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8A" w:rsidRDefault="005A018A" w:rsidP="004A30E6">
      <w:pPr>
        <w:pStyle w:val="cn"/>
        <w:spacing w:line="276" w:lineRule="auto"/>
        <w:rPr>
          <w:lang w:val="ro-MD"/>
        </w:rPr>
      </w:pPr>
      <w:r>
        <w:rPr>
          <w:noProof/>
          <w:sz w:val="26"/>
          <w:szCs w:val="26"/>
        </w:rPr>
        <w:drawing>
          <wp:inline distT="0" distB="0" distL="0" distR="0">
            <wp:extent cx="6324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p>
    <w:p w:rsidR="005A018A" w:rsidRDefault="005A018A" w:rsidP="004A30E6">
      <w:pPr>
        <w:spacing w:after="0" w:line="276" w:lineRule="auto"/>
        <w:jc w:val="center"/>
        <w:rPr>
          <w:rFonts w:ascii="Times New Roman" w:eastAsia="Times New Roman" w:hAnsi="Times New Roman"/>
          <w:b/>
          <w:bCs/>
          <w:sz w:val="16"/>
          <w:szCs w:val="16"/>
          <w:lang w:val="ro-MD"/>
        </w:rPr>
      </w:pPr>
    </w:p>
    <w:p w:rsidR="005A018A" w:rsidRDefault="005A018A" w:rsidP="004A30E6">
      <w:pPr>
        <w:spacing w:after="0" w:line="276" w:lineRule="auto"/>
        <w:jc w:val="center"/>
        <w:rPr>
          <w:rFonts w:ascii="Calibri Light" w:eastAsia="Times New Roman" w:hAnsi="Calibri Light" w:cs="Calibri Light"/>
          <w:bCs/>
          <w:sz w:val="24"/>
          <w:szCs w:val="24"/>
          <w:lang w:val="ro-MD"/>
        </w:rPr>
      </w:pPr>
      <w:r>
        <w:rPr>
          <w:rFonts w:ascii="Calibri Light" w:eastAsia="Times New Roman" w:hAnsi="Calibri Light" w:cs="Calibri Light"/>
          <w:bCs/>
          <w:sz w:val="24"/>
          <w:szCs w:val="24"/>
          <w:lang w:val="ro-MD"/>
        </w:rPr>
        <w:t>CURTEA DE CONTURI A REPUBLICII MOLDOVA</w:t>
      </w:r>
    </w:p>
    <w:p w:rsidR="005A018A" w:rsidRDefault="005A018A" w:rsidP="004A30E6">
      <w:pPr>
        <w:spacing w:after="0" w:line="276" w:lineRule="auto"/>
        <w:jc w:val="center"/>
        <w:rPr>
          <w:rFonts w:ascii="Calibri Light" w:eastAsia="Times New Roman" w:hAnsi="Calibri Light" w:cs="Calibri Light"/>
          <w:bCs/>
          <w:sz w:val="28"/>
          <w:szCs w:val="28"/>
          <w:lang w:val="ro-MD"/>
        </w:rPr>
      </w:pPr>
    </w:p>
    <w:p w:rsidR="005A018A" w:rsidRDefault="005A018A" w:rsidP="004A30E6">
      <w:pPr>
        <w:spacing w:after="0" w:line="276" w:lineRule="auto"/>
        <w:jc w:val="center"/>
        <w:rPr>
          <w:rFonts w:ascii="Calibri Light" w:eastAsia="Times New Roman" w:hAnsi="Calibri Light" w:cs="Calibri Light"/>
          <w:b/>
          <w:bCs/>
          <w:sz w:val="24"/>
          <w:szCs w:val="24"/>
          <w:lang w:val="ro-MD"/>
        </w:rPr>
      </w:pPr>
      <w:bookmarkStart w:id="0" w:name="_Toc450123757"/>
      <w:r>
        <w:rPr>
          <w:rFonts w:ascii="Calibri Light" w:eastAsia="Times New Roman" w:hAnsi="Calibri Light" w:cs="Calibri Light"/>
          <w:b/>
          <w:bCs/>
          <w:sz w:val="24"/>
          <w:szCs w:val="24"/>
          <w:lang w:val="ro-MD"/>
        </w:rPr>
        <w:t>H O T Ă R Â R E A nr.</w:t>
      </w:r>
      <w:bookmarkEnd w:id="0"/>
      <w:r w:rsidR="009B7F9A">
        <w:rPr>
          <w:rFonts w:ascii="Calibri Light" w:eastAsia="Times New Roman" w:hAnsi="Calibri Light" w:cs="Calibri Light"/>
          <w:b/>
          <w:bCs/>
          <w:sz w:val="24"/>
          <w:szCs w:val="24"/>
          <w:lang w:val="ro-MD"/>
        </w:rPr>
        <w:t xml:space="preserve"> 44</w:t>
      </w:r>
    </w:p>
    <w:p w:rsidR="005A018A" w:rsidRDefault="00C00E33" w:rsidP="004A30E6">
      <w:pPr>
        <w:spacing w:after="0" w:line="276" w:lineRule="auto"/>
        <w:jc w:val="center"/>
        <w:rPr>
          <w:rFonts w:ascii="Calibri Light" w:eastAsia="Times New Roman" w:hAnsi="Calibri Light" w:cs="Calibri Light"/>
          <w:b/>
          <w:bCs/>
          <w:sz w:val="24"/>
          <w:szCs w:val="24"/>
          <w:lang w:val="ro-MD"/>
        </w:rPr>
      </w:pPr>
      <w:r>
        <w:rPr>
          <w:rFonts w:ascii="Calibri Light" w:eastAsia="Times New Roman" w:hAnsi="Calibri Light" w:cs="Calibri Light"/>
          <w:b/>
          <w:bCs/>
          <w:sz w:val="24"/>
          <w:szCs w:val="24"/>
          <w:lang w:val="ro-MD"/>
        </w:rPr>
        <w:t xml:space="preserve">din 02 august </w:t>
      </w:r>
      <w:r w:rsidR="005A018A">
        <w:rPr>
          <w:rFonts w:ascii="Calibri Light" w:eastAsia="Times New Roman" w:hAnsi="Calibri Light" w:cs="Calibri Light"/>
          <w:b/>
          <w:bCs/>
          <w:sz w:val="24"/>
          <w:szCs w:val="24"/>
          <w:lang w:val="ro-MD"/>
        </w:rPr>
        <w:t>2022</w:t>
      </w:r>
    </w:p>
    <w:p w:rsidR="005A018A" w:rsidRPr="00480B7E" w:rsidRDefault="005A018A" w:rsidP="004A30E6">
      <w:pPr>
        <w:spacing w:after="0" w:line="276" w:lineRule="auto"/>
        <w:jc w:val="center"/>
        <w:rPr>
          <w:rFonts w:asciiTheme="majorHAnsi" w:eastAsia="Times New Roman" w:hAnsiTheme="majorHAnsi" w:cstheme="majorHAnsi"/>
          <w:sz w:val="24"/>
          <w:szCs w:val="24"/>
          <w:lang w:val="ro-MD"/>
        </w:rPr>
      </w:pPr>
      <w:r>
        <w:rPr>
          <w:rFonts w:ascii="Calibri Light" w:eastAsia="Times New Roman" w:hAnsi="Calibri Light" w:cs="Calibri Light"/>
          <w:b/>
          <w:bCs/>
          <w:sz w:val="24"/>
          <w:szCs w:val="24"/>
          <w:lang w:val="ro-MD" w:eastAsia="ru-RU"/>
        </w:rPr>
        <w:t xml:space="preserve">cu privire la Raportul auditului </w:t>
      </w:r>
      <w:r w:rsidRPr="005B4120">
        <w:rPr>
          <w:rFonts w:ascii="Calibri Light" w:eastAsia="Times New Roman" w:hAnsi="Calibri Light" w:cs="Calibri Light"/>
          <w:b/>
          <w:bCs/>
          <w:sz w:val="24"/>
          <w:szCs w:val="24"/>
          <w:lang w:val="ro-MD" w:eastAsia="ru-RU"/>
        </w:rPr>
        <w:t xml:space="preserve">conformității </w:t>
      </w:r>
      <w:r w:rsidR="005B4120" w:rsidRPr="005B4120">
        <w:rPr>
          <w:rFonts w:asciiTheme="majorHAnsi" w:hAnsiTheme="majorHAnsi" w:cstheme="majorHAnsi"/>
          <w:b/>
          <w:sz w:val="24"/>
          <w:szCs w:val="24"/>
          <w:lang w:val="ro-MD"/>
        </w:rPr>
        <w:t xml:space="preserve">administrării sistemului de facilități fiscale în anii </w:t>
      </w:r>
      <w:r w:rsidR="005B4120" w:rsidRPr="00480B7E">
        <w:rPr>
          <w:rFonts w:asciiTheme="majorHAnsi" w:hAnsiTheme="majorHAnsi" w:cstheme="majorHAnsi"/>
          <w:b/>
          <w:sz w:val="24"/>
          <w:szCs w:val="24"/>
          <w:lang w:val="ro-MD"/>
        </w:rPr>
        <w:t>2020 - 2021</w:t>
      </w:r>
    </w:p>
    <w:p w:rsidR="008A3EDF" w:rsidRPr="00D67210" w:rsidRDefault="000E32DA" w:rsidP="004A30E6">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480B7E" w:rsidRPr="00480B7E">
        <w:rPr>
          <w:rFonts w:asciiTheme="majorHAnsi" w:hAnsiTheme="majorHAnsi" w:cstheme="majorHAnsi"/>
          <w:sz w:val="24"/>
          <w:szCs w:val="24"/>
          <w:lang w:val="ro-MD"/>
        </w:rPr>
        <w:t>Curtea de Conturi, în prezența</w:t>
      </w:r>
      <w:r w:rsidR="00B16902" w:rsidRPr="00480B7E">
        <w:rPr>
          <w:rFonts w:asciiTheme="majorHAnsi" w:hAnsiTheme="majorHAnsi" w:cstheme="majorHAnsi"/>
          <w:sz w:val="24"/>
          <w:szCs w:val="24"/>
          <w:lang w:val="ro-MD"/>
        </w:rPr>
        <w:t xml:space="preserve"> </w:t>
      </w:r>
      <w:r w:rsidR="00480B7E" w:rsidRPr="00480B7E">
        <w:rPr>
          <w:rFonts w:asciiTheme="majorHAnsi" w:hAnsiTheme="majorHAnsi" w:cstheme="majorHAnsi"/>
          <w:sz w:val="24"/>
          <w:szCs w:val="24"/>
          <w:lang w:val="ro-MD"/>
        </w:rPr>
        <w:t>dl</w:t>
      </w:r>
      <w:r>
        <w:rPr>
          <w:rFonts w:asciiTheme="majorHAnsi" w:hAnsiTheme="majorHAnsi" w:cstheme="majorHAnsi"/>
          <w:sz w:val="24"/>
          <w:szCs w:val="24"/>
          <w:lang w:val="ro-MD"/>
        </w:rPr>
        <w:t>ui</w:t>
      </w:r>
      <w:r w:rsidR="00480B7E" w:rsidRPr="00480B7E">
        <w:rPr>
          <w:rFonts w:asciiTheme="majorHAnsi" w:hAnsiTheme="majorHAnsi" w:cstheme="majorHAnsi"/>
          <w:sz w:val="24"/>
          <w:szCs w:val="24"/>
          <w:lang w:val="ro-MD"/>
        </w:rPr>
        <w:t xml:space="preserve"> </w:t>
      </w:r>
      <w:r w:rsidR="00B16902" w:rsidRPr="00480B7E">
        <w:rPr>
          <w:rFonts w:asciiTheme="majorHAnsi" w:eastAsia="Times New Roman" w:hAnsiTheme="majorHAnsi" w:cstheme="majorHAnsi"/>
          <w:iCs/>
          <w:sz w:val="24"/>
          <w:szCs w:val="24"/>
          <w:lang w:val="ro-MD" w:eastAsia="ru-RU"/>
        </w:rPr>
        <w:t xml:space="preserve">Petru </w:t>
      </w:r>
      <w:proofErr w:type="spellStart"/>
      <w:r w:rsidR="00B16902" w:rsidRPr="00480B7E">
        <w:rPr>
          <w:rFonts w:asciiTheme="majorHAnsi" w:eastAsia="Times New Roman" w:hAnsiTheme="majorHAnsi" w:cstheme="majorHAnsi"/>
          <w:iCs/>
          <w:sz w:val="24"/>
          <w:szCs w:val="24"/>
          <w:lang w:val="ro-MD" w:eastAsia="ru-RU"/>
        </w:rPr>
        <w:t>Griciuc</w:t>
      </w:r>
      <w:proofErr w:type="spellEnd"/>
      <w:r w:rsidR="00B16902" w:rsidRPr="00480B7E">
        <w:rPr>
          <w:rFonts w:asciiTheme="majorHAnsi" w:eastAsia="Times New Roman" w:hAnsiTheme="majorHAnsi" w:cstheme="majorHAnsi"/>
          <w:iCs/>
          <w:sz w:val="24"/>
          <w:szCs w:val="24"/>
          <w:lang w:val="ro-MD" w:eastAsia="ru-RU"/>
        </w:rPr>
        <w:t>,</w:t>
      </w:r>
      <w:r w:rsidR="00B16902" w:rsidRPr="00480B7E">
        <w:rPr>
          <w:rFonts w:asciiTheme="majorHAnsi" w:hAnsiTheme="majorHAnsi" w:cstheme="majorHAnsi"/>
          <w:sz w:val="24"/>
          <w:szCs w:val="24"/>
          <w:lang w:val="ro-MD"/>
        </w:rPr>
        <w:t xml:space="preserve"> director adjunct al Serviciului Fiscal de Stat</w:t>
      </w:r>
      <w:r w:rsidR="005A018A" w:rsidRPr="00480B7E">
        <w:rPr>
          <w:rFonts w:asciiTheme="majorHAnsi" w:hAnsiTheme="majorHAnsi" w:cstheme="majorHAnsi"/>
          <w:sz w:val="24"/>
          <w:szCs w:val="24"/>
          <w:lang w:val="ro-MD"/>
        </w:rPr>
        <w:t>;</w:t>
      </w:r>
      <w:r w:rsidR="00B16902" w:rsidRPr="00480B7E">
        <w:rPr>
          <w:rFonts w:asciiTheme="majorHAnsi" w:eastAsia="Times New Roman" w:hAnsiTheme="majorHAnsi" w:cstheme="majorHAnsi"/>
          <w:iCs/>
          <w:sz w:val="24"/>
          <w:szCs w:val="24"/>
          <w:lang w:val="ro-MD" w:eastAsia="ru-RU"/>
        </w:rPr>
        <w:t xml:space="preserve"> </w:t>
      </w:r>
      <w:r>
        <w:rPr>
          <w:rFonts w:asciiTheme="majorHAnsi" w:eastAsia="Times New Roman" w:hAnsiTheme="majorHAnsi" w:cstheme="majorHAnsi"/>
          <w:iCs/>
          <w:sz w:val="24"/>
          <w:szCs w:val="24"/>
          <w:lang w:val="ro-MD" w:eastAsia="ru-RU"/>
        </w:rPr>
        <w:t xml:space="preserve">dlui </w:t>
      </w:r>
      <w:r w:rsidR="004F3A84" w:rsidRPr="00480B7E">
        <w:rPr>
          <w:rFonts w:asciiTheme="majorHAnsi" w:hAnsiTheme="majorHAnsi" w:cstheme="majorHAnsi"/>
          <w:sz w:val="24"/>
          <w:szCs w:val="24"/>
          <w:lang w:val="ro-MD"/>
        </w:rPr>
        <w:t xml:space="preserve">Alexei </w:t>
      </w:r>
      <w:proofErr w:type="spellStart"/>
      <w:r w:rsidR="004F3A84" w:rsidRPr="00480B7E">
        <w:rPr>
          <w:rFonts w:asciiTheme="majorHAnsi" w:hAnsiTheme="majorHAnsi" w:cstheme="majorHAnsi"/>
          <w:sz w:val="24"/>
          <w:szCs w:val="24"/>
          <w:lang w:val="ro-MD"/>
        </w:rPr>
        <w:t>Gherțescu</w:t>
      </w:r>
      <w:proofErr w:type="spellEnd"/>
      <w:r w:rsidR="004F3A84" w:rsidRPr="00480B7E">
        <w:rPr>
          <w:rFonts w:asciiTheme="majorHAnsi" w:hAnsiTheme="majorHAnsi" w:cstheme="majorHAnsi"/>
          <w:sz w:val="24"/>
          <w:szCs w:val="24"/>
          <w:lang w:val="ro-MD"/>
        </w:rPr>
        <w:t>,</w:t>
      </w:r>
      <w:r w:rsidR="004F3A84" w:rsidRPr="00480B7E">
        <w:rPr>
          <w:rFonts w:asciiTheme="majorHAnsi" w:hAnsiTheme="majorHAnsi" w:cstheme="majorHAnsi"/>
          <w:sz w:val="24"/>
          <w:szCs w:val="24"/>
        </w:rPr>
        <w:t xml:space="preserve"> </w:t>
      </w:r>
      <w:r w:rsidR="004F3A84" w:rsidRPr="00480B7E">
        <w:rPr>
          <w:rFonts w:asciiTheme="majorHAnsi" w:hAnsiTheme="majorHAnsi" w:cstheme="majorHAnsi"/>
          <w:sz w:val="24"/>
          <w:szCs w:val="24"/>
          <w:lang w:val="ro-MD"/>
        </w:rPr>
        <w:t>Președinte al Consiliului Concurenței;</w:t>
      </w:r>
      <w:r w:rsidR="005A018A" w:rsidRPr="00480B7E">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dlui </w:t>
      </w:r>
      <w:r w:rsidR="00351B3D" w:rsidRPr="00480B7E">
        <w:rPr>
          <w:rFonts w:asciiTheme="majorHAnsi" w:eastAsia="Times New Roman" w:hAnsiTheme="majorHAnsi" w:cstheme="majorHAnsi"/>
          <w:iCs/>
          <w:sz w:val="24"/>
          <w:szCs w:val="24"/>
          <w:lang w:val="ro-MD" w:eastAsia="ru-RU"/>
        </w:rPr>
        <w:t xml:space="preserve">Vasilie </w:t>
      </w:r>
      <w:proofErr w:type="spellStart"/>
      <w:r w:rsidR="00351B3D" w:rsidRPr="00480B7E">
        <w:rPr>
          <w:rFonts w:asciiTheme="majorHAnsi" w:eastAsia="Times New Roman" w:hAnsiTheme="majorHAnsi" w:cstheme="majorHAnsi"/>
          <w:iCs/>
          <w:sz w:val="24"/>
          <w:szCs w:val="24"/>
          <w:lang w:val="ro-MD" w:eastAsia="ru-RU"/>
        </w:rPr>
        <w:t>Șarban</w:t>
      </w:r>
      <w:proofErr w:type="spellEnd"/>
      <w:r w:rsidR="00351B3D" w:rsidRPr="00480B7E">
        <w:rPr>
          <w:rFonts w:asciiTheme="majorHAnsi" w:eastAsia="Times New Roman" w:hAnsiTheme="majorHAnsi" w:cstheme="majorHAnsi"/>
          <w:iCs/>
          <w:sz w:val="24"/>
          <w:szCs w:val="24"/>
          <w:lang w:val="ro-MD" w:eastAsia="ru-RU"/>
        </w:rPr>
        <w:t xml:space="preserve">, </w:t>
      </w:r>
      <w:r>
        <w:rPr>
          <w:rFonts w:asciiTheme="majorHAnsi" w:eastAsia="Times New Roman" w:hAnsiTheme="majorHAnsi" w:cstheme="majorHAnsi"/>
          <w:bCs/>
          <w:iCs/>
          <w:sz w:val="24"/>
          <w:szCs w:val="24"/>
          <w:lang w:val="ro-MD" w:eastAsia="ru-RU"/>
        </w:rPr>
        <w:t>S</w:t>
      </w:r>
      <w:r w:rsidR="00351B3D" w:rsidRPr="00480B7E">
        <w:rPr>
          <w:rFonts w:asciiTheme="majorHAnsi" w:eastAsia="Times New Roman" w:hAnsiTheme="majorHAnsi" w:cstheme="majorHAnsi"/>
          <w:bCs/>
          <w:iCs/>
          <w:sz w:val="24"/>
          <w:szCs w:val="24"/>
          <w:lang w:val="ro-MD" w:eastAsia="ru-RU"/>
        </w:rPr>
        <w:t>ecretar de Stat</w:t>
      </w:r>
      <w:r>
        <w:rPr>
          <w:rFonts w:asciiTheme="majorHAnsi" w:eastAsia="Times New Roman" w:hAnsiTheme="majorHAnsi" w:cstheme="majorHAnsi"/>
          <w:bCs/>
          <w:iCs/>
          <w:sz w:val="24"/>
          <w:szCs w:val="24"/>
          <w:lang w:val="ro-MD" w:eastAsia="ru-RU"/>
        </w:rPr>
        <w:t xml:space="preserve"> al</w:t>
      </w:r>
      <w:r w:rsidR="00351B3D" w:rsidRPr="00480B7E">
        <w:rPr>
          <w:rFonts w:asciiTheme="majorHAnsi" w:eastAsia="Times New Roman" w:hAnsiTheme="majorHAnsi" w:cstheme="majorHAnsi"/>
          <w:bCs/>
          <w:iCs/>
          <w:sz w:val="24"/>
          <w:szCs w:val="24"/>
          <w:lang w:val="ro-MD" w:eastAsia="ru-RU"/>
        </w:rPr>
        <w:t xml:space="preserve"> Ministerul</w:t>
      </w:r>
      <w:r>
        <w:rPr>
          <w:rFonts w:asciiTheme="majorHAnsi" w:eastAsia="Times New Roman" w:hAnsiTheme="majorHAnsi" w:cstheme="majorHAnsi"/>
          <w:bCs/>
          <w:iCs/>
          <w:sz w:val="24"/>
          <w:szCs w:val="24"/>
          <w:lang w:val="ro-MD" w:eastAsia="ru-RU"/>
        </w:rPr>
        <w:t>ui</w:t>
      </w:r>
      <w:r w:rsidR="00351B3D" w:rsidRPr="00480B7E">
        <w:rPr>
          <w:rFonts w:asciiTheme="majorHAnsi" w:eastAsia="Times New Roman" w:hAnsiTheme="majorHAnsi" w:cstheme="majorHAnsi"/>
          <w:bCs/>
          <w:iCs/>
          <w:sz w:val="24"/>
          <w:szCs w:val="24"/>
          <w:lang w:val="ro-MD" w:eastAsia="ru-RU"/>
        </w:rPr>
        <w:t xml:space="preserve"> Agriculturii și Industriei Alimentare</w:t>
      </w:r>
      <w:r>
        <w:rPr>
          <w:rFonts w:asciiTheme="majorHAnsi" w:eastAsia="Times New Roman" w:hAnsiTheme="majorHAnsi" w:cstheme="majorHAnsi"/>
          <w:bCs/>
          <w:iCs/>
          <w:sz w:val="24"/>
          <w:szCs w:val="24"/>
          <w:lang w:val="ro-MD" w:eastAsia="ru-RU"/>
        </w:rPr>
        <w:t>;</w:t>
      </w:r>
      <w:r w:rsidR="00351B3D" w:rsidRPr="00480B7E">
        <w:rPr>
          <w:rFonts w:asciiTheme="majorHAnsi" w:eastAsia="Times New Roman" w:hAnsiTheme="majorHAnsi" w:cstheme="majorHAnsi"/>
          <w:bCs/>
          <w:iCs/>
          <w:sz w:val="24"/>
          <w:szCs w:val="24"/>
          <w:lang w:val="ro-MD" w:eastAsia="ru-RU"/>
        </w:rPr>
        <w:t xml:space="preserve"> dne</w:t>
      </w:r>
      <w:r>
        <w:rPr>
          <w:rFonts w:asciiTheme="majorHAnsi" w:eastAsia="Times New Roman" w:hAnsiTheme="majorHAnsi" w:cstheme="majorHAnsi"/>
          <w:bCs/>
          <w:iCs/>
          <w:sz w:val="24"/>
          <w:szCs w:val="24"/>
          <w:lang w:val="ro-MD" w:eastAsia="ru-RU"/>
        </w:rPr>
        <w:t>i</w:t>
      </w:r>
      <w:r w:rsidR="00351B3D" w:rsidRPr="00480B7E">
        <w:rPr>
          <w:rFonts w:asciiTheme="majorHAnsi" w:eastAsia="Times New Roman" w:hAnsiTheme="majorHAnsi" w:cstheme="majorHAnsi"/>
          <w:bCs/>
          <w:iCs/>
          <w:sz w:val="24"/>
          <w:szCs w:val="24"/>
          <w:lang w:val="ro-MD" w:eastAsia="ru-RU"/>
        </w:rPr>
        <w:t xml:space="preserve"> </w:t>
      </w:r>
      <w:r w:rsidR="00351B3D" w:rsidRPr="00480B7E">
        <w:rPr>
          <w:rFonts w:asciiTheme="majorHAnsi" w:eastAsia="Times New Roman" w:hAnsiTheme="majorHAnsi" w:cstheme="majorHAnsi"/>
          <w:iCs/>
          <w:sz w:val="24"/>
          <w:szCs w:val="24"/>
          <w:lang w:val="ro-MD" w:eastAsia="ru-RU"/>
        </w:rPr>
        <w:t xml:space="preserve">Liliana </w:t>
      </w:r>
      <w:proofErr w:type="spellStart"/>
      <w:r w:rsidR="00351B3D" w:rsidRPr="00480B7E">
        <w:rPr>
          <w:rFonts w:asciiTheme="majorHAnsi" w:eastAsia="Times New Roman" w:hAnsiTheme="majorHAnsi" w:cstheme="majorHAnsi"/>
          <w:iCs/>
          <w:sz w:val="24"/>
          <w:szCs w:val="24"/>
          <w:lang w:val="ro-MD" w:eastAsia="ru-RU"/>
        </w:rPr>
        <w:t>Iaconi</w:t>
      </w:r>
      <w:proofErr w:type="spellEnd"/>
      <w:r w:rsidR="00351B3D" w:rsidRPr="00480B7E">
        <w:rPr>
          <w:rFonts w:asciiTheme="majorHAnsi" w:eastAsia="Times New Roman" w:hAnsiTheme="majorHAnsi" w:cstheme="majorHAnsi"/>
          <w:iCs/>
          <w:sz w:val="24"/>
          <w:szCs w:val="24"/>
          <w:lang w:val="ro-MD" w:eastAsia="ru-RU"/>
        </w:rPr>
        <w:t xml:space="preserve">, </w:t>
      </w:r>
      <w:r w:rsidR="00351B3D" w:rsidRPr="00351B3D">
        <w:rPr>
          <w:rFonts w:asciiTheme="majorHAnsi" w:eastAsia="Times New Roman" w:hAnsiTheme="majorHAnsi" w:cstheme="majorHAnsi"/>
          <w:iCs/>
          <w:sz w:val="24"/>
          <w:szCs w:val="24"/>
          <w:lang w:val="ro-MD" w:eastAsia="ru-RU"/>
        </w:rPr>
        <w:t>șef</w:t>
      </w:r>
      <w:r>
        <w:rPr>
          <w:rFonts w:asciiTheme="majorHAnsi" w:eastAsia="Times New Roman" w:hAnsiTheme="majorHAnsi" w:cstheme="majorHAnsi"/>
          <w:iCs/>
          <w:sz w:val="24"/>
          <w:szCs w:val="24"/>
          <w:lang w:val="ro-MD" w:eastAsia="ru-RU"/>
        </w:rPr>
        <w:t>ă a</w:t>
      </w:r>
      <w:r w:rsidR="00351B3D" w:rsidRPr="00351B3D">
        <w:rPr>
          <w:rFonts w:asciiTheme="majorHAnsi" w:eastAsia="Times New Roman" w:hAnsiTheme="majorHAnsi" w:cstheme="majorHAnsi"/>
          <w:iCs/>
          <w:sz w:val="24"/>
          <w:szCs w:val="24"/>
          <w:lang w:val="ro-MD" w:eastAsia="ru-RU"/>
        </w:rPr>
        <w:t xml:space="preserve"> Direcției analiză, monitorizare și evaluare  a politicilor</w:t>
      </w:r>
      <w:r>
        <w:rPr>
          <w:rFonts w:asciiTheme="majorHAnsi" w:eastAsia="Times New Roman" w:hAnsiTheme="majorHAnsi" w:cstheme="majorHAnsi"/>
          <w:iCs/>
          <w:sz w:val="24"/>
          <w:szCs w:val="24"/>
          <w:lang w:val="ro-MD" w:eastAsia="ru-RU"/>
        </w:rPr>
        <w:t xml:space="preserve"> din cadrul</w:t>
      </w:r>
      <w:r w:rsidR="00351B3D" w:rsidRPr="00351B3D">
        <w:rPr>
          <w:rFonts w:asciiTheme="majorHAnsi" w:eastAsia="Times New Roman" w:hAnsiTheme="majorHAnsi" w:cstheme="majorHAnsi"/>
          <w:iCs/>
          <w:sz w:val="24"/>
          <w:szCs w:val="24"/>
          <w:lang w:val="ro-MD" w:eastAsia="ru-RU"/>
        </w:rPr>
        <w:t xml:space="preserve"> Ministerul</w:t>
      </w:r>
      <w:r>
        <w:rPr>
          <w:rFonts w:asciiTheme="majorHAnsi" w:eastAsia="Times New Roman" w:hAnsiTheme="majorHAnsi" w:cstheme="majorHAnsi"/>
          <w:iCs/>
          <w:sz w:val="24"/>
          <w:szCs w:val="24"/>
          <w:lang w:val="ro-MD" w:eastAsia="ru-RU"/>
        </w:rPr>
        <w:t>ui</w:t>
      </w:r>
      <w:r w:rsidR="00351B3D" w:rsidRPr="00351B3D">
        <w:rPr>
          <w:rFonts w:asciiTheme="majorHAnsi" w:eastAsia="Times New Roman" w:hAnsiTheme="majorHAnsi" w:cstheme="majorHAnsi"/>
          <w:iCs/>
          <w:sz w:val="24"/>
          <w:szCs w:val="24"/>
          <w:lang w:val="ro-MD" w:eastAsia="ru-RU"/>
        </w:rPr>
        <w:t xml:space="preserve"> Finanțelor</w:t>
      </w:r>
      <w:r>
        <w:rPr>
          <w:rFonts w:asciiTheme="majorHAnsi" w:eastAsia="Times New Roman" w:hAnsiTheme="majorHAnsi" w:cstheme="majorHAnsi"/>
          <w:iCs/>
          <w:sz w:val="24"/>
          <w:szCs w:val="24"/>
          <w:lang w:val="ro-MD" w:eastAsia="ru-RU"/>
        </w:rPr>
        <w:t>; dnei</w:t>
      </w:r>
      <w:r w:rsidR="00351B3D" w:rsidRPr="00351B3D">
        <w:rPr>
          <w:rFonts w:asciiTheme="majorHAnsi" w:eastAsia="Times New Roman" w:hAnsiTheme="majorHAnsi" w:cstheme="majorHAnsi"/>
          <w:iCs/>
          <w:sz w:val="24"/>
          <w:szCs w:val="24"/>
          <w:lang w:val="ro-MD" w:eastAsia="ru-RU"/>
        </w:rPr>
        <w:t xml:space="preserve"> Corina Alexa, șefă adjunctă a Direcției politici fiscale și vamale</w:t>
      </w:r>
      <w:r>
        <w:rPr>
          <w:rFonts w:asciiTheme="majorHAnsi" w:eastAsia="Times New Roman" w:hAnsiTheme="majorHAnsi" w:cstheme="majorHAnsi"/>
          <w:iCs/>
          <w:sz w:val="24"/>
          <w:szCs w:val="24"/>
          <w:lang w:val="ro-MD" w:eastAsia="ru-RU"/>
        </w:rPr>
        <w:t xml:space="preserve"> din cadrul </w:t>
      </w:r>
      <w:r w:rsidR="00351B3D" w:rsidRPr="00351B3D">
        <w:rPr>
          <w:rFonts w:asciiTheme="majorHAnsi" w:eastAsia="Times New Roman" w:hAnsiTheme="majorHAnsi" w:cstheme="majorHAnsi"/>
          <w:iCs/>
          <w:sz w:val="24"/>
          <w:szCs w:val="24"/>
          <w:lang w:val="ro-MD" w:eastAsia="ru-RU"/>
        </w:rPr>
        <w:t xml:space="preserve"> Ministerul</w:t>
      </w:r>
      <w:r>
        <w:rPr>
          <w:rFonts w:asciiTheme="majorHAnsi" w:eastAsia="Times New Roman" w:hAnsiTheme="majorHAnsi" w:cstheme="majorHAnsi"/>
          <w:iCs/>
          <w:sz w:val="24"/>
          <w:szCs w:val="24"/>
          <w:lang w:val="ro-MD" w:eastAsia="ru-RU"/>
        </w:rPr>
        <w:t>ui</w:t>
      </w:r>
      <w:r w:rsidR="00351B3D" w:rsidRPr="00351B3D">
        <w:rPr>
          <w:rFonts w:asciiTheme="majorHAnsi" w:eastAsia="Times New Roman" w:hAnsiTheme="majorHAnsi" w:cstheme="majorHAnsi"/>
          <w:iCs/>
          <w:sz w:val="24"/>
          <w:szCs w:val="24"/>
          <w:lang w:val="ro-MD" w:eastAsia="ru-RU"/>
        </w:rPr>
        <w:t xml:space="preserve"> Finanțelor</w:t>
      </w:r>
      <w:r>
        <w:rPr>
          <w:rFonts w:asciiTheme="majorHAnsi" w:eastAsia="Times New Roman" w:hAnsiTheme="majorHAnsi" w:cstheme="majorHAnsi"/>
          <w:iCs/>
          <w:sz w:val="24"/>
          <w:szCs w:val="24"/>
          <w:lang w:val="ro-MD" w:eastAsia="ru-RU"/>
        </w:rPr>
        <w:t>;</w:t>
      </w:r>
      <w:r w:rsidR="00351B3D">
        <w:rPr>
          <w:rFonts w:asciiTheme="majorHAnsi" w:eastAsia="Times New Roman" w:hAnsiTheme="majorHAnsi" w:cstheme="majorHAnsi"/>
          <w:iCs/>
          <w:sz w:val="24"/>
          <w:szCs w:val="24"/>
          <w:lang w:val="ro-MD" w:eastAsia="ru-RU"/>
        </w:rPr>
        <w:t xml:space="preserve"> </w:t>
      </w:r>
      <w:r w:rsidR="00480B7E">
        <w:rPr>
          <w:rFonts w:asciiTheme="majorHAnsi" w:eastAsia="Times New Roman" w:hAnsiTheme="majorHAnsi" w:cstheme="majorHAnsi"/>
          <w:iCs/>
          <w:sz w:val="24"/>
          <w:szCs w:val="24"/>
          <w:lang w:val="ro-MD" w:eastAsia="ru-RU"/>
        </w:rPr>
        <w:t>dl</w:t>
      </w:r>
      <w:r>
        <w:rPr>
          <w:rFonts w:asciiTheme="majorHAnsi" w:eastAsia="Times New Roman" w:hAnsiTheme="majorHAnsi" w:cstheme="majorHAnsi"/>
          <w:iCs/>
          <w:sz w:val="24"/>
          <w:szCs w:val="24"/>
          <w:lang w:val="ro-MD" w:eastAsia="ru-RU"/>
        </w:rPr>
        <w:t>ui</w:t>
      </w:r>
      <w:r w:rsidR="00480B7E">
        <w:rPr>
          <w:rFonts w:asciiTheme="majorHAnsi" w:eastAsia="Times New Roman" w:hAnsiTheme="majorHAnsi" w:cstheme="majorHAnsi"/>
          <w:iCs/>
          <w:sz w:val="24"/>
          <w:szCs w:val="24"/>
          <w:lang w:val="ro-MD" w:eastAsia="ru-RU"/>
        </w:rPr>
        <w:t xml:space="preserve"> </w:t>
      </w:r>
      <w:r w:rsidR="00480B7E" w:rsidRPr="00480B7E">
        <w:rPr>
          <w:rFonts w:asciiTheme="majorHAnsi" w:eastAsia="Times New Roman" w:hAnsiTheme="majorHAnsi" w:cstheme="majorHAnsi"/>
          <w:iCs/>
          <w:sz w:val="24"/>
          <w:szCs w:val="24"/>
          <w:lang w:val="ro-MD" w:eastAsia="ru-RU"/>
        </w:rPr>
        <w:t>Eduard Țugui</w:t>
      </w:r>
      <w:r w:rsidR="00480B7E">
        <w:rPr>
          <w:rFonts w:asciiTheme="majorHAnsi" w:eastAsia="Times New Roman" w:hAnsiTheme="majorHAnsi" w:cstheme="majorHAnsi"/>
          <w:iCs/>
          <w:sz w:val="24"/>
          <w:szCs w:val="24"/>
          <w:lang w:val="ro-MD" w:eastAsia="ru-RU"/>
        </w:rPr>
        <w:t>,</w:t>
      </w:r>
      <w:r w:rsidR="00480B7E" w:rsidRPr="00480B7E">
        <w:t xml:space="preserve"> </w:t>
      </w:r>
      <w:r w:rsidR="00480B7E">
        <w:rPr>
          <w:rFonts w:asciiTheme="majorHAnsi" w:eastAsia="Times New Roman" w:hAnsiTheme="majorHAnsi" w:cstheme="majorHAnsi"/>
          <w:iCs/>
          <w:sz w:val="24"/>
          <w:szCs w:val="24"/>
          <w:lang w:val="ro-MD" w:eastAsia="ru-RU"/>
        </w:rPr>
        <w:t>ș</w:t>
      </w:r>
      <w:r w:rsidR="00480B7E" w:rsidRPr="00480B7E">
        <w:rPr>
          <w:rFonts w:asciiTheme="majorHAnsi" w:eastAsia="Times New Roman" w:hAnsiTheme="majorHAnsi" w:cstheme="majorHAnsi"/>
          <w:iCs/>
          <w:sz w:val="24"/>
          <w:szCs w:val="24"/>
          <w:lang w:val="ro-MD" w:eastAsia="ru-RU"/>
        </w:rPr>
        <w:t>ef al Secției politici de atragere a investițiilor și dezvoltare industrială</w:t>
      </w:r>
      <w:r>
        <w:rPr>
          <w:rFonts w:asciiTheme="majorHAnsi" w:eastAsia="Times New Roman" w:hAnsiTheme="majorHAnsi" w:cstheme="majorHAnsi"/>
          <w:iCs/>
          <w:sz w:val="24"/>
          <w:szCs w:val="24"/>
          <w:lang w:val="ro-MD" w:eastAsia="ru-RU"/>
        </w:rPr>
        <w:t xml:space="preserve"> din cadrul</w:t>
      </w:r>
      <w:r w:rsidR="00480B7E" w:rsidRPr="00480B7E">
        <w:rPr>
          <w:rFonts w:asciiTheme="majorHAnsi" w:eastAsia="Times New Roman" w:hAnsiTheme="majorHAnsi" w:cstheme="majorHAnsi"/>
          <w:iCs/>
          <w:sz w:val="24"/>
          <w:szCs w:val="24"/>
          <w:lang w:val="ro-MD" w:eastAsia="ru-RU"/>
        </w:rPr>
        <w:t xml:space="preserve"> Ministerul</w:t>
      </w:r>
      <w:r>
        <w:rPr>
          <w:rFonts w:asciiTheme="majorHAnsi" w:eastAsia="Times New Roman" w:hAnsiTheme="majorHAnsi" w:cstheme="majorHAnsi"/>
          <w:iCs/>
          <w:sz w:val="24"/>
          <w:szCs w:val="24"/>
          <w:lang w:val="ro-MD" w:eastAsia="ru-RU"/>
        </w:rPr>
        <w:t xml:space="preserve">ui </w:t>
      </w:r>
      <w:r w:rsidR="00480B7E" w:rsidRPr="00480B7E">
        <w:rPr>
          <w:rFonts w:asciiTheme="majorHAnsi" w:eastAsia="Times New Roman" w:hAnsiTheme="majorHAnsi" w:cstheme="majorHAnsi"/>
          <w:iCs/>
          <w:sz w:val="24"/>
          <w:szCs w:val="24"/>
          <w:lang w:val="ro-MD" w:eastAsia="ru-RU"/>
        </w:rPr>
        <w:t xml:space="preserve"> Economiei</w:t>
      </w:r>
      <w:r>
        <w:rPr>
          <w:rFonts w:asciiTheme="majorHAnsi" w:eastAsia="Times New Roman" w:hAnsiTheme="majorHAnsi" w:cstheme="majorHAnsi"/>
          <w:iCs/>
          <w:sz w:val="24"/>
          <w:szCs w:val="24"/>
          <w:lang w:val="ro-MD" w:eastAsia="ru-RU"/>
        </w:rPr>
        <w:t>; dlui</w:t>
      </w:r>
      <w:r w:rsidR="00480B7E">
        <w:rPr>
          <w:rFonts w:asciiTheme="majorHAnsi" w:eastAsia="Times New Roman" w:hAnsiTheme="majorHAnsi" w:cstheme="majorHAnsi"/>
          <w:iCs/>
          <w:sz w:val="24"/>
          <w:szCs w:val="24"/>
          <w:lang w:val="ro-MD" w:eastAsia="ru-RU"/>
        </w:rPr>
        <w:t xml:space="preserve"> </w:t>
      </w:r>
      <w:r w:rsidR="00351B3D" w:rsidRPr="00351B3D">
        <w:rPr>
          <w:rFonts w:asciiTheme="majorHAnsi" w:eastAsia="Times New Roman" w:hAnsiTheme="majorHAnsi" w:cstheme="majorHAnsi"/>
          <w:iCs/>
          <w:sz w:val="24"/>
          <w:szCs w:val="24"/>
          <w:lang w:val="ro-MD" w:eastAsia="ru-RU"/>
        </w:rPr>
        <w:t xml:space="preserve"> Corneliu Jaloba, </w:t>
      </w:r>
      <w:r>
        <w:rPr>
          <w:rFonts w:asciiTheme="majorHAnsi" w:eastAsia="Times New Roman" w:hAnsiTheme="majorHAnsi" w:cstheme="majorHAnsi"/>
          <w:iCs/>
          <w:sz w:val="24"/>
          <w:szCs w:val="24"/>
          <w:lang w:val="ro-MD" w:eastAsia="ru-RU"/>
        </w:rPr>
        <w:t>d</w:t>
      </w:r>
      <w:r w:rsidR="00351B3D" w:rsidRPr="00351B3D">
        <w:rPr>
          <w:rFonts w:asciiTheme="majorHAnsi" w:eastAsia="Times New Roman" w:hAnsiTheme="majorHAnsi" w:cstheme="majorHAnsi"/>
          <w:iCs/>
          <w:sz w:val="24"/>
          <w:szCs w:val="24"/>
          <w:lang w:val="ro-MD" w:eastAsia="ru-RU"/>
        </w:rPr>
        <w:t>irector adjunct</w:t>
      </w:r>
      <w:r>
        <w:rPr>
          <w:rFonts w:asciiTheme="majorHAnsi" w:eastAsia="Times New Roman" w:hAnsiTheme="majorHAnsi" w:cstheme="majorHAnsi"/>
          <w:iCs/>
          <w:sz w:val="24"/>
          <w:szCs w:val="24"/>
          <w:lang w:val="ro-MD" w:eastAsia="ru-RU"/>
        </w:rPr>
        <w:t xml:space="preserve"> al</w:t>
      </w:r>
      <w:r w:rsidR="00351B3D" w:rsidRPr="00351B3D">
        <w:rPr>
          <w:rFonts w:asciiTheme="majorHAnsi" w:eastAsia="Times New Roman" w:hAnsiTheme="majorHAnsi" w:cstheme="majorHAnsi"/>
          <w:iCs/>
          <w:sz w:val="24"/>
          <w:szCs w:val="24"/>
          <w:lang w:val="ro-MD" w:eastAsia="ru-RU"/>
        </w:rPr>
        <w:t xml:space="preserve"> IP „Centrul de Tehnologii Informaționale în Finanțe”, </w:t>
      </w:r>
      <w:r w:rsidR="005A018A" w:rsidRPr="00351B3D">
        <w:rPr>
          <w:rFonts w:asciiTheme="majorHAnsi" w:hAnsiTheme="majorHAnsi" w:cstheme="majorHAnsi"/>
          <w:sz w:val="24"/>
          <w:szCs w:val="24"/>
          <w:lang w:val="ro-MD"/>
        </w:rPr>
        <w:t xml:space="preserve">precum și a altor persoane cu funcții de răspundere, în cadrul ședinței video, călăuzindu-se de art.3 alin.(1) și art.5 alin.(1) </w:t>
      </w:r>
      <w:proofErr w:type="spellStart"/>
      <w:r w:rsidR="005A018A" w:rsidRPr="00351B3D">
        <w:rPr>
          <w:rFonts w:asciiTheme="majorHAnsi" w:hAnsiTheme="majorHAnsi" w:cstheme="majorHAnsi"/>
          <w:sz w:val="24"/>
          <w:szCs w:val="24"/>
          <w:lang w:val="ro-MD"/>
        </w:rPr>
        <w:t>lit.a</w:t>
      </w:r>
      <w:proofErr w:type="spellEnd"/>
      <w:r w:rsidR="005A018A" w:rsidRPr="00351B3D">
        <w:rPr>
          <w:rFonts w:asciiTheme="majorHAnsi" w:hAnsiTheme="majorHAnsi" w:cstheme="majorHAnsi"/>
          <w:sz w:val="24"/>
          <w:szCs w:val="24"/>
          <w:lang w:val="ro-MD"/>
        </w:rPr>
        <w:t>) din Legea</w:t>
      </w:r>
      <w:r w:rsidR="005A018A" w:rsidRPr="00D67210">
        <w:rPr>
          <w:rFonts w:asciiTheme="majorHAnsi" w:hAnsiTheme="majorHAnsi" w:cstheme="majorHAnsi"/>
          <w:sz w:val="24"/>
          <w:szCs w:val="24"/>
          <w:lang w:val="ro-MD"/>
        </w:rPr>
        <w:t xml:space="preserve"> privind organizarea și funcționarea Curții de Conturi</w:t>
      </w:r>
      <w:r w:rsidR="00D67210" w:rsidRPr="00D67210">
        <w:rPr>
          <w:rFonts w:asciiTheme="majorHAnsi" w:hAnsiTheme="majorHAnsi" w:cstheme="majorHAnsi"/>
          <w:sz w:val="24"/>
          <w:szCs w:val="24"/>
          <w:shd w:val="clear" w:color="auto" w:fill="FFFFFF" w:themeFill="background1"/>
          <w:lang w:val="ro-MD"/>
        </w:rPr>
        <w:t xml:space="preserve"> a Republicii Moldova</w:t>
      </w:r>
      <w:r w:rsidR="00D67210" w:rsidRPr="00D67210">
        <w:rPr>
          <w:rStyle w:val="FootnoteReference"/>
          <w:rFonts w:asciiTheme="majorHAnsi" w:hAnsiTheme="majorHAnsi" w:cstheme="majorHAnsi"/>
          <w:sz w:val="24"/>
          <w:szCs w:val="24"/>
          <w:shd w:val="clear" w:color="auto" w:fill="FFFFFF" w:themeFill="background1"/>
          <w:lang w:val="ro-MD"/>
        </w:rPr>
        <w:footnoteReference w:id="1"/>
      </w:r>
      <w:r w:rsidR="00D67210" w:rsidRPr="00D67210">
        <w:rPr>
          <w:rFonts w:asciiTheme="majorHAnsi" w:hAnsiTheme="majorHAnsi" w:cstheme="majorHAnsi"/>
          <w:sz w:val="24"/>
          <w:szCs w:val="24"/>
          <w:shd w:val="clear" w:color="auto" w:fill="FFFFFF" w:themeFill="background1"/>
          <w:lang w:val="ro-MD"/>
        </w:rPr>
        <w:t>,</w:t>
      </w:r>
      <w:r w:rsidR="005A018A" w:rsidRPr="00D67210">
        <w:rPr>
          <w:rFonts w:asciiTheme="majorHAnsi" w:hAnsiTheme="majorHAnsi" w:cstheme="majorHAnsi"/>
          <w:sz w:val="24"/>
          <w:szCs w:val="24"/>
          <w:lang w:val="ro-MD"/>
        </w:rPr>
        <w:t xml:space="preserve"> a examinat Raportul auditului conformității </w:t>
      </w:r>
      <w:r w:rsidR="002A2A51" w:rsidRPr="00D67210">
        <w:rPr>
          <w:rFonts w:asciiTheme="majorHAnsi" w:hAnsiTheme="majorHAnsi" w:cstheme="majorHAnsi"/>
          <w:sz w:val="24"/>
          <w:szCs w:val="24"/>
          <w:lang w:val="ro-MD"/>
        </w:rPr>
        <w:t xml:space="preserve">administrării sistemului de facilități fiscale în anii 2020 </w:t>
      </w:r>
      <w:r w:rsidR="00CD435F" w:rsidRPr="00D67210">
        <w:rPr>
          <w:rFonts w:asciiTheme="majorHAnsi" w:hAnsiTheme="majorHAnsi" w:cstheme="majorHAnsi"/>
          <w:sz w:val="24"/>
          <w:szCs w:val="24"/>
          <w:lang w:val="ro-MD"/>
        </w:rPr>
        <w:t>–</w:t>
      </w:r>
      <w:r w:rsidR="002A2A51" w:rsidRPr="00D67210">
        <w:rPr>
          <w:rFonts w:asciiTheme="majorHAnsi" w:hAnsiTheme="majorHAnsi" w:cstheme="majorHAnsi"/>
          <w:sz w:val="24"/>
          <w:szCs w:val="24"/>
          <w:lang w:val="ro-MD"/>
        </w:rPr>
        <w:t xml:space="preserve"> 2021</w:t>
      </w:r>
      <w:r w:rsidR="00CD435F" w:rsidRPr="00D67210">
        <w:rPr>
          <w:rFonts w:asciiTheme="majorHAnsi" w:hAnsiTheme="majorHAnsi" w:cstheme="majorHAnsi"/>
          <w:sz w:val="24"/>
          <w:szCs w:val="24"/>
          <w:lang w:val="ro-MD"/>
        </w:rPr>
        <w:t>.</w:t>
      </w:r>
    </w:p>
    <w:p w:rsidR="005A018A" w:rsidRPr="008A3EDF" w:rsidRDefault="005A018A" w:rsidP="004A30E6">
      <w:pPr>
        <w:shd w:val="clear" w:color="auto" w:fill="FFFFFF"/>
        <w:spacing w:after="0" w:line="276" w:lineRule="auto"/>
        <w:ind w:firstLine="709"/>
        <w:jc w:val="both"/>
        <w:rPr>
          <w:rFonts w:asciiTheme="majorHAnsi" w:eastAsia="Times New Roman" w:hAnsiTheme="majorHAnsi" w:cstheme="majorHAnsi"/>
          <w:sz w:val="24"/>
          <w:szCs w:val="24"/>
          <w:lang w:val="ro-MD"/>
        </w:rPr>
      </w:pPr>
      <w:r w:rsidRPr="00D67210">
        <w:rPr>
          <w:rFonts w:asciiTheme="majorHAnsi" w:eastAsia="Times New Roman" w:hAnsiTheme="majorHAnsi" w:cstheme="majorHAnsi"/>
          <w:sz w:val="24"/>
          <w:szCs w:val="24"/>
          <w:lang w:val="ro-MD"/>
        </w:rPr>
        <w:t xml:space="preserve">Misiunea de audit public extern a </w:t>
      </w:r>
      <w:r w:rsidR="00054DFD" w:rsidRPr="00D67210">
        <w:rPr>
          <w:rFonts w:asciiTheme="majorHAnsi" w:eastAsia="Times New Roman" w:hAnsiTheme="majorHAnsi" w:cstheme="majorHAnsi"/>
          <w:sz w:val="24"/>
          <w:szCs w:val="24"/>
          <w:lang w:val="ro-MD"/>
        </w:rPr>
        <w:t xml:space="preserve">fost </w:t>
      </w:r>
      <w:r w:rsidRPr="00D67210">
        <w:rPr>
          <w:rFonts w:asciiTheme="majorHAnsi" w:eastAsia="Times New Roman" w:hAnsiTheme="majorHAnsi" w:cstheme="majorHAnsi"/>
          <w:sz w:val="24"/>
          <w:szCs w:val="24"/>
          <w:lang w:val="ro-MD"/>
        </w:rPr>
        <w:t>realizat</w:t>
      </w:r>
      <w:r w:rsidR="00054DFD" w:rsidRPr="00D67210">
        <w:rPr>
          <w:rFonts w:asciiTheme="majorHAnsi" w:eastAsia="Times New Roman" w:hAnsiTheme="majorHAnsi" w:cstheme="majorHAnsi"/>
          <w:sz w:val="24"/>
          <w:szCs w:val="24"/>
          <w:lang w:val="ro-MD"/>
        </w:rPr>
        <w:t>ă</w:t>
      </w:r>
      <w:r w:rsidRPr="00D67210">
        <w:rPr>
          <w:rFonts w:asciiTheme="majorHAnsi" w:eastAsia="Times New Roman" w:hAnsiTheme="majorHAnsi" w:cstheme="majorHAnsi"/>
          <w:sz w:val="24"/>
          <w:szCs w:val="24"/>
          <w:lang w:val="ro-MD"/>
        </w:rPr>
        <w:t xml:space="preserve"> conform </w:t>
      </w:r>
      <w:r w:rsidR="005B4120" w:rsidRPr="00D67210">
        <w:rPr>
          <w:rFonts w:asciiTheme="majorHAnsi" w:eastAsia="Times New Roman" w:hAnsiTheme="majorHAnsi" w:cstheme="majorHAnsi"/>
          <w:sz w:val="24"/>
          <w:szCs w:val="24"/>
          <w:lang w:val="ro-MD"/>
        </w:rPr>
        <w:t>Programul</w:t>
      </w:r>
      <w:r w:rsidR="0067320B" w:rsidRPr="00D67210">
        <w:rPr>
          <w:rFonts w:asciiTheme="majorHAnsi" w:eastAsia="Times New Roman" w:hAnsiTheme="majorHAnsi" w:cstheme="majorHAnsi"/>
          <w:sz w:val="24"/>
          <w:szCs w:val="24"/>
          <w:lang w:val="ro-MD"/>
        </w:rPr>
        <w:t>ui</w:t>
      </w:r>
      <w:r w:rsidR="005B4120" w:rsidRPr="00D67210">
        <w:rPr>
          <w:rFonts w:asciiTheme="majorHAnsi" w:eastAsia="Times New Roman" w:hAnsiTheme="majorHAnsi" w:cstheme="majorHAnsi"/>
          <w:sz w:val="24"/>
          <w:szCs w:val="24"/>
          <w:lang w:val="ro-MD"/>
        </w:rPr>
        <w:t xml:space="preserve"> activității de audit </w:t>
      </w:r>
      <w:r w:rsidR="00054DFD" w:rsidRPr="00D67210">
        <w:rPr>
          <w:rFonts w:asciiTheme="majorHAnsi" w:eastAsia="Times New Roman" w:hAnsiTheme="majorHAnsi" w:cstheme="majorHAnsi"/>
          <w:sz w:val="24"/>
          <w:szCs w:val="24"/>
          <w:lang w:val="ro-MD"/>
        </w:rPr>
        <w:t xml:space="preserve">a Curții de Conturi </w:t>
      </w:r>
      <w:r w:rsidR="005B4120" w:rsidRPr="00D67210">
        <w:rPr>
          <w:rFonts w:asciiTheme="majorHAnsi" w:eastAsia="Times New Roman" w:hAnsiTheme="majorHAnsi" w:cstheme="majorHAnsi"/>
          <w:sz w:val="24"/>
          <w:szCs w:val="24"/>
          <w:lang w:val="ro-MD"/>
        </w:rPr>
        <w:t>pe anul 2022</w:t>
      </w:r>
      <w:r w:rsidR="005B4120" w:rsidRPr="00D67210">
        <w:rPr>
          <w:rFonts w:asciiTheme="majorHAnsi" w:eastAsiaTheme="minorEastAsia" w:hAnsiTheme="majorHAnsi" w:cstheme="majorHAnsi"/>
          <w:sz w:val="24"/>
          <w:szCs w:val="24"/>
          <w:vertAlign w:val="superscript"/>
          <w:lang w:val="ro-MD" w:bidi="en-US"/>
        </w:rPr>
        <w:footnoteReference w:id="2"/>
      </w:r>
      <w:r w:rsidRPr="00D67210">
        <w:rPr>
          <w:rFonts w:asciiTheme="majorHAnsi" w:hAnsiTheme="majorHAnsi" w:cstheme="majorHAnsi"/>
          <w:sz w:val="24"/>
          <w:szCs w:val="24"/>
          <w:lang w:val="ro-MD"/>
        </w:rPr>
        <w:t xml:space="preserve">, </w:t>
      </w:r>
      <w:r w:rsidRPr="00D67210">
        <w:rPr>
          <w:rFonts w:asciiTheme="majorHAnsi" w:eastAsia="Times New Roman" w:hAnsiTheme="majorHAnsi" w:cstheme="majorHAnsi"/>
          <w:sz w:val="24"/>
          <w:szCs w:val="24"/>
          <w:lang w:val="ro-MD"/>
        </w:rPr>
        <w:t xml:space="preserve">având drept </w:t>
      </w:r>
      <w:r w:rsidRPr="00D67210">
        <w:rPr>
          <w:rFonts w:asciiTheme="majorHAnsi" w:hAnsiTheme="majorHAnsi" w:cstheme="majorHAnsi"/>
          <w:color w:val="000000"/>
          <w:sz w:val="24"/>
          <w:szCs w:val="24"/>
          <w:lang w:val="ro-MD"/>
        </w:rPr>
        <w:t>scop evaluarea conformității</w:t>
      </w:r>
      <w:r w:rsidR="005B4120" w:rsidRPr="00D67210">
        <w:rPr>
          <w:rFonts w:asciiTheme="majorHAnsi" w:hAnsiTheme="majorHAnsi" w:cstheme="majorHAnsi"/>
          <w:color w:val="000000"/>
          <w:sz w:val="24"/>
          <w:szCs w:val="24"/>
          <w:lang w:val="ro-MD"/>
        </w:rPr>
        <w:t xml:space="preserve"> administrării sistemului </w:t>
      </w:r>
      <w:r w:rsidR="005B4120" w:rsidRPr="008A3EDF">
        <w:rPr>
          <w:rFonts w:asciiTheme="majorHAnsi" w:hAnsiTheme="majorHAnsi" w:cstheme="majorHAnsi"/>
          <w:color w:val="000000"/>
          <w:sz w:val="24"/>
          <w:szCs w:val="24"/>
          <w:lang w:val="ro-MD"/>
        </w:rPr>
        <w:t>de facilități fiscale în anii 2020 - 2021.</w:t>
      </w:r>
    </w:p>
    <w:p w:rsidR="005A018A" w:rsidRPr="008A3EDF" w:rsidRDefault="005A018A" w:rsidP="004A30E6">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Auditul public extern s-a desfășurat în conformitate cu Standardele Internaționale ale Instituțiilor Supreme de Audit, puse în aplicare de Curtea de Conturi, în special ISSAI 100, ISSAI 400 și ISSAI 4000</w:t>
      </w:r>
      <w:r w:rsidRPr="008A3EDF">
        <w:rPr>
          <w:rStyle w:val="FootnoteReference"/>
          <w:rFonts w:asciiTheme="majorHAnsi" w:eastAsia="Times New Roman" w:hAnsiTheme="majorHAnsi" w:cstheme="majorHAnsi"/>
          <w:sz w:val="24"/>
          <w:szCs w:val="24"/>
          <w:lang w:val="ro-MD"/>
        </w:rPr>
        <w:footnoteReference w:id="3"/>
      </w:r>
      <w:r w:rsidRPr="008A3EDF">
        <w:rPr>
          <w:rFonts w:asciiTheme="majorHAnsi" w:eastAsia="Times New Roman" w:hAnsiTheme="majorHAnsi" w:cstheme="majorHAnsi"/>
          <w:sz w:val="24"/>
          <w:szCs w:val="24"/>
          <w:lang w:val="ro-MD"/>
        </w:rPr>
        <w:t xml:space="preserve">. </w:t>
      </w:r>
    </w:p>
    <w:p w:rsidR="005A018A" w:rsidRPr="008A3EDF" w:rsidRDefault="005A018A" w:rsidP="004A30E6">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eastAsia="Times New Roman" w:hAnsiTheme="majorHAnsi" w:cstheme="majorHAnsi"/>
          <w:sz w:val="24"/>
          <w:szCs w:val="24"/>
          <w:lang w:val="ro-MD"/>
        </w:rPr>
        <w:t xml:space="preserve">Examinând Raportul de audit, Curtea de Conturi </w:t>
      </w:r>
    </w:p>
    <w:p w:rsidR="005A018A" w:rsidRPr="008A3EDF" w:rsidRDefault="005A018A" w:rsidP="004A30E6">
      <w:pPr>
        <w:spacing w:after="0" w:line="276" w:lineRule="auto"/>
        <w:ind w:firstLine="709"/>
        <w:jc w:val="both"/>
        <w:rPr>
          <w:rFonts w:asciiTheme="majorHAnsi" w:eastAsia="Times New Roman" w:hAnsiTheme="majorHAnsi" w:cstheme="majorHAnsi"/>
          <w:sz w:val="24"/>
          <w:szCs w:val="24"/>
          <w:lang w:val="ro-MD"/>
        </w:rPr>
      </w:pPr>
    </w:p>
    <w:p w:rsidR="005A018A" w:rsidRPr="008A3EDF" w:rsidRDefault="005A018A" w:rsidP="004A30E6">
      <w:pPr>
        <w:tabs>
          <w:tab w:val="left" w:pos="5310"/>
        </w:tabs>
        <w:spacing w:after="120" w:line="276" w:lineRule="auto"/>
        <w:jc w:val="center"/>
        <w:rPr>
          <w:rFonts w:asciiTheme="majorHAnsi" w:eastAsia="Times New Roman" w:hAnsiTheme="majorHAnsi" w:cstheme="majorHAnsi"/>
          <w:b/>
          <w:bCs/>
          <w:sz w:val="24"/>
          <w:szCs w:val="24"/>
          <w:lang w:val="ro-MD"/>
        </w:rPr>
      </w:pPr>
      <w:r w:rsidRPr="008A3EDF">
        <w:rPr>
          <w:rFonts w:asciiTheme="majorHAnsi" w:eastAsia="Times New Roman" w:hAnsiTheme="majorHAnsi" w:cstheme="majorHAnsi"/>
          <w:b/>
          <w:bCs/>
          <w:sz w:val="24"/>
          <w:szCs w:val="24"/>
          <w:lang w:val="ro-MD"/>
        </w:rPr>
        <w:t>A CONSTATAT:</w:t>
      </w:r>
    </w:p>
    <w:p w:rsidR="000B58FD" w:rsidRPr="008A3EDF" w:rsidRDefault="00054DFD" w:rsidP="004A30E6">
      <w:pPr>
        <w:widowControl w:val="0"/>
        <w:tabs>
          <w:tab w:val="left" w:pos="747"/>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             </w:t>
      </w:r>
      <w:r w:rsidR="003671FE" w:rsidRPr="008A3EDF">
        <w:rPr>
          <w:rFonts w:asciiTheme="majorHAnsi" w:hAnsiTheme="majorHAnsi" w:cstheme="majorHAnsi"/>
          <w:sz w:val="24"/>
          <w:szCs w:val="24"/>
          <w:lang w:val="ro-MD"/>
        </w:rPr>
        <w:t>În pofida faptului că facilitățile fiscale</w:t>
      </w:r>
      <w:r w:rsidR="008A198C">
        <w:rPr>
          <w:rFonts w:asciiTheme="majorHAnsi" w:hAnsiTheme="majorHAnsi" w:cstheme="majorHAnsi"/>
          <w:sz w:val="24"/>
          <w:szCs w:val="24"/>
          <w:lang w:val="ro-MD"/>
        </w:rPr>
        <w:t>,</w:t>
      </w:r>
      <w:r w:rsidR="003671FE" w:rsidRPr="008A3EDF">
        <w:rPr>
          <w:rFonts w:asciiTheme="majorHAnsi" w:hAnsiTheme="majorHAnsi" w:cstheme="majorHAnsi"/>
          <w:sz w:val="24"/>
          <w:szCs w:val="24"/>
          <w:lang w:val="ro-MD"/>
        </w:rPr>
        <w:t xml:space="preserve"> prin contextul </w:t>
      </w:r>
      <w:r w:rsidR="001A6858">
        <w:rPr>
          <w:rFonts w:asciiTheme="majorHAnsi" w:hAnsiTheme="majorHAnsi" w:cstheme="majorHAnsi"/>
          <w:sz w:val="24"/>
          <w:szCs w:val="24"/>
          <w:lang w:val="ro-MD"/>
        </w:rPr>
        <w:t>lor</w:t>
      </w:r>
      <w:r w:rsidR="008A198C" w:rsidRPr="001A6858">
        <w:rPr>
          <w:rFonts w:asciiTheme="majorHAnsi" w:hAnsiTheme="majorHAnsi" w:cstheme="majorHAnsi"/>
          <w:sz w:val="24"/>
          <w:szCs w:val="24"/>
          <w:lang w:val="ro-MD"/>
        </w:rPr>
        <w:t>,</w:t>
      </w:r>
      <w:r w:rsidR="003671FE" w:rsidRPr="001A6858">
        <w:rPr>
          <w:rFonts w:asciiTheme="majorHAnsi" w:hAnsiTheme="majorHAnsi" w:cstheme="majorHAnsi"/>
          <w:sz w:val="24"/>
          <w:szCs w:val="24"/>
          <w:lang w:val="ro-MD"/>
        </w:rPr>
        <w:t xml:space="preserve"> reprezintă</w:t>
      </w:r>
      <w:r w:rsidR="003671FE" w:rsidRPr="008A3EDF">
        <w:rPr>
          <w:rFonts w:asciiTheme="majorHAnsi" w:hAnsiTheme="majorHAnsi" w:cstheme="majorHAnsi"/>
          <w:sz w:val="24"/>
          <w:szCs w:val="24"/>
          <w:lang w:val="ro-MD"/>
        </w:rPr>
        <w:t xml:space="preserve"> costuri semnificative pentru buget, în baza constatărilor de audit</w:t>
      </w:r>
      <w:r w:rsidR="008A198C">
        <w:rPr>
          <w:rFonts w:asciiTheme="majorHAnsi" w:hAnsiTheme="majorHAnsi" w:cstheme="majorHAnsi"/>
          <w:sz w:val="24"/>
          <w:szCs w:val="24"/>
          <w:lang w:val="ro-MD"/>
        </w:rPr>
        <w:t>,</w:t>
      </w:r>
      <w:r w:rsidR="003671FE" w:rsidRPr="008A3EDF">
        <w:rPr>
          <w:rFonts w:asciiTheme="majorHAnsi" w:hAnsiTheme="majorHAnsi" w:cstheme="majorHAnsi"/>
          <w:sz w:val="24"/>
          <w:szCs w:val="24"/>
          <w:lang w:val="ro-MD"/>
        </w:rPr>
        <w:t xml:space="preserve"> se conchide că  autoritățile statului nu au fost suficient de </w:t>
      </w:r>
      <w:r w:rsidR="003671FE" w:rsidRPr="001A6858">
        <w:rPr>
          <w:rFonts w:asciiTheme="majorHAnsi" w:hAnsiTheme="majorHAnsi" w:cstheme="majorHAnsi"/>
          <w:sz w:val="24"/>
          <w:szCs w:val="24"/>
          <w:lang w:val="ro-MD"/>
        </w:rPr>
        <w:t>preocupate  s</w:t>
      </w:r>
      <w:r w:rsidR="003671FE" w:rsidRPr="008A3EDF">
        <w:rPr>
          <w:rFonts w:asciiTheme="majorHAnsi" w:hAnsiTheme="majorHAnsi" w:cstheme="majorHAnsi"/>
          <w:sz w:val="24"/>
          <w:szCs w:val="24"/>
          <w:lang w:val="ro-MD"/>
        </w:rPr>
        <w:t>ă le estimeze și să le raporteze  într-o manieră corectă și tra</w:t>
      </w:r>
      <w:r w:rsidR="00F91BAF" w:rsidRPr="008A3EDF">
        <w:rPr>
          <w:rFonts w:asciiTheme="majorHAnsi" w:hAnsiTheme="majorHAnsi" w:cstheme="majorHAnsi"/>
          <w:sz w:val="24"/>
          <w:szCs w:val="24"/>
          <w:lang w:val="ro-MD"/>
        </w:rPr>
        <w:t xml:space="preserve">nsparentă, precum și să asigure pe deplin </w:t>
      </w:r>
      <w:r w:rsidR="003671FE" w:rsidRPr="008A3EDF">
        <w:rPr>
          <w:rFonts w:asciiTheme="majorHAnsi" w:hAnsiTheme="majorHAnsi" w:cstheme="majorHAnsi"/>
          <w:sz w:val="24"/>
          <w:szCs w:val="24"/>
          <w:lang w:val="ro-MD"/>
        </w:rPr>
        <w:t xml:space="preserve">integrarea principiilor bunei guvernări în </w:t>
      </w:r>
      <w:r w:rsidR="002A2A51" w:rsidRPr="008A3EDF">
        <w:rPr>
          <w:rFonts w:asciiTheme="majorHAnsi" w:hAnsiTheme="majorHAnsi" w:cstheme="majorHAnsi"/>
          <w:sz w:val="24"/>
          <w:szCs w:val="24"/>
          <w:lang w:val="ro-MD"/>
        </w:rPr>
        <w:t xml:space="preserve">gestionarea </w:t>
      </w:r>
      <w:r w:rsidR="003671FE" w:rsidRPr="008A3EDF">
        <w:rPr>
          <w:rFonts w:asciiTheme="majorHAnsi" w:hAnsiTheme="majorHAnsi" w:cstheme="majorHAnsi"/>
          <w:sz w:val="24"/>
          <w:szCs w:val="24"/>
          <w:lang w:val="ro-MD"/>
        </w:rPr>
        <w:t>înlesnirilor acordate d</w:t>
      </w:r>
      <w:r w:rsidR="004821C5">
        <w:rPr>
          <w:rFonts w:asciiTheme="majorHAnsi" w:hAnsiTheme="majorHAnsi" w:cstheme="majorHAnsi"/>
          <w:sz w:val="24"/>
          <w:szCs w:val="24"/>
          <w:lang w:val="ro-MD"/>
        </w:rPr>
        <w:t>i</w:t>
      </w:r>
      <w:r w:rsidR="003671FE" w:rsidRPr="008A3EDF">
        <w:rPr>
          <w:rFonts w:asciiTheme="majorHAnsi" w:hAnsiTheme="majorHAnsi" w:cstheme="majorHAnsi"/>
          <w:sz w:val="24"/>
          <w:szCs w:val="24"/>
          <w:lang w:val="ro-MD"/>
        </w:rPr>
        <w:t>feritor categorii de beneficiari.</w:t>
      </w:r>
      <w:r w:rsidR="008A45DD" w:rsidRPr="008A3EDF">
        <w:rPr>
          <w:rFonts w:asciiTheme="majorHAnsi" w:hAnsiTheme="majorHAnsi" w:cstheme="majorHAnsi"/>
          <w:sz w:val="24"/>
          <w:szCs w:val="24"/>
          <w:lang w:val="ro-MD"/>
        </w:rPr>
        <w:t xml:space="preserve"> </w:t>
      </w:r>
      <w:r w:rsidR="00F91BAF" w:rsidRPr="008A3EDF">
        <w:rPr>
          <w:rFonts w:asciiTheme="majorHAnsi" w:eastAsia="Times New Roman" w:hAnsiTheme="majorHAnsi" w:cstheme="majorHAnsi"/>
          <w:sz w:val="24"/>
          <w:szCs w:val="24"/>
          <w:lang w:val="ro-MD"/>
        </w:rPr>
        <w:t xml:space="preserve">Deficiențele </w:t>
      </w:r>
      <w:r w:rsidR="008A198C">
        <w:rPr>
          <w:rFonts w:asciiTheme="majorHAnsi" w:eastAsia="Times New Roman" w:hAnsiTheme="majorHAnsi" w:cstheme="majorHAnsi"/>
          <w:sz w:val="24"/>
          <w:szCs w:val="24"/>
          <w:lang w:val="ro-MD"/>
        </w:rPr>
        <w:t>constat</w:t>
      </w:r>
      <w:r w:rsidR="00F91BAF" w:rsidRPr="008A3EDF">
        <w:rPr>
          <w:rFonts w:asciiTheme="majorHAnsi" w:eastAsia="Times New Roman" w:hAnsiTheme="majorHAnsi" w:cstheme="majorHAnsi"/>
          <w:sz w:val="24"/>
          <w:szCs w:val="24"/>
          <w:lang w:val="ro-MD"/>
        </w:rPr>
        <w:t xml:space="preserve">ate </w:t>
      </w:r>
      <w:r w:rsidR="008A45DD" w:rsidRPr="008A3EDF">
        <w:rPr>
          <w:rFonts w:asciiTheme="majorHAnsi" w:eastAsia="Times New Roman" w:hAnsiTheme="majorHAnsi" w:cstheme="majorHAnsi"/>
          <w:sz w:val="24"/>
          <w:szCs w:val="24"/>
          <w:lang w:val="ro-MD"/>
        </w:rPr>
        <w:t>au fost condiționate atât</w:t>
      </w:r>
      <w:r w:rsidR="00F91BAF" w:rsidRPr="008A3EDF">
        <w:rPr>
          <w:rFonts w:asciiTheme="majorHAnsi" w:eastAsia="Times New Roman" w:hAnsiTheme="majorHAnsi" w:cstheme="majorHAnsi"/>
          <w:sz w:val="24"/>
          <w:szCs w:val="24"/>
          <w:lang w:val="ro-MD"/>
        </w:rPr>
        <w:t xml:space="preserve"> </w:t>
      </w:r>
      <w:r w:rsidR="008A198C">
        <w:rPr>
          <w:rFonts w:asciiTheme="majorHAnsi" w:eastAsia="Times New Roman" w:hAnsiTheme="majorHAnsi" w:cstheme="majorHAnsi"/>
          <w:sz w:val="24"/>
          <w:szCs w:val="24"/>
          <w:lang w:val="ro-MD"/>
        </w:rPr>
        <w:t xml:space="preserve">de </w:t>
      </w:r>
      <w:r w:rsidR="00F91BAF" w:rsidRPr="008A3EDF">
        <w:rPr>
          <w:rFonts w:asciiTheme="majorHAnsi" w:eastAsia="Times New Roman" w:hAnsiTheme="majorHAnsi" w:cstheme="majorHAnsi"/>
          <w:sz w:val="24"/>
          <w:szCs w:val="24"/>
          <w:lang w:val="ro-MD"/>
        </w:rPr>
        <w:t xml:space="preserve"> </w:t>
      </w:r>
      <w:r w:rsidR="008A45DD" w:rsidRPr="008A3EDF">
        <w:rPr>
          <w:rFonts w:asciiTheme="majorHAnsi" w:eastAsia="Times New Roman" w:hAnsiTheme="majorHAnsi" w:cstheme="majorHAnsi"/>
          <w:sz w:val="24"/>
          <w:szCs w:val="24"/>
          <w:lang w:val="ro-MD"/>
        </w:rPr>
        <w:t xml:space="preserve">  </w:t>
      </w:r>
      <w:r w:rsidR="00F91BAF" w:rsidRPr="008A3EDF">
        <w:rPr>
          <w:rFonts w:asciiTheme="majorHAnsi" w:eastAsia="Times New Roman" w:hAnsiTheme="majorHAnsi" w:cstheme="majorHAnsi"/>
          <w:sz w:val="24"/>
          <w:szCs w:val="24"/>
          <w:lang w:val="ro-MD"/>
        </w:rPr>
        <w:t>ne</w:t>
      </w:r>
      <w:r w:rsidR="008A45DD" w:rsidRPr="008A3EDF">
        <w:rPr>
          <w:rFonts w:asciiTheme="majorHAnsi" w:eastAsia="Times New Roman" w:hAnsiTheme="majorHAnsi" w:cstheme="majorHAnsi"/>
          <w:sz w:val="24"/>
          <w:szCs w:val="24"/>
          <w:lang w:val="ro-MD"/>
        </w:rPr>
        <w:t>acord</w:t>
      </w:r>
      <w:r w:rsidR="008A198C">
        <w:rPr>
          <w:rFonts w:asciiTheme="majorHAnsi" w:eastAsia="Times New Roman" w:hAnsiTheme="majorHAnsi" w:cstheme="majorHAnsi"/>
          <w:sz w:val="24"/>
          <w:szCs w:val="24"/>
          <w:lang w:val="ro-MD"/>
        </w:rPr>
        <w:t>area</w:t>
      </w:r>
      <w:r w:rsidR="008A45DD" w:rsidRPr="008A3EDF">
        <w:rPr>
          <w:rFonts w:asciiTheme="majorHAnsi" w:eastAsia="Times New Roman" w:hAnsiTheme="majorHAnsi" w:cstheme="majorHAnsi"/>
          <w:sz w:val="24"/>
          <w:szCs w:val="24"/>
          <w:lang w:val="ro-MD"/>
        </w:rPr>
        <w:t xml:space="preserve"> unei at</w:t>
      </w:r>
      <w:r w:rsidR="00F91BAF" w:rsidRPr="008A3EDF">
        <w:rPr>
          <w:rFonts w:asciiTheme="majorHAnsi" w:eastAsia="Times New Roman" w:hAnsiTheme="majorHAnsi" w:cstheme="majorHAnsi"/>
          <w:sz w:val="24"/>
          <w:szCs w:val="24"/>
          <w:lang w:val="ro-MD"/>
        </w:rPr>
        <w:t xml:space="preserve">enții sporite </w:t>
      </w:r>
      <w:r w:rsidR="008A198C" w:rsidRPr="008A3EDF">
        <w:rPr>
          <w:rFonts w:asciiTheme="majorHAnsi" w:eastAsia="Times New Roman" w:hAnsiTheme="majorHAnsi" w:cstheme="majorHAnsi"/>
          <w:sz w:val="24"/>
          <w:szCs w:val="24"/>
          <w:lang w:val="ro-MD"/>
        </w:rPr>
        <w:t xml:space="preserve">sistemului de facilități </w:t>
      </w:r>
      <w:r w:rsidR="00F91BAF" w:rsidRPr="008A3EDF">
        <w:rPr>
          <w:rFonts w:asciiTheme="majorHAnsi" w:eastAsia="Times New Roman" w:hAnsiTheme="majorHAnsi" w:cstheme="majorHAnsi"/>
          <w:sz w:val="24"/>
          <w:szCs w:val="24"/>
          <w:lang w:val="ro-MD"/>
        </w:rPr>
        <w:t>d</w:t>
      </w:r>
      <w:r w:rsidR="008A198C">
        <w:rPr>
          <w:rFonts w:asciiTheme="majorHAnsi" w:eastAsia="Times New Roman" w:hAnsiTheme="majorHAnsi" w:cstheme="majorHAnsi"/>
          <w:sz w:val="24"/>
          <w:szCs w:val="24"/>
          <w:lang w:val="ro-MD"/>
        </w:rPr>
        <w:t>e</w:t>
      </w:r>
      <w:r w:rsidR="00F91BAF" w:rsidRPr="008A3EDF">
        <w:rPr>
          <w:rFonts w:asciiTheme="majorHAnsi" w:eastAsia="Times New Roman" w:hAnsiTheme="majorHAnsi" w:cstheme="majorHAnsi"/>
          <w:sz w:val="24"/>
          <w:szCs w:val="24"/>
          <w:lang w:val="ro-MD"/>
        </w:rPr>
        <w:t xml:space="preserve"> </w:t>
      </w:r>
      <w:r w:rsidR="008A198C">
        <w:rPr>
          <w:rFonts w:asciiTheme="majorHAnsi" w:eastAsia="Times New Roman" w:hAnsiTheme="majorHAnsi" w:cstheme="majorHAnsi"/>
          <w:sz w:val="24"/>
          <w:szCs w:val="24"/>
          <w:lang w:val="ro-MD"/>
        </w:rPr>
        <w:t>către</w:t>
      </w:r>
      <w:r w:rsidR="00F91BAF" w:rsidRPr="008A3EDF">
        <w:rPr>
          <w:rFonts w:asciiTheme="majorHAnsi" w:eastAsia="Times New Roman" w:hAnsiTheme="majorHAnsi" w:cstheme="majorHAnsi"/>
          <w:sz w:val="24"/>
          <w:szCs w:val="24"/>
          <w:lang w:val="ro-MD"/>
        </w:rPr>
        <w:t xml:space="preserve"> autoritățil</w:t>
      </w:r>
      <w:r w:rsidR="008A198C">
        <w:rPr>
          <w:rFonts w:asciiTheme="majorHAnsi" w:eastAsia="Times New Roman" w:hAnsiTheme="majorHAnsi" w:cstheme="majorHAnsi"/>
          <w:sz w:val="24"/>
          <w:szCs w:val="24"/>
          <w:lang w:val="ro-MD"/>
        </w:rPr>
        <w:t>e</w:t>
      </w:r>
      <w:r w:rsidR="00572F0B">
        <w:rPr>
          <w:rFonts w:asciiTheme="majorHAnsi" w:eastAsia="Times New Roman" w:hAnsiTheme="majorHAnsi" w:cstheme="majorHAnsi"/>
          <w:sz w:val="24"/>
          <w:szCs w:val="24"/>
          <w:lang w:val="ro-MD"/>
        </w:rPr>
        <w:t xml:space="preserve"> statului</w:t>
      </w:r>
      <w:r w:rsidR="00F91BAF" w:rsidRPr="008A3EDF">
        <w:rPr>
          <w:rFonts w:asciiTheme="majorHAnsi" w:eastAsia="Times New Roman" w:hAnsiTheme="majorHAnsi" w:cstheme="majorHAnsi"/>
          <w:sz w:val="24"/>
          <w:szCs w:val="24"/>
          <w:lang w:val="ro-MD"/>
        </w:rPr>
        <w:t xml:space="preserve">, cât și  </w:t>
      </w:r>
      <w:r w:rsidR="008A198C">
        <w:rPr>
          <w:rFonts w:asciiTheme="majorHAnsi" w:eastAsia="Times New Roman" w:hAnsiTheme="majorHAnsi" w:cstheme="majorHAnsi"/>
          <w:sz w:val="24"/>
          <w:szCs w:val="24"/>
          <w:lang w:val="ro-MD"/>
        </w:rPr>
        <w:t xml:space="preserve">de </w:t>
      </w:r>
      <w:r w:rsidR="00F91BAF" w:rsidRPr="008A3EDF">
        <w:rPr>
          <w:rFonts w:asciiTheme="majorHAnsi" w:eastAsia="Times New Roman" w:hAnsiTheme="majorHAnsi" w:cstheme="majorHAnsi"/>
          <w:sz w:val="24"/>
          <w:szCs w:val="24"/>
          <w:lang w:val="ro-MD"/>
        </w:rPr>
        <w:t>existenț</w:t>
      </w:r>
      <w:r w:rsidR="008A198C">
        <w:rPr>
          <w:rFonts w:asciiTheme="majorHAnsi" w:eastAsia="Times New Roman" w:hAnsiTheme="majorHAnsi" w:cstheme="majorHAnsi"/>
          <w:sz w:val="24"/>
          <w:szCs w:val="24"/>
          <w:lang w:val="ro-MD"/>
        </w:rPr>
        <w:t>a</w:t>
      </w:r>
      <w:r w:rsidR="00F91BAF" w:rsidRPr="008A3EDF">
        <w:rPr>
          <w:rFonts w:asciiTheme="majorHAnsi" w:eastAsia="Times New Roman" w:hAnsiTheme="majorHAnsi" w:cstheme="majorHAnsi"/>
          <w:sz w:val="24"/>
          <w:szCs w:val="24"/>
          <w:lang w:val="ro-MD"/>
        </w:rPr>
        <w:t xml:space="preserve"> unor factori obiectivi</w:t>
      </w:r>
      <w:r w:rsidR="008A198C">
        <w:rPr>
          <w:rFonts w:asciiTheme="majorHAnsi" w:eastAsia="Times New Roman" w:hAnsiTheme="majorHAnsi" w:cstheme="majorHAnsi"/>
          <w:sz w:val="24"/>
          <w:szCs w:val="24"/>
          <w:lang w:val="ro-MD"/>
        </w:rPr>
        <w:t>,</w:t>
      </w:r>
      <w:r w:rsidR="00F91BAF" w:rsidRPr="008A3EDF">
        <w:rPr>
          <w:rFonts w:asciiTheme="majorHAnsi" w:eastAsia="Times New Roman" w:hAnsiTheme="majorHAnsi" w:cstheme="majorHAnsi"/>
          <w:sz w:val="24"/>
          <w:szCs w:val="24"/>
          <w:lang w:val="ro-MD"/>
        </w:rPr>
        <w:t xml:space="preserve"> cum ar fi </w:t>
      </w:r>
      <w:r w:rsidR="008A45DD" w:rsidRPr="008A3EDF">
        <w:rPr>
          <w:rFonts w:asciiTheme="majorHAnsi" w:eastAsia="Times New Roman" w:hAnsiTheme="majorHAnsi" w:cstheme="majorHAnsi"/>
          <w:sz w:val="24"/>
          <w:szCs w:val="24"/>
          <w:lang w:val="ro-MD"/>
        </w:rPr>
        <w:t>complexit</w:t>
      </w:r>
      <w:r w:rsidR="00F91BAF" w:rsidRPr="008A3EDF">
        <w:rPr>
          <w:rFonts w:asciiTheme="majorHAnsi" w:eastAsia="Times New Roman" w:hAnsiTheme="majorHAnsi" w:cstheme="majorHAnsi"/>
          <w:sz w:val="24"/>
          <w:szCs w:val="24"/>
          <w:lang w:val="ro-MD"/>
        </w:rPr>
        <w:t xml:space="preserve">atea sistemului  </w:t>
      </w:r>
      <w:r w:rsidR="008A45DD" w:rsidRPr="008A3EDF">
        <w:rPr>
          <w:rFonts w:asciiTheme="majorHAnsi" w:eastAsia="Times New Roman" w:hAnsiTheme="majorHAnsi" w:cstheme="majorHAnsi"/>
          <w:sz w:val="24"/>
          <w:szCs w:val="24"/>
          <w:lang w:val="ro-MD"/>
        </w:rPr>
        <w:t>și aspectel</w:t>
      </w:r>
      <w:r w:rsidR="008A198C">
        <w:rPr>
          <w:rFonts w:asciiTheme="majorHAnsi" w:eastAsia="Times New Roman" w:hAnsiTheme="majorHAnsi" w:cstheme="majorHAnsi"/>
          <w:sz w:val="24"/>
          <w:szCs w:val="24"/>
          <w:lang w:val="ro-MD"/>
        </w:rPr>
        <w:t>e</w:t>
      </w:r>
      <w:r w:rsidR="008A45DD" w:rsidRPr="008A3EDF">
        <w:rPr>
          <w:rFonts w:asciiTheme="majorHAnsi" w:eastAsia="Times New Roman" w:hAnsiTheme="majorHAnsi" w:cstheme="majorHAnsi"/>
          <w:sz w:val="24"/>
          <w:szCs w:val="24"/>
          <w:lang w:val="ro-MD"/>
        </w:rPr>
        <w:t xml:space="preserve"> deficitare aferente</w:t>
      </w:r>
      <w:r w:rsidR="00572F0B">
        <w:rPr>
          <w:rFonts w:asciiTheme="majorHAnsi" w:eastAsia="Times New Roman" w:hAnsiTheme="majorHAnsi" w:cstheme="majorHAnsi"/>
          <w:sz w:val="24"/>
          <w:szCs w:val="24"/>
          <w:lang w:val="ro-MD"/>
        </w:rPr>
        <w:t xml:space="preserve"> realizării </w:t>
      </w:r>
      <w:r w:rsidR="008A45DD" w:rsidRPr="008A3EDF">
        <w:rPr>
          <w:rFonts w:asciiTheme="majorHAnsi" w:eastAsia="Times New Roman" w:hAnsiTheme="majorHAnsi" w:cstheme="majorHAnsi"/>
          <w:sz w:val="24"/>
          <w:szCs w:val="24"/>
          <w:lang w:val="ro-MD"/>
        </w:rPr>
        <w:t xml:space="preserve"> </w:t>
      </w:r>
      <w:r w:rsidR="00F91BAF" w:rsidRPr="008A3EDF">
        <w:rPr>
          <w:rFonts w:asciiTheme="majorHAnsi" w:eastAsia="Times New Roman" w:hAnsiTheme="majorHAnsi" w:cstheme="majorHAnsi"/>
          <w:sz w:val="24"/>
          <w:szCs w:val="24"/>
          <w:lang w:val="ro-MD"/>
        </w:rPr>
        <w:t>sarcin</w:t>
      </w:r>
      <w:r w:rsidR="008A3EDF" w:rsidRPr="008A3EDF">
        <w:rPr>
          <w:rFonts w:asciiTheme="majorHAnsi" w:eastAsia="Times New Roman" w:hAnsiTheme="majorHAnsi" w:cstheme="majorHAnsi"/>
          <w:sz w:val="24"/>
          <w:szCs w:val="24"/>
          <w:lang w:val="ro-MD"/>
        </w:rPr>
        <w:t>ilor care reveneau acestora.</w:t>
      </w:r>
      <w:r w:rsidR="008A45DD" w:rsidRPr="008A3EDF">
        <w:rPr>
          <w:rFonts w:asciiTheme="majorHAnsi" w:eastAsia="Times New Roman" w:hAnsiTheme="majorHAnsi" w:cstheme="majorHAnsi"/>
          <w:sz w:val="24"/>
          <w:szCs w:val="24"/>
        </w:rPr>
        <w:t xml:space="preserve"> </w:t>
      </w:r>
      <w:r w:rsidR="000B58FD" w:rsidRPr="008A3EDF">
        <w:rPr>
          <w:rFonts w:asciiTheme="majorHAnsi" w:hAnsiTheme="majorHAnsi" w:cstheme="majorHAnsi"/>
          <w:sz w:val="24"/>
          <w:szCs w:val="24"/>
          <w:lang w:val="ro-MD"/>
        </w:rPr>
        <w:t xml:space="preserve"> Cele menționate se bazează pe următoarele observații de audit: </w:t>
      </w:r>
    </w:p>
    <w:p w:rsidR="00355D82" w:rsidRPr="008A3EDF" w:rsidRDefault="00355D82"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lastRenderedPageBreak/>
        <w:t>Instituirea și acordarea facilităților s-a</w:t>
      </w:r>
      <w:r w:rsidR="001A6858">
        <w:rPr>
          <w:rFonts w:asciiTheme="majorHAnsi" w:hAnsiTheme="majorHAnsi" w:cstheme="majorHAnsi"/>
          <w:sz w:val="24"/>
          <w:szCs w:val="24"/>
          <w:lang w:val="ro-MD"/>
        </w:rPr>
        <w:t>u</w:t>
      </w:r>
      <w:r w:rsidRPr="008A3EDF">
        <w:rPr>
          <w:rFonts w:asciiTheme="majorHAnsi" w:hAnsiTheme="majorHAnsi" w:cstheme="majorHAnsi"/>
          <w:sz w:val="24"/>
          <w:szCs w:val="24"/>
          <w:lang w:val="ro-MD"/>
        </w:rPr>
        <w:t xml:space="preserve"> efectuat în lipsa unor programe sau strategii de dezvoltare economică a unor ramuri sau sectoare ale economiei naționale, inclusiv care să conțin</w:t>
      </w:r>
      <w:r w:rsidR="002A2A51" w:rsidRPr="008A3EDF">
        <w:rPr>
          <w:rFonts w:asciiTheme="majorHAnsi" w:hAnsiTheme="majorHAnsi" w:cstheme="majorHAnsi"/>
          <w:sz w:val="24"/>
          <w:szCs w:val="24"/>
          <w:lang w:val="ro-MD"/>
        </w:rPr>
        <w:t xml:space="preserve">ă indicatori de impact/rezultat și </w:t>
      </w:r>
      <w:r w:rsidRPr="008A3EDF">
        <w:rPr>
          <w:rFonts w:asciiTheme="majorHAnsi" w:hAnsiTheme="majorHAnsi" w:cstheme="majorHAnsi"/>
          <w:sz w:val="24"/>
          <w:szCs w:val="24"/>
          <w:lang w:val="ro-MD"/>
        </w:rPr>
        <w:t xml:space="preserve"> care să permită evaluarea beneficiilor rezultate din acordarea acestora</w:t>
      </w:r>
      <w:r w:rsidR="001A6858">
        <w:rPr>
          <w:rFonts w:asciiTheme="majorHAnsi" w:hAnsiTheme="majorHAnsi" w:cstheme="majorHAnsi"/>
          <w:sz w:val="24"/>
          <w:szCs w:val="24"/>
          <w:lang w:val="ro-MD"/>
        </w:rPr>
        <w:t>;</w:t>
      </w:r>
    </w:p>
    <w:p w:rsidR="000B58FD" w:rsidRPr="008A3EDF" w:rsidRDefault="000B58FD"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sidRPr="008A3EDF">
        <w:rPr>
          <w:rFonts w:asciiTheme="majorHAnsi" w:hAnsiTheme="majorHAnsi" w:cstheme="majorHAnsi"/>
          <w:iCs/>
          <w:sz w:val="24"/>
          <w:szCs w:val="24"/>
          <w:lang w:val="ro-MD"/>
        </w:rPr>
        <w:t>Neestimarea de către S</w:t>
      </w:r>
      <w:r w:rsidR="008A3EDF" w:rsidRPr="008A3EDF">
        <w:rPr>
          <w:rFonts w:asciiTheme="majorHAnsi" w:hAnsiTheme="majorHAnsi" w:cstheme="majorHAnsi"/>
          <w:iCs/>
          <w:sz w:val="24"/>
          <w:szCs w:val="24"/>
          <w:lang w:val="ro-MD"/>
        </w:rPr>
        <w:t>erviciul Fiscal de Stat</w:t>
      </w:r>
      <w:r w:rsidRPr="008A3EDF">
        <w:rPr>
          <w:rFonts w:asciiTheme="majorHAnsi" w:hAnsiTheme="majorHAnsi" w:cstheme="majorHAnsi"/>
          <w:iCs/>
          <w:sz w:val="24"/>
          <w:szCs w:val="24"/>
          <w:lang w:val="ro-MD"/>
        </w:rPr>
        <w:t xml:space="preserve"> a costurilor bugetare la circa</w:t>
      </w:r>
      <w:r w:rsidR="00CD435F" w:rsidRPr="008A3EDF">
        <w:rPr>
          <w:rFonts w:asciiTheme="majorHAnsi" w:hAnsiTheme="majorHAnsi" w:cstheme="majorHAnsi"/>
          <w:iCs/>
          <w:sz w:val="24"/>
          <w:szCs w:val="24"/>
          <w:lang w:val="ro-MD"/>
        </w:rPr>
        <w:t xml:space="preserve"> 2/3 </w:t>
      </w:r>
      <w:r w:rsidRPr="008A3EDF">
        <w:rPr>
          <w:rFonts w:asciiTheme="majorHAnsi" w:hAnsiTheme="majorHAnsi" w:cstheme="majorHAnsi"/>
          <w:iCs/>
          <w:sz w:val="24"/>
          <w:szCs w:val="24"/>
          <w:lang w:val="ro-MD"/>
        </w:rPr>
        <w:t>din numărul total al facilităților administrate de organul fiscal</w:t>
      </w:r>
      <w:r w:rsidR="003014DE" w:rsidRPr="008A3EDF">
        <w:rPr>
          <w:rFonts w:asciiTheme="majorHAnsi" w:hAnsiTheme="majorHAnsi" w:cstheme="majorHAnsi"/>
          <w:iCs/>
          <w:sz w:val="24"/>
          <w:szCs w:val="24"/>
          <w:lang w:val="ro-MD"/>
        </w:rPr>
        <w:t xml:space="preserve"> (141 </w:t>
      </w:r>
      <w:r w:rsidR="001A6858">
        <w:rPr>
          <w:rFonts w:asciiTheme="majorHAnsi" w:hAnsiTheme="majorHAnsi" w:cstheme="majorHAnsi"/>
          <w:iCs/>
          <w:sz w:val="24"/>
          <w:szCs w:val="24"/>
          <w:lang w:val="ro-MD"/>
        </w:rPr>
        <w:t xml:space="preserve">de </w:t>
      </w:r>
      <w:r w:rsidR="003014DE" w:rsidRPr="008A3EDF">
        <w:rPr>
          <w:rFonts w:asciiTheme="majorHAnsi" w:hAnsiTheme="majorHAnsi" w:cstheme="majorHAnsi"/>
          <w:iCs/>
          <w:sz w:val="24"/>
          <w:szCs w:val="24"/>
          <w:lang w:val="ro-MD"/>
        </w:rPr>
        <w:t>tipuri)</w:t>
      </w:r>
      <w:r w:rsidRPr="008A3EDF">
        <w:rPr>
          <w:rFonts w:asciiTheme="majorHAnsi" w:hAnsiTheme="majorHAnsi" w:cstheme="majorHAnsi"/>
          <w:iCs/>
          <w:sz w:val="24"/>
          <w:szCs w:val="24"/>
          <w:lang w:val="ro-MD"/>
        </w:rPr>
        <w:t xml:space="preserve">, ceea ce nu asigură transparența în utilizarea resurselor statului, dar și rămânând parțial realizată sarcina delegată de </w:t>
      </w:r>
      <w:r w:rsidR="004821C5" w:rsidRPr="008A3EDF">
        <w:rPr>
          <w:rFonts w:asciiTheme="majorHAnsi" w:hAnsiTheme="majorHAnsi" w:cstheme="majorHAnsi"/>
          <w:iCs/>
          <w:sz w:val="24"/>
          <w:szCs w:val="24"/>
          <w:lang w:val="ro-MD"/>
        </w:rPr>
        <w:t xml:space="preserve">către </w:t>
      </w:r>
      <w:r w:rsidRPr="008A3EDF">
        <w:rPr>
          <w:rFonts w:asciiTheme="majorHAnsi" w:hAnsiTheme="majorHAnsi" w:cstheme="majorHAnsi"/>
          <w:iCs/>
          <w:sz w:val="24"/>
          <w:szCs w:val="24"/>
          <w:lang w:val="ro-MD"/>
        </w:rPr>
        <w:t>Guvern M</w:t>
      </w:r>
      <w:r w:rsidR="00A8289E" w:rsidRPr="008A3EDF">
        <w:rPr>
          <w:rFonts w:asciiTheme="majorHAnsi" w:hAnsiTheme="majorHAnsi" w:cstheme="majorHAnsi"/>
          <w:iCs/>
          <w:sz w:val="24"/>
          <w:szCs w:val="24"/>
          <w:lang w:val="ro-MD"/>
        </w:rPr>
        <w:t>inisterul</w:t>
      </w:r>
      <w:r w:rsidR="004821C5">
        <w:rPr>
          <w:rFonts w:asciiTheme="majorHAnsi" w:hAnsiTheme="majorHAnsi" w:cstheme="majorHAnsi"/>
          <w:iCs/>
          <w:sz w:val="24"/>
          <w:szCs w:val="24"/>
          <w:lang w:val="ro-MD"/>
        </w:rPr>
        <w:t>ui</w:t>
      </w:r>
      <w:r w:rsidR="00A8289E" w:rsidRPr="008A3EDF">
        <w:rPr>
          <w:rFonts w:asciiTheme="majorHAnsi" w:hAnsiTheme="majorHAnsi" w:cstheme="majorHAnsi"/>
          <w:iCs/>
          <w:sz w:val="24"/>
          <w:szCs w:val="24"/>
          <w:lang w:val="ro-MD"/>
        </w:rPr>
        <w:t xml:space="preserve"> Finanțelor</w:t>
      </w:r>
      <w:r w:rsidRPr="008A3EDF">
        <w:rPr>
          <w:rFonts w:asciiTheme="majorHAnsi" w:hAnsiTheme="majorHAnsi" w:cstheme="majorHAnsi"/>
          <w:iCs/>
          <w:sz w:val="24"/>
          <w:szCs w:val="24"/>
          <w:lang w:val="ro-MD"/>
        </w:rPr>
        <w:t xml:space="preserve"> ș</w:t>
      </w:r>
      <w:r w:rsidR="00355D82" w:rsidRPr="008A3EDF">
        <w:rPr>
          <w:rFonts w:asciiTheme="majorHAnsi" w:hAnsiTheme="majorHAnsi" w:cstheme="majorHAnsi"/>
          <w:iCs/>
          <w:sz w:val="24"/>
          <w:szCs w:val="24"/>
          <w:lang w:val="ro-MD"/>
        </w:rPr>
        <w:t>i autoritățil</w:t>
      </w:r>
      <w:r w:rsidR="004821C5">
        <w:rPr>
          <w:rFonts w:asciiTheme="majorHAnsi" w:hAnsiTheme="majorHAnsi" w:cstheme="majorHAnsi"/>
          <w:iCs/>
          <w:sz w:val="24"/>
          <w:szCs w:val="24"/>
          <w:lang w:val="ro-MD"/>
        </w:rPr>
        <w:t>or</w:t>
      </w:r>
      <w:r w:rsidR="00355D82" w:rsidRPr="008A3EDF">
        <w:rPr>
          <w:rFonts w:asciiTheme="majorHAnsi" w:hAnsiTheme="majorHAnsi" w:cstheme="majorHAnsi"/>
          <w:iCs/>
          <w:sz w:val="24"/>
          <w:szCs w:val="24"/>
          <w:lang w:val="ro-MD"/>
        </w:rPr>
        <w:t xml:space="preserve"> din subordine privind e</w:t>
      </w:r>
      <w:r w:rsidR="00355D82" w:rsidRPr="008A3EDF">
        <w:rPr>
          <w:rFonts w:asciiTheme="majorHAnsi" w:eastAsia="Times New Roman" w:hAnsiTheme="majorHAnsi" w:cstheme="majorHAnsi"/>
          <w:sz w:val="24"/>
          <w:szCs w:val="24"/>
        </w:rPr>
        <w:t xml:space="preserve">stimarea </w:t>
      </w:r>
      <w:r w:rsidR="00CD435F" w:rsidRPr="008A3EDF">
        <w:rPr>
          <w:rFonts w:asciiTheme="majorHAnsi" w:eastAsia="Times New Roman" w:hAnsiTheme="majorHAnsi" w:cstheme="majorHAnsi"/>
          <w:sz w:val="24"/>
          <w:szCs w:val="24"/>
        </w:rPr>
        <w:t xml:space="preserve">totală a </w:t>
      </w:r>
      <w:r w:rsidR="00355D82" w:rsidRPr="008A3EDF">
        <w:rPr>
          <w:rFonts w:asciiTheme="majorHAnsi" w:eastAsia="Times New Roman" w:hAnsiTheme="majorHAnsi" w:cstheme="majorHAnsi"/>
          <w:sz w:val="24"/>
          <w:szCs w:val="24"/>
        </w:rPr>
        <w:t>costurilor bugetare aferente facilităților</w:t>
      </w:r>
      <w:r w:rsidR="001A6858">
        <w:rPr>
          <w:rFonts w:asciiTheme="majorHAnsi" w:eastAsia="Times New Roman" w:hAnsiTheme="majorHAnsi" w:cstheme="majorHAnsi"/>
          <w:sz w:val="24"/>
          <w:szCs w:val="24"/>
        </w:rPr>
        <w:t>;</w:t>
      </w:r>
      <w:r w:rsidR="003014DE" w:rsidRPr="008A3EDF">
        <w:rPr>
          <w:rFonts w:asciiTheme="majorHAnsi" w:eastAsia="Times New Roman" w:hAnsiTheme="majorHAnsi" w:cstheme="majorHAnsi"/>
          <w:sz w:val="24"/>
          <w:szCs w:val="24"/>
        </w:rPr>
        <w:t xml:space="preserve"> </w:t>
      </w:r>
    </w:p>
    <w:p w:rsidR="003A6D32" w:rsidRPr="008A3EDF" w:rsidRDefault="005E7A24"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Pr>
          <w:rFonts w:asciiTheme="majorHAnsi" w:hAnsiTheme="majorHAnsi" w:cstheme="majorHAnsi"/>
          <w:iCs/>
          <w:sz w:val="24"/>
          <w:szCs w:val="24"/>
          <w:lang w:val="ro-MD"/>
        </w:rPr>
        <w:t>N</w:t>
      </w:r>
      <w:r w:rsidR="00A02F04" w:rsidRPr="008A3EDF">
        <w:rPr>
          <w:rFonts w:asciiTheme="majorHAnsi" w:hAnsiTheme="majorHAnsi" w:cstheme="majorHAnsi"/>
          <w:iCs/>
          <w:sz w:val="24"/>
          <w:szCs w:val="24"/>
          <w:lang w:val="ro-MD"/>
        </w:rPr>
        <w:t>einstituirea unor procese operaționale în cadrul S</w:t>
      </w:r>
      <w:r w:rsidR="001A6858">
        <w:rPr>
          <w:rFonts w:asciiTheme="majorHAnsi" w:hAnsiTheme="majorHAnsi" w:cstheme="majorHAnsi"/>
          <w:iCs/>
          <w:sz w:val="24"/>
          <w:szCs w:val="24"/>
          <w:lang w:val="ro-MD"/>
        </w:rPr>
        <w:t xml:space="preserve">erviciului </w:t>
      </w:r>
      <w:r w:rsidR="00A02F04" w:rsidRPr="008A3EDF">
        <w:rPr>
          <w:rFonts w:asciiTheme="majorHAnsi" w:hAnsiTheme="majorHAnsi" w:cstheme="majorHAnsi"/>
          <w:iCs/>
          <w:sz w:val="24"/>
          <w:szCs w:val="24"/>
          <w:lang w:val="ro-MD"/>
        </w:rPr>
        <w:t>F</w:t>
      </w:r>
      <w:r w:rsidR="001A6858">
        <w:rPr>
          <w:rFonts w:asciiTheme="majorHAnsi" w:hAnsiTheme="majorHAnsi" w:cstheme="majorHAnsi"/>
          <w:iCs/>
          <w:sz w:val="24"/>
          <w:szCs w:val="24"/>
          <w:lang w:val="ro-MD"/>
        </w:rPr>
        <w:t xml:space="preserve">iscal de </w:t>
      </w:r>
      <w:r w:rsidR="00A02F04" w:rsidRPr="008A3EDF">
        <w:rPr>
          <w:rFonts w:asciiTheme="majorHAnsi" w:hAnsiTheme="majorHAnsi" w:cstheme="majorHAnsi"/>
          <w:iCs/>
          <w:sz w:val="24"/>
          <w:szCs w:val="24"/>
          <w:lang w:val="ro-MD"/>
        </w:rPr>
        <w:t>S</w:t>
      </w:r>
      <w:r w:rsidR="001A6858">
        <w:rPr>
          <w:rFonts w:asciiTheme="majorHAnsi" w:hAnsiTheme="majorHAnsi" w:cstheme="majorHAnsi"/>
          <w:iCs/>
          <w:sz w:val="24"/>
          <w:szCs w:val="24"/>
          <w:lang w:val="ro-MD"/>
        </w:rPr>
        <w:t>tat</w:t>
      </w:r>
      <w:r w:rsidR="00A02F04" w:rsidRPr="008A3EDF">
        <w:rPr>
          <w:rFonts w:asciiTheme="majorHAnsi" w:hAnsiTheme="majorHAnsi" w:cstheme="majorHAnsi"/>
          <w:iCs/>
          <w:sz w:val="24"/>
          <w:szCs w:val="24"/>
          <w:lang w:val="ro-MD"/>
        </w:rPr>
        <w:t xml:space="preserve"> a </w:t>
      </w:r>
      <w:r w:rsidR="001A6858">
        <w:rPr>
          <w:rFonts w:asciiTheme="majorHAnsi" w:hAnsiTheme="majorHAnsi" w:cstheme="majorHAnsi"/>
          <w:iCs/>
          <w:sz w:val="24"/>
          <w:szCs w:val="24"/>
          <w:lang w:val="ro-MD"/>
        </w:rPr>
        <w:t>determinat</w:t>
      </w:r>
      <w:r w:rsidR="00A02F04" w:rsidRPr="008A3EDF">
        <w:rPr>
          <w:rFonts w:asciiTheme="majorHAnsi" w:hAnsiTheme="majorHAnsi" w:cstheme="majorHAnsi"/>
          <w:iCs/>
          <w:sz w:val="24"/>
          <w:szCs w:val="24"/>
          <w:lang w:val="ro-MD"/>
        </w:rPr>
        <w:t xml:space="preserve"> e</w:t>
      </w:r>
      <w:r w:rsidR="000B58FD" w:rsidRPr="008A3EDF">
        <w:rPr>
          <w:rFonts w:asciiTheme="majorHAnsi" w:hAnsiTheme="majorHAnsi" w:cstheme="majorHAnsi"/>
          <w:iCs/>
          <w:sz w:val="24"/>
          <w:szCs w:val="24"/>
          <w:lang w:val="ro-MD"/>
        </w:rPr>
        <w:t xml:space="preserve">xistența unor erori semnificative în procesul de estimare de către </w:t>
      </w:r>
      <w:r w:rsidR="00E24BC4">
        <w:rPr>
          <w:rFonts w:asciiTheme="majorHAnsi" w:hAnsiTheme="majorHAnsi" w:cstheme="majorHAnsi"/>
          <w:iCs/>
          <w:sz w:val="24"/>
          <w:szCs w:val="24"/>
          <w:lang w:val="ro-MD"/>
        </w:rPr>
        <w:t>acesta</w:t>
      </w:r>
      <w:r w:rsidR="00A8289E" w:rsidRPr="008A3EDF">
        <w:rPr>
          <w:rFonts w:asciiTheme="majorHAnsi" w:hAnsiTheme="majorHAnsi" w:cstheme="majorHAnsi"/>
          <w:iCs/>
          <w:sz w:val="24"/>
          <w:szCs w:val="24"/>
          <w:lang w:val="ro-MD"/>
        </w:rPr>
        <w:t xml:space="preserve"> </w:t>
      </w:r>
      <w:r w:rsidR="000B58FD" w:rsidRPr="008A3EDF">
        <w:rPr>
          <w:rFonts w:asciiTheme="majorHAnsi" w:hAnsiTheme="majorHAnsi" w:cstheme="majorHAnsi"/>
          <w:iCs/>
          <w:sz w:val="24"/>
          <w:szCs w:val="24"/>
          <w:lang w:val="ro-MD"/>
        </w:rPr>
        <w:t xml:space="preserve"> a costurilor bugetare pentru</w:t>
      </w:r>
      <w:r w:rsidR="00355D82" w:rsidRPr="008A3EDF">
        <w:rPr>
          <w:rFonts w:asciiTheme="majorHAnsi" w:hAnsiTheme="majorHAnsi" w:cstheme="majorHAnsi"/>
          <w:iCs/>
          <w:sz w:val="24"/>
          <w:szCs w:val="24"/>
          <w:lang w:val="ro-MD"/>
        </w:rPr>
        <w:t xml:space="preserve"> 1/3 din facilitățile administrate (76 </w:t>
      </w:r>
      <w:r w:rsidR="00E24BC4">
        <w:rPr>
          <w:rFonts w:asciiTheme="majorHAnsi" w:hAnsiTheme="majorHAnsi" w:cstheme="majorHAnsi"/>
          <w:iCs/>
          <w:sz w:val="24"/>
          <w:szCs w:val="24"/>
          <w:lang w:val="ro-MD"/>
        </w:rPr>
        <w:t xml:space="preserve">de </w:t>
      </w:r>
      <w:r w:rsidR="00355D82" w:rsidRPr="008A3EDF">
        <w:rPr>
          <w:rFonts w:asciiTheme="majorHAnsi" w:hAnsiTheme="majorHAnsi" w:cstheme="majorHAnsi"/>
          <w:iCs/>
          <w:sz w:val="24"/>
          <w:szCs w:val="24"/>
          <w:lang w:val="ro-MD"/>
        </w:rPr>
        <w:t>tipuri), or</w:t>
      </w:r>
      <w:r w:rsidR="00E24BC4">
        <w:rPr>
          <w:rFonts w:asciiTheme="majorHAnsi" w:hAnsiTheme="majorHAnsi" w:cstheme="majorHAnsi"/>
          <w:iCs/>
          <w:sz w:val="24"/>
          <w:szCs w:val="24"/>
          <w:lang w:val="ro-MD"/>
        </w:rPr>
        <w:t xml:space="preserve">, </w:t>
      </w:r>
      <w:r w:rsidR="00F15455" w:rsidRPr="00B312B6">
        <w:rPr>
          <w:rFonts w:asciiTheme="majorHAnsi" w:eastAsiaTheme="minorEastAsia" w:hAnsiTheme="majorHAnsi" w:cstheme="majorHAnsi"/>
          <w:sz w:val="24"/>
          <w:szCs w:val="24"/>
          <w:lang w:eastAsia="ru-RU"/>
        </w:rPr>
        <w:t>valoarea la unele facilități cuantificate estimativ de audit</w:t>
      </w:r>
      <w:r w:rsidR="00F15455" w:rsidRPr="00B312B6">
        <w:t xml:space="preserve"> </w:t>
      </w:r>
      <w:r w:rsidR="004821C5">
        <w:rPr>
          <w:rFonts w:asciiTheme="majorHAnsi" w:eastAsiaTheme="minorEastAsia" w:hAnsiTheme="majorHAnsi" w:cstheme="majorHAnsi"/>
          <w:sz w:val="24"/>
          <w:szCs w:val="24"/>
          <w:lang w:eastAsia="ru-RU"/>
        </w:rPr>
        <w:t>a fost</w:t>
      </w:r>
      <w:r w:rsidR="00F15455" w:rsidRPr="00B312B6">
        <w:rPr>
          <w:rFonts w:asciiTheme="majorHAnsi" w:eastAsiaTheme="minorEastAsia" w:hAnsiTheme="majorHAnsi" w:cstheme="majorHAnsi"/>
          <w:sz w:val="24"/>
          <w:szCs w:val="24"/>
          <w:lang w:eastAsia="ru-RU"/>
        </w:rPr>
        <w:t xml:space="preserve"> majorată cu 519,7 mil. lei, </w:t>
      </w:r>
      <w:r w:rsidR="00A53894">
        <w:rPr>
          <w:rFonts w:asciiTheme="majorHAnsi" w:eastAsiaTheme="minorEastAsia" w:hAnsiTheme="majorHAnsi" w:cstheme="majorHAnsi"/>
          <w:sz w:val="24"/>
          <w:szCs w:val="24"/>
          <w:lang w:eastAsia="ru-RU"/>
        </w:rPr>
        <w:t xml:space="preserve">iar </w:t>
      </w:r>
      <w:r w:rsidR="00F15455" w:rsidRPr="00B312B6">
        <w:rPr>
          <w:rFonts w:asciiTheme="majorHAnsi" w:eastAsiaTheme="minorEastAsia" w:hAnsiTheme="majorHAnsi" w:cstheme="majorHAnsi"/>
          <w:sz w:val="24"/>
          <w:szCs w:val="24"/>
          <w:lang w:eastAsia="ru-RU"/>
        </w:rPr>
        <w:t>la altel</w:t>
      </w:r>
      <w:r w:rsidR="00F15455">
        <w:rPr>
          <w:rFonts w:asciiTheme="majorHAnsi" w:eastAsiaTheme="minorEastAsia" w:hAnsiTheme="majorHAnsi" w:cstheme="majorHAnsi"/>
          <w:sz w:val="24"/>
          <w:szCs w:val="24"/>
          <w:lang w:eastAsia="ru-RU"/>
        </w:rPr>
        <w:t>e</w:t>
      </w:r>
      <w:r w:rsidR="00A53894">
        <w:rPr>
          <w:rFonts w:asciiTheme="majorHAnsi" w:eastAsiaTheme="minorEastAsia" w:hAnsiTheme="majorHAnsi" w:cstheme="majorHAnsi"/>
          <w:sz w:val="24"/>
          <w:szCs w:val="24"/>
          <w:lang w:eastAsia="ru-RU"/>
        </w:rPr>
        <w:t xml:space="preserve"> – </w:t>
      </w:r>
      <w:r w:rsidR="00F15455">
        <w:rPr>
          <w:rFonts w:asciiTheme="majorHAnsi" w:eastAsiaTheme="minorEastAsia" w:hAnsiTheme="majorHAnsi" w:cstheme="majorHAnsi"/>
          <w:sz w:val="24"/>
          <w:szCs w:val="24"/>
          <w:lang w:eastAsia="ru-RU"/>
        </w:rPr>
        <w:t>subestimat</w:t>
      </w:r>
      <w:r w:rsidR="00A53894">
        <w:rPr>
          <w:rFonts w:asciiTheme="majorHAnsi" w:eastAsiaTheme="minorEastAsia" w:hAnsiTheme="majorHAnsi" w:cstheme="majorHAnsi"/>
          <w:sz w:val="24"/>
          <w:szCs w:val="24"/>
          <w:lang w:eastAsia="ru-RU"/>
        </w:rPr>
        <w:t xml:space="preserve">ă </w:t>
      </w:r>
      <w:r w:rsidR="00F15455">
        <w:rPr>
          <w:rFonts w:asciiTheme="majorHAnsi" w:eastAsiaTheme="minorEastAsia" w:hAnsiTheme="majorHAnsi" w:cstheme="majorHAnsi"/>
          <w:sz w:val="24"/>
          <w:szCs w:val="24"/>
          <w:lang w:eastAsia="ru-RU"/>
        </w:rPr>
        <w:t xml:space="preserve"> cu 537,1 </w:t>
      </w:r>
      <w:r w:rsidR="00F15455" w:rsidRPr="00B312B6">
        <w:rPr>
          <w:rFonts w:asciiTheme="majorHAnsi" w:eastAsiaTheme="minorEastAsia" w:hAnsiTheme="majorHAnsi" w:cstheme="majorHAnsi"/>
          <w:sz w:val="24"/>
          <w:szCs w:val="24"/>
          <w:lang w:eastAsia="ru-RU"/>
        </w:rPr>
        <w:t xml:space="preserve">mil. lei, </w:t>
      </w:r>
      <w:r w:rsidR="00F15455">
        <w:rPr>
          <w:rFonts w:asciiTheme="majorHAnsi" w:eastAsiaTheme="minorEastAsia" w:hAnsiTheme="majorHAnsi" w:cstheme="majorHAnsi"/>
          <w:sz w:val="24"/>
          <w:szCs w:val="24"/>
          <w:lang w:eastAsia="ru-RU"/>
        </w:rPr>
        <w:t xml:space="preserve">concomitent </w:t>
      </w:r>
      <w:r w:rsidR="00F15455" w:rsidRPr="00B312B6">
        <w:rPr>
          <w:rFonts w:asciiTheme="majorHAnsi" w:eastAsiaTheme="minorEastAsia" w:hAnsiTheme="majorHAnsi" w:cstheme="majorHAnsi"/>
          <w:sz w:val="24"/>
          <w:szCs w:val="24"/>
          <w:lang w:eastAsia="ru-RU"/>
        </w:rPr>
        <w:t xml:space="preserve">neexistând </w:t>
      </w:r>
      <w:r w:rsidR="003527FA">
        <w:rPr>
          <w:rFonts w:asciiTheme="majorHAnsi" w:eastAsiaTheme="minorEastAsia" w:hAnsiTheme="majorHAnsi" w:cstheme="majorHAnsi"/>
          <w:sz w:val="24"/>
          <w:szCs w:val="24"/>
          <w:lang w:eastAsia="ru-RU"/>
        </w:rPr>
        <w:t xml:space="preserve">metodologii și </w:t>
      </w:r>
      <w:r w:rsidR="00F15455">
        <w:rPr>
          <w:rFonts w:asciiTheme="majorHAnsi" w:eastAsiaTheme="minorEastAsia" w:hAnsiTheme="majorHAnsi" w:cstheme="majorHAnsi"/>
          <w:sz w:val="24"/>
          <w:szCs w:val="24"/>
          <w:lang w:eastAsia="ru-RU"/>
        </w:rPr>
        <w:t xml:space="preserve">calcule </w:t>
      </w:r>
      <w:r w:rsidR="00F15455" w:rsidRPr="00B312B6">
        <w:rPr>
          <w:rFonts w:asciiTheme="majorHAnsi" w:eastAsiaTheme="minorEastAsia" w:hAnsiTheme="majorHAnsi" w:cstheme="majorHAnsi"/>
          <w:sz w:val="24"/>
          <w:szCs w:val="24"/>
          <w:lang w:eastAsia="ru-RU"/>
        </w:rPr>
        <w:t>justificate la</w:t>
      </w:r>
      <w:r w:rsidR="00F15455">
        <w:rPr>
          <w:rFonts w:asciiTheme="majorHAnsi" w:eastAsiaTheme="minorEastAsia" w:hAnsiTheme="majorHAnsi" w:cstheme="majorHAnsi"/>
          <w:sz w:val="24"/>
          <w:szCs w:val="24"/>
          <w:lang w:eastAsia="ru-RU"/>
        </w:rPr>
        <w:t xml:space="preserve"> unele facilități raportate în sumă de 977,9 </w:t>
      </w:r>
      <w:r w:rsidR="00F15455" w:rsidRPr="00B312B6">
        <w:rPr>
          <w:rFonts w:asciiTheme="majorHAnsi" w:eastAsiaTheme="minorEastAsia" w:hAnsiTheme="majorHAnsi" w:cstheme="majorHAnsi"/>
          <w:sz w:val="24"/>
          <w:szCs w:val="24"/>
          <w:lang w:eastAsia="ru-RU"/>
        </w:rPr>
        <w:t xml:space="preserve"> mil</w:t>
      </w:r>
      <w:r w:rsidR="00F15455">
        <w:rPr>
          <w:rFonts w:asciiTheme="majorHAnsi" w:eastAsiaTheme="minorEastAsia" w:hAnsiTheme="majorHAnsi" w:cstheme="majorHAnsi"/>
          <w:sz w:val="24"/>
          <w:szCs w:val="24"/>
          <w:lang w:eastAsia="ru-RU"/>
        </w:rPr>
        <w:t>. lei;</w:t>
      </w:r>
    </w:p>
    <w:p w:rsidR="002A2A51" w:rsidRPr="008A3EDF" w:rsidRDefault="002A2A51"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sidRPr="008A3EDF">
        <w:rPr>
          <w:rFonts w:asciiTheme="majorHAnsi" w:eastAsia="Times New Roman" w:hAnsiTheme="majorHAnsi" w:cstheme="majorHAnsi"/>
          <w:sz w:val="24"/>
          <w:szCs w:val="24"/>
        </w:rPr>
        <w:t>Neevaluarea eficacității și eficienței acordării unor înlesniri, în special a celor care nu  generau plusvaloare statului și societății,  prin ce nu s-a realizat pe deplin și obiectivul stabilit în Planul de acțiuni al Guvernului pentru anii 2020-2023</w:t>
      </w:r>
      <w:r w:rsidR="00CD435F" w:rsidRPr="008A3EDF">
        <w:rPr>
          <w:rFonts w:asciiTheme="majorHAnsi" w:eastAsia="Times New Roman" w:hAnsiTheme="majorHAnsi" w:cstheme="majorHAnsi"/>
          <w:sz w:val="24"/>
          <w:szCs w:val="24"/>
        </w:rPr>
        <w:t>;</w:t>
      </w:r>
    </w:p>
    <w:p w:rsidR="00C53AE8" w:rsidRPr="008A3EDF" w:rsidRDefault="00C53AE8"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 xml:space="preserve">Lipsa </w:t>
      </w:r>
      <w:r w:rsidR="00E24BC4">
        <w:rPr>
          <w:rFonts w:asciiTheme="majorHAnsi" w:hAnsiTheme="majorHAnsi" w:cstheme="majorHAnsi"/>
          <w:sz w:val="24"/>
          <w:szCs w:val="24"/>
          <w:lang w:val="ro-MD"/>
        </w:rPr>
        <w:t xml:space="preserve">de </w:t>
      </w:r>
      <w:r w:rsidRPr="008A3EDF">
        <w:rPr>
          <w:rFonts w:asciiTheme="majorHAnsi" w:hAnsiTheme="majorHAnsi" w:cstheme="majorHAnsi"/>
          <w:sz w:val="24"/>
          <w:szCs w:val="24"/>
          <w:lang w:val="ro-MD"/>
        </w:rPr>
        <w:t>conlucr</w:t>
      </w:r>
      <w:r w:rsidR="00E24BC4">
        <w:rPr>
          <w:rFonts w:asciiTheme="majorHAnsi" w:hAnsiTheme="majorHAnsi" w:cstheme="majorHAnsi"/>
          <w:sz w:val="24"/>
          <w:szCs w:val="24"/>
          <w:lang w:val="ro-MD"/>
        </w:rPr>
        <w:t>are</w:t>
      </w:r>
      <w:r w:rsidRPr="008A3EDF">
        <w:rPr>
          <w:rFonts w:asciiTheme="majorHAnsi" w:hAnsiTheme="majorHAnsi" w:cstheme="majorHAnsi"/>
          <w:sz w:val="24"/>
          <w:szCs w:val="24"/>
          <w:lang w:val="ro-MD"/>
        </w:rPr>
        <w:t xml:space="preserve"> și comunic</w:t>
      </w:r>
      <w:r w:rsidR="00E24BC4">
        <w:rPr>
          <w:rFonts w:asciiTheme="majorHAnsi" w:hAnsiTheme="majorHAnsi" w:cstheme="majorHAnsi"/>
          <w:sz w:val="24"/>
          <w:szCs w:val="24"/>
          <w:lang w:val="ro-MD"/>
        </w:rPr>
        <w:t>are</w:t>
      </w:r>
      <w:r w:rsidRPr="008A3EDF">
        <w:rPr>
          <w:rFonts w:asciiTheme="majorHAnsi" w:hAnsiTheme="majorHAnsi" w:cstheme="majorHAnsi"/>
          <w:sz w:val="24"/>
          <w:szCs w:val="24"/>
          <w:lang w:val="ro-MD"/>
        </w:rPr>
        <w:t xml:space="preserve"> între autoritățile statului, </w:t>
      </w:r>
      <w:r w:rsidR="00E24BC4">
        <w:rPr>
          <w:rFonts w:asciiTheme="majorHAnsi" w:hAnsiTheme="majorHAnsi" w:cstheme="majorHAnsi"/>
          <w:sz w:val="24"/>
          <w:szCs w:val="24"/>
          <w:lang w:val="ro-MD"/>
        </w:rPr>
        <w:t>precum</w:t>
      </w:r>
      <w:r w:rsidRPr="008A3EDF">
        <w:rPr>
          <w:rFonts w:asciiTheme="majorHAnsi" w:hAnsiTheme="majorHAnsi" w:cstheme="majorHAnsi"/>
          <w:sz w:val="24"/>
          <w:szCs w:val="24"/>
          <w:lang w:val="ro-MD"/>
        </w:rPr>
        <w:t xml:space="preserve"> și </w:t>
      </w:r>
      <w:r w:rsidR="00E24BC4">
        <w:rPr>
          <w:rFonts w:asciiTheme="majorHAnsi" w:hAnsiTheme="majorHAnsi" w:cstheme="majorHAnsi"/>
          <w:sz w:val="24"/>
          <w:szCs w:val="24"/>
          <w:lang w:val="ro-MD"/>
        </w:rPr>
        <w:t>i</w:t>
      </w:r>
      <w:r w:rsidRPr="008A3EDF">
        <w:rPr>
          <w:rFonts w:asciiTheme="majorHAnsi" w:hAnsiTheme="majorHAnsi" w:cstheme="majorHAnsi"/>
          <w:sz w:val="24"/>
          <w:szCs w:val="24"/>
          <w:lang w:val="ro-MD"/>
        </w:rPr>
        <w:t>responsabilitatea</w:t>
      </w:r>
      <w:r w:rsidR="00E24BC4">
        <w:rPr>
          <w:rFonts w:asciiTheme="majorHAnsi" w:hAnsiTheme="majorHAnsi" w:cstheme="majorHAnsi"/>
          <w:sz w:val="24"/>
          <w:szCs w:val="24"/>
          <w:lang w:val="ro-MD"/>
        </w:rPr>
        <w:t xml:space="preserve"> </w:t>
      </w:r>
      <w:r w:rsidRPr="008A3EDF">
        <w:rPr>
          <w:rFonts w:asciiTheme="majorHAnsi" w:hAnsiTheme="majorHAnsi" w:cstheme="majorHAnsi"/>
          <w:sz w:val="24"/>
          <w:szCs w:val="24"/>
          <w:lang w:val="ro-MD"/>
        </w:rPr>
        <w:t xml:space="preserve"> acestora au creat </w:t>
      </w:r>
      <w:r w:rsidR="002A2A51" w:rsidRPr="008A3EDF">
        <w:rPr>
          <w:rFonts w:asciiTheme="majorHAnsi" w:hAnsiTheme="majorHAnsi" w:cstheme="majorHAnsi"/>
          <w:sz w:val="24"/>
          <w:szCs w:val="24"/>
          <w:lang w:val="ro-MD"/>
        </w:rPr>
        <w:t>pr</w:t>
      </w:r>
      <w:r w:rsidR="00E24BC4">
        <w:rPr>
          <w:rFonts w:asciiTheme="majorHAnsi" w:hAnsiTheme="majorHAnsi" w:cstheme="majorHAnsi"/>
          <w:sz w:val="24"/>
          <w:szCs w:val="24"/>
          <w:lang w:val="ro-MD"/>
        </w:rPr>
        <w:t>e</w:t>
      </w:r>
      <w:r w:rsidR="002A2A51" w:rsidRPr="008A3EDF">
        <w:rPr>
          <w:rFonts w:asciiTheme="majorHAnsi" w:hAnsiTheme="majorHAnsi" w:cstheme="majorHAnsi"/>
          <w:sz w:val="24"/>
          <w:szCs w:val="24"/>
          <w:lang w:val="ro-MD"/>
        </w:rPr>
        <w:t xml:space="preserve">mise </w:t>
      </w:r>
      <w:r w:rsidR="00E24BC4">
        <w:rPr>
          <w:rFonts w:asciiTheme="majorHAnsi" w:hAnsiTheme="majorHAnsi" w:cstheme="majorHAnsi"/>
          <w:sz w:val="24"/>
          <w:szCs w:val="24"/>
          <w:lang w:val="ro-MD"/>
        </w:rPr>
        <w:t>de</w:t>
      </w:r>
      <w:r w:rsidRPr="008A3EDF">
        <w:rPr>
          <w:rFonts w:asciiTheme="majorHAnsi" w:hAnsiTheme="majorHAnsi" w:cstheme="majorHAnsi"/>
          <w:sz w:val="24"/>
          <w:szCs w:val="24"/>
          <w:lang w:val="ro-MD"/>
        </w:rPr>
        <w:t xml:space="preserve"> acordare</w:t>
      </w:r>
      <w:r w:rsidR="00E24BC4">
        <w:rPr>
          <w:rFonts w:asciiTheme="majorHAnsi" w:hAnsiTheme="majorHAnsi" w:cstheme="majorHAnsi"/>
          <w:sz w:val="24"/>
          <w:szCs w:val="24"/>
          <w:lang w:val="ro-MD"/>
        </w:rPr>
        <w:t xml:space="preserve"> </w:t>
      </w:r>
      <w:r w:rsidRPr="008A3EDF">
        <w:rPr>
          <w:rFonts w:asciiTheme="majorHAnsi" w:hAnsiTheme="majorHAnsi" w:cstheme="majorHAnsi"/>
          <w:sz w:val="24"/>
          <w:szCs w:val="24"/>
          <w:lang w:val="ro-MD"/>
        </w:rPr>
        <w:t>a unor facilități ilegale, dar și a celor care nu generează impact, beneficiari</w:t>
      </w:r>
      <w:r w:rsidR="002A2A51" w:rsidRPr="008A3EDF">
        <w:rPr>
          <w:rFonts w:asciiTheme="majorHAnsi" w:hAnsiTheme="majorHAnsi" w:cstheme="majorHAnsi"/>
          <w:sz w:val="24"/>
          <w:szCs w:val="24"/>
          <w:lang w:val="ro-MD"/>
        </w:rPr>
        <w:t>i</w:t>
      </w:r>
      <w:r w:rsidRPr="008A3EDF">
        <w:rPr>
          <w:rFonts w:asciiTheme="majorHAnsi" w:hAnsiTheme="majorHAnsi" w:cstheme="majorHAnsi"/>
          <w:sz w:val="24"/>
          <w:szCs w:val="24"/>
          <w:lang w:val="ro-MD"/>
        </w:rPr>
        <w:t xml:space="preserve"> </w:t>
      </w:r>
      <w:r w:rsidR="00A53894">
        <w:rPr>
          <w:rFonts w:asciiTheme="majorHAnsi" w:hAnsiTheme="majorHAnsi" w:cstheme="majorHAnsi"/>
          <w:sz w:val="24"/>
          <w:szCs w:val="24"/>
          <w:lang w:val="ro-MD"/>
        </w:rPr>
        <w:t xml:space="preserve">acestora </w:t>
      </w:r>
      <w:r w:rsidRPr="008A3EDF">
        <w:rPr>
          <w:rFonts w:asciiTheme="majorHAnsi" w:hAnsiTheme="majorHAnsi" w:cstheme="majorHAnsi"/>
          <w:sz w:val="24"/>
          <w:szCs w:val="24"/>
          <w:lang w:val="ro-MD"/>
        </w:rPr>
        <w:t xml:space="preserve">fiind agenții economici care nu contribuie la buget prin achitarea impozitelor și taxelor. În așa mod, unii contribuabili </w:t>
      </w:r>
      <w:r w:rsidR="00CD435F" w:rsidRPr="008A3EDF">
        <w:rPr>
          <w:rFonts w:asciiTheme="majorHAnsi" w:hAnsiTheme="majorHAnsi" w:cstheme="majorHAnsi"/>
          <w:sz w:val="24"/>
          <w:szCs w:val="24"/>
          <w:lang w:val="ro-MD"/>
        </w:rPr>
        <w:t>au beneficiat</w:t>
      </w:r>
      <w:r w:rsidRPr="008A3EDF">
        <w:rPr>
          <w:rFonts w:asciiTheme="majorHAnsi" w:hAnsiTheme="majorHAnsi" w:cstheme="majorHAnsi"/>
          <w:sz w:val="24"/>
          <w:szCs w:val="24"/>
          <w:lang w:val="ro-MD"/>
        </w:rPr>
        <w:t xml:space="preserve"> de scutiri la plata accizelor în sumă </w:t>
      </w:r>
      <w:r w:rsidRPr="00D67210">
        <w:rPr>
          <w:rFonts w:asciiTheme="majorHAnsi" w:hAnsiTheme="majorHAnsi" w:cstheme="majorHAnsi"/>
          <w:sz w:val="24"/>
          <w:szCs w:val="24"/>
          <w:lang w:val="ro-MD"/>
        </w:rPr>
        <w:t>de</w:t>
      </w:r>
      <w:r w:rsidR="00D67210" w:rsidRPr="00D67210">
        <w:rPr>
          <w:rFonts w:asciiTheme="majorHAnsi" w:hAnsiTheme="majorHAnsi" w:cstheme="majorHAnsi"/>
          <w:sz w:val="24"/>
          <w:szCs w:val="24"/>
          <w:lang w:val="ro-MD"/>
        </w:rPr>
        <w:t xml:space="preserve"> la</w:t>
      </w:r>
      <w:r w:rsidR="000B6A13" w:rsidRPr="00D67210">
        <w:rPr>
          <w:rFonts w:asciiTheme="majorHAnsi" w:hAnsiTheme="majorHAnsi" w:cstheme="majorHAnsi"/>
          <w:sz w:val="24"/>
          <w:szCs w:val="24"/>
          <w:lang w:val="ro-MD"/>
        </w:rPr>
        <w:t xml:space="preserve"> </w:t>
      </w:r>
      <w:r w:rsidRPr="00D67210">
        <w:rPr>
          <w:rFonts w:asciiTheme="majorHAnsi" w:hAnsiTheme="majorHAnsi" w:cstheme="majorHAnsi"/>
          <w:sz w:val="24"/>
          <w:szCs w:val="24"/>
          <w:lang w:val="ro-MD"/>
        </w:rPr>
        <w:t xml:space="preserve"> 5,0 mil. lei </w:t>
      </w:r>
      <w:r w:rsidR="00D67210" w:rsidRPr="00D67210">
        <w:rPr>
          <w:rFonts w:asciiTheme="majorHAnsi" w:hAnsiTheme="majorHAnsi" w:cstheme="majorHAnsi"/>
          <w:sz w:val="24"/>
          <w:szCs w:val="24"/>
          <w:lang w:val="ro-MD"/>
        </w:rPr>
        <w:t>p</w:t>
      </w:r>
      <w:r w:rsidR="00A53894">
        <w:rPr>
          <w:rFonts w:asciiTheme="majorHAnsi" w:hAnsiTheme="majorHAnsi" w:cstheme="majorHAnsi"/>
          <w:sz w:val="24"/>
          <w:szCs w:val="24"/>
          <w:lang w:val="ro-MD"/>
        </w:rPr>
        <w:t>â</w:t>
      </w:r>
      <w:r w:rsidR="00D67210" w:rsidRPr="00D67210">
        <w:rPr>
          <w:rFonts w:asciiTheme="majorHAnsi" w:hAnsiTheme="majorHAnsi" w:cstheme="majorHAnsi"/>
          <w:sz w:val="24"/>
          <w:szCs w:val="24"/>
          <w:lang w:val="ro-MD"/>
        </w:rPr>
        <w:t xml:space="preserve">nă </w:t>
      </w:r>
      <w:r w:rsidR="000B6A13" w:rsidRPr="00D67210">
        <w:rPr>
          <w:rFonts w:asciiTheme="majorHAnsi" w:hAnsiTheme="majorHAnsi" w:cstheme="majorHAnsi"/>
          <w:sz w:val="24"/>
          <w:szCs w:val="24"/>
          <w:lang w:val="ro-MD"/>
        </w:rPr>
        <w:t xml:space="preserve">la </w:t>
      </w:r>
      <w:r w:rsidRPr="00D67210">
        <w:rPr>
          <w:rFonts w:asciiTheme="majorHAnsi" w:hAnsiTheme="majorHAnsi" w:cstheme="majorHAnsi"/>
          <w:sz w:val="24"/>
          <w:szCs w:val="24"/>
          <w:lang w:val="ro-MD"/>
        </w:rPr>
        <w:t>10,0 mil.</w:t>
      </w:r>
      <w:r w:rsidRPr="008A3EDF">
        <w:rPr>
          <w:rFonts w:asciiTheme="majorHAnsi" w:hAnsiTheme="majorHAnsi" w:cstheme="majorHAnsi"/>
          <w:sz w:val="24"/>
          <w:szCs w:val="24"/>
          <w:lang w:val="ro-MD"/>
        </w:rPr>
        <w:t xml:space="preserve"> lei, </w:t>
      </w:r>
      <w:r w:rsidR="001D09AC">
        <w:rPr>
          <w:rFonts w:asciiTheme="majorHAnsi" w:hAnsiTheme="majorHAnsi" w:cstheme="majorHAnsi"/>
          <w:sz w:val="24"/>
          <w:szCs w:val="24"/>
          <w:lang w:val="ro-MD"/>
        </w:rPr>
        <w:t>deși</w:t>
      </w:r>
      <w:r w:rsidRPr="008A3EDF">
        <w:rPr>
          <w:rFonts w:asciiTheme="majorHAnsi" w:hAnsiTheme="majorHAnsi" w:cstheme="majorHAnsi"/>
          <w:sz w:val="24"/>
          <w:szCs w:val="24"/>
          <w:lang w:val="ro-MD"/>
        </w:rPr>
        <w:t xml:space="preserve"> au contribuit la buget cu sume mici, cuprinse într</w:t>
      </w:r>
      <w:r w:rsidR="002A2A51" w:rsidRPr="008A3EDF">
        <w:rPr>
          <w:rFonts w:asciiTheme="majorHAnsi" w:hAnsiTheme="majorHAnsi" w:cstheme="majorHAnsi"/>
          <w:sz w:val="24"/>
          <w:szCs w:val="24"/>
          <w:lang w:val="ro-MD"/>
        </w:rPr>
        <w:t>e 0,01 mil. lei – 0,05 mil. lei;</w:t>
      </w:r>
    </w:p>
    <w:p w:rsidR="00F91BAF" w:rsidRPr="008A3EDF" w:rsidRDefault="00DC6867"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Neidentificarea de către Ministerul Finanțelor și Serviciul Fiscal de Stat a unor  instrumente aplicabile </w:t>
      </w:r>
      <w:r w:rsidR="00F91BAF" w:rsidRPr="008A3EDF">
        <w:rPr>
          <w:rFonts w:asciiTheme="majorHAnsi" w:hAnsiTheme="majorHAnsi" w:cstheme="majorHAnsi"/>
          <w:sz w:val="24"/>
          <w:szCs w:val="24"/>
          <w:lang w:val="ro-MD"/>
        </w:rPr>
        <w:t xml:space="preserve"> pentru o monitorizare sistemică a corectitudinii și legalității scutirilor de care au beneficiat unii agenți economici, în speță</w:t>
      </w:r>
      <w:r w:rsidR="00E46034">
        <w:rPr>
          <w:rFonts w:asciiTheme="majorHAnsi" w:hAnsiTheme="majorHAnsi" w:cstheme="majorHAnsi"/>
          <w:sz w:val="24"/>
          <w:szCs w:val="24"/>
          <w:lang w:val="ro-MD"/>
        </w:rPr>
        <w:t>,</w:t>
      </w:r>
      <w:r w:rsidR="00F91BAF" w:rsidRPr="008A3EDF">
        <w:rPr>
          <w:rFonts w:asciiTheme="majorHAnsi" w:hAnsiTheme="majorHAnsi" w:cstheme="majorHAnsi"/>
          <w:sz w:val="24"/>
          <w:szCs w:val="24"/>
          <w:lang w:val="ro-MD"/>
        </w:rPr>
        <w:t xml:space="preserve"> </w:t>
      </w:r>
      <w:r w:rsidR="00E46034">
        <w:rPr>
          <w:rFonts w:asciiTheme="majorHAnsi" w:hAnsiTheme="majorHAnsi" w:cstheme="majorHAnsi"/>
          <w:sz w:val="24"/>
          <w:szCs w:val="24"/>
          <w:lang w:val="ro-MD"/>
        </w:rPr>
        <w:t>cei</w:t>
      </w:r>
      <w:r w:rsidR="00F91BAF" w:rsidRPr="008A3EDF">
        <w:rPr>
          <w:rFonts w:asciiTheme="majorHAnsi" w:hAnsiTheme="majorHAnsi" w:cstheme="majorHAnsi"/>
          <w:sz w:val="24"/>
          <w:szCs w:val="24"/>
          <w:lang w:val="ro-MD"/>
        </w:rPr>
        <w:t xml:space="preserve"> predispuși riscului de conformare, precum și </w:t>
      </w:r>
      <w:r w:rsidR="00221FAC">
        <w:rPr>
          <w:rFonts w:asciiTheme="majorHAnsi" w:hAnsiTheme="majorHAnsi" w:cstheme="majorHAnsi"/>
          <w:sz w:val="24"/>
          <w:szCs w:val="24"/>
          <w:lang w:val="ro-MD"/>
        </w:rPr>
        <w:t>n</w:t>
      </w:r>
      <w:r w:rsidR="00E46034">
        <w:rPr>
          <w:rFonts w:asciiTheme="majorHAnsi" w:hAnsiTheme="majorHAnsi" w:cstheme="majorHAnsi"/>
          <w:sz w:val="24"/>
          <w:szCs w:val="24"/>
          <w:lang w:val="ro-MD"/>
        </w:rPr>
        <w:t>e</w:t>
      </w:r>
      <w:r w:rsidR="00F91BAF" w:rsidRPr="008A3EDF">
        <w:rPr>
          <w:rFonts w:asciiTheme="majorHAnsi" w:hAnsiTheme="majorHAnsi" w:cstheme="majorHAnsi"/>
          <w:sz w:val="24"/>
          <w:szCs w:val="24"/>
          <w:lang w:val="ro-MD"/>
        </w:rPr>
        <w:t>institui</w:t>
      </w:r>
      <w:r w:rsidR="00E46034">
        <w:rPr>
          <w:rFonts w:asciiTheme="majorHAnsi" w:hAnsiTheme="majorHAnsi" w:cstheme="majorHAnsi"/>
          <w:sz w:val="24"/>
          <w:szCs w:val="24"/>
          <w:lang w:val="ro-MD"/>
        </w:rPr>
        <w:t>rea</w:t>
      </w:r>
      <w:r w:rsidR="00F91BAF" w:rsidRPr="008A3EDF">
        <w:rPr>
          <w:rFonts w:asciiTheme="majorHAnsi" w:hAnsiTheme="majorHAnsi" w:cstheme="majorHAnsi"/>
          <w:sz w:val="24"/>
          <w:szCs w:val="24"/>
          <w:lang w:val="ro-MD"/>
        </w:rPr>
        <w:t xml:space="preserve"> pârgh</w:t>
      </w:r>
      <w:r w:rsidR="00572F0B">
        <w:rPr>
          <w:rFonts w:asciiTheme="majorHAnsi" w:hAnsiTheme="majorHAnsi" w:cstheme="majorHAnsi"/>
          <w:sz w:val="24"/>
          <w:szCs w:val="24"/>
          <w:lang w:val="ro-MD"/>
        </w:rPr>
        <w:t>ii</w:t>
      </w:r>
      <w:r w:rsidR="00E46034">
        <w:rPr>
          <w:rFonts w:asciiTheme="majorHAnsi" w:hAnsiTheme="majorHAnsi" w:cstheme="majorHAnsi"/>
          <w:sz w:val="24"/>
          <w:szCs w:val="24"/>
          <w:lang w:val="ro-MD"/>
        </w:rPr>
        <w:t>lor</w:t>
      </w:r>
      <w:r w:rsidR="00572F0B">
        <w:rPr>
          <w:rFonts w:asciiTheme="majorHAnsi" w:hAnsiTheme="majorHAnsi" w:cstheme="majorHAnsi"/>
          <w:sz w:val="24"/>
          <w:szCs w:val="24"/>
          <w:lang w:val="ro-MD"/>
        </w:rPr>
        <w:t xml:space="preserve"> de responsabilizare a </w:t>
      </w:r>
      <w:r w:rsidR="00D67210">
        <w:rPr>
          <w:rFonts w:asciiTheme="majorHAnsi" w:hAnsiTheme="majorHAnsi" w:cstheme="majorHAnsi"/>
          <w:sz w:val="24"/>
          <w:szCs w:val="24"/>
          <w:lang w:val="ro-MD"/>
        </w:rPr>
        <w:t>tuturor</w:t>
      </w:r>
      <w:r w:rsidR="00572F0B">
        <w:rPr>
          <w:rFonts w:asciiTheme="majorHAnsi" w:hAnsiTheme="majorHAnsi" w:cstheme="majorHAnsi"/>
          <w:sz w:val="24"/>
          <w:szCs w:val="24"/>
          <w:lang w:val="ro-MD"/>
        </w:rPr>
        <w:t xml:space="preserve"> </w:t>
      </w:r>
      <w:r w:rsidR="00F91BAF" w:rsidRPr="008A3EDF">
        <w:rPr>
          <w:rFonts w:asciiTheme="majorHAnsi" w:hAnsiTheme="majorHAnsi" w:cstheme="majorHAnsi"/>
          <w:sz w:val="24"/>
          <w:szCs w:val="24"/>
          <w:lang w:val="ro-MD"/>
        </w:rPr>
        <w:t xml:space="preserve"> beneficiarilor care abuzează</w:t>
      </w:r>
      <w:r w:rsidR="00572F0B">
        <w:rPr>
          <w:rFonts w:asciiTheme="majorHAnsi" w:hAnsiTheme="majorHAnsi" w:cstheme="majorHAnsi"/>
          <w:sz w:val="24"/>
          <w:szCs w:val="24"/>
          <w:lang w:val="ro-MD"/>
        </w:rPr>
        <w:t xml:space="preserve"> </w:t>
      </w:r>
      <w:r w:rsidR="00F91BAF" w:rsidRPr="008A3EDF">
        <w:rPr>
          <w:rFonts w:asciiTheme="majorHAnsi" w:hAnsiTheme="majorHAnsi" w:cstheme="majorHAnsi"/>
          <w:sz w:val="24"/>
          <w:szCs w:val="24"/>
          <w:lang w:val="ro-MD"/>
        </w:rPr>
        <w:t xml:space="preserve"> și utilizează neconf</w:t>
      </w:r>
      <w:r w:rsidR="008A3EDF" w:rsidRPr="008A3EDF">
        <w:rPr>
          <w:rFonts w:asciiTheme="majorHAnsi" w:hAnsiTheme="majorHAnsi" w:cstheme="majorHAnsi"/>
          <w:sz w:val="24"/>
          <w:szCs w:val="24"/>
          <w:lang w:val="ro-MD"/>
        </w:rPr>
        <w:t>orm înlesnirile oferite de stat;</w:t>
      </w:r>
    </w:p>
    <w:p w:rsidR="002A2A51" w:rsidRPr="008A3EDF" w:rsidRDefault="002A2A51" w:rsidP="004A30E6">
      <w:pPr>
        <w:pStyle w:val="ListParagraph"/>
        <w:numPr>
          <w:ilvl w:val="0"/>
          <w:numId w:val="3"/>
        </w:numPr>
        <w:shd w:val="clear" w:color="auto" w:fill="FFFFFF"/>
        <w:spacing w:after="120" w:line="276" w:lineRule="auto"/>
        <w:contextualSpacing w:val="0"/>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Acțiuni</w:t>
      </w:r>
      <w:r w:rsidR="00221FAC">
        <w:rPr>
          <w:rFonts w:asciiTheme="majorHAnsi" w:hAnsiTheme="majorHAnsi" w:cstheme="majorHAnsi"/>
          <w:sz w:val="24"/>
          <w:szCs w:val="24"/>
          <w:lang w:val="ro-MD"/>
        </w:rPr>
        <w:t>le</w:t>
      </w:r>
      <w:r w:rsidRPr="008A3EDF">
        <w:rPr>
          <w:rFonts w:asciiTheme="majorHAnsi" w:hAnsiTheme="majorHAnsi" w:cstheme="majorHAnsi"/>
          <w:sz w:val="24"/>
          <w:szCs w:val="24"/>
          <w:lang w:val="ro-MD"/>
        </w:rPr>
        <w:t xml:space="preserve"> tardive din partea Consiliului Concurenței în </w:t>
      </w:r>
      <w:r w:rsidR="00CD435F" w:rsidRPr="008A3EDF">
        <w:rPr>
          <w:rFonts w:asciiTheme="majorHAnsi" w:hAnsiTheme="majorHAnsi" w:cstheme="majorHAnsi"/>
          <w:sz w:val="24"/>
          <w:szCs w:val="24"/>
          <w:lang w:val="ro-MD"/>
        </w:rPr>
        <w:t xml:space="preserve">ce </w:t>
      </w:r>
      <w:r w:rsidRPr="008A3EDF">
        <w:rPr>
          <w:rFonts w:asciiTheme="majorHAnsi" w:hAnsiTheme="majorHAnsi" w:cstheme="majorHAnsi"/>
          <w:sz w:val="24"/>
          <w:szCs w:val="24"/>
          <w:lang w:val="ro-MD"/>
        </w:rPr>
        <w:t>privește verificarea respectării prevederilor actelor juridice în baza cărora au fost acordate unele facilități fiscale</w:t>
      </w:r>
      <w:r w:rsidR="00221FAC">
        <w:rPr>
          <w:rFonts w:asciiTheme="majorHAnsi" w:hAnsiTheme="majorHAnsi" w:cstheme="majorHAnsi"/>
          <w:sz w:val="24"/>
          <w:szCs w:val="24"/>
          <w:lang w:val="ro-MD"/>
        </w:rPr>
        <w:t>,</w:t>
      </w:r>
      <w:r w:rsidRPr="008A3EDF">
        <w:rPr>
          <w:rFonts w:asciiTheme="majorHAnsi" w:hAnsiTheme="majorHAnsi" w:cstheme="majorHAnsi"/>
          <w:sz w:val="24"/>
          <w:szCs w:val="24"/>
          <w:lang w:val="ro-MD"/>
        </w:rPr>
        <w:t xml:space="preserve"> menționate de audit, precum și </w:t>
      </w:r>
      <w:r w:rsidR="00E46034">
        <w:rPr>
          <w:rFonts w:asciiTheme="majorHAnsi" w:hAnsiTheme="majorHAnsi" w:cstheme="majorHAnsi"/>
          <w:sz w:val="24"/>
          <w:szCs w:val="24"/>
          <w:lang w:val="ro-MD"/>
        </w:rPr>
        <w:t xml:space="preserve">a </w:t>
      </w:r>
      <w:r w:rsidRPr="008A3EDF">
        <w:rPr>
          <w:rFonts w:asciiTheme="majorHAnsi" w:hAnsiTheme="majorHAnsi" w:cstheme="majorHAnsi"/>
          <w:sz w:val="24"/>
          <w:szCs w:val="24"/>
          <w:lang w:val="ro-MD"/>
        </w:rPr>
        <w:t>alinier</w:t>
      </w:r>
      <w:r w:rsidR="00E46034">
        <w:rPr>
          <w:rFonts w:asciiTheme="majorHAnsi" w:hAnsiTheme="majorHAnsi" w:cstheme="majorHAnsi"/>
          <w:sz w:val="24"/>
          <w:szCs w:val="24"/>
          <w:lang w:val="ro-MD"/>
        </w:rPr>
        <w:t>ii</w:t>
      </w:r>
      <w:r w:rsidRPr="008A3EDF">
        <w:rPr>
          <w:rFonts w:asciiTheme="majorHAnsi" w:hAnsiTheme="majorHAnsi" w:cstheme="majorHAnsi"/>
          <w:sz w:val="24"/>
          <w:szCs w:val="24"/>
          <w:lang w:val="ro-MD"/>
        </w:rPr>
        <w:t xml:space="preserve"> acestora la practicile internaționale, potrivit angajamentelor asumate conform Acordului de asociere înche</w:t>
      </w:r>
      <w:r w:rsidR="00CD435F" w:rsidRPr="008A3EDF">
        <w:rPr>
          <w:rFonts w:asciiTheme="majorHAnsi" w:hAnsiTheme="majorHAnsi" w:cstheme="majorHAnsi"/>
          <w:sz w:val="24"/>
          <w:szCs w:val="24"/>
          <w:lang w:val="ro-MD"/>
        </w:rPr>
        <w:t>iat între R</w:t>
      </w:r>
      <w:r w:rsidR="00221FAC">
        <w:rPr>
          <w:rFonts w:asciiTheme="majorHAnsi" w:hAnsiTheme="majorHAnsi" w:cstheme="majorHAnsi"/>
          <w:sz w:val="24"/>
          <w:szCs w:val="24"/>
          <w:lang w:val="ro-MD"/>
        </w:rPr>
        <w:t xml:space="preserve">epublica </w:t>
      </w:r>
      <w:r w:rsidR="00CD435F" w:rsidRPr="008A3EDF">
        <w:rPr>
          <w:rFonts w:asciiTheme="majorHAnsi" w:hAnsiTheme="majorHAnsi" w:cstheme="majorHAnsi"/>
          <w:sz w:val="24"/>
          <w:szCs w:val="24"/>
          <w:lang w:val="ro-MD"/>
        </w:rPr>
        <w:t>M</w:t>
      </w:r>
      <w:r w:rsidR="00221FAC">
        <w:rPr>
          <w:rFonts w:asciiTheme="majorHAnsi" w:hAnsiTheme="majorHAnsi" w:cstheme="majorHAnsi"/>
          <w:sz w:val="24"/>
          <w:szCs w:val="24"/>
          <w:lang w:val="ro-MD"/>
        </w:rPr>
        <w:t>oldova</w:t>
      </w:r>
      <w:r w:rsidR="00CD435F" w:rsidRPr="008A3EDF">
        <w:rPr>
          <w:rFonts w:asciiTheme="majorHAnsi" w:hAnsiTheme="majorHAnsi" w:cstheme="majorHAnsi"/>
          <w:sz w:val="24"/>
          <w:szCs w:val="24"/>
          <w:lang w:val="ro-MD"/>
        </w:rPr>
        <w:t xml:space="preserve"> și U</w:t>
      </w:r>
      <w:r w:rsidR="00221FAC">
        <w:rPr>
          <w:rFonts w:asciiTheme="majorHAnsi" w:hAnsiTheme="majorHAnsi" w:cstheme="majorHAnsi"/>
          <w:sz w:val="24"/>
          <w:szCs w:val="24"/>
          <w:lang w:val="ro-MD"/>
        </w:rPr>
        <w:t xml:space="preserve">niunea </w:t>
      </w:r>
      <w:r w:rsidR="00CD435F" w:rsidRPr="008A3EDF">
        <w:rPr>
          <w:rFonts w:asciiTheme="majorHAnsi" w:hAnsiTheme="majorHAnsi" w:cstheme="majorHAnsi"/>
          <w:sz w:val="24"/>
          <w:szCs w:val="24"/>
          <w:lang w:val="ro-MD"/>
        </w:rPr>
        <w:t>E</w:t>
      </w:r>
      <w:r w:rsidR="00221FAC">
        <w:rPr>
          <w:rFonts w:asciiTheme="majorHAnsi" w:hAnsiTheme="majorHAnsi" w:cstheme="majorHAnsi"/>
          <w:sz w:val="24"/>
          <w:szCs w:val="24"/>
          <w:lang w:val="ro-MD"/>
        </w:rPr>
        <w:t>uropeană</w:t>
      </w:r>
      <w:r w:rsidR="00CD435F" w:rsidRPr="008A3EDF">
        <w:rPr>
          <w:rFonts w:asciiTheme="majorHAnsi" w:hAnsiTheme="majorHAnsi" w:cstheme="majorHAnsi"/>
          <w:sz w:val="24"/>
          <w:szCs w:val="24"/>
          <w:lang w:val="ro-MD"/>
        </w:rPr>
        <w:t>.</w:t>
      </w:r>
    </w:p>
    <w:p w:rsidR="005A018A" w:rsidRPr="008A3EDF" w:rsidRDefault="005A018A" w:rsidP="004A30E6">
      <w:pPr>
        <w:shd w:val="clear" w:color="auto" w:fill="FFFFFF"/>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sz w:val="24"/>
          <w:szCs w:val="24"/>
          <w:lang w:val="ro-MD"/>
        </w:rPr>
        <w:t xml:space="preserve">Pentru remedierea deficiențelor constatate sunt necesare măsuri și acțiuni </w:t>
      </w:r>
      <w:r w:rsidR="003A6D32" w:rsidRPr="008A3EDF">
        <w:rPr>
          <w:rFonts w:asciiTheme="majorHAnsi" w:hAnsiTheme="majorHAnsi" w:cstheme="majorHAnsi"/>
          <w:sz w:val="24"/>
          <w:szCs w:val="24"/>
          <w:lang w:val="ro-MD"/>
        </w:rPr>
        <w:t>prompte</w:t>
      </w:r>
      <w:r w:rsidR="00C247B8" w:rsidRPr="008A3EDF">
        <w:rPr>
          <w:rFonts w:asciiTheme="majorHAnsi" w:hAnsiTheme="majorHAnsi" w:cstheme="majorHAnsi"/>
          <w:sz w:val="24"/>
          <w:szCs w:val="24"/>
          <w:lang w:val="ro-MD"/>
        </w:rPr>
        <w:t xml:space="preserve"> din partea autorităților statului</w:t>
      </w:r>
      <w:r w:rsidRPr="008A3EDF">
        <w:rPr>
          <w:rFonts w:asciiTheme="majorHAnsi" w:hAnsiTheme="majorHAnsi" w:cstheme="majorHAnsi"/>
          <w:sz w:val="24"/>
          <w:szCs w:val="24"/>
          <w:lang w:val="ro-MD"/>
        </w:rPr>
        <w:t>,</w:t>
      </w:r>
      <w:r w:rsidR="00C247B8" w:rsidRPr="008A3EDF">
        <w:rPr>
          <w:rFonts w:asciiTheme="majorHAnsi" w:hAnsiTheme="majorHAnsi" w:cstheme="majorHAnsi"/>
          <w:sz w:val="24"/>
          <w:szCs w:val="24"/>
          <w:lang w:val="ro-MD"/>
        </w:rPr>
        <w:t xml:space="preserve"> </w:t>
      </w:r>
      <w:r w:rsidRPr="008A3EDF">
        <w:rPr>
          <w:rFonts w:asciiTheme="majorHAnsi" w:hAnsiTheme="majorHAnsi" w:cstheme="majorHAnsi"/>
          <w:sz w:val="24"/>
          <w:szCs w:val="24"/>
          <w:lang w:val="ro-MD"/>
        </w:rPr>
        <w:t>care să asigure îmbunătățirea proceselor d</w:t>
      </w:r>
      <w:r w:rsidR="00C247B8" w:rsidRPr="008A3EDF">
        <w:rPr>
          <w:rFonts w:asciiTheme="majorHAnsi" w:hAnsiTheme="majorHAnsi" w:cstheme="majorHAnsi"/>
          <w:sz w:val="24"/>
          <w:szCs w:val="24"/>
          <w:lang w:val="ro-MD"/>
        </w:rPr>
        <w:t>e administrare a sistemului de facilități fiscale.</w:t>
      </w:r>
    </w:p>
    <w:p w:rsidR="005A018A" w:rsidRPr="008A3EDF" w:rsidRDefault="005A018A"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lang w:val="ro-MD"/>
        </w:rPr>
        <w:lastRenderedPageBreak/>
        <w:t>Reieșind din cele expuse, în temeiul</w:t>
      </w:r>
      <w:r w:rsidR="00830E58">
        <w:rPr>
          <w:rFonts w:asciiTheme="majorHAnsi" w:hAnsiTheme="majorHAnsi" w:cstheme="majorHAnsi"/>
          <w:lang w:val="ro-MD"/>
        </w:rPr>
        <w:t xml:space="preserve"> art.14 alin.(2), art.</w:t>
      </w:r>
      <w:r w:rsidR="00830E58" w:rsidRPr="00830E58">
        <w:rPr>
          <w:rFonts w:asciiTheme="majorHAnsi" w:hAnsiTheme="majorHAnsi" w:cstheme="majorHAnsi"/>
          <w:lang w:val="ro-MD"/>
        </w:rPr>
        <w:t>15 lit.</w:t>
      </w:r>
      <w:r w:rsidR="00830E58" w:rsidRPr="00830E58">
        <w:rPr>
          <w:rFonts w:ascii="Calibri Light" w:hAnsi="Calibri Light" w:cs="Calibri Light"/>
          <w:lang w:val="ro-MD"/>
        </w:rPr>
        <w:t xml:space="preserve"> d), </w:t>
      </w:r>
      <w:r w:rsidR="006D531C">
        <w:rPr>
          <w:rFonts w:ascii="Calibri Light" w:hAnsi="Calibri Light" w:cs="Calibri Light"/>
          <w:lang w:val="ro-MD"/>
        </w:rPr>
        <w:t xml:space="preserve">lit. </w:t>
      </w:r>
      <w:r w:rsidR="00830E58" w:rsidRPr="00830E58">
        <w:rPr>
          <w:rFonts w:ascii="Calibri Light" w:hAnsi="Calibri Light" w:cs="Calibri Light"/>
          <w:lang w:val="ro-MD"/>
        </w:rPr>
        <w:t>i</w:t>
      </w:r>
      <w:r w:rsidR="00830E58" w:rsidRPr="00830E58">
        <w:rPr>
          <w:rFonts w:ascii="Calibri Light" w:hAnsi="Calibri Light" w:cs="Calibri Light"/>
          <w:vertAlign w:val="superscript"/>
          <w:lang w:val="ro-MD"/>
        </w:rPr>
        <w:t>1</w:t>
      </w:r>
      <w:r w:rsidR="00830E58" w:rsidRPr="00830E58">
        <w:rPr>
          <w:rFonts w:ascii="Calibri Light" w:hAnsi="Calibri Light" w:cs="Calibri Light"/>
          <w:lang w:val="ro-MD"/>
        </w:rPr>
        <w:t>)</w:t>
      </w:r>
      <w:r w:rsidR="006D531C">
        <w:rPr>
          <w:rFonts w:ascii="Calibri Light" w:hAnsi="Calibri Light" w:cs="Calibri Light"/>
          <w:lang w:val="ro-MD"/>
        </w:rPr>
        <w:t xml:space="preserve"> </w:t>
      </w:r>
      <w:r w:rsidRPr="009126EC">
        <w:rPr>
          <w:rFonts w:asciiTheme="majorHAnsi" w:hAnsiTheme="majorHAnsi" w:cstheme="majorHAnsi"/>
          <w:lang w:val="ro-MD"/>
        </w:rPr>
        <w:t>și art.37 alin</w:t>
      </w:r>
      <w:r w:rsidRPr="008A3EDF">
        <w:rPr>
          <w:rFonts w:asciiTheme="majorHAnsi" w:hAnsiTheme="majorHAnsi" w:cstheme="majorHAnsi"/>
          <w:lang w:val="ro-MD"/>
        </w:rPr>
        <w:t xml:space="preserve">.(2) din Legea  </w:t>
      </w:r>
      <w:r w:rsidRPr="00D67210">
        <w:rPr>
          <w:rFonts w:asciiTheme="majorHAnsi" w:hAnsiTheme="majorHAnsi" w:cstheme="majorHAnsi"/>
          <w:lang w:val="ro-MD"/>
        </w:rPr>
        <w:t>nr.260 din 07.12.2017,</w:t>
      </w:r>
      <w:r w:rsidRPr="008A3EDF">
        <w:rPr>
          <w:rFonts w:asciiTheme="majorHAnsi" w:hAnsiTheme="majorHAnsi" w:cstheme="majorHAnsi"/>
          <w:lang w:val="ro-MD"/>
        </w:rPr>
        <w:t xml:space="preserve"> Curtea de Conturi</w:t>
      </w:r>
    </w:p>
    <w:p w:rsidR="005A018A" w:rsidRPr="008A3EDF" w:rsidRDefault="00107F76" w:rsidP="004A30E6">
      <w:pPr>
        <w:pStyle w:val="NormalWeb"/>
        <w:tabs>
          <w:tab w:val="left" w:pos="8052"/>
        </w:tabs>
        <w:spacing w:after="0" w:line="276" w:lineRule="auto"/>
        <w:ind w:left="0" w:firstLine="709"/>
        <w:jc w:val="both"/>
        <w:rPr>
          <w:rFonts w:asciiTheme="majorHAnsi" w:hAnsiTheme="majorHAnsi" w:cstheme="majorHAnsi"/>
          <w:lang w:val="ro-MD"/>
        </w:rPr>
      </w:pPr>
      <w:r>
        <w:rPr>
          <w:rFonts w:asciiTheme="majorHAnsi" w:hAnsiTheme="majorHAnsi" w:cstheme="majorHAnsi"/>
          <w:lang w:val="ro-MD"/>
        </w:rPr>
        <w:tab/>
      </w:r>
    </w:p>
    <w:p w:rsidR="005A018A" w:rsidRPr="008A3EDF" w:rsidRDefault="005A018A" w:rsidP="004A30E6">
      <w:pPr>
        <w:pStyle w:val="cp"/>
        <w:spacing w:after="120" w:line="276" w:lineRule="auto"/>
        <w:rPr>
          <w:rFonts w:asciiTheme="majorHAnsi" w:hAnsiTheme="majorHAnsi" w:cstheme="majorHAnsi"/>
          <w:lang w:val="ro-MD"/>
        </w:rPr>
      </w:pPr>
      <w:r w:rsidRPr="008A3EDF">
        <w:rPr>
          <w:rFonts w:asciiTheme="majorHAnsi" w:hAnsiTheme="majorHAnsi" w:cstheme="majorHAnsi"/>
          <w:lang w:val="ro-MD"/>
        </w:rPr>
        <w:t>HOTĂRĂŞTE:</w:t>
      </w:r>
      <w:r w:rsidRPr="008A3EDF">
        <w:rPr>
          <w:rFonts w:asciiTheme="majorHAnsi" w:hAnsiTheme="majorHAnsi" w:cstheme="majorHAnsi"/>
          <w:lang w:val="ro-MD"/>
        </w:rPr>
        <w:tab/>
      </w:r>
    </w:p>
    <w:p w:rsidR="005A018A" w:rsidRPr="008A3EDF" w:rsidRDefault="005A018A"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bCs/>
          <w:lang w:val="ro-MD"/>
        </w:rPr>
        <w:t>1.</w:t>
      </w:r>
      <w:r w:rsidRPr="008A3EDF">
        <w:rPr>
          <w:rFonts w:asciiTheme="majorHAnsi" w:hAnsiTheme="majorHAnsi" w:cstheme="majorHAnsi"/>
          <w:lang w:val="ro-MD"/>
        </w:rPr>
        <w:t xml:space="preserve"> </w:t>
      </w:r>
      <w:r w:rsidRPr="008A3EDF">
        <w:rPr>
          <w:rFonts w:asciiTheme="majorHAnsi" w:hAnsiTheme="majorHAnsi" w:cstheme="majorHAnsi"/>
          <w:bCs/>
          <w:lang w:val="ro-MD"/>
        </w:rPr>
        <w:t>Se</w:t>
      </w:r>
      <w:r w:rsidRPr="008A3EDF">
        <w:rPr>
          <w:rFonts w:asciiTheme="majorHAnsi" w:hAnsiTheme="majorHAnsi" w:cstheme="majorHAnsi"/>
          <w:lang w:val="ro-MD"/>
        </w:rPr>
        <w:t xml:space="preserve"> aprobă Raportul auditului</w:t>
      </w:r>
      <w:r w:rsidR="003A6D32" w:rsidRPr="008A3EDF">
        <w:rPr>
          <w:rFonts w:asciiTheme="majorHAnsi" w:hAnsiTheme="majorHAnsi" w:cstheme="majorHAnsi"/>
          <w:b/>
          <w:bCs/>
          <w:lang w:val="ro-MD" w:eastAsia="ru-RU"/>
        </w:rPr>
        <w:t xml:space="preserve"> </w:t>
      </w:r>
      <w:r w:rsidR="003A6D32" w:rsidRPr="008A3EDF">
        <w:rPr>
          <w:rFonts w:asciiTheme="majorHAnsi" w:hAnsiTheme="majorHAnsi" w:cstheme="majorHAnsi"/>
          <w:bCs/>
          <w:lang w:val="ro-MD" w:eastAsia="ru-RU"/>
        </w:rPr>
        <w:t xml:space="preserve">conformității </w:t>
      </w:r>
      <w:r w:rsidR="003A6D32" w:rsidRPr="008A3EDF">
        <w:rPr>
          <w:rFonts w:asciiTheme="majorHAnsi" w:hAnsiTheme="majorHAnsi" w:cstheme="majorHAnsi"/>
          <w:lang w:val="ro-MD"/>
        </w:rPr>
        <w:t>administrării sistemului de facilități fiscale în anii 2020 - 2021</w:t>
      </w:r>
      <w:r w:rsidRPr="008A3EDF">
        <w:rPr>
          <w:rFonts w:asciiTheme="majorHAnsi" w:hAnsiTheme="majorHAnsi" w:cstheme="majorHAnsi"/>
          <w:lang w:val="ro-MD"/>
        </w:rPr>
        <w:t>, anexat la prezenta Hotărâre.</w:t>
      </w:r>
    </w:p>
    <w:p w:rsidR="005A018A" w:rsidRPr="008A3EDF" w:rsidRDefault="005A018A"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bCs/>
          <w:lang w:val="ro-MD"/>
        </w:rPr>
        <w:t>2.</w:t>
      </w:r>
      <w:r w:rsidRPr="008A3EDF">
        <w:rPr>
          <w:rFonts w:asciiTheme="majorHAnsi" w:hAnsiTheme="majorHAnsi" w:cstheme="majorHAnsi"/>
          <w:lang w:val="ro-MD"/>
        </w:rPr>
        <w:t xml:space="preserve"> </w:t>
      </w:r>
      <w:r w:rsidRPr="008A3EDF">
        <w:rPr>
          <w:rFonts w:asciiTheme="majorHAnsi" w:hAnsiTheme="majorHAnsi" w:cstheme="majorHAnsi"/>
          <w:bCs/>
          <w:lang w:val="ro-MD"/>
        </w:rPr>
        <w:t>Prezenta</w:t>
      </w:r>
      <w:r w:rsidRPr="008A3EDF">
        <w:rPr>
          <w:rFonts w:asciiTheme="majorHAnsi" w:hAnsiTheme="majorHAnsi" w:cstheme="majorHAnsi"/>
          <w:lang w:val="ro-MD"/>
        </w:rPr>
        <w:t xml:space="preserve"> Hotărâre și Raportul de audit se remit:</w:t>
      </w:r>
    </w:p>
    <w:p w:rsidR="005A018A" w:rsidRPr="008A3EDF" w:rsidRDefault="005A018A" w:rsidP="004A30E6">
      <w:pPr>
        <w:spacing w:after="0" w:line="276" w:lineRule="auto"/>
        <w:ind w:firstLine="709"/>
        <w:jc w:val="both"/>
        <w:rPr>
          <w:rFonts w:asciiTheme="majorHAnsi" w:eastAsia="Times New Roman" w:hAnsiTheme="majorHAnsi" w:cstheme="majorHAnsi"/>
          <w:sz w:val="24"/>
          <w:szCs w:val="24"/>
          <w:lang w:val="ro-MD" w:eastAsia="ru-RU"/>
        </w:rPr>
      </w:pPr>
      <w:r w:rsidRPr="008A3EDF">
        <w:rPr>
          <w:rFonts w:asciiTheme="majorHAnsi" w:hAnsiTheme="majorHAnsi" w:cstheme="majorHAnsi"/>
          <w:b/>
          <w:sz w:val="24"/>
          <w:szCs w:val="24"/>
          <w:lang w:val="ro-MD"/>
        </w:rPr>
        <w:t>2.1. Parlamentului Republicii Moldova</w:t>
      </w:r>
      <w:r w:rsidRPr="008A3EDF">
        <w:rPr>
          <w:rFonts w:asciiTheme="majorHAnsi" w:hAnsiTheme="majorHAnsi" w:cstheme="majorHAnsi"/>
          <w:sz w:val="24"/>
          <w:szCs w:val="24"/>
          <w:lang w:val="ro-MD"/>
        </w:rPr>
        <w:t>,</w:t>
      </w:r>
      <w:r w:rsidRPr="008A3EDF">
        <w:rPr>
          <w:rFonts w:asciiTheme="majorHAnsi" w:eastAsia="Times New Roman" w:hAnsiTheme="majorHAnsi" w:cstheme="majorHAnsi"/>
          <w:sz w:val="24"/>
          <w:szCs w:val="24"/>
          <w:lang w:val="ro-MD" w:eastAsia="ru-RU"/>
        </w:rPr>
        <w:t xml:space="preserve"> </w:t>
      </w:r>
      <w:r w:rsidRPr="008A3EDF">
        <w:rPr>
          <w:rFonts w:asciiTheme="majorHAnsi" w:hAnsiTheme="majorHAnsi" w:cstheme="majorHAnsi"/>
          <w:sz w:val="24"/>
          <w:szCs w:val="24"/>
          <w:lang w:val="ro-MD"/>
        </w:rPr>
        <w:t>pentru informare și examinare, după caz, în cadrul Comisiei parlamentare de control al finanțelor publice</w:t>
      </w:r>
      <w:r w:rsidRPr="008A3EDF">
        <w:rPr>
          <w:rFonts w:asciiTheme="majorHAnsi" w:hAnsiTheme="majorHAnsi" w:cstheme="majorHAnsi"/>
          <w:bCs/>
          <w:lang w:val="ro-MD"/>
        </w:rPr>
        <w:t>;</w:t>
      </w:r>
    </w:p>
    <w:p w:rsidR="005A018A" w:rsidRPr="008A3EDF" w:rsidRDefault="005A018A" w:rsidP="004A30E6">
      <w:pPr>
        <w:spacing w:after="0" w:line="276" w:lineRule="auto"/>
        <w:ind w:firstLine="709"/>
        <w:contextualSpacing/>
        <w:jc w:val="both"/>
        <w:rPr>
          <w:rFonts w:asciiTheme="majorHAnsi" w:eastAsia="Times New Roman" w:hAnsiTheme="majorHAnsi" w:cstheme="majorHAnsi"/>
          <w:sz w:val="24"/>
          <w:szCs w:val="24"/>
          <w:lang w:val="ro-RO"/>
        </w:rPr>
      </w:pPr>
      <w:r w:rsidRPr="008A3EDF">
        <w:rPr>
          <w:rFonts w:asciiTheme="majorHAnsi" w:eastAsia="Times New Roman" w:hAnsiTheme="majorHAnsi" w:cstheme="majorHAnsi"/>
          <w:b/>
          <w:sz w:val="24"/>
          <w:szCs w:val="24"/>
          <w:lang w:val="ro-MD"/>
        </w:rPr>
        <w:t>2.2. Președintelui Republicii Moldova</w:t>
      </w:r>
      <w:r w:rsidRPr="008A3EDF">
        <w:rPr>
          <w:rFonts w:asciiTheme="majorHAnsi" w:eastAsia="Times New Roman" w:hAnsiTheme="majorHAnsi" w:cstheme="majorHAnsi"/>
          <w:sz w:val="24"/>
          <w:szCs w:val="24"/>
          <w:lang w:val="ro-MD"/>
        </w:rPr>
        <w:t>, pentru informare;</w:t>
      </w:r>
    </w:p>
    <w:p w:rsidR="005A018A" w:rsidRPr="008A3EDF" w:rsidRDefault="005A018A" w:rsidP="004A30E6">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2.3.</w:t>
      </w:r>
      <w:r w:rsidR="006D531C">
        <w:rPr>
          <w:rFonts w:asciiTheme="majorHAnsi" w:hAnsiTheme="majorHAnsi" w:cstheme="majorHAnsi"/>
          <w:lang w:val="ro-MD"/>
        </w:rPr>
        <w:t xml:space="preserve"> </w:t>
      </w:r>
      <w:r w:rsidRPr="008A3EDF">
        <w:rPr>
          <w:rFonts w:asciiTheme="majorHAnsi" w:hAnsiTheme="majorHAnsi" w:cstheme="majorHAnsi"/>
          <w:b/>
          <w:sz w:val="24"/>
          <w:szCs w:val="24"/>
          <w:lang w:val="ro-MD"/>
        </w:rPr>
        <w:t>Guvernului Republicii Moldova</w:t>
      </w:r>
      <w:r w:rsidR="00010888">
        <w:rPr>
          <w:rFonts w:asciiTheme="majorHAnsi" w:hAnsiTheme="majorHAnsi" w:cstheme="majorHAnsi"/>
          <w:sz w:val="24"/>
          <w:szCs w:val="24"/>
          <w:lang w:val="ro-MD"/>
        </w:rPr>
        <w:t xml:space="preserve">, pentru informare </w:t>
      </w:r>
      <w:r w:rsidR="00010888" w:rsidRPr="00010888">
        <w:rPr>
          <w:rFonts w:asciiTheme="majorHAnsi" w:hAnsiTheme="majorHAnsi" w:cstheme="majorHAnsi"/>
          <w:sz w:val="24"/>
          <w:szCs w:val="24"/>
          <w:lang w:val="ro-MD"/>
        </w:rPr>
        <w:t>și luare de atitudine în vederea monitorizării asigurării implementării recomandărilor de audit;</w:t>
      </w:r>
    </w:p>
    <w:p w:rsidR="0056783F" w:rsidRPr="008A3EDF" w:rsidRDefault="005A018A" w:rsidP="004A30E6">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2.4.</w:t>
      </w:r>
      <w:r w:rsidR="00850247" w:rsidRPr="008A3EDF">
        <w:rPr>
          <w:rFonts w:asciiTheme="majorHAnsi" w:hAnsiTheme="majorHAnsi" w:cstheme="majorHAnsi"/>
          <w:b/>
          <w:sz w:val="24"/>
          <w:szCs w:val="24"/>
          <w:lang w:val="ro-MD"/>
        </w:rPr>
        <w:t xml:space="preserve"> </w:t>
      </w:r>
      <w:r w:rsidRPr="008A3EDF">
        <w:rPr>
          <w:rFonts w:asciiTheme="majorHAnsi" w:hAnsiTheme="majorHAnsi" w:cstheme="majorHAnsi"/>
          <w:b/>
          <w:sz w:val="24"/>
          <w:szCs w:val="24"/>
          <w:lang w:val="ro-MD"/>
        </w:rPr>
        <w:t>Ministerului Finanțelor</w:t>
      </w:r>
      <w:r w:rsidR="0056783F" w:rsidRPr="008A3EDF">
        <w:rPr>
          <w:rFonts w:asciiTheme="majorHAnsi" w:hAnsiTheme="majorHAnsi" w:cstheme="majorHAnsi"/>
          <w:b/>
          <w:sz w:val="24"/>
          <w:szCs w:val="24"/>
          <w:lang w:val="ro-MD"/>
        </w:rPr>
        <w:t xml:space="preserve"> și Serviciul</w:t>
      </w:r>
      <w:r w:rsidR="00CD435F" w:rsidRPr="008A3EDF">
        <w:rPr>
          <w:rFonts w:asciiTheme="majorHAnsi" w:hAnsiTheme="majorHAnsi" w:cstheme="majorHAnsi"/>
          <w:b/>
          <w:sz w:val="24"/>
          <w:szCs w:val="24"/>
          <w:lang w:val="ro-MD"/>
        </w:rPr>
        <w:t>ui</w:t>
      </w:r>
      <w:r w:rsidR="0056783F" w:rsidRPr="008A3EDF">
        <w:rPr>
          <w:rFonts w:asciiTheme="majorHAnsi" w:hAnsiTheme="majorHAnsi" w:cstheme="majorHAnsi"/>
          <w:b/>
          <w:sz w:val="24"/>
          <w:szCs w:val="24"/>
          <w:lang w:val="ro-MD"/>
        </w:rPr>
        <w:t xml:space="preserve"> Fiscal de Stat</w:t>
      </w:r>
      <w:r w:rsidR="00F23CD5">
        <w:rPr>
          <w:rFonts w:asciiTheme="majorHAnsi" w:hAnsiTheme="majorHAnsi" w:cstheme="majorHAnsi"/>
          <w:b/>
          <w:sz w:val="24"/>
          <w:szCs w:val="24"/>
          <w:lang w:val="ro-MD"/>
        </w:rPr>
        <w:t>,</w:t>
      </w:r>
      <w:r w:rsidR="0056783F" w:rsidRPr="008A3EDF">
        <w:rPr>
          <w:rFonts w:asciiTheme="majorHAnsi" w:hAnsiTheme="majorHAnsi" w:cstheme="majorHAnsi"/>
          <w:b/>
          <w:sz w:val="24"/>
          <w:szCs w:val="24"/>
          <w:lang w:val="ro-MD"/>
        </w:rPr>
        <w:t xml:space="preserve"> </w:t>
      </w:r>
      <w:r w:rsidR="0056783F" w:rsidRPr="008A3EDF">
        <w:rPr>
          <w:rFonts w:asciiTheme="majorHAnsi" w:hAnsiTheme="majorHAnsi" w:cstheme="majorHAnsi"/>
          <w:sz w:val="24"/>
          <w:szCs w:val="24"/>
          <w:lang w:val="ro-MD"/>
        </w:rPr>
        <w:t>pentru luare de atitudine, și se recomandă</w:t>
      </w:r>
      <w:r w:rsidR="0056783F" w:rsidRPr="008A3EDF">
        <w:rPr>
          <w:rFonts w:asciiTheme="majorHAnsi" w:hAnsiTheme="majorHAnsi" w:cstheme="majorHAnsi"/>
          <w:noProof/>
          <w:sz w:val="24"/>
          <w:szCs w:val="24"/>
          <w:lang w:val="ro-MD"/>
        </w:rPr>
        <w:t xml:space="preserve"> examinarea rezultatelor auditului, conform competențelor, cu aprobarea un</w:t>
      </w:r>
      <w:r w:rsidR="00CD435F" w:rsidRPr="008A3EDF">
        <w:rPr>
          <w:rFonts w:asciiTheme="majorHAnsi" w:hAnsiTheme="majorHAnsi" w:cstheme="majorHAnsi"/>
          <w:noProof/>
          <w:sz w:val="24"/>
          <w:szCs w:val="24"/>
          <w:lang w:val="ro-MD"/>
        </w:rPr>
        <w:t>or</w:t>
      </w:r>
      <w:r w:rsidR="0056783F" w:rsidRPr="008A3EDF">
        <w:rPr>
          <w:rFonts w:asciiTheme="majorHAnsi" w:hAnsiTheme="majorHAnsi" w:cstheme="majorHAnsi"/>
          <w:noProof/>
          <w:sz w:val="24"/>
          <w:szCs w:val="24"/>
          <w:lang w:val="ro-MD"/>
        </w:rPr>
        <w:t xml:space="preserve"> plan</w:t>
      </w:r>
      <w:r w:rsidR="00CD435F" w:rsidRPr="008A3EDF">
        <w:rPr>
          <w:rFonts w:asciiTheme="majorHAnsi" w:hAnsiTheme="majorHAnsi" w:cstheme="majorHAnsi"/>
          <w:noProof/>
          <w:sz w:val="24"/>
          <w:szCs w:val="24"/>
          <w:lang w:val="ro-MD"/>
        </w:rPr>
        <w:t>uri</w:t>
      </w:r>
      <w:r w:rsidR="0056783F" w:rsidRPr="008A3EDF">
        <w:rPr>
          <w:rFonts w:asciiTheme="majorHAnsi" w:hAnsiTheme="majorHAnsi" w:cstheme="majorHAnsi"/>
          <w:noProof/>
          <w:sz w:val="24"/>
          <w:szCs w:val="24"/>
          <w:lang w:val="ro-MD"/>
        </w:rPr>
        <w:t xml:space="preserve"> de măsuri privind remedierea situațiilor constatate și implementarea recomandărilor din Raportul de audit</w:t>
      </w:r>
      <w:r w:rsidR="006D531C">
        <w:rPr>
          <w:rFonts w:asciiTheme="majorHAnsi" w:hAnsiTheme="majorHAnsi" w:cstheme="majorHAnsi"/>
          <w:sz w:val="24"/>
          <w:szCs w:val="24"/>
          <w:lang w:val="ro-MD"/>
        </w:rPr>
        <w:t>;</w:t>
      </w:r>
    </w:p>
    <w:p w:rsidR="007B6279" w:rsidRPr="008A3EDF" w:rsidRDefault="0056783F" w:rsidP="004A30E6">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 xml:space="preserve"> </w:t>
      </w:r>
      <w:r w:rsidR="007B6279" w:rsidRPr="008A3EDF">
        <w:rPr>
          <w:rFonts w:asciiTheme="majorHAnsi" w:hAnsiTheme="majorHAnsi" w:cstheme="majorHAnsi"/>
          <w:b/>
          <w:sz w:val="24"/>
          <w:szCs w:val="24"/>
          <w:lang w:val="ro-MD"/>
        </w:rPr>
        <w:t>2.5.</w:t>
      </w:r>
      <w:r w:rsidR="006D531C">
        <w:rPr>
          <w:rFonts w:asciiTheme="majorHAnsi" w:hAnsiTheme="majorHAnsi" w:cstheme="majorHAnsi"/>
          <w:b/>
          <w:sz w:val="24"/>
          <w:szCs w:val="24"/>
          <w:lang w:val="ro-MD"/>
        </w:rPr>
        <w:t xml:space="preserve"> </w:t>
      </w:r>
      <w:r w:rsidR="007B6279" w:rsidRPr="008A3EDF">
        <w:rPr>
          <w:rFonts w:asciiTheme="majorHAnsi" w:hAnsiTheme="majorHAnsi" w:cstheme="majorHAnsi"/>
          <w:b/>
          <w:sz w:val="24"/>
          <w:szCs w:val="24"/>
          <w:lang w:val="ro-MD"/>
        </w:rPr>
        <w:t>Ministerului Economiei</w:t>
      </w:r>
      <w:r w:rsidR="00F23CD5">
        <w:rPr>
          <w:rFonts w:asciiTheme="majorHAnsi" w:hAnsiTheme="majorHAnsi" w:cstheme="majorHAnsi"/>
          <w:b/>
          <w:sz w:val="24"/>
          <w:szCs w:val="24"/>
          <w:lang w:val="ro-MD"/>
        </w:rPr>
        <w:t>,</w:t>
      </w:r>
      <w:r w:rsidR="007B6279" w:rsidRPr="008A3EDF">
        <w:rPr>
          <w:rFonts w:asciiTheme="majorHAnsi" w:hAnsiTheme="majorHAnsi" w:cstheme="majorHAnsi"/>
          <w:sz w:val="24"/>
          <w:szCs w:val="24"/>
          <w:lang w:val="ro-MD"/>
        </w:rPr>
        <w:t xml:space="preserve"> pentru examinare</w:t>
      </w:r>
      <w:r w:rsidR="00F23CD5">
        <w:rPr>
          <w:rFonts w:asciiTheme="majorHAnsi" w:hAnsiTheme="majorHAnsi" w:cstheme="majorHAnsi"/>
          <w:sz w:val="24"/>
          <w:szCs w:val="24"/>
          <w:lang w:val="ro-MD"/>
        </w:rPr>
        <w:t>,</w:t>
      </w:r>
      <w:r w:rsidR="007B6279" w:rsidRPr="008A3EDF">
        <w:rPr>
          <w:rFonts w:asciiTheme="majorHAnsi" w:hAnsiTheme="majorHAnsi" w:cstheme="majorHAnsi"/>
          <w:sz w:val="24"/>
          <w:szCs w:val="24"/>
          <w:lang w:val="ro-MD"/>
        </w:rPr>
        <w:t xml:space="preserve"> și se recomandă</w:t>
      </w:r>
      <w:r w:rsidR="00F23CD5">
        <w:rPr>
          <w:rFonts w:asciiTheme="majorHAnsi" w:hAnsiTheme="majorHAnsi" w:cstheme="majorHAnsi"/>
          <w:sz w:val="24"/>
          <w:szCs w:val="24"/>
          <w:lang w:val="ro-MD"/>
        </w:rPr>
        <w:t xml:space="preserve">, </w:t>
      </w:r>
      <w:r w:rsidR="007B6279" w:rsidRPr="008A3EDF">
        <w:rPr>
          <w:rFonts w:asciiTheme="majorHAnsi" w:hAnsiTheme="majorHAnsi" w:cstheme="majorHAnsi"/>
          <w:sz w:val="24"/>
          <w:szCs w:val="24"/>
          <w:lang w:val="ro-MD"/>
        </w:rPr>
        <w:t>în comun cu Administrați</w:t>
      </w:r>
      <w:r w:rsidR="00CD435F" w:rsidRPr="008A3EDF">
        <w:rPr>
          <w:rFonts w:asciiTheme="majorHAnsi" w:hAnsiTheme="majorHAnsi" w:cstheme="majorHAnsi"/>
          <w:sz w:val="24"/>
          <w:szCs w:val="24"/>
          <w:lang w:val="ro-MD"/>
        </w:rPr>
        <w:t>ile</w:t>
      </w:r>
      <w:r w:rsidR="007B6279" w:rsidRPr="008A3EDF">
        <w:rPr>
          <w:rFonts w:asciiTheme="majorHAnsi" w:hAnsiTheme="majorHAnsi" w:cstheme="majorHAnsi"/>
          <w:sz w:val="24"/>
          <w:szCs w:val="24"/>
          <w:lang w:val="ro-MD"/>
        </w:rPr>
        <w:t xml:space="preserve"> zonelor economice liber</w:t>
      </w:r>
      <w:r w:rsidR="00F23CD5">
        <w:rPr>
          <w:rFonts w:asciiTheme="majorHAnsi" w:hAnsiTheme="majorHAnsi" w:cstheme="majorHAnsi"/>
          <w:sz w:val="24"/>
          <w:szCs w:val="24"/>
          <w:lang w:val="ro-MD"/>
        </w:rPr>
        <w:t>e,</w:t>
      </w:r>
      <w:r w:rsidR="007B6279" w:rsidRPr="008A3EDF">
        <w:rPr>
          <w:rFonts w:asciiTheme="majorHAnsi" w:hAnsiTheme="majorHAnsi" w:cstheme="majorHAnsi"/>
          <w:sz w:val="24"/>
          <w:szCs w:val="24"/>
          <w:lang w:val="ro-MD"/>
        </w:rPr>
        <w:t xml:space="preserve"> să examineze cauzele care au dus la sistarea activității </w:t>
      </w:r>
      <w:proofErr w:type="spellStart"/>
      <w:r w:rsidR="007B6279" w:rsidRPr="008A3EDF">
        <w:rPr>
          <w:rFonts w:asciiTheme="majorHAnsi" w:hAnsiTheme="majorHAnsi" w:cstheme="majorHAnsi"/>
          <w:sz w:val="24"/>
          <w:szCs w:val="24"/>
          <w:lang w:val="ro-MD"/>
        </w:rPr>
        <w:t>economico</w:t>
      </w:r>
      <w:proofErr w:type="spellEnd"/>
      <w:r w:rsidR="007B6279" w:rsidRPr="008A3EDF">
        <w:rPr>
          <w:rFonts w:asciiTheme="majorHAnsi" w:hAnsiTheme="majorHAnsi" w:cstheme="majorHAnsi"/>
          <w:sz w:val="24"/>
          <w:szCs w:val="24"/>
          <w:lang w:val="ro-MD"/>
        </w:rPr>
        <w:t xml:space="preserve">-financiare a unor rezidenți și </w:t>
      </w:r>
      <w:r w:rsidR="000A558C">
        <w:rPr>
          <w:rFonts w:asciiTheme="majorHAnsi" w:hAnsiTheme="majorHAnsi" w:cstheme="majorHAnsi"/>
          <w:sz w:val="24"/>
          <w:szCs w:val="24"/>
          <w:lang w:val="ro-MD"/>
        </w:rPr>
        <w:t xml:space="preserve">să </w:t>
      </w:r>
      <w:r w:rsidR="007B6279" w:rsidRPr="008A3EDF">
        <w:rPr>
          <w:rFonts w:asciiTheme="majorHAnsi" w:hAnsiTheme="majorHAnsi" w:cstheme="majorHAnsi"/>
          <w:sz w:val="24"/>
          <w:szCs w:val="24"/>
          <w:lang w:val="ro-MD"/>
        </w:rPr>
        <w:t>întreprind</w:t>
      </w:r>
      <w:r w:rsidR="000A558C">
        <w:rPr>
          <w:rFonts w:asciiTheme="majorHAnsi" w:hAnsiTheme="majorHAnsi" w:cstheme="majorHAnsi"/>
          <w:sz w:val="24"/>
          <w:szCs w:val="24"/>
          <w:lang w:val="ro-MD"/>
        </w:rPr>
        <w:t>ă</w:t>
      </w:r>
      <w:r w:rsidR="007B6279" w:rsidRPr="008A3EDF">
        <w:rPr>
          <w:rFonts w:asciiTheme="majorHAnsi" w:hAnsiTheme="majorHAnsi" w:cstheme="majorHAnsi"/>
          <w:sz w:val="24"/>
          <w:szCs w:val="24"/>
          <w:lang w:val="ro-MD"/>
        </w:rPr>
        <w:t xml:space="preserve"> acțiuni față de aceștia, inclusiv prin suspendarea sau retragerea autorizațiilor pentru desfășurarea activității în zona economică liberă, </w:t>
      </w:r>
      <w:r w:rsidR="006D48CB">
        <w:rPr>
          <w:rFonts w:asciiTheme="majorHAnsi" w:hAnsiTheme="majorHAnsi" w:cstheme="majorHAnsi"/>
          <w:sz w:val="24"/>
          <w:szCs w:val="24"/>
          <w:lang w:val="ro-MD"/>
        </w:rPr>
        <w:t>conform legislației în vigoare</w:t>
      </w:r>
      <w:r w:rsidR="006D531C">
        <w:rPr>
          <w:rFonts w:asciiTheme="majorHAnsi" w:hAnsiTheme="majorHAnsi" w:cstheme="majorHAnsi"/>
          <w:sz w:val="24"/>
          <w:szCs w:val="24"/>
          <w:lang w:val="ro-MD"/>
        </w:rPr>
        <w:t>;</w:t>
      </w:r>
    </w:p>
    <w:p w:rsidR="005A018A" w:rsidRPr="008A3EDF" w:rsidRDefault="00C53AE8" w:rsidP="004A30E6">
      <w:pPr>
        <w:spacing w:after="0" w:line="276" w:lineRule="auto"/>
        <w:ind w:firstLine="709"/>
        <w:jc w:val="both"/>
        <w:rPr>
          <w:rFonts w:asciiTheme="majorHAnsi" w:hAnsiTheme="majorHAnsi" w:cstheme="majorHAnsi"/>
          <w:sz w:val="24"/>
          <w:szCs w:val="24"/>
          <w:lang w:val="ro-MD"/>
        </w:rPr>
      </w:pPr>
      <w:r w:rsidRPr="008A3EDF">
        <w:rPr>
          <w:rFonts w:asciiTheme="majorHAnsi" w:hAnsiTheme="majorHAnsi" w:cstheme="majorHAnsi"/>
          <w:b/>
          <w:sz w:val="24"/>
          <w:szCs w:val="24"/>
          <w:lang w:val="ro-MD"/>
        </w:rPr>
        <w:t>2.6.</w:t>
      </w:r>
      <w:r w:rsidRPr="008A3EDF">
        <w:rPr>
          <w:rFonts w:asciiTheme="majorHAnsi" w:hAnsiTheme="majorHAnsi" w:cstheme="majorHAnsi"/>
        </w:rPr>
        <w:t xml:space="preserve"> </w:t>
      </w:r>
      <w:r w:rsidRPr="008A3EDF">
        <w:rPr>
          <w:rFonts w:asciiTheme="majorHAnsi" w:hAnsiTheme="majorHAnsi" w:cstheme="majorHAnsi"/>
          <w:b/>
          <w:sz w:val="24"/>
          <w:szCs w:val="24"/>
          <w:lang w:val="ro-MD"/>
        </w:rPr>
        <w:t>Consiliului Concurenței</w:t>
      </w:r>
      <w:r w:rsidR="000A558C">
        <w:rPr>
          <w:rFonts w:asciiTheme="majorHAnsi" w:hAnsiTheme="majorHAnsi" w:cstheme="majorHAnsi"/>
          <w:b/>
          <w:sz w:val="24"/>
          <w:szCs w:val="24"/>
          <w:lang w:val="ro-MD"/>
        </w:rPr>
        <w:t>,</w:t>
      </w:r>
      <w:r w:rsidRPr="008A3EDF">
        <w:rPr>
          <w:rFonts w:asciiTheme="majorHAnsi" w:hAnsiTheme="majorHAnsi" w:cstheme="majorHAnsi"/>
          <w:sz w:val="24"/>
          <w:szCs w:val="24"/>
          <w:lang w:val="ro-MD"/>
        </w:rPr>
        <w:t xml:space="preserve"> pentru examinare</w:t>
      </w:r>
      <w:r w:rsidR="000A558C">
        <w:rPr>
          <w:rFonts w:asciiTheme="majorHAnsi" w:hAnsiTheme="majorHAnsi" w:cstheme="majorHAnsi"/>
          <w:sz w:val="24"/>
          <w:szCs w:val="24"/>
          <w:lang w:val="ro-MD"/>
        </w:rPr>
        <w:t>,</w:t>
      </w:r>
      <w:r w:rsidRPr="008A3EDF">
        <w:rPr>
          <w:rFonts w:asciiTheme="majorHAnsi" w:hAnsiTheme="majorHAnsi" w:cstheme="majorHAnsi"/>
          <w:sz w:val="24"/>
          <w:szCs w:val="24"/>
          <w:lang w:val="ro-MD"/>
        </w:rPr>
        <w:t xml:space="preserve"> și </w:t>
      </w:r>
      <w:r w:rsidR="00E726FA" w:rsidRPr="008A3EDF">
        <w:rPr>
          <w:rFonts w:asciiTheme="majorHAnsi" w:hAnsiTheme="majorHAnsi" w:cstheme="majorHAnsi"/>
          <w:bCs/>
          <w:sz w:val="24"/>
          <w:szCs w:val="24"/>
          <w:lang w:val="ro-MD"/>
        </w:rPr>
        <w:t>se recomandă</w:t>
      </w:r>
      <w:r w:rsidR="00E726FA" w:rsidRPr="008A3EDF">
        <w:rPr>
          <w:rFonts w:asciiTheme="majorHAnsi" w:hAnsiTheme="majorHAnsi" w:cstheme="majorHAnsi"/>
          <w:sz w:val="24"/>
          <w:szCs w:val="24"/>
          <w:lang w:val="ro-MD"/>
        </w:rPr>
        <w:t xml:space="preserve">  </w:t>
      </w:r>
      <w:r w:rsidR="00E726FA" w:rsidRPr="008A3EDF">
        <w:rPr>
          <w:rFonts w:asciiTheme="majorHAnsi" w:hAnsiTheme="majorHAnsi" w:cstheme="majorHAnsi"/>
          <w:color w:val="212121"/>
          <w:sz w:val="24"/>
          <w:szCs w:val="24"/>
          <w:shd w:val="clear" w:color="auto" w:fill="FFFFFF"/>
          <w:lang w:val="ro-MD"/>
        </w:rPr>
        <w:t>întreprinderea acțiunilor</w:t>
      </w:r>
      <w:r w:rsidR="00E726FA" w:rsidRPr="008A3EDF">
        <w:rPr>
          <w:rFonts w:asciiTheme="majorHAnsi" w:hAnsiTheme="majorHAnsi" w:cstheme="majorHAnsi"/>
          <w:sz w:val="24"/>
          <w:szCs w:val="24"/>
          <w:lang w:val="ro-MD"/>
        </w:rPr>
        <w:t xml:space="preserve"> privind urgentarea </w:t>
      </w:r>
      <w:r w:rsidR="00E25E2A" w:rsidRPr="008A3EDF">
        <w:rPr>
          <w:rFonts w:asciiTheme="majorHAnsi" w:hAnsiTheme="majorHAnsi" w:cstheme="majorHAnsi"/>
          <w:sz w:val="24"/>
          <w:szCs w:val="24"/>
          <w:lang w:val="ro-MD"/>
        </w:rPr>
        <w:t>examinării</w:t>
      </w:r>
      <w:r w:rsidR="00E726FA" w:rsidRPr="008A3EDF">
        <w:rPr>
          <w:rFonts w:asciiTheme="majorHAnsi" w:hAnsiTheme="majorHAnsi" w:cstheme="majorHAnsi"/>
          <w:sz w:val="24"/>
          <w:szCs w:val="24"/>
          <w:lang w:val="ro-MD"/>
        </w:rPr>
        <w:t xml:space="preserve"> facilităților</w:t>
      </w:r>
      <w:r w:rsidRPr="008A3EDF">
        <w:rPr>
          <w:rFonts w:asciiTheme="majorHAnsi" w:hAnsiTheme="majorHAnsi" w:cstheme="majorHAnsi"/>
          <w:sz w:val="24"/>
          <w:szCs w:val="24"/>
          <w:lang w:val="ro-MD"/>
        </w:rPr>
        <w:t xml:space="preserve"> fiscale</w:t>
      </w:r>
      <w:r w:rsidR="00E726FA" w:rsidRPr="008A3EDF">
        <w:rPr>
          <w:rFonts w:asciiTheme="majorHAnsi" w:hAnsiTheme="majorHAnsi" w:cstheme="majorHAnsi"/>
          <w:sz w:val="24"/>
          <w:szCs w:val="24"/>
          <w:lang w:val="ro-MD"/>
        </w:rPr>
        <w:t xml:space="preserve"> menționate în </w:t>
      </w:r>
      <w:r w:rsidR="000A558C">
        <w:rPr>
          <w:rFonts w:asciiTheme="majorHAnsi" w:hAnsiTheme="majorHAnsi" w:cstheme="majorHAnsi"/>
          <w:sz w:val="24"/>
          <w:szCs w:val="24"/>
          <w:lang w:val="ro-MD"/>
        </w:rPr>
        <w:t>R</w:t>
      </w:r>
      <w:r w:rsidR="00E726FA" w:rsidRPr="008A3EDF">
        <w:rPr>
          <w:rFonts w:asciiTheme="majorHAnsi" w:hAnsiTheme="majorHAnsi" w:cstheme="majorHAnsi"/>
          <w:sz w:val="24"/>
          <w:szCs w:val="24"/>
          <w:lang w:val="ro-MD"/>
        </w:rPr>
        <w:t>aportul de audit</w:t>
      </w:r>
      <w:r w:rsidRPr="008A3EDF">
        <w:rPr>
          <w:rFonts w:asciiTheme="majorHAnsi" w:hAnsiTheme="majorHAnsi" w:cstheme="majorHAnsi"/>
          <w:sz w:val="24"/>
          <w:szCs w:val="24"/>
          <w:lang w:val="ro-MD"/>
        </w:rPr>
        <w:t>, prin prisma legislației</w:t>
      </w:r>
      <w:r w:rsidR="00E726FA" w:rsidRPr="008A3EDF">
        <w:rPr>
          <w:rFonts w:asciiTheme="majorHAnsi" w:hAnsiTheme="majorHAnsi" w:cstheme="majorHAnsi"/>
          <w:sz w:val="24"/>
          <w:szCs w:val="24"/>
          <w:lang w:val="ro-MD"/>
        </w:rPr>
        <w:t xml:space="preserve"> în domeniul ajutorului</w:t>
      </w:r>
      <w:r w:rsidR="00E726FA" w:rsidRPr="008A3EDF">
        <w:rPr>
          <w:rFonts w:asciiTheme="majorHAnsi" w:hAnsiTheme="majorHAnsi" w:cstheme="majorHAnsi"/>
          <w:b/>
          <w:sz w:val="24"/>
          <w:szCs w:val="24"/>
          <w:lang w:val="ro-MD"/>
        </w:rPr>
        <w:t xml:space="preserve"> </w:t>
      </w:r>
      <w:r w:rsidR="00E726FA" w:rsidRPr="008A3EDF">
        <w:rPr>
          <w:rFonts w:asciiTheme="majorHAnsi" w:hAnsiTheme="majorHAnsi" w:cstheme="majorHAnsi"/>
          <w:sz w:val="24"/>
          <w:szCs w:val="24"/>
          <w:lang w:val="ro-MD"/>
        </w:rPr>
        <w:t>de stat, în vederea alinierii acestora</w:t>
      </w:r>
      <w:r w:rsidR="00E25E2A" w:rsidRPr="008A3EDF">
        <w:rPr>
          <w:rFonts w:asciiTheme="majorHAnsi" w:hAnsiTheme="majorHAnsi" w:cstheme="majorHAnsi"/>
          <w:sz w:val="24"/>
          <w:szCs w:val="24"/>
          <w:lang w:val="ro-MD"/>
        </w:rPr>
        <w:t xml:space="preserve"> de către autoritățile statului</w:t>
      </w:r>
      <w:r w:rsidR="00E726FA" w:rsidRPr="008A3EDF">
        <w:rPr>
          <w:rFonts w:asciiTheme="majorHAnsi" w:hAnsiTheme="majorHAnsi" w:cstheme="majorHAnsi"/>
          <w:sz w:val="24"/>
          <w:szCs w:val="24"/>
          <w:lang w:val="ro-MD"/>
        </w:rPr>
        <w:t xml:space="preserve"> la acquis-</w:t>
      </w:r>
      <w:proofErr w:type="spellStart"/>
      <w:r w:rsidR="00E726FA" w:rsidRPr="008A3EDF">
        <w:rPr>
          <w:rFonts w:asciiTheme="majorHAnsi" w:hAnsiTheme="majorHAnsi" w:cstheme="majorHAnsi"/>
          <w:sz w:val="24"/>
          <w:szCs w:val="24"/>
          <w:lang w:val="ro-MD"/>
        </w:rPr>
        <w:t>ul</w:t>
      </w:r>
      <w:proofErr w:type="spellEnd"/>
      <w:r w:rsidR="00E726FA" w:rsidRPr="008A3EDF">
        <w:rPr>
          <w:rFonts w:asciiTheme="majorHAnsi" w:hAnsiTheme="majorHAnsi" w:cstheme="majorHAnsi"/>
          <w:sz w:val="24"/>
          <w:szCs w:val="24"/>
          <w:lang w:val="ro-MD"/>
        </w:rPr>
        <w:t xml:space="preserve">  comunitar, potrivit angajamentelor asumate</w:t>
      </w:r>
      <w:r w:rsidR="00E25E2A" w:rsidRPr="008A3EDF">
        <w:rPr>
          <w:rFonts w:asciiTheme="majorHAnsi" w:hAnsiTheme="majorHAnsi" w:cstheme="majorHAnsi"/>
          <w:sz w:val="24"/>
          <w:szCs w:val="24"/>
          <w:lang w:val="ro-MD"/>
        </w:rPr>
        <w:t xml:space="preserve"> prin </w:t>
      </w:r>
      <w:r w:rsidR="00E726FA" w:rsidRPr="008A3EDF">
        <w:rPr>
          <w:rFonts w:asciiTheme="majorHAnsi" w:hAnsiTheme="majorHAnsi" w:cstheme="majorHAnsi"/>
          <w:sz w:val="24"/>
          <w:szCs w:val="24"/>
          <w:lang w:val="ro-MD"/>
        </w:rPr>
        <w:t xml:space="preserve"> Acordul de asociere încheiat între R</w:t>
      </w:r>
      <w:r w:rsidR="000A558C">
        <w:rPr>
          <w:rFonts w:asciiTheme="majorHAnsi" w:hAnsiTheme="majorHAnsi" w:cstheme="majorHAnsi"/>
          <w:sz w:val="24"/>
          <w:szCs w:val="24"/>
          <w:lang w:val="ro-MD"/>
        </w:rPr>
        <w:t xml:space="preserve">epublica </w:t>
      </w:r>
      <w:r w:rsidR="00850247" w:rsidRPr="008A3EDF">
        <w:rPr>
          <w:rFonts w:asciiTheme="majorHAnsi" w:hAnsiTheme="majorHAnsi" w:cstheme="majorHAnsi"/>
          <w:sz w:val="24"/>
          <w:szCs w:val="24"/>
          <w:lang w:val="ro-MD"/>
        </w:rPr>
        <w:t>M</w:t>
      </w:r>
      <w:r w:rsidR="000A558C">
        <w:rPr>
          <w:rFonts w:asciiTheme="majorHAnsi" w:hAnsiTheme="majorHAnsi" w:cstheme="majorHAnsi"/>
          <w:sz w:val="24"/>
          <w:szCs w:val="24"/>
          <w:lang w:val="ro-MD"/>
        </w:rPr>
        <w:t xml:space="preserve">oldova și </w:t>
      </w:r>
      <w:r w:rsidR="00850247" w:rsidRPr="008A3EDF">
        <w:rPr>
          <w:rFonts w:asciiTheme="majorHAnsi" w:hAnsiTheme="majorHAnsi" w:cstheme="majorHAnsi"/>
          <w:sz w:val="24"/>
          <w:szCs w:val="24"/>
          <w:lang w:val="ro-MD"/>
        </w:rPr>
        <w:t>U</w:t>
      </w:r>
      <w:r w:rsidR="000A558C">
        <w:rPr>
          <w:rFonts w:asciiTheme="majorHAnsi" w:hAnsiTheme="majorHAnsi" w:cstheme="majorHAnsi"/>
          <w:sz w:val="24"/>
          <w:szCs w:val="24"/>
          <w:lang w:val="ro-MD"/>
        </w:rPr>
        <w:t xml:space="preserve">niunea </w:t>
      </w:r>
      <w:r w:rsidR="00850247" w:rsidRPr="008A3EDF">
        <w:rPr>
          <w:rFonts w:asciiTheme="majorHAnsi" w:hAnsiTheme="majorHAnsi" w:cstheme="majorHAnsi"/>
          <w:sz w:val="24"/>
          <w:szCs w:val="24"/>
          <w:lang w:val="ro-MD"/>
        </w:rPr>
        <w:t>E</w:t>
      </w:r>
      <w:r w:rsidR="006D48CB">
        <w:rPr>
          <w:rFonts w:asciiTheme="majorHAnsi" w:hAnsiTheme="majorHAnsi" w:cstheme="majorHAnsi"/>
          <w:sz w:val="24"/>
          <w:szCs w:val="24"/>
          <w:lang w:val="ro-MD"/>
        </w:rPr>
        <w:t>uropeană</w:t>
      </w:r>
      <w:r w:rsidR="006D531C">
        <w:rPr>
          <w:rFonts w:asciiTheme="majorHAnsi" w:hAnsiTheme="majorHAnsi" w:cstheme="majorHAnsi"/>
          <w:sz w:val="24"/>
          <w:szCs w:val="24"/>
          <w:lang w:val="ro-MD"/>
        </w:rPr>
        <w:t>;</w:t>
      </w:r>
    </w:p>
    <w:p w:rsidR="00C247B8" w:rsidRPr="008A3EDF" w:rsidRDefault="00C247B8" w:rsidP="004A30E6">
      <w:pPr>
        <w:spacing w:after="0" w:line="276" w:lineRule="auto"/>
        <w:ind w:firstLine="709"/>
        <w:jc w:val="both"/>
        <w:rPr>
          <w:rFonts w:asciiTheme="majorHAnsi" w:hAnsiTheme="majorHAnsi" w:cstheme="majorHAnsi"/>
          <w:noProof/>
          <w:sz w:val="24"/>
          <w:szCs w:val="24"/>
          <w:lang w:val="ro-MD"/>
        </w:rPr>
      </w:pPr>
      <w:r w:rsidRPr="008A3EDF">
        <w:rPr>
          <w:rFonts w:asciiTheme="majorHAnsi" w:hAnsiTheme="majorHAnsi" w:cstheme="majorHAnsi"/>
          <w:b/>
          <w:sz w:val="24"/>
          <w:szCs w:val="24"/>
          <w:lang w:val="ro-RO"/>
        </w:rPr>
        <w:t>2.</w:t>
      </w:r>
      <w:r w:rsidR="0056783F" w:rsidRPr="008A3EDF">
        <w:rPr>
          <w:rFonts w:asciiTheme="majorHAnsi" w:hAnsiTheme="majorHAnsi" w:cstheme="majorHAnsi"/>
          <w:b/>
          <w:sz w:val="24"/>
          <w:szCs w:val="24"/>
          <w:lang w:val="ro-RO"/>
        </w:rPr>
        <w:t>7</w:t>
      </w:r>
      <w:r w:rsidRPr="008A3EDF">
        <w:rPr>
          <w:rFonts w:asciiTheme="majorHAnsi" w:hAnsiTheme="majorHAnsi" w:cstheme="majorHAnsi"/>
          <w:b/>
          <w:sz w:val="24"/>
          <w:szCs w:val="24"/>
          <w:lang w:val="ro-RO"/>
        </w:rPr>
        <w:t>. Procuraturii Generale</w:t>
      </w:r>
      <w:r w:rsidRPr="008A3EDF">
        <w:rPr>
          <w:rFonts w:asciiTheme="majorHAnsi" w:hAnsiTheme="majorHAnsi" w:cstheme="majorHAnsi"/>
          <w:sz w:val="24"/>
          <w:szCs w:val="24"/>
          <w:lang w:val="ro-RO"/>
        </w:rPr>
        <w:t>,</w:t>
      </w:r>
      <w:r w:rsidRPr="008A3EDF">
        <w:rPr>
          <w:rFonts w:asciiTheme="majorHAnsi" w:hAnsiTheme="majorHAnsi" w:cstheme="majorHAnsi"/>
          <w:b/>
          <w:sz w:val="24"/>
          <w:szCs w:val="24"/>
          <w:lang w:val="ro-RO"/>
        </w:rPr>
        <w:t xml:space="preserve"> </w:t>
      </w:r>
      <w:r w:rsidRPr="008A3EDF">
        <w:rPr>
          <w:rFonts w:asciiTheme="majorHAnsi" w:hAnsiTheme="majorHAnsi" w:cstheme="majorHAnsi"/>
          <w:sz w:val="24"/>
          <w:szCs w:val="24"/>
          <w:lang w:val="ro-RO"/>
        </w:rPr>
        <w:t>pentru examinare și luare de atitudine</w:t>
      </w:r>
      <w:r w:rsidR="003527FA">
        <w:rPr>
          <w:rFonts w:asciiTheme="majorHAnsi" w:hAnsiTheme="majorHAnsi" w:cstheme="majorHAnsi"/>
          <w:sz w:val="24"/>
          <w:szCs w:val="24"/>
          <w:lang w:val="ro-RO"/>
        </w:rPr>
        <w:t>,</w:t>
      </w:r>
      <w:r w:rsidRPr="008A3EDF">
        <w:rPr>
          <w:rFonts w:asciiTheme="majorHAnsi" w:hAnsiTheme="majorHAnsi" w:cstheme="majorHAnsi"/>
          <w:sz w:val="24"/>
          <w:szCs w:val="24"/>
          <w:lang w:val="ro-RO"/>
        </w:rPr>
        <w:t xml:space="preserve"> conform competențelor</w:t>
      </w:r>
      <w:r w:rsidR="00D20748">
        <w:rPr>
          <w:rFonts w:asciiTheme="majorHAnsi" w:hAnsiTheme="majorHAnsi" w:cstheme="majorHAnsi"/>
          <w:sz w:val="24"/>
          <w:szCs w:val="24"/>
          <w:lang w:val="ro-RO"/>
        </w:rPr>
        <w:t>,</w:t>
      </w:r>
      <w:r w:rsidR="003527FA">
        <w:rPr>
          <w:rFonts w:asciiTheme="majorHAnsi" w:hAnsiTheme="majorHAnsi" w:cstheme="majorHAnsi"/>
          <w:sz w:val="24"/>
          <w:szCs w:val="24"/>
          <w:lang w:val="ro-RO"/>
        </w:rPr>
        <w:t xml:space="preserve"> referitor la constatările expuse în </w:t>
      </w:r>
      <w:r w:rsidR="00D20748">
        <w:rPr>
          <w:rFonts w:asciiTheme="majorHAnsi" w:hAnsiTheme="majorHAnsi" w:cstheme="majorHAnsi"/>
          <w:sz w:val="24"/>
          <w:szCs w:val="24"/>
          <w:lang w:val="ro-RO"/>
        </w:rPr>
        <w:t>R</w:t>
      </w:r>
      <w:r w:rsidR="003527FA">
        <w:rPr>
          <w:rFonts w:asciiTheme="majorHAnsi" w:hAnsiTheme="majorHAnsi" w:cstheme="majorHAnsi"/>
          <w:sz w:val="24"/>
          <w:szCs w:val="24"/>
          <w:lang w:val="ro-RO"/>
        </w:rPr>
        <w:t>aport</w:t>
      </w:r>
      <w:r w:rsidR="00D20748">
        <w:rPr>
          <w:rFonts w:asciiTheme="majorHAnsi" w:hAnsiTheme="majorHAnsi" w:cstheme="majorHAnsi"/>
          <w:sz w:val="24"/>
          <w:szCs w:val="24"/>
          <w:lang w:val="ro-RO"/>
        </w:rPr>
        <w:t>ul de audit</w:t>
      </w:r>
      <w:r w:rsidR="003527FA">
        <w:rPr>
          <w:rFonts w:asciiTheme="majorHAnsi" w:hAnsiTheme="majorHAnsi" w:cstheme="majorHAnsi"/>
          <w:sz w:val="24"/>
          <w:szCs w:val="24"/>
          <w:lang w:val="ro-RO"/>
        </w:rPr>
        <w:t>.</w:t>
      </w:r>
    </w:p>
    <w:p w:rsidR="00D511B6" w:rsidRPr="008A3EDF" w:rsidRDefault="00D511B6"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lang w:val="ro-MD"/>
        </w:rPr>
        <w:t xml:space="preserve">3. </w:t>
      </w:r>
      <w:r w:rsidRPr="008A3EDF">
        <w:rPr>
          <w:rFonts w:asciiTheme="majorHAnsi" w:hAnsiTheme="majorHAnsi" w:cstheme="majorHAnsi"/>
          <w:lang w:val="ro-MD"/>
        </w:rPr>
        <w:t>Prin prezenta Hotărâre se exclud din regim de monitorizare cerințele (2.1</w:t>
      </w:r>
      <w:r w:rsidR="000A558C">
        <w:rPr>
          <w:rFonts w:asciiTheme="majorHAnsi" w:hAnsiTheme="majorHAnsi" w:cstheme="majorHAnsi"/>
          <w:lang w:val="ro-MD"/>
        </w:rPr>
        <w:t>.,</w:t>
      </w:r>
      <w:r w:rsidRPr="008A3EDF">
        <w:rPr>
          <w:rFonts w:asciiTheme="majorHAnsi" w:hAnsiTheme="majorHAnsi" w:cstheme="majorHAnsi"/>
          <w:lang w:val="ro-MD"/>
        </w:rPr>
        <w:t xml:space="preserve"> 2.3.1. și 2.3.2.) și recomandările (1-6; 10-11)</w:t>
      </w:r>
      <w:r w:rsidR="00B96967">
        <w:rPr>
          <w:rFonts w:asciiTheme="majorHAnsi" w:hAnsiTheme="majorHAnsi" w:cstheme="majorHAnsi"/>
          <w:lang w:val="ro-MD"/>
        </w:rPr>
        <w:t xml:space="preserve"> aprobate prin</w:t>
      </w:r>
      <w:r w:rsidRPr="008A3EDF">
        <w:rPr>
          <w:rFonts w:asciiTheme="majorHAnsi" w:hAnsiTheme="majorHAnsi" w:cstheme="majorHAnsi"/>
          <w:lang w:val="ro-MD"/>
        </w:rPr>
        <w:t xml:space="preserve"> Hotărârea Curții de Conturi nr.34</w:t>
      </w:r>
      <w:r w:rsidRPr="008A3EDF">
        <w:rPr>
          <w:rFonts w:asciiTheme="majorHAnsi" w:hAnsiTheme="majorHAnsi" w:cstheme="majorHAnsi"/>
        </w:rPr>
        <w:t xml:space="preserve"> </w:t>
      </w:r>
      <w:r w:rsidRPr="008A3EDF">
        <w:rPr>
          <w:rFonts w:asciiTheme="majorHAnsi" w:hAnsiTheme="majorHAnsi" w:cstheme="majorHAnsi"/>
          <w:lang w:val="ro-MD"/>
        </w:rPr>
        <w:t>din 29.07.2016 privind Raportul auditului de conformitate asociat auditului de performanță al sistemului facilităților fiscale și vamale,</w:t>
      </w:r>
      <w:r w:rsidRPr="008A3EDF">
        <w:rPr>
          <w:rFonts w:asciiTheme="majorHAnsi" w:hAnsiTheme="majorHAnsi" w:cstheme="majorHAnsi"/>
        </w:rPr>
        <w:t xml:space="preserve"> </w:t>
      </w:r>
      <w:r w:rsidRPr="008A3EDF">
        <w:rPr>
          <w:rFonts w:asciiTheme="majorHAnsi" w:hAnsiTheme="majorHAnsi" w:cstheme="majorHAnsi"/>
          <w:lang w:val="ro-MD"/>
        </w:rPr>
        <w:t xml:space="preserve">ca urmare a realizării </w:t>
      </w:r>
      <w:r w:rsidR="00581D89" w:rsidRPr="008A3EDF">
        <w:rPr>
          <w:rFonts w:asciiTheme="majorHAnsi" w:hAnsiTheme="majorHAnsi" w:cstheme="majorHAnsi"/>
          <w:lang w:val="ro-MD"/>
        </w:rPr>
        <w:t xml:space="preserve"> unor recomandări </w:t>
      </w:r>
      <w:r w:rsidRPr="008A3EDF">
        <w:rPr>
          <w:rFonts w:asciiTheme="majorHAnsi" w:hAnsiTheme="majorHAnsi" w:cstheme="majorHAnsi"/>
          <w:lang w:val="ro-MD"/>
        </w:rPr>
        <w:t xml:space="preserve"> înaintate în cadrul misiunii de audit precedente și a reiterării celor neimplementate în cadrul prezentei misiuni de audit.</w:t>
      </w:r>
    </w:p>
    <w:p w:rsidR="00D511B6" w:rsidRPr="008A3EDF" w:rsidRDefault="00D511B6"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lang w:val="ro-MD"/>
        </w:rPr>
        <w:t>4</w:t>
      </w:r>
      <w:r w:rsidRPr="008A3EDF">
        <w:rPr>
          <w:rFonts w:asciiTheme="majorHAnsi" w:hAnsiTheme="majorHAnsi" w:cstheme="majorHAnsi"/>
          <w:lang w:val="ro-MD"/>
        </w:rPr>
        <w:t>.</w:t>
      </w:r>
      <w:r w:rsidR="000A558C">
        <w:rPr>
          <w:rFonts w:asciiTheme="majorHAnsi" w:hAnsiTheme="majorHAnsi" w:cstheme="majorHAnsi"/>
          <w:lang w:val="ro-MD"/>
        </w:rPr>
        <w:t xml:space="preserve"> </w:t>
      </w:r>
      <w:r w:rsidRPr="008A3EDF">
        <w:rPr>
          <w:rFonts w:asciiTheme="majorHAnsi" w:hAnsiTheme="majorHAnsi" w:cstheme="majorHAnsi"/>
          <w:bCs/>
          <w:lang w:val="ro-MD"/>
        </w:rPr>
        <w:t>Prezenta</w:t>
      </w:r>
      <w:r w:rsidRPr="008A3EDF">
        <w:rPr>
          <w:rFonts w:asciiTheme="majorHAnsi" w:hAnsiTheme="majorHAnsi" w:cstheme="majorHAnsi"/>
          <w:lang w:val="ro-MD"/>
        </w:rPr>
        <w:t xml:space="preserve">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 </w:t>
      </w:r>
    </w:p>
    <w:p w:rsidR="00D511B6" w:rsidRPr="008A3EDF" w:rsidRDefault="00D511B6" w:rsidP="004A30E6">
      <w:pPr>
        <w:pStyle w:val="NormalWeb"/>
        <w:spacing w:after="0" w:line="276" w:lineRule="auto"/>
        <w:ind w:left="0" w:firstLine="709"/>
        <w:jc w:val="both"/>
        <w:rPr>
          <w:rFonts w:asciiTheme="majorHAnsi" w:hAnsiTheme="majorHAnsi" w:cstheme="majorHAnsi"/>
          <w:lang w:val="ro-MD"/>
        </w:rPr>
      </w:pPr>
      <w:r w:rsidRPr="008A3EDF">
        <w:rPr>
          <w:rFonts w:asciiTheme="majorHAnsi" w:hAnsiTheme="majorHAnsi" w:cstheme="majorHAnsi"/>
          <w:b/>
          <w:lang w:val="ro-MD"/>
        </w:rPr>
        <w:lastRenderedPageBreak/>
        <w:t>5</w:t>
      </w:r>
      <w:r w:rsidRPr="008A3EDF">
        <w:rPr>
          <w:rFonts w:asciiTheme="majorHAnsi" w:hAnsiTheme="majorHAnsi" w:cstheme="majorHAnsi"/>
          <w:lang w:val="ro-MD"/>
        </w:rPr>
        <w:t xml:space="preserve">. </w:t>
      </w:r>
      <w:r w:rsidRPr="008A3EDF">
        <w:rPr>
          <w:rFonts w:asciiTheme="majorHAnsi" w:hAnsiTheme="majorHAnsi" w:cstheme="majorHAnsi"/>
          <w:noProof/>
          <w:lang w:val="ro-MD"/>
        </w:rPr>
        <w:t xml:space="preserve">Curtea de Conturi va fi informată, în termen de </w:t>
      </w:r>
      <w:r w:rsidR="00F76FAE" w:rsidRPr="00F76FAE">
        <w:rPr>
          <w:rFonts w:asciiTheme="majorHAnsi" w:hAnsiTheme="majorHAnsi" w:cstheme="majorHAnsi"/>
          <w:noProof/>
          <w:lang w:val="ro-MD"/>
        </w:rPr>
        <w:t xml:space="preserve">12 </w:t>
      </w:r>
      <w:r w:rsidRPr="00F76FAE">
        <w:rPr>
          <w:rFonts w:asciiTheme="majorHAnsi" w:hAnsiTheme="majorHAnsi" w:cstheme="majorHAnsi"/>
          <w:noProof/>
          <w:lang w:val="ro-MD"/>
        </w:rPr>
        <w:t>luni</w:t>
      </w:r>
      <w:r w:rsidRPr="008A3EDF">
        <w:rPr>
          <w:rFonts w:asciiTheme="majorHAnsi" w:hAnsiTheme="majorHAnsi" w:cstheme="majorHAnsi"/>
          <w:noProof/>
          <w:lang w:val="ro-MD"/>
        </w:rPr>
        <w:t xml:space="preserve"> din data </w:t>
      </w:r>
      <w:r w:rsidRPr="008A3EDF">
        <w:rPr>
          <w:rFonts w:asciiTheme="majorHAnsi" w:hAnsiTheme="majorHAnsi" w:cstheme="majorHAnsi"/>
          <w:noProof/>
          <w:lang w:val="ro-MD" w:eastAsia="ru-RU"/>
        </w:rPr>
        <w:t xml:space="preserve">publicării </w:t>
      </w:r>
      <w:r w:rsidRPr="008A3EDF">
        <w:rPr>
          <w:rFonts w:asciiTheme="majorHAnsi" w:hAnsiTheme="majorHAnsi" w:cstheme="majorHAnsi"/>
          <w:noProof/>
          <w:lang w:val="ro-MD"/>
        </w:rPr>
        <w:t>Hotărârii</w:t>
      </w:r>
      <w:r w:rsidRPr="008A3EDF">
        <w:rPr>
          <w:rFonts w:asciiTheme="majorHAnsi" w:hAnsiTheme="majorHAnsi" w:cstheme="majorHAnsi"/>
          <w:lang w:val="ro-MD"/>
        </w:rPr>
        <w:t xml:space="preserve"> în Monitorul Oficial al Republicii Moldova,</w:t>
      </w:r>
      <w:r w:rsidRPr="008A3EDF">
        <w:rPr>
          <w:rFonts w:asciiTheme="majorHAnsi" w:hAnsiTheme="majorHAnsi" w:cstheme="majorHAnsi"/>
          <w:noProof/>
          <w:lang w:val="ro-MD"/>
        </w:rPr>
        <w:t xml:space="preserve"> despre acțiunile întreprinse pentru executarea s</w:t>
      </w:r>
      <w:r w:rsidR="00581D89" w:rsidRPr="008A3EDF">
        <w:rPr>
          <w:rFonts w:asciiTheme="majorHAnsi" w:hAnsiTheme="majorHAnsi" w:cstheme="majorHAnsi"/>
          <w:noProof/>
          <w:lang w:val="ro-MD"/>
        </w:rPr>
        <w:t>ubpunctelor</w:t>
      </w:r>
      <w:r w:rsidRPr="008A3EDF">
        <w:rPr>
          <w:rFonts w:asciiTheme="majorHAnsi" w:hAnsiTheme="majorHAnsi" w:cstheme="majorHAnsi"/>
          <w:noProof/>
          <w:lang w:val="ro-MD"/>
        </w:rPr>
        <w:t xml:space="preserve"> </w:t>
      </w:r>
      <w:r w:rsidRPr="008A3EDF">
        <w:rPr>
          <w:rFonts w:asciiTheme="majorHAnsi" w:hAnsiTheme="majorHAnsi" w:cstheme="majorHAnsi"/>
          <w:b/>
          <w:noProof/>
          <w:lang w:val="ro-MD"/>
        </w:rPr>
        <w:t>2.4.</w:t>
      </w:r>
      <w:r w:rsidR="00581D89" w:rsidRPr="008A3EDF">
        <w:rPr>
          <w:rFonts w:asciiTheme="majorHAnsi" w:hAnsiTheme="majorHAnsi" w:cstheme="majorHAnsi"/>
          <w:b/>
          <w:noProof/>
          <w:lang w:val="ro-MD"/>
        </w:rPr>
        <w:t>-2.6</w:t>
      </w:r>
      <w:r w:rsidR="000A558C">
        <w:rPr>
          <w:rFonts w:asciiTheme="majorHAnsi" w:hAnsiTheme="majorHAnsi" w:cstheme="majorHAnsi"/>
          <w:b/>
          <w:noProof/>
          <w:lang w:val="ro-MD"/>
        </w:rPr>
        <w:t>.</w:t>
      </w:r>
      <w:r w:rsidRPr="008A3EDF">
        <w:rPr>
          <w:rFonts w:asciiTheme="majorHAnsi" w:hAnsiTheme="majorHAnsi" w:cstheme="majorHAnsi"/>
          <w:noProof/>
          <w:lang w:val="ro-MD"/>
        </w:rPr>
        <w:t xml:space="preserve"> din prezenta Hotărâre.</w:t>
      </w:r>
    </w:p>
    <w:p w:rsidR="00D511B6" w:rsidRPr="008A3EDF" w:rsidRDefault="00D511B6" w:rsidP="004A30E6">
      <w:pPr>
        <w:spacing w:after="0" w:line="276" w:lineRule="auto"/>
        <w:ind w:firstLine="709"/>
        <w:jc w:val="both"/>
        <w:rPr>
          <w:rFonts w:asciiTheme="majorHAnsi" w:eastAsia="Times New Roman" w:hAnsiTheme="majorHAnsi" w:cstheme="majorHAnsi"/>
          <w:sz w:val="24"/>
          <w:szCs w:val="24"/>
          <w:lang w:val="ro-MD"/>
        </w:rPr>
      </w:pPr>
      <w:r w:rsidRPr="008A3EDF">
        <w:rPr>
          <w:rFonts w:asciiTheme="majorHAnsi" w:hAnsiTheme="majorHAnsi" w:cstheme="majorHAnsi"/>
          <w:b/>
          <w:sz w:val="24"/>
          <w:szCs w:val="24"/>
          <w:lang w:val="ro-MD"/>
        </w:rPr>
        <w:t>6.</w:t>
      </w:r>
      <w:r w:rsidRPr="008A3EDF">
        <w:rPr>
          <w:rFonts w:asciiTheme="majorHAnsi" w:hAnsiTheme="majorHAnsi" w:cstheme="majorHAnsi"/>
          <w:sz w:val="24"/>
          <w:szCs w:val="24"/>
          <w:lang w:val="ro-MD"/>
        </w:rPr>
        <w:t xml:space="preserve">  Hotărârea și Raportul auditului</w:t>
      </w:r>
      <w:r w:rsidRPr="008A3EDF">
        <w:rPr>
          <w:rFonts w:asciiTheme="majorHAnsi" w:hAnsiTheme="majorHAnsi" w:cstheme="majorHAnsi"/>
        </w:rPr>
        <w:t xml:space="preserve"> </w:t>
      </w:r>
      <w:r w:rsidRPr="008A3EDF">
        <w:rPr>
          <w:rFonts w:asciiTheme="majorHAnsi" w:hAnsiTheme="majorHAnsi" w:cstheme="majorHAnsi"/>
          <w:sz w:val="24"/>
          <w:szCs w:val="24"/>
          <w:lang w:val="ro-MD"/>
        </w:rPr>
        <w:t>conformității administrării sistemului de facilități fiscale în anii 2020-2021 se plasează pe site-ul oficial al Curții de Conturi (</w:t>
      </w:r>
      <w:hyperlink r:id="rId9" w:history="1">
        <w:r w:rsidRPr="008A3EDF">
          <w:rPr>
            <w:rStyle w:val="Hyperlink"/>
            <w:rFonts w:asciiTheme="majorHAnsi" w:hAnsiTheme="majorHAnsi" w:cstheme="majorHAnsi"/>
            <w:sz w:val="24"/>
            <w:szCs w:val="24"/>
            <w:lang w:val="ro-MD"/>
          </w:rPr>
          <w:t>https://www.ccrm.md/ro/decisions</w:t>
        </w:r>
      </w:hyperlink>
      <w:r w:rsidRPr="008A3EDF">
        <w:rPr>
          <w:rFonts w:asciiTheme="majorHAnsi" w:hAnsiTheme="majorHAnsi" w:cstheme="majorHAnsi"/>
          <w:sz w:val="24"/>
          <w:szCs w:val="24"/>
          <w:lang w:val="ro-MD"/>
        </w:rPr>
        <w:t>).</w:t>
      </w:r>
    </w:p>
    <w:p w:rsidR="00D511B6" w:rsidRPr="008A3EDF" w:rsidRDefault="00D511B6" w:rsidP="004A30E6">
      <w:pPr>
        <w:spacing w:after="0" w:line="276" w:lineRule="auto"/>
        <w:rPr>
          <w:rFonts w:asciiTheme="majorHAnsi" w:eastAsia="Times New Roman" w:hAnsiTheme="majorHAnsi" w:cstheme="majorHAnsi"/>
          <w:b/>
          <w:sz w:val="28"/>
          <w:szCs w:val="28"/>
          <w:lang w:val="ro-MD"/>
        </w:rPr>
      </w:pPr>
    </w:p>
    <w:p w:rsidR="00581D89" w:rsidRDefault="00581D89" w:rsidP="004A30E6">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Marian LUPU,</w:t>
      </w:r>
    </w:p>
    <w:p w:rsidR="00581D89" w:rsidRDefault="00581D89" w:rsidP="004A30E6">
      <w:pPr>
        <w:spacing w:after="0" w:line="276" w:lineRule="auto"/>
        <w:ind w:left="7200"/>
        <w:jc w:val="right"/>
        <w:rPr>
          <w:rFonts w:ascii="Calibri Light" w:eastAsia="Times New Roman" w:hAnsi="Calibri Light" w:cs="Calibri Light"/>
          <w:b/>
          <w:sz w:val="24"/>
          <w:szCs w:val="28"/>
          <w:lang w:val="ro-RO"/>
        </w:rPr>
      </w:pPr>
      <w:r>
        <w:rPr>
          <w:rFonts w:ascii="Calibri Light" w:eastAsia="Times New Roman" w:hAnsi="Calibri Light" w:cs="Calibri Light"/>
          <w:b/>
          <w:sz w:val="24"/>
          <w:szCs w:val="28"/>
          <w:lang w:val="ro-RO"/>
        </w:rPr>
        <w:t>Președinte</w:t>
      </w: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4A30E6" w:rsidRDefault="004A30E6"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p w:rsidR="00572F0B" w:rsidRDefault="00572F0B" w:rsidP="004A30E6">
      <w:pPr>
        <w:spacing w:after="0" w:line="276" w:lineRule="auto"/>
        <w:ind w:left="7200"/>
        <w:jc w:val="right"/>
        <w:rPr>
          <w:rFonts w:ascii="Calibri Light" w:eastAsia="Times New Roman" w:hAnsi="Calibri Light" w:cs="Calibri Light"/>
          <w:b/>
          <w:sz w:val="24"/>
          <w:szCs w:val="28"/>
          <w:lang w:val="ro-RO"/>
        </w:rPr>
      </w:pPr>
    </w:p>
    <w:sectPr w:rsidR="00572F0B" w:rsidSect="004A30E6">
      <w:footerReference w:type="default" r:id="rId10"/>
      <w:pgSz w:w="12240" w:h="15840"/>
      <w:pgMar w:top="850" w:right="850" w:bottom="850"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51A" w:rsidRDefault="00D4351A" w:rsidP="005A018A">
      <w:pPr>
        <w:spacing w:after="0" w:line="240" w:lineRule="auto"/>
      </w:pPr>
      <w:r>
        <w:separator/>
      </w:r>
    </w:p>
  </w:endnote>
  <w:endnote w:type="continuationSeparator" w:id="0">
    <w:p w:rsidR="00D4351A" w:rsidRDefault="00D4351A" w:rsidP="005A0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459893"/>
      <w:docPartObj>
        <w:docPartGallery w:val="Page Numbers (Bottom of Page)"/>
        <w:docPartUnique/>
      </w:docPartObj>
    </w:sdtPr>
    <w:sdtEndPr>
      <w:rPr>
        <w:noProof/>
      </w:rPr>
    </w:sdtEndPr>
    <w:sdtContent>
      <w:p w:rsidR="000932AD" w:rsidRDefault="000932AD">
        <w:pPr>
          <w:pStyle w:val="Footer"/>
          <w:jc w:val="right"/>
        </w:pPr>
        <w:r>
          <w:fldChar w:fldCharType="begin"/>
        </w:r>
        <w:r>
          <w:instrText xml:space="preserve"> PAGE   \* MERGEFORMAT </w:instrText>
        </w:r>
        <w:r>
          <w:fldChar w:fldCharType="separate"/>
        </w:r>
        <w:r w:rsidR="00CA24FA">
          <w:rPr>
            <w:noProof/>
          </w:rPr>
          <w:t>4</w:t>
        </w:r>
        <w:r>
          <w:rPr>
            <w:noProof/>
          </w:rPr>
          <w:fldChar w:fldCharType="end"/>
        </w:r>
      </w:p>
    </w:sdtContent>
  </w:sdt>
  <w:p w:rsidR="000932AD" w:rsidRDefault="0009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51A" w:rsidRDefault="00D4351A" w:rsidP="005A018A">
      <w:pPr>
        <w:spacing w:after="0" w:line="240" w:lineRule="auto"/>
      </w:pPr>
      <w:r>
        <w:separator/>
      </w:r>
    </w:p>
  </w:footnote>
  <w:footnote w:type="continuationSeparator" w:id="0">
    <w:p w:rsidR="00D4351A" w:rsidRDefault="00D4351A" w:rsidP="005A018A">
      <w:pPr>
        <w:spacing w:after="0" w:line="240" w:lineRule="auto"/>
      </w:pPr>
      <w:r>
        <w:continuationSeparator/>
      </w:r>
    </w:p>
  </w:footnote>
  <w:footnote w:id="1">
    <w:p w:rsidR="00D67210" w:rsidRPr="00D67210" w:rsidRDefault="00D67210" w:rsidP="00D67210">
      <w:pPr>
        <w:pStyle w:val="FootnoteText"/>
        <w:rPr>
          <w:rFonts w:ascii="Calibri Light" w:hAnsi="Calibri Light"/>
          <w:sz w:val="16"/>
          <w:szCs w:val="16"/>
          <w:lang w:val="ro-MD"/>
        </w:rPr>
      </w:pPr>
      <w:r w:rsidRPr="00D67210">
        <w:rPr>
          <w:rStyle w:val="FootnoteReference"/>
          <w:rFonts w:ascii="Calibri Light" w:hAnsi="Calibri Light"/>
          <w:sz w:val="16"/>
          <w:szCs w:val="16"/>
        </w:rPr>
        <w:footnoteRef/>
      </w:r>
      <w:r w:rsidRPr="00D67210">
        <w:rPr>
          <w:rFonts w:ascii="Calibri Light" w:hAnsi="Calibri Light"/>
          <w:sz w:val="16"/>
          <w:szCs w:val="16"/>
        </w:rPr>
        <w:t xml:space="preserve"> </w:t>
      </w:r>
      <w:r w:rsidRPr="00D67210">
        <w:rPr>
          <w:rFonts w:ascii="Calibri Light" w:hAnsi="Calibri Light"/>
          <w:sz w:val="16"/>
          <w:szCs w:val="16"/>
          <w:lang w:val="ro-MD"/>
        </w:rPr>
        <w:t>Legea privind organizarea și funcționarea Curții de Conturi a Republicii Moldova nr.260 din 07.12.2017 (în continuare – Legea nr.260 din 07.12.2017).</w:t>
      </w:r>
    </w:p>
  </w:footnote>
  <w:footnote w:id="2">
    <w:p w:rsidR="005B4120" w:rsidRPr="00D67210" w:rsidRDefault="005B4120" w:rsidP="005B4120">
      <w:pPr>
        <w:pStyle w:val="FootnoteText"/>
        <w:jc w:val="both"/>
        <w:rPr>
          <w:rFonts w:asciiTheme="majorHAnsi" w:hAnsiTheme="majorHAnsi" w:cstheme="majorHAnsi"/>
          <w:sz w:val="16"/>
          <w:szCs w:val="16"/>
          <w:lang w:val="ro-MD"/>
        </w:rPr>
      </w:pPr>
      <w:r w:rsidRPr="00D67210">
        <w:rPr>
          <w:rStyle w:val="FootnoteReference"/>
          <w:rFonts w:asciiTheme="majorHAnsi" w:hAnsiTheme="majorHAnsi" w:cstheme="majorHAnsi"/>
          <w:sz w:val="16"/>
          <w:szCs w:val="16"/>
          <w:lang w:val="ro-MD"/>
        </w:rPr>
        <w:footnoteRef/>
      </w:r>
      <w:r w:rsidRPr="00D67210">
        <w:rPr>
          <w:rFonts w:asciiTheme="majorHAnsi" w:hAnsiTheme="majorHAnsi" w:cstheme="majorHAnsi"/>
          <w:sz w:val="16"/>
          <w:szCs w:val="16"/>
          <w:lang w:val="ro-MD"/>
        </w:rPr>
        <w:t xml:space="preserve"> Programul activității de audit</w:t>
      </w:r>
      <w:r w:rsidR="00054DFD" w:rsidRPr="00D67210">
        <w:rPr>
          <w:rFonts w:asciiTheme="majorHAnsi" w:hAnsiTheme="majorHAnsi" w:cstheme="majorHAnsi"/>
          <w:sz w:val="16"/>
          <w:szCs w:val="16"/>
          <w:lang w:val="ro-MD"/>
        </w:rPr>
        <w:t xml:space="preserve"> a Curții de Conturi</w:t>
      </w:r>
      <w:r w:rsidRPr="00D67210">
        <w:rPr>
          <w:rFonts w:asciiTheme="majorHAnsi" w:hAnsiTheme="majorHAnsi" w:cstheme="majorHAnsi"/>
          <w:sz w:val="16"/>
          <w:szCs w:val="16"/>
          <w:lang w:val="ro-MD"/>
        </w:rPr>
        <w:t xml:space="preserve"> pe anul 2022, aprobat prin Hotărârea Curții de Conturi nr.75 din 28.12.2021.</w:t>
      </w:r>
    </w:p>
  </w:footnote>
  <w:footnote w:id="3">
    <w:p w:rsidR="005A018A" w:rsidRPr="00D67210" w:rsidRDefault="005A018A" w:rsidP="005A018A">
      <w:pPr>
        <w:pStyle w:val="FootnoteText"/>
        <w:jc w:val="both"/>
        <w:rPr>
          <w:rFonts w:asciiTheme="majorHAnsi" w:hAnsiTheme="majorHAnsi" w:cstheme="majorHAnsi"/>
          <w:sz w:val="16"/>
          <w:szCs w:val="16"/>
          <w:lang w:val="ro-MD"/>
        </w:rPr>
      </w:pPr>
      <w:r w:rsidRPr="00D67210">
        <w:rPr>
          <w:rStyle w:val="FootnoteReference"/>
          <w:rFonts w:asciiTheme="majorHAnsi" w:hAnsiTheme="majorHAnsi" w:cstheme="majorHAnsi"/>
          <w:sz w:val="16"/>
          <w:szCs w:val="16"/>
          <w:lang w:val="ro-MD"/>
        </w:rPr>
        <w:footnoteRef/>
      </w:r>
      <w:r w:rsidRPr="00D67210">
        <w:rPr>
          <w:rFonts w:asciiTheme="majorHAnsi" w:hAnsiTheme="majorHAnsi" w:cstheme="majorHAnsi"/>
          <w:sz w:val="16"/>
          <w:szCs w:val="16"/>
          <w:lang w:val="ro-MD"/>
        </w:rPr>
        <w:t xml:space="preserve"> Hotărârea Curții de Conturi nr.2 din 24.01.2020 „C</w:t>
      </w:r>
      <w:bookmarkStart w:id="1" w:name="_GoBack"/>
      <w:bookmarkEnd w:id="1"/>
      <w:r w:rsidRPr="00D67210">
        <w:rPr>
          <w:rFonts w:asciiTheme="majorHAnsi" w:hAnsiTheme="majorHAnsi" w:cstheme="majorHAnsi"/>
          <w:sz w:val="16"/>
          <w:szCs w:val="16"/>
          <w:lang w:val="ro-MD"/>
        </w:rPr>
        <w:t>u privire la Cadrul Declarațiilor Profesionale ale INTOSAI”.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2124B"/>
    <w:multiLevelType w:val="hybridMultilevel"/>
    <w:tmpl w:val="04C68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976118"/>
    <w:multiLevelType w:val="hybridMultilevel"/>
    <w:tmpl w:val="3954B3C4"/>
    <w:lvl w:ilvl="0" w:tplc="CDC21F52">
      <w:numFmt w:val="bullet"/>
      <w:lvlText w:val="-"/>
      <w:lvlJc w:val="left"/>
      <w:pPr>
        <w:ind w:left="1492" w:hanging="360"/>
      </w:pPr>
      <w:rPr>
        <w:rFonts w:ascii="Calibri Light" w:eastAsiaTheme="minorEastAsia" w:hAnsi="Calibri Light" w:cs="Calibri Light"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15:restartNumberingAfterBreak="0">
    <w:nsid w:val="55015E2B"/>
    <w:multiLevelType w:val="hybridMultilevel"/>
    <w:tmpl w:val="B6BE3EC4"/>
    <w:lvl w:ilvl="0" w:tplc="995E3E36">
      <w:start w:val="1"/>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55350D"/>
    <w:multiLevelType w:val="hybridMultilevel"/>
    <w:tmpl w:val="9DAE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86B2F"/>
    <w:multiLevelType w:val="hybridMultilevel"/>
    <w:tmpl w:val="050E5E70"/>
    <w:lvl w:ilvl="0" w:tplc="8BCA3B5E">
      <w:start w:val="2"/>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F7"/>
    <w:rsid w:val="00010888"/>
    <w:rsid w:val="00054DFD"/>
    <w:rsid w:val="000851B9"/>
    <w:rsid w:val="000932AD"/>
    <w:rsid w:val="000A558C"/>
    <w:rsid w:val="000B58FD"/>
    <w:rsid w:val="000B6A13"/>
    <w:rsid w:val="000E32DA"/>
    <w:rsid w:val="0010230B"/>
    <w:rsid w:val="00107F76"/>
    <w:rsid w:val="001318CB"/>
    <w:rsid w:val="00140B42"/>
    <w:rsid w:val="001840F7"/>
    <w:rsid w:val="00185537"/>
    <w:rsid w:val="001930B3"/>
    <w:rsid w:val="00194D94"/>
    <w:rsid w:val="001A43AD"/>
    <w:rsid w:val="001A6858"/>
    <w:rsid w:val="001D09AC"/>
    <w:rsid w:val="0020388B"/>
    <w:rsid w:val="00221FAC"/>
    <w:rsid w:val="0027575C"/>
    <w:rsid w:val="00294567"/>
    <w:rsid w:val="002A2A51"/>
    <w:rsid w:val="002A57F4"/>
    <w:rsid w:val="002E652C"/>
    <w:rsid w:val="003014DE"/>
    <w:rsid w:val="00331D00"/>
    <w:rsid w:val="00351B3D"/>
    <w:rsid w:val="003527FA"/>
    <w:rsid w:val="00352BBF"/>
    <w:rsid w:val="00355D82"/>
    <w:rsid w:val="003671FE"/>
    <w:rsid w:val="003A6D32"/>
    <w:rsid w:val="003B3CF7"/>
    <w:rsid w:val="003C37CF"/>
    <w:rsid w:val="003E40E2"/>
    <w:rsid w:val="003E67ED"/>
    <w:rsid w:val="0041739B"/>
    <w:rsid w:val="00480B7E"/>
    <w:rsid w:val="004821C5"/>
    <w:rsid w:val="004A30E6"/>
    <w:rsid w:val="004B4603"/>
    <w:rsid w:val="004B5A4E"/>
    <w:rsid w:val="004F3A84"/>
    <w:rsid w:val="0056783F"/>
    <w:rsid w:val="00572F0B"/>
    <w:rsid w:val="00581D89"/>
    <w:rsid w:val="005A018A"/>
    <w:rsid w:val="005B4120"/>
    <w:rsid w:val="005E7A24"/>
    <w:rsid w:val="0060710C"/>
    <w:rsid w:val="0062519E"/>
    <w:rsid w:val="0067320B"/>
    <w:rsid w:val="006C726C"/>
    <w:rsid w:val="006D48CB"/>
    <w:rsid w:val="006D531C"/>
    <w:rsid w:val="00716463"/>
    <w:rsid w:val="007B6279"/>
    <w:rsid w:val="007D4047"/>
    <w:rsid w:val="007E4269"/>
    <w:rsid w:val="00800DBC"/>
    <w:rsid w:val="00825CD9"/>
    <w:rsid w:val="00830E58"/>
    <w:rsid w:val="00835EF5"/>
    <w:rsid w:val="00850247"/>
    <w:rsid w:val="00872EC4"/>
    <w:rsid w:val="008A198C"/>
    <w:rsid w:val="008A3EDF"/>
    <w:rsid w:val="008A45DD"/>
    <w:rsid w:val="008B7344"/>
    <w:rsid w:val="009126EC"/>
    <w:rsid w:val="00922F27"/>
    <w:rsid w:val="009262E0"/>
    <w:rsid w:val="00927899"/>
    <w:rsid w:val="009B7F9A"/>
    <w:rsid w:val="009C3F10"/>
    <w:rsid w:val="00A02F04"/>
    <w:rsid w:val="00A3754A"/>
    <w:rsid w:val="00A53894"/>
    <w:rsid w:val="00A540C3"/>
    <w:rsid w:val="00A806DC"/>
    <w:rsid w:val="00A8289E"/>
    <w:rsid w:val="00AB23A4"/>
    <w:rsid w:val="00B12444"/>
    <w:rsid w:val="00B12E33"/>
    <w:rsid w:val="00B16902"/>
    <w:rsid w:val="00B96967"/>
    <w:rsid w:val="00BC437D"/>
    <w:rsid w:val="00BF46AD"/>
    <w:rsid w:val="00C00E33"/>
    <w:rsid w:val="00C05E52"/>
    <w:rsid w:val="00C20FF3"/>
    <w:rsid w:val="00C247B8"/>
    <w:rsid w:val="00C53AE8"/>
    <w:rsid w:val="00C86F9F"/>
    <w:rsid w:val="00CA097C"/>
    <w:rsid w:val="00CA24FA"/>
    <w:rsid w:val="00CD435F"/>
    <w:rsid w:val="00D20748"/>
    <w:rsid w:val="00D30603"/>
    <w:rsid w:val="00D33F0A"/>
    <w:rsid w:val="00D4351A"/>
    <w:rsid w:val="00D511B6"/>
    <w:rsid w:val="00D61F6C"/>
    <w:rsid w:val="00D67210"/>
    <w:rsid w:val="00D7718E"/>
    <w:rsid w:val="00D81CB6"/>
    <w:rsid w:val="00DC6867"/>
    <w:rsid w:val="00DE7CC4"/>
    <w:rsid w:val="00E24BC4"/>
    <w:rsid w:val="00E25E2A"/>
    <w:rsid w:val="00E46034"/>
    <w:rsid w:val="00E71B03"/>
    <w:rsid w:val="00E726FA"/>
    <w:rsid w:val="00EA674D"/>
    <w:rsid w:val="00EB0449"/>
    <w:rsid w:val="00ED16F9"/>
    <w:rsid w:val="00F0259F"/>
    <w:rsid w:val="00F15455"/>
    <w:rsid w:val="00F23CD5"/>
    <w:rsid w:val="00F36369"/>
    <w:rsid w:val="00F51B09"/>
    <w:rsid w:val="00F76FAE"/>
    <w:rsid w:val="00F873FB"/>
    <w:rsid w:val="00F9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CD6AA-754F-4C40-A1CD-9B7FD2B8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18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A018A"/>
    <w:rPr>
      <w:color w:val="0563C1"/>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semiHidden/>
    <w:locked/>
    <w:rsid w:val="005A018A"/>
    <w:rPr>
      <w:rFonts w:ascii="Times New Roman" w:eastAsia="Times New Roman" w:hAnsi="Times New Roman" w:cs="Times New Roman"/>
      <w:sz w:val="24"/>
      <w:szCs w:val="24"/>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semiHidden/>
    <w:unhideWhenUsed/>
    <w:qFormat/>
    <w:rsid w:val="005A018A"/>
    <w:pPr>
      <w:ind w:left="720"/>
      <w:contextualSpacing/>
    </w:pPr>
    <w:rPr>
      <w:rFonts w:ascii="Times New Roman" w:eastAsia="Times New Roman" w:hAnsi="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link w:val="FootnoteText"/>
    <w:uiPriority w:val="99"/>
    <w:locked/>
    <w:rsid w:val="005A018A"/>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5A018A"/>
    <w:pPr>
      <w:spacing w:after="0" w:line="240" w:lineRule="auto"/>
    </w:pPr>
    <w:rPr>
      <w:rFonts w:asciiTheme="minorHAnsi" w:eastAsiaTheme="minorHAnsi" w:hAnsiTheme="minorHAnsi" w:cstheme="minorBidi"/>
    </w:rPr>
  </w:style>
  <w:style w:type="character" w:customStyle="1" w:styleId="FootnoteTextChar1">
    <w:name w:val="Footnote Text Char1"/>
    <w:basedOn w:val="DefaultParagraphFont"/>
    <w:uiPriority w:val="99"/>
    <w:semiHidden/>
    <w:rsid w:val="005A018A"/>
    <w:rPr>
      <w:rFonts w:ascii="Calibri" w:eastAsia="Calibri" w:hAnsi="Calibri" w:cs="Times New Roman"/>
      <w:sz w:val="20"/>
      <w:szCs w:val="20"/>
    </w:rPr>
  </w:style>
  <w:style w:type="paragraph" w:customStyle="1" w:styleId="cn">
    <w:name w:val="cn"/>
    <w:basedOn w:val="Normal"/>
    <w:uiPriority w:val="99"/>
    <w:qFormat/>
    <w:rsid w:val="005A018A"/>
    <w:pPr>
      <w:spacing w:after="0" w:line="240" w:lineRule="auto"/>
      <w:jc w:val="center"/>
    </w:pPr>
    <w:rPr>
      <w:rFonts w:ascii="Times New Roman" w:eastAsia="Times New Roman" w:hAnsi="Times New Roman"/>
      <w:sz w:val="24"/>
      <w:szCs w:val="24"/>
    </w:rPr>
  </w:style>
  <w:style w:type="paragraph" w:customStyle="1" w:styleId="cp">
    <w:name w:val="cp"/>
    <w:basedOn w:val="Normal"/>
    <w:uiPriority w:val="99"/>
    <w:qFormat/>
    <w:rsid w:val="005A018A"/>
    <w:pPr>
      <w:spacing w:after="0" w:line="240" w:lineRule="auto"/>
      <w:jc w:val="center"/>
    </w:pPr>
    <w:rPr>
      <w:rFonts w:ascii="Times New Roman" w:eastAsia="Times New Roman" w:hAnsi="Times New Roman"/>
      <w:b/>
      <w:bCs/>
      <w:sz w:val="24"/>
      <w:szCs w:val="24"/>
    </w:rPr>
  </w:style>
  <w:style w:type="character" w:styleId="FootnoteReference">
    <w:name w:val="footnote reference"/>
    <w:aliases w:val="fr,number,SUPERS,ftref,Times 10 Point,Exposant 3 Point,Footnote symbol,Footnote reference number,EN Footnote Reference,note TESI,16 Point,Superscript 6 Point,BVI fnr,FOOTNOTES Char1,fn Char1,single space Char1,ft Char1,Ref,Char Char1"/>
    <w:link w:val="FNRefeCharChar"/>
    <w:uiPriority w:val="99"/>
    <w:unhideWhenUsed/>
    <w:qFormat/>
    <w:rsid w:val="005A018A"/>
    <w:rPr>
      <w:vertAlign w:val="superscript"/>
    </w:rPr>
  </w:style>
  <w:style w:type="paragraph" w:styleId="Header">
    <w:name w:val="header"/>
    <w:basedOn w:val="Normal"/>
    <w:link w:val="HeaderChar"/>
    <w:uiPriority w:val="99"/>
    <w:unhideWhenUsed/>
    <w:rsid w:val="004F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84"/>
    <w:rPr>
      <w:rFonts w:ascii="Calibri" w:eastAsia="Calibri" w:hAnsi="Calibri" w:cs="Times New Roman"/>
    </w:rPr>
  </w:style>
  <w:style w:type="paragraph" w:styleId="Footer">
    <w:name w:val="footer"/>
    <w:basedOn w:val="Normal"/>
    <w:link w:val="FooterChar"/>
    <w:uiPriority w:val="99"/>
    <w:unhideWhenUsed/>
    <w:rsid w:val="004F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84"/>
    <w:rPr>
      <w:rFonts w:ascii="Calibri" w:eastAsia="Calibri" w:hAnsi="Calibri" w:cs="Times New Roma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5B4120"/>
    <w:pPr>
      <w:spacing w:line="240" w:lineRule="exact"/>
    </w:pPr>
    <w:rPr>
      <w:rFonts w:asciiTheme="minorHAnsi" w:eastAsiaTheme="minorHAnsi" w:hAnsiTheme="minorHAnsi" w:cstheme="minorBidi"/>
      <w:vertAlign w:val="superscript"/>
    </w:rPr>
  </w:style>
  <w:style w:type="paragraph" w:styleId="ListParagraph">
    <w:name w:val="List Paragraph"/>
    <w:aliases w:val="strikethrough,List Paragraph 1,Scriptoria bullet points,standaard met opsomming,Абзац списка1"/>
    <w:basedOn w:val="Normal"/>
    <w:link w:val="ListParagraphChar"/>
    <w:uiPriority w:val="34"/>
    <w:qFormat/>
    <w:rsid w:val="000B58FD"/>
    <w:pPr>
      <w:spacing w:after="0" w:line="240" w:lineRule="auto"/>
      <w:ind w:left="720"/>
      <w:contextualSpacing/>
    </w:pPr>
    <w:rPr>
      <w:rFonts w:ascii="Times New Roman" w:eastAsiaTheme="minorHAnsi" w:hAnsi="Times New Roman" w:cstheme="minorBidi"/>
      <w:sz w:val="28"/>
      <w:lang w:val="ro-RO"/>
    </w:rPr>
  </w:style>
  <w:style w:type="character" w:customStyle="1" w:styleId="ListParagraphChar">
    <w:name w:val="List Paragraph Char"/>
    <w:aliases w:val="strikethrough Char,List Paragraph 1 Char,Scriptoria bullet points Char,standaard met opsomming Char,Абзац списка1 Char"/>
    <w:link w:val="ListParagraph"/>
    <w:uiPriority w:val="34"/>
    <w:locked/>
    <w:rsid w:val="000B58FD"/>
    <w:rPr>
      <w:rFonts w:ascii="Times New Roman" w:hAnsi="Times New Roman"/>
      <w:sz w:val="28"/>
      <w:lang w:val="ro-RO"/>
    </w:rPr>
  </w:style>
  <w:style w:type="paragraph" w:styleId="BalloonText">
    <w:name w:val="Balloon Text"/>
    <w:basedOn w:val="Normal"/>
    <w:link w:val="BalloonTextChar"/>
    <w:uiPriority w:val="99"/>
    <w:semiHidden/>
    <w:unhideWhenUsed/>
    <w:rsid w:val="00355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D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84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EBB5-7946-4E91-80FA-087BE424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7782</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Frunze</dc:creator>
  <cp:keywords/>
  <dc:description/>
  <cp:lastModifiedBy>Paiu Eugenia</cp:lastModifiedBy>
  <cp:revision>7</cp:revision>
  <cp:lastPrinted>2022-07-15T10:08:00Z</cp:lastPrinted>
  <dcterms:created xsi:type="dcterms:W3CDTF">2022-08-15T12:43:00Z</dcterms:created>
  <dcterms:modified xsi:type="dcterms:W3CDTF">2022-08-15T19:04:00Z</dcterms:modified>
</cp:coreProperties>
</file>