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1A4" w:rsidRPr="00960D79" w:rsidRDefault="002D51A4" w:rsidP="002D51A4">
      <w:pPr>
        <w:pStyle w:val="cn"/>
        <w:spacing w:line="276" w:lineRule="auto"/>
        <w:rPr>
          <w:lang w:val="ro-MD"/>
        </w:rPr>
      </w:pPr>
      <w:r w:rsidRPr="00960D79">
        <w:rPr>
          <w:noProof/>
          <w:sz w:val="26"/>
          <w:szCs w:val="26"/>
        </w:rPr>
        <w:drawing>
          <wp:inline distT="0" distB="0" distL="0" distR="0" wp14:anchorId="3D2EDD50" wp14:editId="49ED2898">
            <wp:extent cx="635000"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2D51A4" w:rsidRPr="00960D79" w:rsidRDefault="002D51A4" w:rsidP="002D51A4">
      <w:pPr>
        <w:spacing w:after="0" w:line="276" w:lineRule="auto"/>
        <w:jc w:val="center"/>
        <w:rPr>
          <w:rFonts w:ascii="Times New Roman" w:eastAsia="Times New Roman" w:hAnsi="Times New Roman" w:cs="Times New Roman"/>
          <w:b/>
          <w:bCs/>
          <w:sz w:val="16"/>
          <w:szCs w:val="16"/>
          <w:lang w:val="ro-MD"/>
        </w:rPr>
      </w:pPr>
    </w:p>
    <w:p w:rsidR="002D51A4" w:rsidRPr="00960D79" w:rsidRDefault="002D51A4" w:rsidP="002D51A4">
      <w:pPr>
        <w:spacing w:after="0" w:line="276" w:lineRule="auto"/>
        <w:jc w:val="center"/>
        <w:rPr>
          <w:rFonts w:ascii="Calibri Light" w:eastAsia="Times New Roman" w:hAnsi="Calibri Light" w:cs="Calibri Light"/>
          <w:bCs/>
          <w:sz w:val="28"/>
          <w:szCs w:val="28"/>
          <w:lang w:val="ro-MD"/>
        </w:rPr>
      </w:pPr>
      <w:r w:rsidRPr="00960D79">
        <w:rPr>
          <w:rFonts w:ascii="Calibri Light" w:eastAsia="Times New Roman" w:hAnsi="Calibri Light" w:cs="Calibri Light"/>
          <w:bCs/>
          <w:sz w:val="28"/>
          <w:szCs w:val="28"/>
          <w:lang w:val="ro-MD"/>
        </w:rPr>
        <w:t>CURTEA DE CONTURI A REPUBLICII MOLDOVA</w:t>
      </w:r>
    </w:p>
    <w:p w:rsidR="002D51A4" w:rsidRPr="00960D79" w:rsidRDefault="002D51A4" w:rsidP="002D51A4">
      <w:pPr>
        <w:spacing w:after="0" w:line="276" w:lineRule="auto"/>
        <w:jc w:val="center"/>
        <w:rPr>
          <w:rFonts w:ascii="Calibri Light" w:eastAsia="Times New Roman" w:hAnsi="Calibri Light" w:cs="Calibri Light"/>
          <w:bCs/>
          <w:sz w:val="28"/>
          <w:szCs w:val="28"/>
          <w:lang w:val="ro-MD"/>
        </w:rPr>
      </w:pPr>
    </w:p>
    <w:p w:rsidR="002D51A4" w:rsidRPr="00960D79" w:rsidRDefault="002D51A4" w:rsidP="002D51A4">
      <w:pPr>
        <w:spacing w:after="0" w:line="276" w:lineRule="auto"/>
        <w:jc w:val="center"/>
        <w:rPr>
          <w:rFonts w:ascii="Calibri Light" w:eastAsia="Times New Roman" w:hAnsi="Calibri Light" w:cs="Calibri Light"/>
          <w:b/>
          <w:bCs/>
          <w:sz w:val="28"/>
          <w:szCs w:val="28"/>
          <w:lang w:val="ro-MD"/>
        </w:rPr>
      </w:pPr>
      <w:bookmarkStart w:id="0" w:name="_Toc450123757"/>
      <w:r w:rsidRPr="00960D79">
        <w:rPr>
          <w:rFonts w:ascii="Calibri Light" w:eastAsia="Times New Roman" w:hAnsi="Calibri Light" w:cs="Calibri Light"/>
          <w:b/>
          <w:bCs/>
          <w:sz w:val="28"/>
          <w:szCs w:val="28"/>
          <w:lang w:val="ro-MD"/>
        </w:rPr>
        <w:t>H O T Ă R Â R E A nr</w:t>
      </w:r>
      <w:bookmarkEnd w:id="0"/>
      <w:r w:rsidR="00FA0A21">
        <w:rPr>
          <w:rFonts w:ascii="Calibri Light" w:eastAsia="Times New Roman" w:hAnsi="Calibri Light" w:cs="Calibri Light"/>
          <w:b/>
          <w:bCs/>
          <w:sz w:val="28"/>
          <w:szCs w:val="28"/>
          <w:lang w:val="ro-MD"/>
        </w:rPr>
        <w:t>.60</w:t>
      </w:r>
    </w:p>
    <w:p w:rsidR="002D51A4" w:rsidRPr="00960D79" w:rsidRDefault="002D51A4" w:rsidP="002D51A4">
      <w:pPr>
        <w:spacing w:after="0" w:line="276" w:lineRule="auto"/>
        <w:jc w:val="center"/>
        <w:rPr>
          <w:rFonts w:ascii="Calibri Light" w:eastAsia="Times New Roman" w:hAnsi="Calibri Light" w:cs="Calibri Light"/>
          <w:bCs/>
          <w:sz w:val="28"/>
          <w:szCs w:val="28"/>
          <w:lang w:val="ro-MD"/>
        </w:rPr>
      </w:pPr>
      <w:r w:rsidRPr="00960D79">
        <w:rPr>
          <w:rFonts w:ascii="Calibri Light" w:eastAsia="Times New Roman" w:hAnsi="Calibri Light" w:cs="Calibri Light"/>
          <w:bCs/>
          <w:sz w:val="28"/>
          <w:szCs w:val="28"/>
          <w:lang w:val="ro-MD"/>
        </w:rPr>
        <w:t xml:space="preserve">din </w:t>
      </w:r>
      <w:r w:rsidR="00FD12EA" w:rsidRPr="00960D79">
        <w:rPr>
          <w:rFonts w:ascii="Calibri Light" w:eastAsia="Times New Roman" w:hAnsi="Calibri Light" w:cs="Calibri Light"/>
          <w:bCs/>
          <w:sz w:val="28"/>
          <w:szCs w:val="28"/>
          <w:lang w:val="ro-MD"/>
        </w:rPr>
        <w:t>13</w:t>
      </w:r>
      <w:r w:rsidRPr="00960D79">
        <w:rPr>
          <w:rFonts w:ascii="Calibri Light" w:eastAsia="Times New Roman" w:hAnsi="Calibri Light" w:cs="Calibri Light"/>
          <w:bCs/>
          <w:sz w:val="28"/>
          <w:szCs w:val="28"/>
          <w:lang w:val="ro-MD"/>
        </w:rPr>
        <w:t xml:space="preserve"> decembrie 2022</w:t>
      </w:r>
    </w:p>
    <w:p w:rsidR="002D51A4" w:rsidRPr="00960D79" w:rsidRDefault="002D51A4" w:rsidP="002D51A4">
      <w:pPr>
        <w:spacing w:after="0" w:line="276" w:lineRule="auto"/>
        <w:jc w:val="center"/>
        <w:rPr>
          <w:rFonts w:ascii="Times New Roman" w:eastAsia="Times New Roman" w:hAnsi="Times New Roman" w:cs="Times New Roman"/>
          <w:bCs/>
          <w:sz w:val="28"/>
          <w:szCs w:val="28"/>
          <w:lang w:val="ro-MD"/>
        </w:rPr>
      </w:pPr>
    </w:p>
    <w:p w:rsidR="002D51A4" w:rsidRPr="00960D79" w:rsidRDefault="002D51A4" w:rsidP="002D51A4">
      <w:pPr>
        <w:spacing w:after="0" w:line="276" w:lineRule="auto"/>
        <w:jc w:val="center"/>
        <w:rPr>
          <w:rFonts w:asciiTheme="majorHAnsi" w:hAnsiTheme="majorHAnsi"/>
          <w:b/>
          <w:sz w:val="24"/>
          <w:szCs w:val="24"/>
          <w:lang w:val="ro-MD"/>
        </w:rPr>
      </w:pPr>
      <w:r w:rsidRPr="00960D79">
        <w:rPr>
          <w:rFonts w:asciiTheme="majorHAnsi" w:eastAsia="Times New Roman" w:hAnsiTheme="majorHAnsi" w:cs="Times New Roman"/>
          <w:b/>
          <w:bCs/>
          <w:sz w:val="24"/>
          <w:szCs w:val="24"/>
          <w:lang w:val="ro-MD" w:eastAsia="ru-RU"/>
        </w:rPr>
        <w:t xml:space="preserve">cu privire la Raportul </w:t>
      </w:r>
      <w:r w:rsidRPr="00960D79">
        <w:rPr>
          <w:rFonts w:asciiTheme="majorHAnsi" w:hAnsiTheme="majorHAnsi"/>
          <w:b/>
          <w:sz w:val="24"/>
          <w:szCs w:val="24"/>
          <w:lang w:val="ro-MD"/>
        </w:rPr>
        <w:t>auditului conformității gestionării  patrimoniului public (inclusiv subsidiile)</w:t>
      </w:r>
    </w:p>
    <w:p w:rsidR="002D51A4" w:rsidRPr="00960D79" w:rsidRDefault="002D51A4" w:rsidP="002D51A4">
      <w:pPr>
        <w:spacing w:after="0" w:line="276" w:lineRule="auto"/>
        <w:jc w:val="center"/>
        <w:rPr>
          <w:rFonts w:asciiTheme="majorHAnsi" w:hAnsiTheme="majorHAnsi"/>
          <w:b/>
          <w:sz w:val="24"/>
          <w:szCs w:val="24"/>
        </w:rPr>
      </w:pPr>
      <w:r w:rsidRPr="00960D79">
        <w:rPr>
          <w:rFonts w:asciiTheme="majorHAnsi" w:hAnsiTheme="majorHAnsi"/>
          <w:b/>
          <w:sz w:val="24"/>
          <w:szCs w:val="24"/>
          <w:lang w:val="ro-MD"/>
        </w:rPr>
        <w:t xml:space="preserve">de către </w:t>
      </w:r>
      <w:r w:rsidR="002F3E2F">
        <w:rPr>
          <w:rFonts w:asciiTheme="majorHAnsi" w:hAnsiTheme="majorHAnsi"/>
          <w:b/>
          <w:sz w:val="24"/>
          <w:szCs w:val="24"/>
          <w:lang w:val="ro-MD"/>
        </w:rPr>
        <w:t>i</w:t>
      </w:r>
      <w:r w:rsidR="00C245A2" w:rsidRPr="007B49E7">
        <w:rPr>
          <w:rFonts w:asciiTheme="majorHAnsi" w:hAnsiTheme="majorHAnsi"/>
          <w:b/>
          <w:sz w:val="24"/>
          <w:szCs w:val="24"/>
          <w:lang w:val="ro-MD"/>
        </w:rPr>
        <w:t xml:space="preserve">nstituțiile </w:t>
      </w:r>
      <w:r w:rsidR="002F3E2F">
        <w:rPr>
          <w:rFonts w:asciiTheme="majorHAnsi" w:hAnsiTheme="majorHAnsi"/>
          <w:b/>
          <w:sz w:val="24"/>
          <w:szCs w:val="24"/>
          <w:lang w:val="ro-MD"/>
        </w:rPr>
        <w:t>p</w:t>
      </w:r>
      <w:r w:rsidR="00C245A2" w:rsidRPr="007B49E7">
        <w:rPr>
          <w:rFonts w:asciiTheme="majorHAnsi" w:hAnsiTheme="majorHAnsi"/>
          <w:b/>
          <w:sz w:val="24"/>
          <w:szCs w:val="24"/>
          <w:lang w:val="ro-MD"/>
        </w:rPr>
        <w:t>ublice din</w:t>
      </w:r>
      <w:r w:rsidRPr="007B49E7">
        <w:rPr>
          <w:rFonts w:asciiTheme="majorHAnsi" w:hAnsiTheme="majorHAnsi"/>
          <w:b/>
          <w:sz w:val="24"/>
          <w:szCs w:val="24"/>
          <w:lang w:val="ro-MD"/>
        </w:rPr>
        <w:t xml:space="preserve"> domeniul</w:t>
      </w:r>
      <w:r w:rsidRPr="00960D79">
        <w:rPr>
          <w:rFonts w:asciiTheme="majorHAnsi" w:hAnsiTheme="majorHAnsi"/>
          <w:b/>
          <w:sz w:val="24"/>
          <w:szCs w:val="24"/>
          <w:lang w:val="ro-MD"/>
        </w:rPr>
        <w:t xml:space="preserve"> infrastructurii calității în anii 2020-2021</w:t>
      </w:r>
    </w:p>
    <w:p w:rsidR="002D51A4" w:rsidRPr="00960D79" w:rsidRDefault="002D51A4" w:rsidP="002D51A4">
      <w:pPr>
        <w:spacing w:after="0" w:line="276" w:lineRule="auto"/>
        <w:jc w:val="center"/>
        <w:rPr>
          <w:rFonts w:asciiTheme="majorHAnsi" w:hAnsiTheme="majorHAnsi"/>
          <w:b/>
          <w:sz w:val="24"/>
          <w:szCs w:val="24"/>
          <w:lang w:val="ro-MD"/>
        </w:rPr>
      </w:pPr>
    </w:p>
    <w:p w:rsidR="002D51A4" w:rsidRPr="00960D79" w:rsidRDefault="002D51A4" w:rsidP="002D51A4">
      <w:pPr>
        <w:spacing w:after="0" w:line="276" w:lineRule="auto"/>
        <w:jc w:val="center"/>
        <w:rPr>
          <w:rFonts w:asciiTheme="majorHAnsi" w:eastAsia="Times New Roman" w:hAnsiTheme="majorHAnsi" w:cs="Times New Roman"/>
          <w:sz w:val="24"/>
          <w:szCs w:val="24"/>
          <w:lang w:val="ro-MD"/>
        </w:rPr>
      </w:pPr>
    </w:p>
    <w:p w:rsidR="002D51A4" w:rsidRPr="00960D79" w:rsidRDefault="002D51A4" w:rsidP="002D51A4">
      <w:pPr>
        <w:spacing w:after="0" w:line="276" w:lineRule="auto"/>
        <w:ind w:firstLine="567"/>
        <w:jc w:val="both"/>
        <w:rPr>
          <w:bCs/>
          <w:iCs/>
          <w:sz w:val="24"/>
          <w:szCs w:val="24"/>
          <w:lang w:val="ro-MD"/>
        </w:rPr>
      </w:pPr>
      <w:r w:rsidRPr="00960D79">
        <w:rPr>
          <w:rFonts w:asciiTheme="majorHAnsi" w:hAnsiTheme="majorHAnsi"/>
          <w:sz w:val="24"/>
          <w:szCs w:val="24"/>
          <w:lang w:val="ro-MD"/>
        </w:rPr>
        <w:t xml:space="preserve">Curtea de Conturi, cu participarea </w:t>
      </w:r>
      <w:r w:rsidR="00255BDC">
        <w:rPr>
          <w:rFonts w:asciiTheme="majorHAnsi" w:hAnsiTheme="majorHAnsi"/>
          <w:sz w:val="24"/>
          <w:szCs w:val="24"/>
          <w:lang w:val="ro-MD"/>
        </w:rPr>
        <w:t xml:space="preserve">dlui Grigore Cațer, șeful Direcției </w:t>
      </w:r>
      <w:r w:rsidR="002F3E2F">
        <w:rPr>
          <w:rFonts w:asciiTheme="majorHAnsi" w:hAnsiTheme="majorHAnsi"/>
          <w:sz w:val="24"/>
          <w:szCs w:val="24"/>
          <w:lang w:val="ro-MD"/>
        </w:rPr>
        <w:t>i</w:t>
      </w:r>
      <w:r w:rsidR="00255BDC">
        <w:rPr>
          <w:rFonts w:asciiTheme="majorHAnsi" w:hAnsiTheme="majorHAnsi"/>
          <w:sz w:val="24"/>
          <w:szCs w:val="24"/>
          <w:lang w:val="ro-MD"/>
        </w:rPr>
        <w:t>nfrastructura calității și supravegherea pieței din cadrul Ministerului Economiei</w:t>
      </w:r>
      <w:r w:rsidR="002F3E2F">
        <w:rPr>
          <w:rFonts w:asciiTheme="majorHAnsi" w:hAnsiTheme="majorHAnsi"/>
          <w:sz w:val="24"/>
          <w:szCs w:val="24"/>
          <w:lang w:val="ro-MD"/>
        </w:rPr>
        <w:t>; dnei</w:t>
      </w:r>
      <w:r w:rsidR="00747127">
        <w:rPr>
          <w:rFonts w:asciiTheme="majorHAnsi" w:hAnsiTheme="majorHAnsi"/>
          <w:sz w:val="24"/>
          <w:szCs w:val="24"/>
          <w:lang w:val="ro-MD"/>
        </w:rPr>
        <w:t xml:space="preserve"> Ludmila </w:t>
      </w:r>
      <w:proofErr w:type="spellStart"/>
      <w:r w:rsidR="00747127">
        <w:rPr>
          <w:rFonts w:asciiTheme="majorHAnsi" w:hAnsiTheme="majorHAnsi"/>
          <w:sz w:val="24"/>
          <w:szCs w:val="24"/>
          <w:lang w:val="ro-MD"/>
        </w:rPr>
        <w:t>Ciumac</w:t>
      </w:r>
      <w:proofErr w:type="spellEnd"/>
      <w:r w:rsidR="00747127">
        <w:rPr>
          <w:rFonts w:asciiTheme="majorHAnsi" w:hAnsiTheme="majorHAnsi"/>
          <w:sz w:val="24"/>
          <w:szCs w:val="24"/>
          <w:lang w:val="ro-MD"/>
        </w:rPr>
        <w:t xml:space="preserve">, șefa </w:t>
      </w:r>
      <w:r w:rsidR="002F3E2F">
        <w:rPr>
          <w:rFonts w:asciiTheme="majorHAnsi" w:hAnsiTheme="majorHAnsi"/>
          <w:sz w:val="24"/>
          <w:szCs w:val="24"/>
          <w:lang w:val="ro-MD"/>
        </w:rPr>
        <w:t>S</w:t>
      </w:r>
      <w:r w:rsidR="00747127">
        <w:rPr>
          <w:rFonts w:asciiTheme="majorHAnsi" w:hAnsiTheme="majorHAnsi"/>
          <w:sz w:val="24"/>
          <w:szCs w:val="24"/>
          <w:lang w:val="ro-MD"/>
        </w:rPr>
        <w:t>erviciului financiar-administrativ din cadrul Ministerului Economiei</w:t>
      </w:r>
      <w:r w:rsidR="002F3E2F">
        <w:rPr>
          <w:rFonts w:asciiTheme="majorHAnsi" w:hAnsiTheme="majorHAnsi"/>
          <w:sz w:val="24"/>
          <w:szCs w:val="24"/>
          <w:lang w:val="ro-MD"/>
        </w:rPr>
        <w:t>; dnei</w:t>
      </w:r>
      <w:r w:rsidR="00E82720">
        <w:rPr>
          <w:rFonts w:asciiTheme="majorHAnsi" w:hAnsiTheme="majorHAnsi"/>
          <w:sz w:val="24"/>
          <w:szCs w:val="24"/>
          <w:lang w:val="ro-MD"/>
        </w:rPr>
        <w:t xml:space="preserve"> Liliana Moraru, </w:t>
      </w:r>
      <w:r w:rsidR="002F3E2F">
        <w:rPr>
          <w:rFonts w:asciiTheme="majorHAnsi" w:hAnsiTheme="majorHAnsi"/>
          <w:sz w:val="24"/>
          <w:szCs w:val="24"/>
          <w:lang w:val="ro-MD"/>
        </w:rPr>
        <w:t>ș</w:t>
      </w:r>
      <w:r w:rsidR="00E82720">
        <w:rPr>
          <w:rFonts w:asciiTheme="majorHAnsi" w:hAnsiTheme="majorHAnsi"/>
          <w:sz w:val="24"/>
          <w:szCs w:val="24"/>
          <w:lang w:val="ro-MD"/>
        </w:rPr>
        <w:t xml:space="preserve">efa </w:t>
      </w:r>
      <w:r w:rsidR="002F3E2F">
        <w:rPr>
          <w:rFonts w:asciiTheme="majorHAnsi" w:hAnsiTheme="majorHAnsi"/>
          <w:sz w:val="24"/>
          <w:szCs w:val="24"/>
          <w:lang w:val="ro-MD"/>
        </w:rPr>
        <w:t>S</w:t>
      </w:r>
      <w:r w:rsidR="00E82720">
        <w:rPr>
          <w:rFonts w:asciiTheme="majorHAnsi" w:hAnsiTheme="majorHAnsi"/>
          <w:sz w:val="24"/>
          <w:szCs w:val="24"/>
          <w:lang w:val="ro-MD"/>
        </w:rPr>
        <w:t>erviciului juridic din cadrul Ministerului Economiei</w:t>
      </w:r>
      <w:r w:rsidR="002F3E2F">
        <w:rPr>
          <w:rFonts w:asciiTheme="majorHAnsi" w:hAnsiTheme="majorHAnsi"/>
          <w:sz w:val="24"/>
          <w:szCs w:val="24"/>
          <w:lang w:val="ro-MD"/>
        </w:rPr>
        <w:t>; dnei</w:t>
      </w:r>
      <w:r w:rsidR="00E82720">
        <w:rPr>
          <w:rFonts w:asciiTheme="majorHAnsi" w:hAnsiTheme="majorHAnsi"/>
          <w:sz w:val="24"/>
          <w:szCs w:val="24"/>
          <w:lang w:val="ro-MD"/>
        </w:rPr>
        <w:t xml:space="preserve"> Ana </w:t>
      </w:r>
      <w:proofErr w:type="spellStart"/>
      <w:r w:rsidR="00E82720">
        <w:rPr>
          <w:rFonts w:asciiTheme="majorHAnsi" w:hAnsiTheme="majorHAnsi"/>
          <w:sz w:val="24"/>
          <w:szCs w:val="24"/>
          <w:lang w:val="ro-MD"/>
        </w:rPr>
        <w:t>Nicov</w:t>
      </w:r>
      <w:proofErr w:type="spellEnd"/>
      <w:r w:rsidR="00E82720">
        <w:rPr>
          <w:rFonts w:asciiTheme="majorHAnsi" w:hAnsiTheme="majorHAnsi"/>
          <w:sz w:val="24"/>
          <w:szCs w:val="24"/>
          <w:lang w:val="ro-MD"/>
        </w:rPr>
        <w:t xml:space="preserve">, auditoare internă principală </w:t>
      </w:r>
      <w:r w:rsidR="002F3E2F">
        <w:rPr>
          <w:rFonts w:asciiTheme="majorHAnsi" w:hAnsiTheme="majorHAnsi"/>
          <w:sz w:val="24"/>
          <w:szCs w:val="24"/>
          <w:lang w:val="ro-MD"/>
        </w:rPr>
        <w:t>în</w:t>
      </w:r>
      <w:r w:rsidR="00E82720">
        <w:rPr>
          <w:rFonts w:asciiTheme="majorHAnsi" w:hAnsiTheme="majorHAnsi"/>
          <w:sz w:val="24"/>
          <w:szCs w:val="24"/>
          <w:lang w:val="ro-MD"/>
        </w:rPr>
        <w:t xml:space="preserve"> </w:t>
      </w:r>
      <w:r w:rsidR="002F3E2F">
        <w:rPr>
          <w:rFonts w:asciiTheme="majorHAnsi" w:hAnsiTheme="majorHAnsi"/>
          <w:sz w:val="24"/>
          <w:szCs w:val="24"/>
          <w:lang w:val="ro-MD"/>
        </w:rPr>
        <w:t>S</w:t>
      </w:r>
      <w:r w:rsidR="00E82720">
        <w:rPr>
          <w:rFonts w:asciiTheme="majorHAnsi" w:hAnsiTheme="majorHAnsi"/>
          <w:sz w:val="24"/>
          <w:szCs w:val="24"/>
          <w:lang w:val="ro-MD"/>
        </w:rPr>
        <w:t>erviciul audit intern din cadrul Ministerului Economiei</w:t>
      </w:r>
      <w:r w:rsidR="002F3E2F">
        <w:rPr>
          <w:rFonts w:asciiTheme="majorHAnsi" w:hAnsiTheme="majorHAnsi"/>
          <w:sz w:val="24"/>
          <w:szCs w:val="24"/>
          <w:lang w:val="ro-MD"/>
        </w:rPr>
        <w:t>;</w:t>
      </w:r>
      <w:r w:rsidR="00255BDC">
        <w:rPr>
          <w:rFonts w:asciiTheme="majorHAnsi" w:hAnsiTheme="majorHAnsi"/>
          <w:sz w:val="24"/>
          <w:szCs w:val="24"/>
          <w:lang w:val="ro-MD"/>
        </w:rPr>
        <w:t xml:space="preserve"> </w:t>
      </w:r>
      <w:r w:rsidRPr="00960D79">
        <w:rPr>
          <w:rFonts w:asciiTheme="majorHAnsi" w:eastAsia="Times New Roman" w:hAnsiTheme="majorHAnsi" w:cstheme="majorHAnsi"/>
          <w:sz w:val="24"/>
          <w:szCs w:val="24"/>
          <w:lang w:val="ro-RO"/>
        </w:rPr>
        <w:t xml:space="preserve">dlui </w:t>
      </w:r>
      <w:r w:rsidR="0083459E" w:rsidRPr="00960D79">
        <w:rPr>
          <w:rFonts w:asciiTheme="majorHAnsi" w:eastAsia="Times New Roman" w:hAnsiTheme="majorHAnsi" w:cstheme="majorHAnsi"/>
          <w:sz w:val="24"/>
          <w:szCs w:val="24"/>
          <w:lang w:val="ro-RO"/>
        </w:rPr>
        <w:t xml:space="preserve">Sergiu </w:t>
      </w:r>
      <w:proofErr w:type="spellStart"/>
      <w:r w:rsidR="0083459E" w:rsidRPr="00960D79">
        <w:rPr>
          <w:rFonts w:asciiTheme="majorHAnsi" w:eastAsia="Times New Roman" w:hAnsiTheme="majorHAnsi" w:cstheme="majorHAnsi"/>
          <w:sz w:val="24"/>
          <w:szCs w:val="24"/>
          <w:lang w:val="ro-RO"/>
        </w:rPr>
        <w:t>Dărănuță</w:t>
      </w:r>
      <w:proofErr w:type="spellEnd"/>
      <w:r w:rsidRPr="00960D79">
        <w:rPr>
          <w:rFonts w:asciiTheme="majorHAnsi" w:eastAsia="Times New Roman" w:hAnsiTheme="majorHAnsi" w:cstheme="majorHAnsi"/>
          <w:sz w:val="24"/>
          <w:szCs w:val="24"/>
          <w:lang w:val="ro-RO"/>
        </w:rPr>
        <w:t xml:space="preserve">, </w:t>
      </w:r>
      <w:r w:rsidR="0083459E" w:rsidRPr="00960D79">
        <w:rPr>
          <w:rFonts w:asciiTheme="majorHAnsi" w:eastAsia="Times New Roman" w:hAnsiTheme="majorHAnsi" w:cstheme="majorHAnsi"/>
          <w:sz w:val="24"/>
          <w:szCs w:val="24"/>
          <w:lang w:val="ro-RO"/>
        </w:rPr>
        <w:t>șef</w:t>
      </w:r>
      <w:r w:rsidR="00F74F0B" w:rsidRPr="00960D79">
        <w:rPr>
          <w:rFonts w:asciiTheme="majorHAnsi" w:eastAsia="Times New Roman" w:hAnsiTheme="majorHAnsi" w:cstheme="majorHAnsi"/>
          <w:sz w:val="24"/>
          <w:szCs w:val="24"/>
          <w:lang w:val="ro-RO"/>
        </w:rPr>
        <w:t>ul</w:t>
      </w:r>
      <w:r w:rsidR="0083459E" w:rsidRPr="00960D79">
        <w:rPr>
          <w:rFonts w:asciiTheme="majorHAnsi" w:eastAsia="Times New Roman" w:hAnsiTheme="majorHAnsi" w:cstheme="majorHAnsi"/>
          <w:sz w:val="24"/>
          <w:szCs w:val="24"/>
          <w:lang w:val="ro-RO"/>
        </w:rPr>
        <w:t xml:space="preserve"> Inspector</w:t>
      </w:r>
      <w:r w:rsidR="00F74F0B" w:rsidRPr="00960D79">
        <w:rPr>
          <w:rFonts w:asciiTheme="majorHAnsi" w:eastAsia="Times New Roman" w:hAnsiTheme="majorHAnsi" w:cstheme="majorHAnsi"/>
          <w:sz w:val="24"/>
          <w:szCs w:val="24"/>
          <w:lang w:val="ro-RO"/>
        </w:rPr>
        <w:t>atului de Stat pentru Supravegherea Produselor Nealimentare și Protecția Consumatorilor</w:t>
      </w:r>
      <w:r w:rsidRPr="00960D79">
        <w:rPr>
          <w:rFonts w:asciiTheme="majorHAnsi" w:hAnsiTheme="majorHAnsi"/>
          <w:sz w:val="24"/>
          <w:szCs w:val="24"/>
          <w:lang w:val="ro-MD"/>
        </w:rPr>
        <w:t xml:space="preserve">; dnei </w:t>
      </w:r>
      <w:r w:rsidR="00F74F0B" w:rsidRPr="00960D79">
        <w:rPr>
          <w:rFonts w:asciiTheme="majorHAnsi" w:hAnsiTheme="majorHAnsi"/>
          <w:sz w:val="24"/>
          <w:szCs w:val="24"/>
          <w:lang w:val="ro-MD"/>
        </w:rPr>
        <w:t>Viorica Iuzi</w:t>
      </w:r>
      <w:r w:rsidRPr="00960D79">
        <w:rPr>
          <w:rFonts w:asciiTheme="majorHAnsi" w:hAnsiTheme="majorHAnsi"/>
          <w:sz w:val="24"/>
          <w:szCs w:val="24"/>
          <w:lang w:val="ro-MD"/>
        </w:rPr>
        <w:t xml:space="preserve">, </w:t>
      </w:r>
      <w:r w:rsidR="00F74F0B" w:rsidRPr="00960D79">
        <w:rPr>
          <w:rFonts w:asciiTheme="majorHAnsi" w:hAnsiTheme="majorHAnsi"/>
          <w:sz w:val="24"/>
          <w:szCs w:val="24"/>
          <w:lang w:val="ro-MD"/>
        </w:rPr>
        <w:t>șefa Direcției management instituțional a Inspectoratului de Stat pentru Supravegherea Produselor Nealimentare și Protecția Consumatorilor</w:t>
      </w:r>
      <w:r w:rsidRPr="00960D79">
        <w:rPr>
          <w:rFonts w:asciiTheme="majorHAnsi" w:hAnsiTheme="majorHAnsi"/>
          <w:sz w:val="24"/>
          <w:szCs w:val="24"/>
          <w:lang w:val="ro-MD"/>
        </w:rPr>
        <w:t xml:space="preserve">; </w:t>
      </w:r>
      <w:r w:rsidR="00F74F0B" w:rsidRPr="00960D79">
        <w:rPr>
          <w:rFonts w:asciiTheme="majorHAnsi" w:hAnsiTheme="majorHAnsi"/>
          <w:sz w:val="24"/>
          <w:szCs w:val="24"/>
          <w:lang w:val="ro-MD"/>
        </w:rPr>
        <w:t xml:space="preserve">dnei Irina </w:t>
      </w:r>
      <w:proofErr w:type="spellStart"/>
      <w:r w:rsidR="00E96DD8" w:rsidRPr="00960D79">
        <w:rPr>
          <w:rFonts w:asciiTheme="majorHAnsi" w:hAnsiTheme="majorHAnsi"/>
          <w:sz w:val="24"/>
          <w:szCs w:val="24"/>
          <w:lang w:val="ro-MD"/>
        </w:rPr>
        <w:t>Struțescu</w:t>
      </w:r>
      <w:proofErr w:type="spellEnd"/>
      <w:r w:rsidR="00E96DD8" w:rsidRPr="00960D79">
        <w:rPr>
          <w:rFonts w:asciiTheme="majorHAnsi" w:hAnsiTheme="majorHAnsi"/>
          <w:sz w:val="24"/>
          <w:szCs w:val="24"/>
          <w:lang w:val="ro-MD"/>
        </w:rPr>
        <w:t>, directo</w:t>
      </w:r>
      <w:r w:rsidR="00763D6E">
        <w:rPr>
          <w:rFonts w:asciiTheme="majorHAnsi" w:hAnsiTheme="majorHAnsi"/>
          <w:sz w:val="24"/>
          <w:szCs w:val="24"/>
          <w:lang w:val="ro-MD"/>
        </w:rPr>
        <w:t>a</w:t>
      </w:r>
      <w:r w:rsidR="00E96DD8" w:rsidRPr="00960D79">
        <w:rPr>
          <w:rFonts w:asciiTheme="majorHAnsi" w:hAnsiTheme="majorHAnsi"/>
          <w:sz w:val="24"/>
          <w:szCs w:val="24"/>
          <w:lang w:val="ro-MD"/>
        </w:rPr>
        <w:t>r</w:t>
      </w:r>
      <w:r w:rsidR="00763D6E">
        <w:rPr>
          <w:rFonts w:asciiTheme="majorHAnsi" w:hAnsiTheme="majorHAnsi"/>
          <w:sz w:val="24"/>
          <w:szCs w:val="24"/>
          <w:lang w:val="ro-MD"/>
        </w:rPr>
        <w:t>e</w:t>
      </w:r>
      <w:r w:rsidR="00E96DD8" w:rsidRPr="00960D79">
        <w:rPr>
          <w:rFonts w:asciiTheme="majorHAnsi" w:hAnsiTheme="majorHAnsi"/>
          <w:sz w:val="24"/>
          <w:szCs w:val="24"/>
          <w:lang w:val="ro-MD"/>
        </w:rPr>
        <w:t xml:space="preserve"> interimar</w:t>
      </w:r>
      <w:r w:rsidR="00763D6E">
        <w:rPr>
          <w:rFonts w:asciiTheme="majorHAnsi" w:hAnsiTheme="majorHAnsi"/>
          <w:sz w:val="24"/>
          <w:szCs w:val="24"/>
          <w:lang w:val="ro-MD"/>
        </w:rPr>
        <w:t>ă a</w:t>
      </w:r>
      <w:r w:rsidR="00E96DD8" w:rsidRPr="00960D79">
        <w:rPr>
          <w:rFonts w:asciiTheme="majorHAnsi" w:hAnsiTheme="majorHAnsi"/>
          <w:sz w:val="24"/>
          <w:szCs w:val="24"/>
          <w:lang w:val="ro-MD"/>
        </w:rPr>
        <w:t xml:space="preserve"> </w:t>
      </w:r>
      <w:r w:rsidR="00F74F0B" w:rsidRPr="00960D79">
        <w:rPr>
          <w:rFonts w:asciiTheme="majorHAnsi" w:hAnsiTheme="majorHAnsi"/>
          <w:sz w:val="24"/>
          <w:szCs w:val="24"/>
          <w:lang w:val="ro-MD"/>
        </w:rPr>
        <w:t>Institutului de Standardizare din Moldova;</w:t>
      </w:r>
      <w:r w:rsidRPr="00960D79">
        <w:rPr>
          <w:rFonts w:asciiTheme="majorHAnsi" w:hAnsiTheme="majorHAnsi"/>
          <w:sz w:val="24"/>
          <w:szCs w:val="24"/>
          <w:lang w:val="ro-MD"/>
        </w:rPr>
        <w:t xml:space="preserve"> dnei </w:t>
      </w:r>
      <w:proofErr w:type="spellStart"/>
      <w:r w:rsidR="00F74F0B" w:rsidRPr="00960D79">
        <w:rPr>
          <w:rFonts w:asciiTheme="majorHAnsi" w:hAnsiTheme="majorHAnsi"/>
          <w:sz w:val="24"/>
          <w:szCs w:val="24"/>
          <w:lang w:val="ro-MD"/>
        </w:rPr>
        <w:t>Parascovia</w:t>
      </w:r>
      <w:proofErr w:type="spellEnd"/>
      <w:r w:rsidR="00F74F0B" w:rsidRPr="00960D79">
        <w:rPr>
          <w:rFonts w:asciiTheme="majorHAnsi" w:hAnsiTheme="majorHAnsi"/>
          <w:sz w:val="24"/>
          <w:szCs w:val="24"/>
          <w:lang w:val="ro-MD"/>
        </w:rPr>
        <w:t xml:space="preserve"> Botezatu</w:t>
      </w:r>
      <w:r w:rsidR="00E96DD8" w:rsidRPr="00960D79">
        <w:rPr>
          <w:rFonts w:asciiTheme="majorHAnsi" w:hAnsiTheme="majorHAnsi"/>
          <w:sz w:val="24"/>
          <w:szCs w:val="24"/>
          <w:lang w:val="ro-MD"/>
        </w:rPr>
        <w:t>, contabil</w:t>
      </w:r>
      <w:r w:rsidR="00E95E9B">
        <w:rPr>
          <w:rFonts w:asciiTheme="majorHAnsi" w:hAnsiTheme="majorHAnsi"/>
          <w:sz w:val="24"/>
          <w:szCs w:val="24"/>
          <w:lang w:val="ro-MD"/>
        </w:rPr>
        <w:t>ă</w:t>
      </w:r>
      <w:r w:rsidR="00E96DD8" w:rsidRPr="00960D79">
        <w:rPr>
          <w:rFonts w:asciiTheme="majorHAnsi" w:hAnsiTheme="majorHAnsi"/>
          <w:sz w:val="24"/>
          <w:szCs w:val="24"/>
          <w:lang w:val="ro-MD"/>
        </w:rPr>
        <w:t>-șef</w:t>
      </w:r>
      <w:r w:rsidR="00E95E9B">
        <w:rPr>
          <w:rFonts w:asciiTheme="majorHAnsi" w:hAnsiTheme="majorHAnsi"/>
          <w:sz w:val="24"/>
          <w:szCs w:val="24"/>
          <w:lang w:val="ro-MD"/>
        </w:rPr>
        <w:t>ă a</w:t>
      </w:r>
      <w:r w:rsidR="00F74F0B" w:rsidRPr="00960D79">
        <w:rPr>
          <w:rFonts w:asciiTheme="majorHAnsi" w:hAnsiTheme="majorHAnsi"/>
          <w:sz w:val="24"/>
          <w:szCs w:val="24"/>
          <w:lang w:val="ro-MD"/>
        </w:rPr>
        <w:t xml:space="preserve"> Institutului de Standardizare din Moldova;</w:t>
      </w:r>
      <w:r w:rsidRPr="00960D79">
        <w:rPr>
          <w:rFonts w:asciiTheme="majorHAnsi" w:hAnsiTheme="majorHAnsi"/>
          <w:sz w:val="24"/>
          <w:szCs w:val="24"/>
          <w:lang w:val="ro-MD"/>
        </w:rPr>
        <w:t xml:space="preserve"> </w:t>
      </w:r>
      <w:r w:rsidR="00F74F0B" w:rsidRPr="00960D79">
        <w:rPr>
          <w:rFonts w:asciiTheme="majorHAnsi" w:hAnsiTheme="majorHAnsi"/>
          <w:sz w:val="24"/>
          <w:szCs w:val="24"/>
          <w:lang w:val="ro-MD"/>
        </w:rPr>
        <w:t xml:space="preserve">dlui Alexei </w:t>
      </w:r>
      <w:proofErr w:type="spellStart"/>
      <w:r w:rsidR="00F74F0B" w:rsidRPr="00960D79">
        <w:rPr>
          <w:rFonts w:asciiTheme="majorHAnsi" w:hAnsiTheme="majorHAnsi"/>
          <w:sz w:val="24"/>
          <w:szCs w:val="24"/>
          <w:lang w:val="ro-MD"/>
        </w:rPr>
        <w:t>Pianîh</w:t>
      </w:r>
      <w:proofErr w:type="spellEnd"/>
      <w:r w:rsidR="00F74F0B" w:rsidRPr="00960D79">
        <w:rPr>
          <w:rFonts w:asciiTheme="majorHAnsi" w:hAnsiTheme="majorHAnsi"/>
          <w:sz w:val="24"/>
          <w:szCs w:val="24"/>
          <w:lang w:val="ro-MD"/>
        </w:rPr>
        <w:t>, director</w:t>
      </w:r>
      <w:r w:rsidR="00F22A51" w:rsidRPr="00960D79">
        <w:rPr>
          <w:rFonts w:asciiTheme="majorHAnsi" w:hAnsiTheme="majorHAnsi"/>
          <w:sz w:val="24"/>
          <w:szCs w:val="24"/>
          <w:lang w:val="ro-MD"/>
        </w:rPr>
        <w:t xml:space="preserve"> al</w:t>
      </w:r>
      <w:r w:rsidR="00F74F0B" w:rsidRPr="00960D79">
        <w:rPr>
          <w:rFonts w:asciiTheme="majorHAnsi" w:hAnsiTheme="majorHAnsi"/>
          <w:sz w:val="24"/>
          <w:szCs w:val="24"/>
          <w:lang w:val="ro-MD"/>
        </w:rPr>
        <w:t xml:space="preserve"> Institutului Național de Metrologie; dlui Iurie Friptuleac, director</w:t>
      </w:r>
      <w:r w:rsidR="00F22A51" w:rsidRPr="00960D79">
        <w:rPr>
          <w:rFonts w:asciiTheme="majorHAnsi" w:hAnsiTheme="majorHAnsi"/>
          <w:sz w:val="24"/>
          <w:szCs w:val="24"/>
          <w:lang w:val="ro-MD"/>
        </w:rPr>
        <w:t xml:space="preserve"> al</w:t>
      </w:r>
      <w:r w:rsidR="00F74F0B" w:rsidRPr="00960D79">
        <w:rPr>
          <w:rFonts w:asciiTheme="majorHAnsi" w:hAnsiTheme="majorHAnsi"/>
          <w:sz w:val="24"/>
          <w:szCs w:val="24"/>
          <w:lang w:val="ro-MD"/>
        </w:rPr>
        <w:t xml:space="preserve"> Centrului Național de Acreditare din Republica Moldova (MOLDAC);</w:t>
      </w:r>
      <w:r w:rsidRPr="00960D79">
        <w:rPr>
          <w:rFonts w:asciiTheme="majorHAnsi" w:hAnsiTheme="majorHAnsi"/>
          <w:iCs/>
          <w:sz w:val="24"/>
          <w:szCs w:val="24"/>
          <w:lang w:val="ro-MD"/>
        </w:rPr>
        <w:t xml:space="preserve"> </w:t>
      </w:r>
      <w:r w:rsidR="00F74F0B" w:rsidRPr="00960D79">
        <w:rPr>
          <w:rFonts w:asciiTheme="majorHAnsi" w:hAnsiTheme="majorHAnsi"/>
          <w:iCs/>
          <w:sz w:val="24"/>
          <w:szCs w:val="24"/>
          <w:lang w:val="ro-MD"/>
        </w:rPr>
        <w:t xml:space="preserve">dnei Tamara </w:t>
      </w:r>
      <w:proofErr w:type="spellStart"/>
      <w:r w:rsidR="00F74F0B" w:rsidRPr="00960D79">
        <w:rPr>
          <w:rFonts w:asciiTheme="majorHAnsi" w:hAnsiTheme="majorHAnsi"/>
          <w:iCs/>
          <w:sz w:val="24"/>
          <w:szCs w:val="24"/>
          <w:lang w:val="ro-MD"/>
        </w:rPr>
        <w:t>Nastasenco</w:t>
      </w:r>
      <w:proofErr w:type="spellEnd"/>
      <w:r w:rsidR="00F74F0B" w:rsidRPr="00960D79">
        <w:rPr>
          <w:rFonts w:asciiTheme="majorHAnsi" w:hAnsiTheme="majorHAnsi"/>
          <w:iCs/>
          <w:sz w:val="24"/>
          <w:szCs w:val="24"/>
          <w:lang w:val="ro-MD"/>
        </w:rPr>
        <w:t>, contabil</w:t>
      </w:r>
      <w:r w:rsidR="000025D5">
        <w:rPr>
          <w:rFonts w:asciiTheme="majorHAnsi" w:hAnsiTheme="majorHAnsi"/>
          <w:iCs/>
          <w:sz w:val="24"/>
          <w:szCs w:val="24"/>
          <w:lang w:val="ro-MD"/>
        </w:rPr>
        <w:t>ă</w:t>
      </w:r>
      <w:r w:rsidR="00F74F0B" w:rsidRPr="00960D79">
        <w:rPr>
          <w:rFonts w:asciiTheme="majorHAnsi" w:hAnsiTheme="majorHAnsi"/>
          <w:iCs/>
          <w:sz w:val="24"/>
          <w:szCs w:val="24"/>
          <w:lang w:val="ro-MD"/>
        </w:rPr>
        <w:t>-șef</w:t>
      </w:r>
      <w:r w:rsidR="000025D5">
        <w:rPr>
          <w:rFonts w:asciiTheme="majorHAnsi" w:hAnsiTheme="majorHAnsi"/>
          <w:iCs/>
          <w:sz w:val="24"/>
          <w:szCs w:val="24"/>
          <w:lang w:val="ro-MD"/>
        </w:rPr>
        <w:t>ă</w:t>
      </w:r>
      <w:r w:rsidR="00F74F0B" w:rsidRPr="00960D79">
        <w:rPr>
          <w:rFonts w:asciiTheme="majorHAnsi" w:hAnsiTheme="majorHAnsi"/>
          <w:iCs/>
          <w:sz w:val="24"/>
          <w:szCs w:val="24"/>
          <w:lang w:val="ro-MD"/>
        </w:rPr>
        <w:t xml:space="preserve"> </w:t>
      </w:r>
      <w:r w:rsidR="000025D5">
        <w:rPr>
          <w:rFonts w:asciiTheme="majorHAnsi" w:hAnsiTheme="majorHAnsi"/>
          <w:iCs/>
          <w:sz w:val="24"/>
          <w:szCs w:val="24"/>
          <w:lang w:val="ro-MD"/>
        </w:rPr>
        <w:t>a</w:t>
      </w:r>
      <w:r w:rsidR="00F22A51" w:rsidRPr="00960D79">
        <w:rPr>
          <w:rFonts w:asciiTheme="majorHAnsi" w:hAnsiTheme="majorHAnsi"/>
          <w:iCs/>
          <w:sz w:val="24"/>
          <w:szCs w:val="24"/>
          <w:lang w:val="ro-MD"/>
        </w:rPr>
        <w:t xml:space="preserve"> </w:t>
      </w:r>
      <w:r w:rsidR="00F74F0B" w:rsidRPr="00960D79">
        <w:rPr>
          <w:rFonts w:asciiTheme="majorHAnsi" w:hAnsiTheme="majorHAnsi"/>
          <w:iCs/>
          <w:sz w:val="24"/>
          <w:szCs w:val="24"/>
          <w:lang w:val="ro-MD"/>
        </w:rPr>
        <w:t xml:space="preserve">Centrului Național de Acreditare din Republica Moldova (MOLDAC), </w:t>
      </w:r>
      <w:r w:rsidRPr="00960D79">
        <w:rPr>
          <w:rFonts w:asciiTheme="majorHAnsi" w:hAnsiTheme="majorHAnsi"/>
          <w:iCs/>
          <w:sz w:val="24"/>
          <w:szCs w:val="24"/>
          <w:lang w:val="ro-MD"/>
        </w:rPr>
        <w:t xml:space="preserve">în cadrul ședinței video, </w:t>
      </w:r>
      <w:r w:rsidRPr="00960D79">
        <w:rPr>
          <w:rFonts w:asciiTheme="majorHAnsi" w:hAnsiTheme="majorHAnsi"/>
          <w:bCs/>
          <w:sz w:val="24"/>
          <w:szCs w:val="24"/>
          <w:lang w:val="ro-MD"/>
        </w:rPr>
        <w:t>călăuzindu-se de</w:t>
      </w:r>
      <w:r w:rsidRPr="00960D79">
        <w:rPr>
          <w:rFonts w:asciiTheme="majorHAnsi" w:hAnsiTheme="majorHAnsi"/>
          <w:sz w:val="24"/>
          <w:szCs w:val="24"/>
          <w:lang w:val="ro-MD"/>
        </w:rPr>
        <w:t xml:space="preserve"> art.3 alin.(1) și art.5 alin.(1) </w:t>
      </w:r>
      <w:proofErr w:type="spellStart"/>
      <w:r w:rsidRPr="00960D79">
        <w:rPr>
          <w:rFonts w:asciiTheme="majorHAnsi" w:hAnsiTheme="majorHAnsi"/>
          <w:sz w:val="24"/>
          <w:szCs w:val="24"/>
          <w:lang w:val="ro-MD"/>
        </w:rPr>
        <w:t>lit.a</w:t>
      </w:r>
      <w:proofErr w:type="spellEnd"/>
      <w:r w:rsidRPr="00960D79">
        <w:rPr>
          <w:rFonts w:asciiTheme="majorHAnsi" w:hAnsiTheme="majorHAnsi"/>
          <w:sz w:val="24"/>
          <w:szCs w:val="24"/>
          <w:lang w:val="ro-MD"/>
        </w:rPr>
        <w:t>) din Legea privind organizarea și funcționarea Curții de Conturi a Republicii Moldova</w:t>
      </w:r>
      <w:r w:rsidRPr="00960D79">
        <w:rPr>
          <w:rStyle w:val="FootnoteReference"/>
          <w:rFonts w:asciiTheme="majorHAnsi" w:hAnsiTheme="majorHAnsi"/>
          <w:sz w:val="24"/>
          <w:szCs w:val="24"/>
          <w:lang w:val="ro-MD"/>
        </w:rPr>
        <w:footnoteReference w:id="1"/>
      </w:r>
      <w:r w:rsidRPr="00960D79">
        <w:rPr>
          <w:rFonts w:asciiTheme="majorHAnsi" w:hAnsiTheme="majorHAnsi"/>
          <w:sz w:val="24"/>
          <w:szCs w:val="24"/>
          <w:lang w:val="ro-MD"/>
        </w:rPr>
        <w:t xml:space="preserve">, a examinat </w:t>
      </w:r>
      <w:r w:rsidRPr="00960D79">
        <w:rPr>
          <w:rFonts w:asciiTheme="majorHAnsi" w:hAnsiTheme="majorHAnsi"/>
          <w:bCs/>
          <w:sz w:val="24"/>
          <w:szCs w:val="24"/>
          <w:lang w:val="ro-MD" w:eastAsia="ru-RU"/>
        </w:rPr>
        <w:t xml:space="preserve">Raportul auditului </w:t>
      </w:r>
      <w:r w:rsidRPr="00960D79">
        <w:rPr>
          <w:rFonts w:asciiTheme="majorHAnsi" w:hAnsiTheme="majorHAnsi"/>
          <w:sz w:val="24"/>
          <w:szCs w:val="24"/>
          <w:lang w:val="ro-MD"/>
        </w:rPr>
        <w:t>conformității g</w:t>
      </w:r>
      <w:r w:rsidR="003662ED" w:rsidRPr="00960D79">
        <w:rPr>
          <w:rFonts w:asciiTheme="majorHAnsi" w:hAnsiTheme="majorHAnsi"/>
          <w:sz w:val="24"/>
          <w:szCs w:val="24"/>
          <w:lang w:val="ro-MD"/>
        </w:rPr>
        <w:t xml:space="preserve">estionării patrimoniului public (inclusiv subsidiile) </w:t>
      </w:r>
      <w:r w:rsidRPr="00960D79">
        <w:rPr>
          <w:rFonts w:asciiTheme="majorHAnsi" w:hAnsiTheme="majorHAnsi"/>
          <w:sz w:val="24"/>
          <w:szCs w:val="24"/>
          <w:lang w:val="ro-MD"/>
        </w:rPr>
        <w:t xml:space="preserve">de către </w:t>
      </w:r>
      <w:r w:rsidR="00606A53">
        <w:rPr>
          <w:rFonts w:asciiTheme="majorHAnsi" w:hAnsiTheme="majorHAnsi"/>
          <w:sz w:val="24"/>
          <w:szCs w:val="24"/>
          <w:lang w:val="ro-MD"/>
        </w:rPr>
        <w:t>i</w:t>
      </w:r>
      <w:r w:rsidR="00C245A2" w:rsidRPr="00960D79">
        <w:rPr>
          <w:rFonts w:asciiTheme="majorHAnsi" w:hAnsiTheme="majorHAnsi"/>
          <w:sz w:val="24"/>
          <w:szCs w:val="24"/>
          <w:lang w:val="ro-MD"/>
        </w:rPr>
        <w:t xml:space="preserve">nstituțiile </w:t>
      </w:r>
      <w:r w:rsidR="00606A53">
        <w:rPr>
          <w:rFonts w:asciiTheme="majorHAnsi" w:hAnsiTheme="majorHAnsi"/>
          <w:sz w:val="24"/>
          <w:szCs w:val="24"/>
          <w:lang w:val="ro-MD"/>
        </w:rPr>
        <w:t>p</w:t>
      </w:r>
      <w:r w:rsidR="00C245A2" w:rsidRPr="00960D79">
        <w:rPr>
          <w:rFonts w:asciiTheme="majorHAnsi" w:hAnsiTheme="majorHAnsi"/>
          <w:sz w:val="24"/>
          <w:szCs w:val="24"/>
          <w:lang w:val="ro-MD"/>
        </w:rPr>
        <w:t>ublice din</w:t>
      </w:r>
      <w:r w:rsidR="003662ED" w:rsidRPr="00960D79">
        <w:rPr>
          <w:rFonts w:asciiTheme="majorHAnsi" w:hAnsiTheme="majorHAnsi"/>
          <w:sz w:val="24"/>
          <w:szCs w:val="24"/>
          <w:lang w:val="ro-MD"/>
        </w:rPr>
        <w:t xml:space="preserve"> domeniul infrastructurii calității în anii</w:t>
      </w:r>
      <w:r w:rsidRPr="00960D79">
        <w:rPr>
          <w:rFonts w:asciiTheme="majorHAnsi" w:hAnsiTheme="majorHAnsi"/>
          <w:sz w:val="24"/>
          <w:szCs w:val="24"/>
          <w:lang w:val="ro-MD"/>
        </w:rPr>
        <w:t xml:space="preserve"> 2020</w:t>
      </w:r>
      <w:r w:rsidR="003662ED" w:rsidRPr="00960D79">
        <w:rPr>
          <w:rFonts w:asciiTheme="majorHAnsi" w:hAnsiTheme="majorHAnsi"/>
          <w:sz w:val="24"/>
          <w:szCs w:val="24"/>
          <w:lang w:val="ro-MD"/>
        </w:rPr>
        <w:t>-2021</w:t>
      </w:r>
      <w:r w:rsidRPr="00960D79">
        <w:rPr>
          <w:rFonts w:asciiTheme="majorHAnsi" w:hAnsiTheme="majorHAnsi"/>
          <w:sz w:val="24"/>
          <w:szCs w:val="24"/>
          <w:lang w:val="ro-MD"/>
        </w:rPr>
        <w:t>.</w:t>
      </w:r>
    </w:p>
    <w:p w:rsidR="00F67C43" w:rsidRPr="00C12666" w:rsidRDefault="002D51A4" w:rsidP="002D51A4">
      <w:pPr>
        <w:spacing w:after="0" w:line="276" w:lineRule="auto"/>
        <w:ind w:firstLine="567"/>
        <w:jc w:val="both"/>
        <w:rPr>
          <w:rFonts w:ascii="Calibri Light" w:hAnsi="Calibri Light" w:cs="Calibri Light"/>
          <w:noProof/>
          <w:sz w:val="24"/>
          <w:szCs w:val="24"/>
          <w:lang w:val="ro-MD"/>
        </w:rPr>
      </w:pPr>
      <w:r w:rsidRPr="00960D79">
        <w:rPr>
          <w:rFonts w:ascii="Calibri Light" w:hAnsi="Calibri Light" w:cs="Calibri Light"/>
          <w:noProof/>
          <w:sz w:val="24"/>
          <w:szCs w:val="24"/>
          <w:lang w:val="ro-MD"/>
        </w:rPr>
        <w:t>Misiunea de audit public extern s-a efectuat în temeiul art.31 alin.(3) și alin.(6), art.32 din Legea nr.260 din 07.12.2017</w:t>
      </w:r>
      <w:r w:rsidR="00927294">
        <w:rPr>
          <w:rFonts w:ascii="Calibri Light" w:hAnsi="Calibri Light" w:cs="Calibri Light"/>
          <w:noProof/>
          <w:sz w:val="24"/>
          <w:szCs w:val="24"/>
          <w:lang w:val="ro-MD"/>
        </w:rPr>
        <w:t xml:space="preserve"> și</w:t>
      </w:r>
      <w:r w:rsidRPr="00960D79">
        <w:rPr>
          <w:rFonts w:ascii="Calibri Light" w:hAnsi="Calibri Light" w:cs="Calibri Light"/>
          <w:noProof/>
          <w:sz w:val="24"/>
          <w:szCs w:val="24"/>
          <w:lang w:val="ro-MD"/>
        </w:rPr>
        <w:t xml:space="preserve"> în conformitate cu Programul activității de audit a Curții de Conturi</w:t>
      </w:r>
      <w:r w:rsidR="007E221D" w:rsidRPr="00960D79">
        <w:rPr>
          <w:rFonts w:ascii="Calibri Light" w:hAnsi="Calibri Light" w:cs="Calibri Light"/>
          <w:noProof/>
          <w:sz w:val="24"/>
          <w:szCs w:val="24"/>
          <w:lang w:val="ro-MD"/>
        </w:rPr>
        <w:t xml:space="preserve"> pe anul 2022</w:t>
      </w:r>
      <w:r w:rsidRPr="00960D79">
        <w:rPr>
          <w:rFonts w:ascii="Calibri Light" w:hAnsi="Calibri Light" w:cs="Calibri Light"/>
          <w:noProof/>
          <w:sz w:val="24"/>
          <w:szCs w:val="24"/>
          <w:vertAlign w:val="superscript"/>
          <w:lang w:val="ro-MD"/>
        </w:rPr>
        <w:footnoteReference w:id="2"/>
      </w:r>
      <w:r w:rsidRPr="00960D79">
        <w:rPr>
          <w:rFonts w:ascii="Calibri Light" w:hAnsi="Calibri Light" w:cs="Calibri Light"/>
          <w:noProof/>
          <w:sz w:val="24"/>
          <w:szCs w:val="24"/>
          <w:lang w:val="ro-MD"/>
        </w:rPr>
        <w:t xml:space="preserve">, </w:t>
      </w:r>
      <w:r w:rsidR="00F67C43" w:rsidRPr="00C12666">
        <w:rPr>
          <w:rFonts w:ascii="Calibri Light" w:hAnsi="Calibri Light" w:cs="Calibri Light"/>
          <w:noProof/>
          <w:sz w:val="24"/>
          <w:szCs w:val="24"/>
          <w:lang w:val="ro-MD"/>
        </w:rPr>
        <w:t>având drept scop</w:t>
      </w:r>
      <w:r w:rsidR="00F67C43" w:rsidRPr="00C12666">
        <w:rPr>
          <w:rFonts w:asciiTheme="majorHAnsi" w:eastAsia="Times New Roman" w:hAnsiTheme="majorHAnsi" w:cs="Times New Roman"/>
          <w:sz w:val="24"/>
          <w:szCs w:val="24"/>
          <w:lang w:val="ro-MD"/>
        </w:rPr>
        <w:t xml:space="preserve"> evaluarea</w:t>
      </w:r>
      <w:r w:rsidR="00F67C43" w:rsidRPr="00C12666">
        <w:rPr>
          <w:rFonts w:asciiTheme="majorHAnsi" w:hAnsiTheme="majorHAnsi"/>
          <w:sz w:val="24"/>
          <w:szCs w:val="24"/>
          <w:lang w:val="ro-MD"/>
        </w:rPr>
        <w:t xml:space="preserve"> conformității  gestionării patrimoniului public (inclusiv subsidiile) de către </w:t>
      </w:r>
      <w:r w:rsidR="00606A53">
        <w:rPr>
          <w:rFonts w:asciiTheme="majorHAnsi" w:hAnsiTheme="majorHAnsi"/>
          <w:sz w:val="24"/>
          <w:szCs w:val="24"/>
          <w:lang w:val="ro-MD"/>
        </w:rPr>
        <w:t>i</w:t>
      </w:r>
      <w:r w:rsidR="00F67C43" w:rsidRPr="00C12666">
        <w:rPr>
          <w:rFonts w:asciiTheme="majorHAnsi" w:hAnsiTheme="majorHAnsi"/>
          <w:sz w:val="24"/>
          <w:szCs w:val="24"/>
          <w:lang w:val="ro-MD"/>
        </w:rPr>
        <w:t xml:space="preserve">nstituțiile </w:t>
      </w:r>
      <w:r w:rsidR="00606A53">
        <w:rPr>
          <w:rFonts w:asciiTheme="majorHAnsi" w:hAnsiTheme="majorHAnsi"/>
          <w:sz w:val="24"/>
          <w:szCs w:val="24"/>
          <w:lang w:val="ro-MD"/>
        </w:rPr>
        <w:t>p</w:t>
      </w:r>
      <w:r w:rsidR="00F67C43" w:rsidRPr="00C12666">
        <w:rPr>
          <w:rFonts w:asciiTheme="majorHAnsi" w:hAnsiTheme="majorHAnsi"/>
          <w:sz w:val="24"/>
          <w:szCs w:val="24"/>
          <w:lang w:val="ro-MD"/>
        </w:rPr>
        <w:t xml:space="preserve">ublice din domeniul infrastructurii calității în anii 2020-2021, </w:t>
      </w:r>
      <w:r w:rsidR="00F67C43" w:rsidRPr="00C12666">
        <w:rPr>
          <w:rFonts w:ascii="Calibri Light" w:hAnsi="Calibri Light" w:cs="Calibri Light"/>
          <w:noProof/>
          <w:sz w:val="24"/>
          <w:szCs w:val="24"/>
          <w:lang w:val="ro-MD" w:eastAsia="ru-RU"/>
        </w:rPr>
        <w:t>în raport cu prevederile cadrului normativ aplicabil.</w:t>
      </w:r>
    </w:p>
    <w:p w:rsidR="002D51A4" w:rsidRPr="00C12666" w:rsidRDefault="00F67C43" w:rsidP="002D51A4">
      <w:pPr>
        <w:spacing w:after="0" w:line="276" w:lineRule="auto"/>
        <w:ind w:firstLine="567"/>
        <w:jc w:val="both"/>
        <w:rPr>
          <w:rFonts w:ascii="Calibri Light" w:hAnsi="Calibri Light" w:cs="Calibri Light"/>
          <w:noProof/>
          <w:sz w:val="24"/>
          <w:szCs w:val="24"/>
          <w:lang w:val="ro-MD"/>
        </w:rPr>
      </w:pPr>
      <w:r w:rsidRPr="00C12666">
        <w:rPr>
          <w:rFonts w:ascii="Calibri Light" w:hAnsi="Calibri Light" w:cs="Calibri Light"/>
          <w:noProof/>
          <w:sz w:val="24"/>
          <w:szCs w:val="24"/>
          <w:lang w:val="ro-MD"/>
        </w:rPr>
        <w:lastRenderedPageBreak/>
        <w:t>Auditul public extern a fost planificat și s-a desfășurat în conformitate</w:t>
      </w:r>
      <w:r w:rsidRPr="00C12666">
        <w:rPr>
          <w:rFonts w:asciiTheme="majorHAnsi" w:eastAsia="Times New Roman" w:hAnsiTheme="majorHAnsi" w:cstheme="majorHAnsi"/>
        </w:rPr>
        <w:t xml:space="preserve"> </w:t>
      </w:r>
      <w:r w:rsidR="002D51A4" w:rsidRPr="00C12666">
        <w:rPr>
          <w:rFonts w:ascii="Calibri Light" w:hAnsi="Calibri Light" w:cs="Calibri Light"/>
          <w:noProof/>
          <w:sz w:val="24"/>
          <w:szCs w:val="24"/>
          <w:lang w:val="ro-MD"/>
        </w:rPr>
        <w:t xml:space="preserve">cu </w:t>
      </w:r>
      <w:r w:rsidR="002D51A4" w:rsidRPr="00C12666">
        <w:rPr>
          <w:rFonts w:asciiTheme="majorHAnsi" w:eastAsia="Times New Roman" w:hAnsiTheme="majorHAnsi" w:cs="Times New Roman"/>
          <w:sz w:val="24"/>
          <w:szCs w:val="24"/>
          <w:lang w:val="ro-RO"/>
        </w:rPr>
        <w:t>Standardele Internaționale ale Instituțiilor Supreme de Audit aplicate de Curtea de Conturi (ISSAI 100, ISSAI 400 și ISSAI 4000)</w:t>
      </w:r>
      <w:r w:rsidR="002D51A4" w:rsidRPr="00C12666">
        <w:rPr>
          <w:rFonts w:asciiTheme="majorHAnsi" w:eastAsia="Times New Roman" w:hAnsiTheme="majorHAnsi" w:cs="Times New Roman"/>
          <w:sz w:val="24"/>
          <w:szCs w:val="24"/>
          <w:vertAlign w:val="superscript"/>
          <w:lang w:val="ro-RO"/>
        </w:rPr>
        <w:footnoteReference w:id="3"/>
      </w:r>
      <w:r w:rsidR="002D51A4" w:rsidRPr="00C12666">
        <w:rPr>
          <w:rFonts w:asciiTheme="majorHAnsi" w:eastAsia="Times New Roman" w:hAnsiTheme="majorHAnsi" w:cs="Times New Roman"/>
          <w:sz w:val="24"/>
          <w:szCs w:val="24"/>
          <w:lang w:val="ro-RO"/>
        </w:rPr>
        <w:t>.</w:t>
      </w:r>
    </w:p>
    <w:p w:rsidR="002D51A4" w:rsidRPr="00960D79" w:rsidRDefault="002D51A4" w:rsidP="002D51A4">
      <w:pPr>
        <w:spacing w:line="276" w:lineRule="auto"/>
        <w:ind w:firstLine="567"/>
        <w:jc w:val="both"/>
        <w:rPr>
          <w:rFonts w:asciiTheme="majorHAnsi" w:eastAsia="Times New Roman" w:hAnsiTheme="majorHAnsi" w:cs="Times New Roman"/>
          <w:sz w:val="24"/>
          <w:szCs w:val="24"/>
          <w:lang w:val="ro-MD"/>
        </w:rPr>
      </w:pPr>
      <w:r w:rsidRPr="00960D79">
        <w:rPr>
          <w:rFonts w:asciiTheme="majorHAnsi" w:eastAsia="Times New Roman" w:hAnsiTheme="majorHAnsi" w:cs="Times New Roman"/>
          <w:sz w:val="24"/>
          <w:szCs w:val="24"/>
          <w:lang w:val="ro-MD"/>
        </w:rPr>
        <w:t xml:space="preserve">Examinând Raportul de audit, precum și explicațiile persoanelor cu funcții de răspundere,  prezente la ședința video, Curtea de Conturi </w:t>
      </w:r>
    </w:p>
    <w:p w:rsidR="002D51A4" w:rsidRPr="00960D79" w:rsidRDefault="002D51A4" w:rsidP="002D51A4">
      <w:pPr>
        <w:spacing w:after="0" w:line="276" w:lineRule="auto"/>
        <w:jc w:val="center"/>
        <w:rPr>
          <w:rFonts w:asciiTheme="majorHAnsi" w:eastAsia="Times New Roman" w:hAnsiTheme="majorHAnsi" w:cs="Times New Roman"/>
          <w:b/>
          <w:bCs/>
          <w:sz w:val="24"/>
          <w:szCs w:val="24"/>
          <w:lang w:val="ro-MD"/>
        </w:rPr>
      </w:pPr>
      <w:r w:rsidRPr="00960D79">
        <w:rPr>
          <w:rFonts w:asciiTheme="majorHAnsi" w:eastAsia="Times New Roman" w:hAnsiTheme="majorHAnsi" w:cs="Times New Roman"/>
          <w:b/>
          <w:bCs/>
          <w:sz w:val="24"/>
          <w:szCs w:val="24"/>
          <w:lang w:val="ro-MD"/>
        </w:rPr>
        <w:t>A CONSTATAT:</w:t>
      </w:r>
    </w:p>
    <w:p w:rsidR="005A2219" w:rsidRPr="00960D79" w:rsidRDefault="00AF57CA" w:rsidP="00AF57CA">
      <w:pPr>
        <w:pStyle w:val="FootnoteText"/>
        <w:spacing w:line="276" w:lineRule="auto"/>
        <w:jc w:val="both"/>
        <w:rPr>
          <w:rFonts w:asciiTheme="majorHAnsi" w:hAnsiTheme="majorHAnsi" w:cstheme="majorHAnsi"/>
          <w:sz w:val="24"/>
          <w:szCs w:val="24"/>
          <w:lang w:val="ro-MD"/>
        </w:rPr>
      </w:pPr>
      <w:r w:rsidRPr="00960D79">
        <w:rPr>
          <w:rFonts w:asciiTheme="majorHAnsi" w:hAnsiTheme="majorHAnsi" w:cstheme="majorHAnsi"/>
          <w:sz w:val="24"/>
          <w:szCs w:val="24"/>
          <w:shd w:val="clear" w:color="auto" w:fill="FFFFFF"/>
          <w:lang w:val="ro-MD"/>
        </w:rPr>
        <w:tab/>
      </w:r>
      <w:r w:rsidR="00FF1B1A" w:rsidRPr="00960D79">
        <w:rPr>
          <w:rFonts w:asciiTheme="majorHAnsi" w:hAnsiTheme="majorHAnsi" w:cstheme="majorHAnsi"/>
          <w:sz w:val="24"/>
          <w:szCs w:val="24"/>
          <w:shd w:val="clear" w:color="auto" w:fill="FFFFFF"/>
          <w:lang w:val="ro-MD"/>
        </w:rPr>
        <w:t xml:space="preserve">Dinamica evoluției economice mondiale, precum și importanța procesului de globalizare condiționează, în mod inevitabil, necesitatea </w:t>
      </w:r>
      <w:r w:rsidR="00FF1B1A" w:rsidRPr="00C12666">
        <w:rPr>
          <w:rFonts w:asciiTheme="majorHAnsi" w:hAnsiTheme="majorHAnsi" w:cstheme="majorHAnsi"/>
          <w:sz w:val="24"/>
          <w:szCs w:val="24"/>
          <w:shd w:val="clear" w:color="auto" w:fill="FFFFFF"/>
          <w:lang w:val="ro-MD"/>
        </w:rPr>
        <w:t>armonizării</w:t>
      </w:r>
      <w:r w:rsidR="00FF1B1A" w:rsidRPr="00960D79">
        <w:rPr>
          <w:rFonts w:asciiTheme="majorHAnsi" w:hAnsiTheme="majorHAnsi" w:cstheme="majorHAnsi"/>
          <w:sz w:val="24"/>
          <w:szCs w:val="24"/>
          <w:shd w:val="clear" w:color="auto" w:fill="FFFFFF"/>
          <w:lang w:val="ro-MD"/>
        </w:rPr>
        <w:t xml:space="preserve"> sistemelor de reglementare și a infrastructurii aferente</w:t>
      </w:r>
      <w:r w:rsidR="00CB657F">
        <w:rPr>
          <w:rFonts w:asciiTheme="majorHAnsi" w:hAnsiTheme="majorHAnsi" w:cstheme="majorHAnsi"/>
          <w:sz w:val="24"/>
          <w:szCs w:val="24"/>
          <w:shd w:val="clear" w:color="auto" w:fill="FFFFFF"/>
          <w:lang w:val="ro-MD"/>
        </w:rPr>
        <w:t xml:space="preserve"> </w:t>
      </w:r>
      <w:r w:rsidR="00FF1B1A" w:rsidRPr="00960D79">
        <w:rPr>
          <w:rFonts w:asciiTheme="majorHAnsi" w:hAnsiTheme="majorHAnsi" w:cstheme="majorHAnsi"/>
          <w:sz w:val="24"/>
          <w:szCs w:val="24"/>
          <w:shd w:val="clear" w:color="auto" w:fill="FFFFFF"/>
          <w:lang w:val="ro-MD"/>
        </w:rPr>
        <w:t xml:space="preserve"> </w:t>
      </w:r>
      <w:r w:rsidR="00AB5E61">
        <w:rPr>
          <w:rFonts w:asciiTheme="majorHAnsi" w:hAnsiTheme="majorHAnsi" w:cstheme="majorHAnsi"/>
          <w:sz w:val="24"/>
          <w:szCs w:val="24"/>
          <w:shd w:val="clear" w:color="auto" w:fill="FFFFFF"/>
          <w:lang w:val="ro-MD"/>
        </w:rPr>
        <w:t>pe</w:t>
      </w:r>
      <w:r w:rsidR="00FF1B1A" w:rsidRPr="00960D79">
        <w:rPr>
          <w:rFonts w:asciiTheme="majorHAnsi" w:hAnsiTheme="majorHAnsi" w:cstheme="majorHAnsi"/>
          <w:sz w:val="24"/>
          <w:szCs w:val="24"/>
          <w:shd w:val="clear" w:color="auto" w:fill="FFFFFF"/>
          <w:lang w:val="ro-MD"/>
        </w:rPr>
        <w:t>ntru promovarea producției și comerțului la nivel global.</w:t>
      </w:r>
      <w:r w:rsidR="00FF1B1A" w:rsidRPr="00960D79">
        <w:rPr>
          <w:rFonts w:asciiTheme="majorHAnsi" w:eastAsia="Times New Roman" w:hAnsiTheme="majorHAnsi" w:cstheme="majorHAnsi"/>
          <w:sz w:val="24"/>
          <w:szCs w:val="24"/>
          <w:lang w:val="ro-MD"/>
        </w:rPr>
        <w:t xml:space="preserve"> Optimizarea reglementărilor tehnice depinde foarte mult de infrastructura calității, ale cărei elemente-cheie sunt următoarele: standardizarea (pentru reguli), inspecția și acreditarea (pentru monitorizare), certificarea (pentru atestarea conformității sau neconformității) și încercările (pentru verificarea parametrilor în condiții de laborator).</w:t>
      </w:r>
      <w:r w:rsidR="00FF1B1A" w:rsidRPr="00960D79">
        <w:rPr>
          <w:rFonts w:asciiTheme="majorHAnsi" w:hAnsiTheme="majorHAnsi" w:cstheme="majorHAnsi"/>
          <w:sz w:val="24"/>
          <w:szCs w:val="24"/>
          <w:lang w:val="ro-MD"/>
        </w:rPr>
        <w:t xml:space="preserve"> Asigurarea organizării </w:t>
      </w:r>
      <w:r w:rsidR="00E93CE8" w:rsidRPr="00960D79">
        <w:rPr>
          <w:rFonts w:asciiTheme="majorHAnsi" w:hAnsiTheme="majorHAnsi" w:cstheme="majorHAnsi"/>
          <w:sz w:val="24"/>
          <w:szCs w:val="24"/>
          <w:lang w:val="ro-MD"/>
        </w:rPr>
        <w:t>și</w:t>
      </w:r>
      <w:r w:rsidR="00FF1B1A" w:rsidRPr="00960D79">
        <w:rPr>
          <w:rFonts w:asciiTheme="majorHAnsi" w:hAnsiTheme="majorHAnsi" w:cstheme="majorHAnsi"/>
          <w:sz w:val="24"/>
          <w:szCs w:val="24"/>
          <w:lang w:val="ro-MD"/>
        </w:rPr>
        <w:t xml:space="preserve"> coordonării activităților de standardizare, metrologie și supraveghere metrologică, acreditare și evaluare a </w:t>
      </w:r>
      <w:r w:rsidR="00E93CE8" w:rsidRPr="00960D79">
        <w:rPr>
          <w:rFonts w:asciiTheme="majorHAnsi" w:hAnsiTheme="majorHAnsi" w:cstheme="majorHAnsi"/>
          <w:sz w:val="24"/>
          <w:szCs w:val="24"/>
          <w:lang w:val="ro-MD"/>
        </w:rPr>
        <w:t>conformității</w:t>
      </w:r>
      <w:r w:rsidR="00FF1B1A" w:rsidRPr="00960D79">
        <w:rPr>
          <w:rFonts w:asciiTheme="majorHAnsi" w:hAnsiTheme="majorHAnsi" w:cstheme="majorHAnsi"/>
          <w:sz w:val="24"/>
          <w:szCs w:val="24"/>
          <w:lang w:val="ro-MD"/>
        </w:rPr>
        <w:t>, reglementare tehnică, securitate industrială, supraveghere a pieț</w:t>
      </w:r>
      <w:r w:rsidR="00AB5E61">
        <w:rPr>
          <w:rFonts w:asciiTheme="majorHAnsi" w:hAnsiTheme="majorHAnsi" w:cstheme="majorHAnsi"/>
          <w:sz w:val="24"/>
          <w:szCs w:val="24"/>
          <w:lang w:val="ro-MD"/>
        </w:rPr>
        <w:t>e</w:t>
      </w:r>
      <w:r w:rsidR="00FF1B1A" w:rsidRPr="00960D79">
        <w:rPr>
          <w:rFonts w:asciiTheme="majorHAnsi" w:hAnsiTheme="majorHAnsi" w:cstheme="majorHAnsi"/>
          <w:sz w:val="24"/>
          <w:szCs w:val="24"/>
          <w:lang w:val="ro-MD"/>
        </w:rPr>
        <w:t xml:space="preserve">i, protecție a consumatorilor la nivel </w:t>
      </w:r>
      <w:r w:rsidR="00E93CE8" w:rsidRPr="00960D79">
        <w:rPr>
          <w:rFonts w:asciiTheme="majorHAnsi" w:hAnsiTheme="majorHAnsi" w:cstheme="majorHAnsi"/>
          <w:sz w:val="24"/>
          <w:szCs w:val="24"/>
          <w:lang w:val="ro-MD"/>
        </w:rPr>
        <w:t>național</w:t>
      </w:r>
      <w:r w:rsidR="00FF1B1A" w:rsidRPr="00960D79">
        <w:rPr>
          <w:rFonts w:asciiTheme="majorHAnsi" w:hAnsiTheme="majorHAnsi" w:cstheme="majorHAnsi"/>
          <w:sz w:val="24"/>
          <w:szCs w:val="24"/>
          <w:lang w:val="ro-MD"/>
        </w:rPr>
        <w:t xml:space="preserve"> constituie misiunea Ministerului Economiei, iar </w:t>
      </w:r>
      <w:r w:rsidR="00E93CE8" w:rsidRPr="00960D79">
        <w:rPr>
          <w:rFonts w:asciiTheme="majorHAnsi" w:hAnsiTheme="majorHAnsi" w:cstheme="majorHAnsi"/>
          <w:sz w:val="24"/>
          <w:szCs w:val="24"/>
          <w:lang w:val="ro-MD"/>
        </w:rPr>
        <w:t>a</w:t>
      </w:r>
      <w:r w:rsidR="00E93CE8">
        <w:rPr>
          <w:rFonts w:asciiTheme="majorHAnsi" w:hAnsiTheme="majorHAnsi" w:cstheme="majorHAnsi"/>
          <w:sz w:val="24"/>
          <w:szCs w:val="24"/>
          <w:lang w:val="ro-MD"/>
        </w:rPr>
        <w:t>c</w:t>
      </w:r>
      <w:r w:rsidR="00E93CE8" w:rsidRPr="00960D79">
        <w:rPr>
          <w:rFonts w:asciiTheme="majorHAnsi" w:hAnsiTheme="majorHAnsi" w:cstheme="majorHAnsi"/>
          <w:sz w:val="24"/>
          <w:szCs w:val="24"/>
          <w:lang w:val="ro-MD"/>
        </w:rPr>
        <w:t>tivitățile</w:t>
      </w:r>
      <w:r w:rsidR="00FF1B1A" w:rsidRPr="00960D79">
        <w:rPr>
          <w:rFonts w:asciiTheme="majorHAnsi" w:hAnsiTheme="majorHAnsi" w:cstheme="majorHAnsi"/>
          <w:sz w:val="24"/>
          <w:szCs w:val="24"/>
          <w:lang w:val="ro-MD"/>
        </w:rPr>
        <w:t xml:space="preserve"> în domeniul infrastructurii calității sunt </w:t>
      </w:r>
      <w:r w:rsidR="00CB657F" w:rsidRPr="00C12666">
        <w:rPr>
          <w:rFonts w:asciiTheme="majorHAnsi" w:hAnsiTheme="majorHAnsi" w:cstheme="majorHAnsi"/>
          <w:sz w:val="24"/>
          <w:szCs w:val="24"/>
          <w:lang w:val="ro-MD"/>
        </w:rPr>
        <w:t>exe</w:t>
      </w:r>
      <w:r w:rsidR="00A6037C">
        <w:rPr>
          <w:rFonts w:asciiTheme="majorHAnsi" w:hAnsiTheme="majorHAnsi" w:cstheme="majorHAnsi"/>
          <w:sz w:val="24"/>
          <w:szCs w:val="24"/>
          <w:lang w:val="ro-MD"/>
        </w:rPr>
        <w:t>cu</w:t>
      </w:r>
      <w:r w:rsidR="00CB657F" w:rsidRPr="00C12666">
        <w:rPr>
          <w:rFonts w:asciiTheme="majorHAnsi" w:hAnsiTheme="majorHAnsi" w:cstheme="majorHAnsi"/>
          <w:sz w:val="24"/>
          <w:szCs w:val="24"/>
          <w:lang w:val="ro-MD"/>
        </w:rPr>
        <w:t>tate</w:t>
      </w:r>
      <w:r w:rsidR="00CB657F">
        <w:rPr>
          <w:rFonts w:asciiTheme="majorHAnsi" w:hAnsiTheme="majorHAnsi" w:cstheme="majorHAnsi"/>
          <w:sz w:val="24"/>
          <w:szCs w:val="24"/>
          <w:lang w:val="ro-MD"/>
        </w:rPr>
        <w:t xml:space="preserve"> </w:t>
      </w:r>
      <w:r w:rsidR="00FF1B1A" w:rsidRPr="00960D79">
        <w:rPr>
          <w:rFonts w:asciiTheme="majorHAnsi" w:hAnsiTheme="majorHAnsi" w:cstheme="majorHAnsi"/>
          <w:sz w:val="24"/>
          <w:szCs w:val="24"/>
          <w:lang w:val="ro-MD"/>
        </w:rPr>
        <w:t xml:space="preserve"> de către</w:t>
      </w:r>
      <w:r w:rsidR="00FF1B1A" w:rsidRPr="00960D79">
        <w:rPr>
          <w:rFonts w:asciiTheme="majorHAnsi" w:hAnsiTheme="majorHAnsi" w:cstheme="majorHAnsi"/>
          <w:sz w:val="24"/>
          <w:szCs w:val="24"/>
        </w:rPr>
        <w:t xml:space="preserve"> </w:t>
      </w:r>
      <w:proofErr w:type="spellStart"/>
      <w:r w:rsidR="00927294">
        <w:rPr>
          <w:rFonts w:asciiTheme="majorHAnsi" w:hAnsiTheme="majorHAnsi" w:cstheme="majorHAnsi"/>
          <w:sz w:val="24"/>
          <w:szCs w:val="24"/>
        </w:rPr>
        <w:t>i</w:t>
      </w:r>
      <w:r w:rsidR="00E93CE8" w:rsidRPr="00960D79">
        <w:rPr>
          <w:rFonts w:asciiTheme="majorHAnsi" w:hAnsiTheme="majorHAnsi" w:cstheme="majorHAnsi"/>
          <w:sz w:val="24"/>
          <w:szCs w:val="24"/>
          <w:lang w:val="ro-MD"/>
        </w:rPr>
        <w:t>nstitu</w:t>
      </w:r>
      <w:r w:rsidR="00927294">
        <w:rPr>
          <w:rFonts w:asciiTheme="majorHAnsi" w:hAnsiTheme="majorHAnsi" w:cstheme="majorHAnsi"/>
          <w:sz w:val="24"/>
          <w:szCs w:val="24"/>
          <w:lang w:val="ro-MD"/>
        </w:rPr>
        <w:t>ț</w:t>
      </w:r>
      <w:r w:rsidR="00E93CE8" w:rsidRPr="00960D79">
        <w:rPr>
          <w:rFonts w:asciiTheme="majorHAnsi" w:hAnsiTheme="majorHAnsi" w:cstheme="majorHAnsi"/>
          <w:sz w:val="24"/>
          <w:szCs w:val="24"/>
          <w:lang w:val="ro-MD"/>
        </w:rPr>
        <w:t>iile</w:t>
      </w:r>
      <w:proofErr w:type="spellEnd"/>
      <w:r w:rsidR="005C1179" w:rsidRPr="00960D79">
        <w:rPr>
          <w:rFonts w:asciiTheme="majorHAnsi" w:hAnsiTheme="majorHAnsi" w:cstheme="majorHAnsi"/>
          <w:sz w:val="24"/>
          <w:szCs w:val="24"/>
          <w:lang w:val="ro-MD"/>
        </w:rPr>
        <w:t xml:space="preserve"> </w:t>
      </w:r>
      <w:r w:rsidR="00927294">
        <w:rPr>
          <w:rFonts w:asciiTheme="majorHAnsi" w:hAnsiTheme="majorHAnsi" w:cstheme="majorHAnsi"/>
          <w:sz w:val="24"/>
          <w:szCs w:val="24"/>
          <w:lang w:val="ro-MD"/>
        </w:rPr>
        <w:t>p</w:t>
      </w:r>
      <w:r w:rsidR="00FF1B1A" w:rsidRPr="00960D79">
        <w:rPr>
          <w:rFonts w:asciiTheme="majorHAnsi" w:hAnsiTheme="majorHAnsi" w:cstheme="majorHAnsi"/>
          <w:sz w:val="24"/>
          <w:szCs w:val="24"/>
          <w:lang w:val="ro-MD"/>
        </w:rPr>
        <w:t xml:space="preserve">ublice: Institutul de Standardizare din Moldova; Institutul Național de Metrologie; Inspectoratul de Stat pentru Supravegherea Produselor Nealimentare și Protecția Consumatorilor (succesor de drepturi al </w:t>
      </w:r>
      <w:r w:rsidR="00FF1B1A" w:rsidRPr="00960D79">
        <w:rPr>
          <w:rFonts w:asciiTheme="majorHAnsi" w:hAnsiTheme="majorHAnsi"/>
          <w:bCs/>
          <w:sz w:val="24"/>
          <w:szCs w:val="24"/>
          <w:lang w:val="ro-MD"/>
        </w:rPr>
        <w:t>Agenției pentru Protecția Consumatorilor și Supravegherea Pieței</w:t>
      </w:r>
      <w:r w:rsidR="00FF1B1A" w:rsidRPr="00960D79">
        <w:rPr>
          <w:rFonts w:asciiTheme="majorHAnsi" w:hAnsiTheme="majorHAnsi" w:cstheme="majorHAnsi"/>
          <w:sz w:val="24"/>
          <w:szCs w:val="24"/>
          <w:lang w:val="ro-MD"/>
        </w:rPr>
        <w:t xml:space="preserve">); Centrul </w:t>
      </w:r>
      <w:r w:rsidR="00E93CE8" w:rsidRPr="00960D79">
        <w:rPr>
          <w:rFonts w:asciiTheme="majorHAnsi" w:hAnsiTheme="majorHAnsi" w:cstheme="majorHAnsi"/>
          <w:sz w:val="24"/>
          <w:szCs w:val="24"/>
          <w:lang w:val="ro-MD"/>
        </w:rPr>
        <w:t>Național</w:t>
      </w:r>
      <w:r w:rsidR="00FF1B1A" w:rsidRPr="00960D79">
        <w:rPr>
          <w:rFonts w:asciiTheme="majorHAnsi" w:hAnsiTheme="majorHAnsi" w:cstheme="majorHAnsi"/>
          <w:sz w:val="24"/>
          <w:szCs w:val="24"/>
          <w:lang w:val="ro-MD"/>
        </w:rPr>
        <w:t xml:space="preserve"> de Acreditare din Republica Moldova,  în care Ministerul Economiei are calitate</w:t>
      </w:r>
      <w:r w:rsidR="00921738">
        <w:rPr>
          <w:rFonts w:asciiTheme="majorHAnsi" w:hAnsiTheme="majorHAnsi" w:cstheme="majorHAnsi"/>
          <w:sz w:val="24"/>
          <w:szCs w:val="24"/>
          <w:lang w:val="ro-MD"/>
        </w:rPr>
        <w:t>a</w:t>
      </w:r>
      <w:r w:rsidR="00FF1B1A" w:rsidRPr="00960D79">
        <w:rPr>
          <w:rFonts w:asciiTheme="majorHAnsi" w:hAnsiTheme="majorHAnsi" w:cstheme="majorHAnsi"/>
          <w:sz w:val="24"/>
          <w:szCs w:val="24"/>
          <w:lang w:val="ro-MD"/>
        </w:rPr>
        <w:t xml:space="preserve"> de fondator.</w:t>
      </w:r>
    </w:p>
    <w:p w:rsidR="00B25ED7" w:rsidRPr="00960D79" w:rsidRDefault="00B25ED7" w:rsidP="00B25ED7">
      <w:pPr>
        <w:pStyle w:val="FootnoteText"/>
        <w:spacing w:line="276" w:lineRule="auto"/>
        <w:jc w:val="both"/>
        <w:rPr>
          <w:rFonts w:asciiTheme="majorHAnsi" w:hAnsiTheme="majorHAnsi" w:cstheme="majorHAnsi"/>
          <w:sz w:val="24"/>
          <w:szCs w:val="24"/>
          <w:shd w:val="clear" w:color="auto" w:fill="FFFFFF"/>
          <w:lang w:val="ro-MD"/>
        </w:rPr>
      </w:pPr>
      <w:r w:rsidRPr="00960D79">
        <w:rPr>
          <w:rFonts w:asciiTheme="majorHAnsi" w:hAnsiTheme="majorHAnsi" w:cstheme="majorHAnsi"/>
          <w:sz w:val="24"/>
          <w:szCs w:val="24"/>
          <w:shd w:val="clear" w:color="auto" w:fill="FFFFFF"/>
          <w:lang w:val="ro-MD"/>
        </w:rPr>
        <w:tab/>
        <w:t xml:space="preserve">Evaluând  conformitatea gestionării patrimoniului public (inclusiv subsidiile) de către </w:t>
      </w:r>
      <w:r w:rsidR="00A6037C">
        <w:rPr>
          <w:rFonts w:asciiTheme="majorHAnsi" w:hAnsiTheme="majorHAnsi" w:cstheme="majorHAnsi"/>
          <w:sz w:val="24"/>
          <w:szCs w:val="24"/>
          <w:shd w:val="clear" w:color="auto" w:fill="FFFFFF"/>
          <w:lang w:val="ro-MD"/>
        </w:rPr>
        <w:t>i</w:t>
      </w:r>
      <w:r w:rsidRPr="00960D79">
        <w:rPr>
          <w:rFonts w:asciiTheme="majorHAnsi" w:hAnsiTheme="majorHAnsi" w:cstheme="majorHAnsi"/>
          <w:sz w:val="24"/>
          <w:szCs w:val="24"/>
          <w:shd w:val="clear" w:color="auto" w:fill="FFFFFF"/>
          <w:lang w:val="ro-MD"/>
        </w:rPr>
        <w:t xml:space="preserve">nstituțiile </w:t>
      </w:r>
      <w:r w:rsidR="00A6037C">
        <w:rPr>
          <w:rFonts w:asciiTheme="majorHAnsi" w:hAnsiTheme="majorHAnsi" w:cstheme="majorHAnsi"/>
          <w:sz w:val="24"/>
          <w:szCs w:val="24"/>
          <w:shd w:val="clear" w:color="auto" w:fill="FFFFFF"/>
          <w:lang w:val="ro-MD"/>
        </w:rPr>
        <w:t>p</w:t>
      </w:r>
      <w:r w:rsidRPr="00960D79">
        <w:rPr>
          <w:rFonts w:asciiTheme="majorHAnsi" w:hAnsiTheme="majorHAnsi" w:cstheme="majorHAnsi"/>
          <w:sz w:val="24"/>
          <w:szCs w:val="24"/>
          <w:shd w:val="clear" w:color="auto" w:fill="FFFFFF"/>
          <w:lang w:val="ro-MD"/>
        </w:rPr>
        <w:t>ublice din domeniul infrastructurii calității în anii 2020-2021, se concluzionează că patrimoniul public încredințat a fost gestionat de către instituțiile în cauză, per ansamblu, în conformitate cu principiile de legalitate, transparență și integritate, cu unele rezerve de îmbunătățire.</w:t>
      </w:r>
    </w:p>
    <w:p w:rsidR="00E435EE" w:rsidRPr="00960D79" w:rsidRDefault="00E435EE" w:rsidP="00B25ED7">
      <w:pPr>
        <w:pStyle w:val="FootnoteText"/>
        <w:spacing w:line="276" w:lineRule="auto"/>
        <w:jc w:val="both"/>
        <w:rPr>
          <w:rFonts w:asciiTheme="majorHAnsi" w:hAnsiTheme="majorHAnsi" w:cstheme="majorHAnsi"/>
          <w:sz w:val="24"/>
          <w:szCs w:val="24"/>
          <w:lang w:val="ro-MD"/>
        </w:rPr>
      </w:pPr>
      <w:r w:rsidRPr="00960D79">
        <w:rPr>
          <w:rFonts w:asciiTheme="majorHAnsi" w:hAnsiTheme="majorHAnsi" w:cstheme="majorHAnsi"/>
          <w:sz w:val="24"/>
          <w:szCs w:val="24"/>
          <w:shd w:val="clear" w:color="auto" w:fill="FFFFFF"/>
          <w:lang w:val="ro-MD"/>
        </w:rPr>
        <w:tab/>
        <w:t xml:space="preserve">Astfel, </w:t>
      </w:r>
    </w:p>
    <w:p w:rsidR="00B86563" w:rsidRPr="00960D79" w:rsidRDefault="00E72C94" w:rsidP="00B86563">
      <w:pPr>
        <w:pStyle w:val="ListParagraph"/>
        <w:numPr>
          <w:ilvl w:val="0"/>
          <w:numId w:val="1"/>
        </w:numPr>
        <w:tabs>
          <w:tab w:val="left" w:pos="360"/>
        </w:tabs>
        <w:spacing w:after="0" w:line="276" w:lineRule="auto"/>
        <w:ind w:left="0" w:firstLine="0"/>
        <w:jc w:val="both"/>
        <w:rPr>
          <w:rFonts w:asciiTheme="majorHAnsi" w:hAnsiTheme="majorHAnsi"/>
          <w:sz w:val="24"/>
          <w:szCs w:val="24"/>
          <w:lang w:val="ro-MD"/>
        </w:rPr>
      </w:pPr>
      <w:r w:rsidRPr="00960D79">
        <w:rPr>
          <w:rFonts w:asciiTheme="majorHAnsi" w:hAnsiTheme="majorHAnsi"/>
          <w:sz w:val="24"/>
          <w:szCs w:val="24"/>
          <w:lang w:val="ro-MD"/>
        </w:rPr>
        <w:t>gestionarea</w:t>
      </w:r>
      <w:r w:rsidR="0040660A" w:rsidRPr="00960D79">
        <w:rPr>
          <w:rFonts w:asciiTheme="majorHAnsi" w:hAnsiTheme="majorHAnsi"/>
          <w:sz w:val="24"/>
          <w:szCs w:val="24"/>
          <w:lang w:val="ro-MD"/>
        </w:rPr>
        <w:t xml:space="preserve"> activelor necorporale și corpor</w:t>
      </w:r>
      <w:r w:rsidR="002274FE" w:rsidRPr="00960D79">
        <w:rPr>
          <w:rFonts w:asciiTheme="majorHAnsi" w:hAnsiTheme="majorHAnsi"/>
          <w:sz w:val="24"/>
          <w:szCs w:val="24"/>
          <w:lang w:val="ro-MD"/>
        </w:rPr>
        <w:t>ale s-a soldat  cu unele defici</w:t>
      </w:r>
      <w:r w:rsidR="0040660A" w:rsidRPr="00960D79">
        <w:rPr>
          <w:rFonts w:asciiTheme="majorHAnsi" w:hAnsiTheme="majorHAnsi"/>
          <w:sz w:val="24"/>
          <w:szCs w:val="24"/>
          <w:lang w:val="ro-MD"/>
        </w:rPr>
        <w:t>e</w:t>
      </w:r>
      <w:r w:rsidR="002274FE" w:rsidRPr="00960D79">
        <w:rPr>
          <w:rFonts w:asciiTheme="majorHAnsi" w:hAnsiTheme="majorHAnsi"/>
          <w:sz w:val="24"/>
          <w:szCs w:val="24"/>
          <w:lang w:val="ro-MD"/>
        </w:rPr>
        <w:t>n</w:t>
      </w:r>
      <w:r w:rsidR="0040660A" w:rsidRPr="00960D79">
        <w:rPr>
          <w:rFonts w:asciiTheme="majorHAnsi" w:hAnsiTheme="majorHAnsi"/>
          <w:sz w:val="24"/>
          <w:szCs w:val="24"/>
          <w:lang w:val="ro-MD"/>
        </w:rPr>
        <w:t>ț</w:t>
      </w:r>
      <w:r w:rsidR="00F22A51" w:rsidRPr="00960D79">
        <w:rPr>
          <w:rFonts w:asciiTheme="majorHAnsi" w:hAnsiTheme="majorHAnsi"/>
          <w:sz w:val="24"/>
          <w:szCs w:val="24"/>
          <w:lang w:val="ro-MD"/>
        </w:rPr>
        <w:t>e: i</w:t>
      </w:r>
      <w:r w:rsidR="0040660A" w:rsidRPr="00960D79">
        <w:rPr>
          <w:rFonts w:asciiTheme="majorHAnsi" w:hAnsiTheme="majorHAnsi"/>
          <w:sz w:val="24"/>
          <w:szCs w:val="24"/>
          <w:lang w:val="ro-MD"/>
        </w:rPr>
        <w:t xml:space="preserve">) neidentificarea bunurilor neutilizate  și/sau amortizate integral; </w:t>
      </w:r>
      <w:r w:rsidR="00F22A51" w:rsidRPr="00960D79">
        <w:rPr>
          <w:rFonts w:asciiTheme="majorHAnsi" w:hAnsiTheme="majorHAnsi"/>
          <w:sz w:val="24"/>
          <w:szCs w:val="24"/>
          <w:lang w:val="ro-MD"/>
        </w:rPr>
        <w:t>ii</w:t>
      </w:r>
      <w:r w:rsidR="0040660A" w:rsidRPr="00960D79">
        <w:rPr>
          <w:rFonts w:asciiTheme="majorHAnsi" w:hAnsiTheme="majorHAnsi"/>
          <w:sz w:val="24"/>
          <w:szCs w:val="24"/>
          <w:lang w:val="ro-MD"/>
        </w:rPr>
        <w:t xml:space="preserve">) neevaluarea corespunzătoare a activelor nemateriale și materiale; </w:t>
      </w:r>
      <w:r w:rsidR="00F22A51" w:rsidRPr="00960D79">
        <w:rPr>
          <w:rFonts w:asciiTheme="majorHAnsi" w:hAnsiTheme="majorHAnsi"/>
          <w:sz w:val="24"/>
          <w:szCs w:val="24"/>
          <w:lang w:val="ro-MD"/>
        </w:rPr>
        <w:t>iii</w:t>
      </w:r>
      <w:r w:rsidR="0040660A" w:rsidRPr="00960D79">
        <w:rPr>
          <w:rFonts w:asciiTheme="majorHAnsi" w:hAnsiTheme="majorHAnsi"/>
          <w:sz w:val="24"/>
          <w:szCs w:val="24"/>
          <w:lang w:val="ro-MD"/>
        </w:rPr>
        <w:t>)</w:t>
      </w:r>
      <w:r w:rsidR="00AE199A" w:rsidRPr="00960D79">
        <w:rPr>
          <w:rFonts w:asciiTheme="majorHAnsi" w:hAnsiTheme="majorHAnsi"/>
          <w:sz w:val="24"/>
          <w:szCs w:val="24"/>
          <w:lang w:val="ro-MD"/>
        </w:rPr>
        <w:t xml:space="preserve"> </w:t>
      </w:r>
      <w:proofErr w:type="spellStart"/>
      <w:r w:rsidR="006B4BC1" w:rsidRPr="00960D79">
        <w:rPr>
          <w:rFonts w:asciiTheme="majorHAnsi" w:hAnsiTheme="majorHAnsi"/>
          <w:sz w:val="24"/>
          <w:szCs w:val="24"/>
          <w:lang w:val="ro-MD"/>
        </w:rPr>
        <w:t>ne</w:t>
      </w:r>
      <w:r w:rsidR="00E435EE" w:rsidRPr="00960D79">
        <w:rPr>
          <w:rFonts w:asciiTheme="majorHAnsi" w:hAnsiTheme="majorHAnsi"/>
          <w:sz w:val="24"/>
          <w:szCs w:val="24"/>
          <w:lang w:val="ro-MD"/>
        </w:rPr>
        <w:t>casarea</w:t>
      </w:r>
      <w:proofErr w:type="spellEnd"/>
      <w:r w:rsidR="00E435EE" w:rsidRPr="00960D79">
        <w:rPr>
          <w:rFonts w:asciiTheme="majorHAnsi" w:hAnsiTheme="majorHAnsi"/>
          <w:sz w:val="24"/>
          <w:szCs w:val="24"/>
          <w:lang w:val="ro-MD"/>
        </w:rPr>
        <w:t>/</w:t>
      </w:r>
      <w:r w:rsidR="00DE2C1A" w:rsidRPr="00960D79">
        <w:rPr>
          <w:rFonts w:asciiTheme="majorHAnsi" w:hAnsiTheme="majorHAnsi"/>
          <w:sz w:val="24"/>
          <w:szCs w:val="24"/>
          <w:lang w:val="ro-MD"/>
        </w:rPr>
        <w:t>netransmiterea bunurilor neutil</w:t>
      </w:r>
      <w:r w:rsidR="006B4BC1" w:rsidRPr="00960D79">
        <w:rPr>
          <w:rFonts w:asciiTheme="majorHAnsi" w:hAnsiTheme="majorHAnsi"/>
          <w:sz w:val="24"/>
          <w:szCs w:val="24"/>
          <w:lang w:val="ro-MD"/>
        </w:rPr>
        <w:t>izate altor entități;</w:t>
      </w:r>
    </w:p>
    <w:p w:rsidR="00B86563" w:rsidRPr="00960D79" w:rsidRDefault="000317F8" w:rsidP="00B86563">
      <w:pPr>
        <w:pStyle w:val="ListParagraph"/>
        <w:numPr>
          <w:ilvl w:val="0"/>
          <w:numId w:val="1"/>
        </w:numPr>
        <w:tabs>
          <w:tab w:val="left" w:pos="360"/>
        </w:tabs>
        <w:spacing w:after="0" w:line="276" w:lineRule="auto"/>
        <w:ind w:left="0" w:firstLine="0"/>
        <w:jc w:val="both"/>
        <w:rPr>
          <w:rFonts w:asciiTheme="majorHAnsi" w:hAnsiTheme="majorHAnsi"/>
          <w:sz w:val="24"/>
          <w:szCs w:val="24"/>
          <w:lang w:val="ro-MD"/>
        </w:rPr>
      </w:pPr>
      <w:r w:rsidRPr="00960D79">
        <w:rPr>
          <w:rFonts w:asciiTheme="majorHAnsi" w:eastAsia="Times New Roman" w:hAnsiTheme="majorHAnsi" w:cstheme="majorHAnsi"/>
          <w:iCs/>
          <w:sz w:val="24"/>
          <w:szCs w:val="24"/>
          <w:lang w:val="ro-MD" w:eastAsia="ro-MD"/>
        </w:rPr>
        <w:t>s</w:t>
      </w:r>
      <w:r w:rsidR="00033E1A" w:rsidRPr="00960D79">
        <w:rPr>
          <w:rFonts w:asciiTheme="majorHAnsi" w:eastAsia="Times New Roman" w:hAnsiTheme="majorHAnsi" w:cstheme="majorHAnsi"/>
          <w:iCs/>
          <w:sz w:val="24"/>
          <w:szCs w:val="24"/>
          <w:lang w:val="ro-MD" w:eastAsia="ro-MD"/>
        </w:rPr>
        <w:t>is</w:t>
      </w:r>
      <w:r w:rsidRPr="00960D79">
        <w:rPr>
          <w:rFonts w:asciiTheme="majorHAnsi" w:eastAsia="Times New Roman" w:hAnsiTheme="majorHAnsi" w:cstheme="majorHAnsi"/>
          <w:iCs/>
          <w:sz w:val="24"/>
          <w:szCs w:val="24"/>
          <w:lang w:val="ro-MD" w:eastAsia="ro-MD"/>
        </w:rPr>
        <w:t xml:space="preserve">temul de tarifare a serviciilor prestate aplicat în cadrul </w:t>
      </w:r>
      <w:r w:rsidR="00A6037C">
        <w:rPr>
          <w:rFonts w:asciiTheme="majorHAnsi" w:eastAsia="Times New Roman" w:hAnsiTheme="majorHAnsi" w:cstheme="majorHAnsi"/>
          <w:iCs/>
          <w:sz w:val="24"/>
          <w:szCs w:val="24"/>
          <w:lang w:val="ro-MD" w:eastAsia="ro-MD"/>
        </w:rPr>
        <w:t>i</w:t>
      </w:r>
      <w:r w:rsidRPr="007B49E7">
        <w:rPr>
          <w:rFonts w:asciiTheme="majorHAnsi" w:eastAsia="Times New Roman" w:hAnsiTheme="majorHAnsi" w:cstheme="majorHAnsi"/>
          <w:iCs/>
          <w:sz w:val="24"/>
          <w:szCs w:val="24"/>
          <w:lang w:val="ro-MD" w:eastAsia="ro-MD"/>
        </w:rPr>
        <w:t xml:space="preserve">nstituțiilor </w:t>
      </w:r>
      <w:r w:rsidR="00A6037C">
        <w:rPr>
          <w:rFonts w:asciiTheme="majorHAnsi" w:eastAsia="Times New Roman" w:hAnsiTheme="majorHAnsi" w:cstheme="majorHAnsi"/>
          <w:iCs/>
          <w:sz w:val="24"/>
          <w:szCs w:val="24"/>
          <w:lang w:val="ro-MD" w:eastAsia="ro-MD"/>
        </w:rPr>
        <w:t>p</w:t>
      </w:r>
      <w:r w:rsidRPr="007B49E7">
        <w:rPr>
          <w:rFonts w:asciiTheme="majorHAnsi" w:eastAsia="Times New Roman" w:hAnsiTheme="majorHAnsi" w:cstheme="majorHAnsi"/>
          <w:iCs/>
          <w:sz w:val="24"/>
          <w:szCs w:val="24"/>
          <w:lang w:val="ro-MD" w:eastAsia="ro-MD"/>
        </w:rPr>
        <w:t>ublice</w:t>
      </w:r>
      <w:r w:rsidRPr="00960D79">
        <w:rPr>
          <w:rFonts w:asciiTheme="majorHAnsi" w:eastAsia="Times New Roman" w:hAnsiTheme="majorHAnsi" w:cstheme="majorHAnsi"/>
          <w:iCs/>
          <w:sz w:val="24"/>
          <w:szCs w:val="24"/>
          <w:lang w:val="ro-MD" w:eastAsia="ro-MD"/>
        </w:rPr>
        <w:t xml:space="preserve"> din domeniul infrastructurii calității este învechi</w:t>
      </w:r>
      <w:r w:rsidRPr="00C12666">
        <w:rPr>
          <w:rFonts w:asciiTheme="majorHAnsi" w:eastAsia="Times New Roman" w:hAnsiTheme="majorHAnsi" w:cstheme="majorHAnsi"/>
          <w:iCs/>
          <w:sz w:val="24"/>
          <w:szCs w:val="24"/>
          <w:lang w:val="ro-MD" w:eastAsia="ro-MD"/>
        </w:rPr>
        <w:t>t</w:t>
      </w:r>
      <w:r w:rsidR="00CB657F" w:rsidRPr="00C12666">
        <w:rPr>
          <w:rFonts w:asciiTheme="majorHAnsi" w:eastAsia="Times New Roman" w:hAnsiTheme="majorHAnsi" w:cstheme="majorHAnsi"/>
          <w:iCs/>
          <w:sz w:val="24"/>
          <w:szCs w:val="24"/>
          <w:lang w:val="ro-MD" w:eastAsia="ro-MD"/>
        </w:rPr>
        <w:t>,</w:t>
      </w:r>
      <w:r w:rsidRPr="00960D79">
        <w:rPr>
          <w:rFonts w:asciiTheme="majorHAnsi" w:eastAsia="Times New Roman" w:hAnsiTheme="majorHAnsi" w:cstheme="majorHAnsi"/>
          <w:iCs/>
          <w:sz w:val="24"/>
          <w:szCs w:val="24"/>
          <w:lang w:val="ro-MD" w:eastAsia="ro-MD"/>
        </w:rPr>
        <w:t xml:space="preserve"> n</w:t>
      </w:r>
      <w:r w:rsidR="00AB5E61">
        <w:rPr>
          <w:rFonts w:asciiTheme="majorHAnsi" w:eastAsia="Times New Roman" w:hAnsiTheme="majorHAnsi" w:cstheme="majorHAnsi"/>
          <w:iCs/>
          <w:sz w:val="24"/>
          <w:szCs w:val="24"/>
          <w:lang w:val="ro-MD" w:eastAsia="ro-MD"/>
        </w:rPr>
        <w:t>e</w:t>
      </w:r>
      <w:r w:rsidRPr="00960D79">
        <w:rPr>
          <w:rFonts w:asciiTheme="majorHAnsi" w:eastAsia="Times New Roman" w:hAnsiTheme="majorHAnsi" w:cstheme="majorHAnsi"/>
          <w:iCs/>
          <w:sz w:val="24"/>
          <w:szCs w:val="24"/>
          <w:lang w:val="ro-MD" w:eastAsia="ro-MD"/>
        </w:rPr>
        <w:t>actualiz</w:t>
      </w:r>
      <w:r w:rsidR="00033E1A" w:rsidRPr="00960D79">
        <w:rPr>
          <w:rFonts w:asciiTheme="majorHAnsi" w:eastAsia="Times New Roman" w:hAnsiTheme="majorHAnsi" w:cstheme="majorHAnsi"/>
          <w:iCs/>
          <w:sz w:val="24"/>
          <w:szCs w:val="24"/>
          <w:lang w:val="ro-MD" w:eastAsia="ro-MD"/>
        </w:rPr>
        <w:t xml:space="preserve">at și </w:t>
      </w:r>
      <w:r w:rsidR="00CB657F" w:rsidRPr="00C12666">
        <w:rPr>
          <w:rFonts w:asciiTheme="majorHAnsi" w:eastAsia="Times New Roman" w:hAnsiTheme="majorHAnsi" w:cstheme="majorHAnsi"/>
          <w:iCs/>
          <w:sz w:val="24"/>
          <w:szCs w:val="24"/>
          <w:lang w:val="ro-MD" w:eastAsia="ro-MD"/>
        </w:rPr>
        <w:t>nu corespunde costurilor</w:t>
      </w:r>
      <w:r w:rsidR="00033E1A" w:rsidRPr="00960D79">
        <w:rPr>
          <w:rFonts w:asciiTheme="majorHAnsi" w:eastAsia="Times New Roman" w:hAnsiTheme="majorHAnsi" w:cstheme="majorHAnsi"/>
          <w:iCs/>
          <w:sz w:val="24"/>
          <w:szCs w:val="24"/>
          <w:lang w:val="ro-MD" w:eastAsia="ro-MD"/>
        </w:rPr>
        <w:t xml:space="preserve"> reale;</w:t>
      </w:r>
    </w:p>
    <w:p w:rsidR="00F44B24" w:rsidRPr="00960D79" w:rsidRDefault="00F44B24" w:rsidP="00B86563">
      <w:pPr>
        <w:pStyle w:val="ListParagraph"/>
        <w:numPr>
          <w:ilvl w:val="0"/>
          <w:numId w:val="1"/>
        </w:numPr>
        <w:tabs>
          <w:tab w:val="left" w:pos="360"/>
        </w:tabs>
        <w:spacing w:after="0" w:line="276" w:lineRule="auto"/>
        <w:ind w:left="0" w:firstLine="0"/>
        <w:jc w:val="both"/>
        <w:rPr>
          <w:rFonts w:asciiTheme="majorHAnsi" w:hAnsiTheme="majorHAnsi"/>
          <w:sz w:val="24"/>
          <w:szCs w:val="24"/>
          <w:lang w:val="ro-MD"/>
        </w:rPr>
      </w:pPr>
      <w:r w:rsidRPr="00960D79">
        <w:rPr>
          <w:rFonts w:asciiTheme="majorHAnsi" w:eastAsia="Times New Roman" w:hAnsiTheme="majorHAnsi" w:cs="Times New Roman"/>
          <w:iCs/>
          <w:sz w:val="24"/>
          <w:szCs w:val="24"/>
          <w:lang w:val="ro-MD" w:eastAsia="ro-MD"/>
        </w:rPr>
        <w:t xml:space="preserve"> managementul</w:t>
      </w:r>
      <w:r w:rsidR="00B86563" w:rsidRPr="00960D79">
        <w:rPr>
          <w:rFonts w:asciiTheme="majorHAnsi" w:eastAsia="Times New Roman" w:hAnsiTheme="majorHAnsi" w:cs="Times New Roman"/>
          <w:iCs/>
          <w:sz w:val="24"/>
          <w:szCs w:val="24"/>
          <w:lang w:val="ro-MD" w:eastAsia="ro-MD"/>
        </w:rPr>
        <w:t xml:space="preserve"> instituțional</w:t>
      </w:r>
      <w:r w:rsidRPr="00960D79">
        <w:rPr>
          <w:rFonts w:asciiTheme="majorHAnsi" w:eastAsia="Times New Roman" w:hAnsiTheme="majorHAnsi" w:cs="Times New Roman"/>
          <w:iCs/>
          <w:sz w:val="24"/>
          <w:szCs w:val="24"/>
          <w:lang w:val="ro-MD" w:eastAsia="ro-MD"/>
        </w:rPr>
        <w:t xml:space="preserve"> </w:t>
      </w:r>
      <w:r w:rsidR="00F92722" w:rsidRPr="00960D79">
        <w:rPr>
          <w:rFonts w:asciiTheme="majorHAnsi" w:eastAsia="Times New Roman" w:hAnsiTheme="majorHAnsi" w:cs="Times New Roman"/>
          <w:iCs/>
          <w:sz w:val="24"/>
          <w:szCs w:val="24"/>
          <w:lang w:val="ro-MD" w:eastAsia="ro-MD"/>
        </w:rPr>
        <w:t>nu a fost unul corespunză</w:t>
      </w:r>
      <w:r w:rsidRPr="00960D79">
        <w:rPr>
          <w:rFonts w:asciiTheme="majorHAnsi" w:eastAsia="Times New Roman" w:hAnsiTheme="majorHAnsi" w:cs="Times New Roman"/>
          <w:iCs/>
          <w:sz w:val="24"/>
          <w:szCs w:val="24"/>
          <w:lang w:val="ro-MD" w:eastAsia="ro-MD"/>
        </w:rPr>
        <w:t>tor, acesta neasigurând gestionarea conformă și prudentă a unor venituri și chelt</w:t>
      </w:r>
      <w:r w:rsidR="00B86563" w:rsidRPr="00960D79">
        <w:rPr>
          <w:rFonts w:asciiTheme="majorHAnsi" w:eastAsia="Times New Roman" w:hAnsiTheme="majorHAnsi" w:cs="Times New Roman"/>
          <w:iCs/>
          <w:sz w:val="24"/>
          <w:szCs w:val="24"/>
          <w:lang w:val="ro-MD" w:eastAsia="ro-MD"/>
        </w:rPr>
        <w:t xml:space="preserve">uieli </w:t>
      </w:r>
      <w:r w:rsidR="00F92722" w:rsidRPr="00960D79">
        <w:rPr>
          <w:rFonts w:asciiTheme="majorHAnsi" w:eastAsia="Times New Roman" w:hAnsiTheme="majorHAnsi" w:cs="Times New Roman"/>
          <w:iCs/>
          <w:sz w:val="24"/>
          <w:szCs w:val="24"/>
          <w:lang w:val="ro-MD" w:eastAsia="ro-MD"/>
        </w:rPr>
        <w:t xml:space="preserve">ale </w:t>
      </w:r>
      <w:r w:rsidR="00A6037C">
        <w:rPr>
          <w:rFonts w:asciiTheme="majorHAnsi" w:eastAsia="Times New Roman" w:hAnsiTheme="majorHAnsi" w:cs="Times New Roman"/>
          <w:iCs/>
          <w:sz w:val="24"/>
          <w:szCs w:val="24"/>
          <w:lang w:val="ro-MD" w:eastAsia="ro-MD"/>
        </w:rPr>
        <w:t>i</w:t>
      </w:r>
      <w:r w:rsidR="00F92722" w:rsidRPr="00960D79">
        <w:rPr>
          <w:rFonts w:asciiTheme="majorHAnsi" w:eastAsia="Times New Roman" w:hAnsiTheme="majorHAnsi" w:cs="Times New Roman"/>
          <w:iCs/>
          <w:sz w:val="24"/>
          <w:szCs w:val="24"/>
          <w:lang w:val="ro-MD" w:eastAsia="ro-MD"/>
        </w:rPr>
        <w:t>n</w:t>
      </w:r>
      <w:r w:rsidR="004F2D7F" w:rsidRPr="00960D79">
        <w:rPr>
          <w:rFonts w:asciiTheme="majorHAnsi" w:eastAsia="Times New Roman" w:hAnsiTheme="majorHAnsi" w:cs="Times New Roman"/>
          <w:iCs/>
          <w:sz w:val="24"/>
          <w:szCs w:val="24"/>
          <w:lang w:val="ro-MD" w:eastAsia="ro-MD"/>
        </w:rPr>
        <w:t>s</w:t>
      </w:r>
      <w:r w:rsidR="00F92722" w:rsidRPr="00960D79">
        <w:rPr>
          <w:rFonts w:asciiTheme="majorHAnsi" w:eastAsia="Times New Roman" w:hAnsiTheme="majorHAnsi" w:cs="Times New Roman"/>
          <w:iCs/>
          <w:sz w:val="24"/>
          <w:szCs w:val="24"/>
          <w:lang w:val="ro-MD" w:eastAsia="ro-MD"/>
        </w:rPr>
        <w:t xml:space="preserve">tituțiilor </w:t>
      </w:r>
      <w:r w:rsidR="00A6037C">
        <w:rPr>
          <w:rFonts w:asciiTheme="majorHAnsi" w:eastAsia="Times New Roman" w:hAnsiTheme="majorHAnsi" w:cs="Times New Roman"/>
          <w:iCs/>
          <w:sz w:val="24"/>
          <w:szCs w:val="24"/>
          <w:lang w:val="ro-MD" w:eastAsia="ro-MD"/>
        </w:rPr>
        <w:t>p</w:t>
      </w:r>
      <w:r w:rsidR="00F92722" w:rsidRPr="00960D79">
        <w:rPr>
          <w:rFonts w:asciiTheme="majorHAnsi" w:eastAsia="Times New Roman" w:hAnsiTheme="majorHAnsi" w:cs="Times New Roman"/>
          <w:iCs/>
          <w:sz w:val="24"/>
          <w:szCs w:val="24"/>
          <w:lang w:val="ro-MD" w:eastAsia="ro-MD"/>
        </w:rPr>
        <w:t>ublice.</w:t>
      </w:r>
    </w:p>
    <w:p w:rsidR="006D0BFB" w:rsidRPr="00960D79" w:rsidRDefault="006D0BFB" w:rsidP="006D0BFB">
      <w:pPr>
        <w:tabs>
          <w:tab w:val="left" w:pos="360"/>
        </w:tabs>
        <w:spacing w:after="0" w:line="276" w:lineRule="auto"/>
        <w:ind w:firstLine="540"/>
        <w:jc w:val="both"/>
        <w:rPr>
          <w:rFonts w:asciiTheme="majorHAnsi" w:hAnsiTheme="majorHAnsi"/>
          <w:sz w:val="24"/>
          <w:szCs w:val="24"/>
          <w:lang w:val="ro-MD"/>
        </w:rPr>
      </w:pPr>
      <w:r w:rsidRPr="00960D79">
        <w:rPr>
          <w:rFonts w:asciiTheme="majorHAnsi" w:hAnsiTheme="majorHAnsi"/>
          <w:sz w:val="24"/>
          <w:szCs w:val="24"/>
          <w:lang w:val="ro-MD"/>
        </w:rPr>
        <w:t xml:space="preserve">Deficiențele menționate sunt cauzate atât de unele lacune ale sistemului de control intern managerial, cât și de neconformarea responsabililor din cadrul entităților la prevederile legale. </w:t>
      </w:r>
    </w:p>
    <w:p w:rsidR="002D51A4" w:rsidRPr="00960D79" w:rsidRDefault="002D51A4" w:rsidP="002D51A4">
      <w:pPr>
        <w:pStyle w:val="NormalWeb"/>
        <w:spacing w:line="276" w:lineRule="auto"/>
        <w:rPr>
          <w:rFonts w:asciiTheme="majorHAnsi" w:hAnsiTheme="majorHAnsi"/>
          <w:lang w:val="ro-MD"/>
        </w:rPr>
      </w:pPr>
      <w:r w:rsidRPr="00960D79">
        <w:rPr>
          <w:rFonts w:asciiTheme="majorHAnsi" w:hAnsiTheme="majorHAnsi"/>
          <w:lang w:val="ro-MD"/>
        </w:rPr>
        <w:t xml:space="preserve">Reieșind din cele expuse, în temeiul art.14 alin.(2), art.15 </w:t>
      </w:r>
      <w:proofErr w:type="spellStart"/>
      <w:r w:rsidRPr="00960D79">
        <w:rPr>
          <w:rFonts w:asciiTheme="majorHAnsi" w:hAnsiTheme="majorHAnsi"/>
          <w:lang w:val="ro-MD"/>
        </w:rPr>
        <w:t>lit.d</w:t>
      </w:r>
      <w:proofErr w:type="spellEnd"/>
      <w:r w:rsidRPr="00960D79">
        <w:rPr>
          <w:rFonts w:asciiTheme="majorHAnsi" w:hAnsiTheme="majorHAnsi"/>
          <w:lang w:val="ro-MD"/>
        </w:rPr>
        <w:t>) și art.37 alin.(2) din Legea nr.260 din 07.12.2017, Curtea de Conturi</w:t>
      </w:r>
    </w:p>
    <w:p w:rsidR="002D51A4" w:rsidRPr="00960D79" w:rsidRDefault="002D51A4" w:rsidP="002D51A4">
      <w:pPr>
        <w:pStyle w:val="cp"/>
        <w:spacing w:line="276" w:lineRule="auto"/>
        <w:rPr>
          <w:rFonts w:asciiTheme="majorHAnsi" w:hAnsiTheme="majorHAnsi"/>
          <w:lang w:val="ro-MD"/>
        </w:rPr>
      </w:pPr>
      <w:r w:rsidRPr="00960D79">
        <w:rPr>
          <w:rFonts w:asciiTheme="majorHAnsi" w:hAnsiTheme="majorHAnsi"/>
          <w:lang w:val="ro-MD"/>
        </w:rPr>
        <w:t>HOTĂRĂŞTE:</w:t>
      </w:r>
    </w:p>
    <w:p w:rsidR="002D51A4" w:rsidRPr="00960D79" w:rsidRDefault="002D51A4" w:rsidP="002D51A4">
      <w:pPr>
        <w:pStyle w:val="NormalWeb"/>
        <w:spacing w:after="240" w:line="276" w:lineRule="auto"/>
        <w:rPr>
          <w:rFonts w:asciiTheme="majorHAnsi" w:hAnsiTheme="majorHAnsi"/>
          <w:lang w:val="ro-MD"/>
        </w:rPr>
      </w:pPr>
      <w:r w:rsidRPr="00960D79">
        <w:rPr>
          <w:rFonts w:asciiTheme="majorHAnsi" w:hAnsiTheme="majorHAnsi"/>
          <w:b/>
          <w:bCs/>
          <w:lang w:val="ro-MD"/>
        </w:rPr>
        <w:lastRenderedPageBreak/>
        <w:t>1.</w:t>
      </w:r>
      <w:r w:rsidRPr="00960D79">
        <w:rPr>
          <w:rFonts w:asciiTheme="majorHAnsi" w:hAnsiTheme="majorHAnsi"/>
          <w:lang w:val="ro-MD"/>
        </w:rPr>
        <w:t xml:space="preserve"> Se aprobă </w:t>
      </w:r>
      <w:r w:rsidRPr="00960D79">
        <w:rPr>
          <w:rFonts w:asciiTheme="majorHAnsi" w:hAnsiTheme="majorHAnsi"/>
          <w:bCs/>
          <w:lang w:val="ro-MD" w:eastAsia="ru-RU"/>
        </w:rPr>
        <w:t xml:space="preserve">Raportul auditului </w:t>
      </w:r>
      <w:r w:rsidRPr="00960D79">
        <w:rPr>
          <w:rFonts w:asciiTheme="majorHAnsi" w:hAnsiTheme="majorHAnsi"/>
          <w:lang w:val="ro-MD"/>
        </w:rPr>
        <w:t xml:space="preserve">conformității gestionării patrimoniului public </w:t>
      </w:r>
      <w:r w:rsidR="00C245A2" w:rsidRPr="00960D79">
        <w:rPr>
          <w:rFonts w:asciiTheme="majorHAnsi" w:hAnsiTheme="majorHAnsi"/>
          <w:lang w:val="ro-MD"/>
        </w:rPr>
        <w:t xml:space="preserve">(inclusiv subsidiile) de către </w:t>
      </w:r>
      <w:r w:rsidR="008316D9">
        <w:rPr>
          <w:rFonts w:asciiTheme="majorHAnsi" w:hAnsiTheme="majorHAnsi"/>
          <w:lang w:val="ro-MD"/>
        </w:rPr>
        <w:t>i</w:t>
      </w:r>
      <w:r w:rsidR="00C245A2" w:rsidRPr="00960D79">
        <w:rPr>
          <w:rFonts w:asciiTheme="majorHAnsi" w:hAnsiTheme="majorHAnsi"/>
          <w:lang w:val="ro-MD"/>
        </w:rPr>
        <w:t xml:space="preserve">nstituțiile </w:t>
      </w:r>
      <w:r w:rsidR="008316D9">
        <w:rPr>
          <w:rFonts w:asciiTheme="majorHAnsi" w:hAnsiTheme="majorHAnsi"/>
          <w:lang w:val="ro-MD"/>
        </w:rPr>
        <w:t>p</w:t>
      </w:r>
      <w:r w:rsidR="00C245A2" w:rsidRPr="00960D79">
        <w:rPr>
          <w:rFonts w:asciiTheme="majorHAnsi" w:hAnsiTheme="majorHAnsi"/>
          <w:lang w:val="ro-MD"/>
        </w:rPr>
        <w:t>ublice din domeniul infrastructurii calității în anii 2020-2021</w:t>
      </w:r>
      <w:r w:rsidRPr="00960D79">
        <w:rPr>
          <w:rFonts w:asciiTheme="majorHAnsi" w:hAnsiTheme="majorHAnsi"/>
          <w:lang w:val="ro-MD"/>
        </w:rPr>
        <w:t xml:space="preserve">, anexat la prezenta Hotărâre. </w:t>
      </w:r>
    </w:p>
    <w:p w:rsidR="002D51A4" w:rsidRPr="00960D79" w:rsidRDefault="002D51A4" w:rsidP="002D51A4">
      <w:pPr>
        <w:pStyle w:val="NormalWeb"/>
        <w:spacing w:line="276" w:lineRule="auto"/>
        <w:rPr>
          <w:rFonts w:asciiTheme="majorHAnsi" w:hAnsiTheme="majorHAnsi"/>
          <w:lang w:val="ro-MD"/>
        </w:rPr>
      </w:pPr>
      <w:r w:rsidRPr="00960D79">
        <w:rPr>
          <w:rFonts w:asciiTheme="majorHAnsi" w:hAnsiTheme="majorHAnsi"/>
          <w:b/>
          <w:bCs/>
          <w:lang w:val="ro-MD"/>
        </w:rPr>
        <w:t>2.</w:t>
      </w:r>
      <w:r w:rsidRPr="00960D79">
        <w:rPr>
          <w:rFonts w:asciiTheme="majorHAnsi" w:hAnsiTheme="majorHAnsi"/>
          <w:lang w:val="ro-MD"/>
        </w:rPr>
        <w:t xml:space="preserve"> Prezenta Hotărâre și Raportul de audit se remit:</w:t>
      </w:r>
    </w:p>
    <w:p w:rsidR="002D51A4" w:rsidRPr="00960D79" w:rsidRDefault="002D51A4" w:rsidP="002D51A4">
      <w:pPr>
        <w:pStyle w:val="NormalWeb"/>
        <w:spacing w:line="276" w:lineRule="auto"/>
        <w:rPr>
          <w:rFonts w:asciiTheme="majorHAnsi" w:hAnsiTheme="majorHAnsi" w:cstheme="majorHAnsi"/>
          <w:b/>
          <w:lang w:val="ro-MD"/>
        </w:rPr>
      </w:pPr>
      <w:r w:rsidRPr="0084518F">
        <w:rPr>
          <w:rFonts w:asciiTheme="majorHAnsi" w:hAnsiTheme="majorHAnsi" w:cstheme="majorHAnsi"/>
          <w:bCs/>
          <w:lang w:val="ro-MD"/>
        </w:rPr>
        <w:t>2.1.</w:t>
      </w:r>
      <w:r w:rsidRPr="00960D79">
        <w:rPr>
          <w:rFonts w:asciiTheme="majorHAnsi" w:hAnsiTheme="majorHAnsi" w:cstheme="majorHAnsi"/>
          <w:bCs/>
          <w:lang w:val="ro-MD"/>
        </w:rPr>
        <w:t xml:space="preserve"> </w:t>
      </w:r>
      <w:r w:rsidRPr="00960D79">
        <w:rPr>
          <w:rFonts w:asciiTheme="majorHAnsi" w:hAnsiTheme="majorHAnsi" w:cstheme="majorHAnsi"/>
          <w:b/>
          <w:bCs/>
          <w:lang w:val="ro-MD"/>
        </w:rPr>
        <w:t>Parlamentului Republicii Moldova</w:t>
      </w:r>
      <w:r w:rsidRPr="00960D79">
        <w:rPr>
          <w:rFonts w:asciiTheme="majorHAnsi" w:hAnsiTheme="majorHAnsi" w:cstheme="majorHAnsi"/>
          <w:bCs/>
          <w:lang w:val="ro-MD"/>
        </w:rPr>
        <w:t>, pentru informare și examinare, după caz, în cadrul Comisiei parlamentare de control al finanțelor publice;</w:t>
      </w:r>
    </w:p>
    <w:p w:rsidR="002D51A4" w:rsidRPr="00960D79" w:rsidRDefault="002D51A4" w:rsidP="002D51A4">
      <w:pPr>
        <w:pStyle w:val="NormalWeb"/>
        <w:spacing w:line="276" w:lineRule="auto"/>
        <w:rPr>
          <w:rFonts w:asciiTheme="majorHAnsi" w:hAnsiTheme="majorHAnsi" w:cstheme="majorHAnsi"/>
          <w:bCs/>
          <w:lang w:val="ro-MD"/>
        </w:rPr>
      </w:pPr>
      <w:r w:rsidRPr="0084518F">
        <w:rPr>
          <w:rFonts w:asciiTheme="majorHAnsi" w:hAnsiTheme="majorHAnsi" w:cstheme="majorHAnsi"/>
          <w:lang w:val="ro-MD"/>
        </w:rPr>
        <w:t>2.2</w:t>
      </w:r>
      <w:r w:rsidRPr="00960D79">
        <w:rPr>
          <w:rFonts w:asciiTheme="majorHAnsi" w:hAnsiTheme="majorHAnsi" w:cstheme="majorHAnsi"/>
          <w:b/>
          <w:lang w:val="ro-MD"/>
        </w:rPr>
        <w:t xml:space="preserve">. </w:t>
      </w:r>
      <w:r w:rsidRPr="00960D79">
        <w:rPr>
          <w:rFonts w:asciiTheme="majorHAnsi" w:hAnsiTheme="majorHAnsi" w:cstheme="majorHAnsi"/>
          <w:b/>
          <w:bCs/>
          <w:lang w:val="ro-MD"/>
        </w:rPr>
        <w:t>Președintelui Republicii Moldova</w:t>
      </w:r>
      <w:r w:rsidRPr="00960D79">
        <w:rPr>
          <w:rFonts w:asciiTheme="majorHAnsi" w:hAnsiTheme="majorHAnsi" w:cstheme="majorHAnsi"/>
          <w:bCs/>
          <w:lang w:val="ro-MD"/>
        </w:rPr>
        <w:t>, pentru informare;</w:t>
      </w:r>
    </w:p>
    <w:p w:rsidR="002D51A4" w:rsidRPr="00960D79" w:rsidRDefault="002D51A4" w:rsidP="002D51A4">
      <w:pPr>
        <w:pStyle w:val="NormalWeb"/>
        <w:spacing w:line="276" w:lineRule="auto"/>
        <w:rPr>
          <w:rFonts w:asciiTheme="majorHAnsi" w:hAnsiTheme="majorHAnsi" w:cstheme="majorHAnsi"/>
          <w:bCs/>
          <w:lang w:val="ro-MD"/>
        </w:rPr>
      </w:pPr>
      <w:r w:rsidRPr="0084518F">
        <w:rPr>
          <w:rFonts w:asciiTheme="majorHAnsi" w:hAnsiTheme="majorHAnsi" w:cstheme="majorHAnsi"/>
          <w:lang w:val="ro-MD"/>
        </w:rPr>
        <w:t>2.3.</w:t>
      </w:r>
      <w:r w:rsidRPr="00960D79">
        <w:rPr>
          <w:rFonts w:asciiTheme="majorHAnsi" w:hAnsiTheme="majorHAnsi" w:cstheme="majorHAnsi"/>
          <w:b/>
          <w:lang w:val="ro-MD"/>
        </w:rPr>
        <w:t>Guvernului Republicii Moldova</w:t>
      </w:r>
      <w:r w:rsidRPr="00960D79">
        <w:rPr>
          <w:rFonts w:asciiTheme="majorHAnsi" w:hAnsiTheme="majorHAnsi" w:cstheme="majorHAnsi"/>
          <w:lang w:val="ro-MD"/>
        </w:rPr>
        <w:t>, pentru</w:t>
      </w:r>
      <w:r w:rsidRPr="00960D79">
        <w:rPr>
          <w:rFonts w:asciiTheme="majorHAnsi" w:hAnsiTheme="majorHAnsi" w:cstheme="majorHAnsi"/>
          <w:bCs/>
          <w:lang w:val="ro-MD"/>
        </w:rPr>
        <w:t xml:space="preserve"> informare și luare de atitudine în vederea monitorizării asigurării implementării recomandărilor de audit;</w:t>
      </w:r>
    </w:p>
    <w:p w:rsidR="00B668B8" w:rsidRDefault="002D51A4" w:rsidP="0085616C">
      <w:pPr>
        <w:pStyle w:val="NormalWeb"/>
        <w:spacing w:line="276" w:lineRule="auto"/>
        <w:rPr>
          <w:rFonts w:asciiTheme="majorHAnsi" w:hAnsiTheme="majorHAnsi"/>
          <w:lang w:val="ro-MD" w:eastAsia="ro-MD"/>
        </w:rPr>
      </w:pPr>
      <w:r w:rsidRPr="0084518F">
        <w:rPr>
          <w:rFonts w:asciiTheme="majorHAnsi" w:hAnsiTheme="majorHAnsi"/>
          <w:lang w:val="ro-MD"/>
        </w:rPr>
        <w:t>2.4.</w:t>
      </w:r>
      <w:r w:rsidRPr="00960D79">
        <w:rPr>
          <w:rFonts w:asciiTheme="majorHAnsi" w:hAnsiTheme="majorHAnsi"/>
          <w:b/>
          <w:lang w:val="ro-MD"/>
        </w:rPr>
        <w:t>Ministerului</w:t>
      </w:r>
      <w:r w:rsidRPr="00960D79">
        <w:rPr>
          <w:rFonts w:asciiTheme="majorHAnsi" w:hAnsiTheme="majorHAnsi"/>
          <w:b/>
          <w:lang w:val="ro-MD" w:eastAsia="ro-MD"/>
        </w:rPr>
        <w:t xml:space="preserve"> </w:t>
      </w:r>
      <w:r w:rsidR="00C245A2" w:rsidRPr="00960D79">
        <w:rPr>
          <w:rFonts w:asciiTheme="majorHAnsi" w:hAnsiTheme="majorHAnsi"/>
          <w:b/>
          <w:lang w:val="ro-MD" w:eastAsia="ro-MD"/>
        </w:rPr>
        <w:t>Economiei</w:t>
      </w:r>
      <w:r w:rsidR="008316D9" w:rsidRPr="00C54672">
        <w:rPr>
          <w:rFonts w:asciiTheme="majorHAnsi" w:hAnsiTheme="majorHAnsi"/>
          <w:lang w:val="ro-MD" w:eastAsia="ro-MD"/>
        </w:rPr>
        <w:t>,</w:t>
      </w:r>
      <w:r w:rsidR="00B668B8">
        <w:rPr>
          <w:rFonts w:ascii="Calibri Light" w:hAnsi="Calibri Light" w:cs="Calibri Light"/>
          <w:noProof/>
          <w:lang w:val="ro-MD"/>
        </w:rPr>
        <w:t xml:space="preserve"> </w:t>
      </w:r>
      <w:r w:rsidR="00B668B8" w:rsidRPr="00960D79">
        <w:rPr>
          <w:rFonts w:ascii="Calibri Light" w:hAnsi="Calibri Light" w:cs="Calibri Light"/>
          <w:noProof/>
          <w:lang w:val="ro-MD"/>
        </w:rPr>
        <w:t>pentru luare de atitudine și asigurarea implementării recomandărilor din Raportul de audit</w:t>
      </w:r>
      <w:r w:rsidR="008316D9">
        <w:rPr>
          <w:rFonts w:ascii="Calibri Light" w:hAnsi="Calibri Light" w:cs="Calibri Light"/>
          <w:noProof/>
          <w:lang w:val="ro-MD"/>
        </w:rPr>
        <w:t>;</w:t>
      </w:r>
      <w:r w:rsidR="003F7485" w:rsidRPr="00960D79">
        <w:rPr>
          <w:rFonts w:asciiTheme="majorHAnsi" w:hAnsiTheme="majorHAnsi"/>
          <w:lang w:val="ro-MD" w:eastAsia="ro-MD"/>
        </w:rPr>
        <w:t xml:space="preserve"> </w:t>
      </w:r>
    </w:p>
    <w:p w:rsidR="002D51A4" w:rsidRPr="00960D79" w:rsidRDefault="00B668B8" w:rsidP="0085616C">
      <w:pPr>
        <w:pStyle w:val="NormalWeb"/>
        <w:spacing w:line="276" w:lineRule="auto"/>
        <w:rPr>
          <w:rFonts w:asciiTheme="majorHAnsi" w:hAnsiTheme="majorHAnsi"/>
          <w:lang w:val="ro-MD" w:eastAsia="ro-MD"/>
        </w:rPr>
      </w:pPr>
      <w:r>
        <w:rPr>
          <w:rFonts w:asciiTheme="majorHAnsi" w:hAnsiTheme="majorHAnsi"/>
          <w:lang w:val="ro-MD" w:eastAsia="ro-MD"/>
        </w:rPr>
        <w:t xml:space="preserve">2.5 </w:t>
      </w:r>
      <w:r w:rsidR="00C245A2" w:rsidRPr="00960D79">
        <w:rPr>
          <w:rFonts w:asciiTheme="majorHAnsi" w:hAnsiTheme="majorHAnsi"/>
          <w:b/>
          <w:lang w:val="ro-MD"/>
        </w:rPr>
        <w:t xml:space="preserve">Institutului Național de Metrologie, Institutului de Standardizare din Moldova, Centrului Național de Acreditare din Republica Moldova (MOLDAC), </w:t>
      </w:r>
      <w:r w:rsidR="00C245A2" w:rsidRPr="00960D79">
        <w:rPr>
          <w:rFonts w:asciiTheme="majorHAnsi" w:hAnsiTheme="majorHAnsi" w:cstheme="majorHAnsi"/>
          <w:b/>
          <w:lang w:val="ro-MD"/>
        </w:rPr>
        <w:t>Inspectoratul</w:t>
      </w:r>
      <w:r w:rsidR="00371756" w:rsidRPr="00960D79">
        <w:rPr>
          <w:rFonts w:asciiTheme="majorHAnsi" w:hAnsiTheme="majorHAnsi" w:cstheme="majorHAnsi"/>
          <w:b/>
          <w:lang w:val="ro-MD"/>
        </w:rPr>
        <w:t>ui</w:t>
      </w:r>
      <w:r w:rsidR="00C245A2" w:rsidRPr="00960D79">
        <w:rPr>
          <w:rFonts w:asciiTheme="majorHAnsi" w:hAnsiTheme="majorHAnsi" w:cstheme="majorHAnsi"/>
          <w:b/>
          <w:lang w:val="ro-MD"/>
        </w:rPr>
        <w:t xml:space="preserve"> de Stat pentru Supravegherea Produselor Nealimentare și Protecția Consumatorilor (succesor de drepturi al APCSP)</w:t>
      </w:r>
      <w:r w:rsidR="00C245A2" w:rsidRPr="00C54672">
        <w:rPr>
          <w:rFonts w:asciiTheme="majorHAnsi" w:hAnsiTheme="majorHAnsi" w:cstheme="majorHAnsi"/>
          <w:lang w:val="ro-MD"/>
        </w:rPr>
        <w:t>,</w:t>
      </w:r>
      <w:r w:rsidR="002D51A4" w:rsidRPr="00960D79">
        <w:rPr>
          <w:rFonts w:asciiTheme="majorHAnsi" w:hAnsiTheme="majorHAnsi"/>
          <w:b/>
          <w:lang w:val="ro-MD"/>
        </w:rPr>
        <w:t xml:space="preserve"> </w:t>
      </w:r>
      <w:r w:rsidR="00711201">
        <w:rPr>
          <w:rFonts w:ascii="Calibri Light" w:hAnsi="Calibri Light" w:cs="Calibri Light"/>
          <w:noProof/>
          <w:lang w:val="ro-MD"/>
        </w:rPr>
        <w:t xml:space="preserve">pentru </w:t>
      </w:r>
      <w:r w:rsidR="002D51A4" w:rsidRPr="00960D79">
        <w:rPr>
          <w:rFonts w:ascii="Calibri Light" w:hAnsi="Calibri Light" w:cs="Calibri Light"/>
          <w:noProof/>
          <w:lang w:val="ro-MD"/>
        </w:rPr>
        <w:t xml:space="preserve"> asigurarea implementării recomandărilor din Raportul de audit.</w:t>
      </w:r>
    </w:p>
    <w:p w:rsidR="005060E0" w:rsidRPr="00960D79" w:rsidRDefault="002D51A4" w:rsidP="002D51A4">
      <w:pPr>
        <w:spacing w:line="276" w:lineRule="auto"/>
        <w:ind w:firstLine="567"/>
        <w:jc w:val="both"/>
        <w:rPr>
          <w:rFonts w:asciiTheme="majorHAnsi" w:hAnsiTheme="majorHAnsi"/>
          <w:bCs/>
          <w:sz w:val="24"/>
          <w:szCs w:val="24"/>
          <w:lang w:val="ro-MD"/>
        </w:rPr>
      </w:pPr>
      <w:r w:rsidRPr="00960D79">
        <w:rPr>
          <w:rFonts w:asciiTheme="majorHAnsi" w:hAnsiTheme="majorHAnsi"/>
          <w:b/>
          <w:sz w:val="24"/>
          <w:szCs w:val="24"/>
          <w:lang w:val="ro-RO" w:eastAsia="ro-MD"/>
        </w:rPr>
        <w:t>3.</w:t>
      </w:r>
      <w:r w:rsidRPr="00960D79">
        <w:rPr>
          <w:rFonts w:asciiTheme="majorHAnsi" w:hAnsiTheme="majorHAnsi"/>
          <w:sz w:val="24"/>
          <w:szCs w:val="24"/>
          <w:lang w:val="ro-RO" w:eastAsia="ro-MD"/>
        </w:rPr>
        <w:t xml:space="preserve"> </w:t>
      </w:r>
      <w:r w:rsidR="002B1E39" w:rsidRPr="00960D79">
        <w:rPr>
          <w:rFonts w:asciiTheme="majorHAnsi" w:hAnsiTheme="majorHAnsi"/>
          <w:sz w:val="24"/>
          <w:szCs w:val="24"/>
          <w:lang w:val="ro-RO" w:eastAsia="ro-MD"/>
        </w:rPr>
        <w:t xml:space="preserve"> Prin </w:t>
      </w:r>
      <w:r w:rsidR="002B1E39" w:rsidRPr="00960D79">
        <w:rPr>
          <w:rFonts w:asciiTheme="majorHAnsi" w:hAnsiTheme="majorHAnsi"/>
          <w:bCs/>
          <w:sz w:val="24"/>
          <w:szCs w:val="24"/>
          <w:lang w:val="ro-MD"/>
        </w:rPr>
        <w:t>p</w:t>
      </w:r>
      <w:r w:rsidRPr="00960D79">
        <w:rPr>
          <w:rFonts w:asciiTheme="majorHAnsi" w:hAnsiTheme="majorHAnsi"/>
          <w:bCs/>
          <w:sz w:val="24"/>
          <w:szCs w:val="24"/>
          <w:lang w:val="ro-MD"/>
        </w:rPr>
        <w:t>rezenta Hotărâre</w:t>
      </w:r>
      <w:r w:rsidR="004E731B" w:rsidRPr="00960D79">
        <w:rPr>
          <w:rFonts w:asciiTheme="majorHAnsi" w:hAnsiTheme="majorHAnsi"/>
          <w:bCs/>
          <w:sz w:val="24"/>
          <w:szCs w:val="24"/>
          <w:lang w:val="ro-MD"/>
        </w:rPr>
        <w:t xml:space="preserve"> </w:t>
      </w:r>
      <w:r w:rsidR="00127EF7" w:rsidRPr="00960D79">
        <w:rPr>
          <w:rFonts w:asciiTheme="majorHAnsi" w:hAnsiTheme="majorHAnsi"/>
          <w:bCs/>
          <w:sz w:val="24"/>
          <w:szCs w:val="24"/>
          <w:lang w:val="ro-MD"/>
        </w:rPr>
        <w:t>se</w:t>
      </w:r>
      <w:r w:rsidR="004E731B" w:rsidRPr="00960D79">
        <w:rPr>
          <w:rFonts w:asciiTheme="majorHAnsi" w:hAnsiTheme="majorHAnsi"/>
          <w:bCs/>
          <w:sz w:val="24"/>
          <w:szCs w:val="24"/>
          <w:lang w:val="ro-MD"/>
        </w:rPr>
        <w:t xml:space="preserve"> exclud din regim de monitorizare </w:t>
      </w:r>
      <w:r w:rsidR="0040099E" w:rsidRPr="00960D79">
        <w:rPr>
          <w:rFonts w:asciiTheme="majorHAnsi" w:hAnsiTheme="majorHAnsi"/>
          <w:bCs/>
          <w:sz w:val="24"/>
          <w:szCs w:val="24"/>
          <w:lang w:val="ro-MD"/>
        </w:rPr>
        <w:t xml:space="preserve"> următoarele recomandări implementate, aprobate anterior prin Hotărârile Curții de Conturi</w:t>
      </w:r>
      <w:r w:rsidR="005060E0" w:rsidRPr="00960D79">
        <w:rPr>
          <w:rFonts w:asciiTheme="majorHAnsi" w:hAnsiTheme="majorHAnsi"/>
          <w:bCs/>
          <w:sz w:val="24"/>
          <w:szCs w:val="24"/>
          <w:lang w:val="ro-MD"/>
        </w:rPr>
        <w:t>:</w:t>
      </w:r>
    </w:p>
    <w:p w:rsidR="005060E0" w:rsidRPr="00960D79" w:rsidRDefault="005060E0" w:rsidP="002D51A4">
      <w:pPr>
        <w:spacing w:line="276" w:lineRule="auto"/>
        <w:ind w:firstLine="567"/>
        <w:jc w:val="both"/>
        <w:rPr>
          <w:rFonts w:asciiTheme="majorHAnsi" w:hAnsiTheme="majorHAnsi"/>
          <w:bCs/>
          <w:sz w:val="24"/>
          <w:szCs w:val="24"/>
          <w:lang w:val="ro-MD"/>
        </w:rPr>
      </w:pPr>
      <w:r w:rsidRPr="00960D79">
        <w:rPr>
          <w:rFonts w:asciiTheme="majorHAnsi" w:hAnsiTheme="majorHAnsi"/>
          <w:bCs/>
          <w:sz w:val="24"/>
          <w:szCs w:val="24"/>
          <w:lang w:val="ro-MD"/>
        </w:rPr>
        <w:t>3.1.recomandarea</w:t>
      </w:r>
      <w:r w:rsidR="00BC3094" w:rsidRPr="00960D79">
        <w:rPr>
          <w:rFonts w:asciiTheme="majorHAnsi" w:hAnsiTheme="majorHAnsi"/>
          <w:bCs/>
          <w:sz w:val="24"/>
          <w:szCs w:val="24"/>
          <w:lang w:val="ro-MD"/>
        </w:rPr>
        <w:t xml:space="preserve"> nr.1</w:t>
      </w:r>
      <w:r w:rsidR="002B1E39" w:rsidRPr="00960D79">
        <w:rPr>
          <w:rFonts w:asciiTheme="majorHAnsi" w:hAnsiTheme="majorHAnsi"/>
          <w:bCs/>
          <w:sz w:val="24"/>
          <w:szCs w:val="24"/>
          <w:lang w:val="ro-MD"/>
        </w:rPr>
        <w:t xml:space="preserve"> </w:t>
      </w:r>
      <w:r w:rsidRPr="00960D79">
        <w:rPr>
          <w:rFonts w:asciiTheme="majorHAnsi" w:hAnsiTheme="majorHAnsi"/>
          <w:bCs/>
          <w:sz w:val="24"/>
          <w:szCs w:val="24"/>
          <w:lang w:val="ro-MD"/>
        </w:rPr>
        <w:t xml:space="preserve">din  Hotărârea Curții de Conturi nr.17  din 29.04.2021  privind aprobarea raportului auditului conformității asupra achizițiilor publice în cadrul Ministerului Economiei și Infrastructurii în anii 2019-2020  </w:t>
      </w:r>
      <w:r w:rsidR="002B1E39" w:rsidRPr="00960D79">
        <w:rPr>
          <w:rFonts w:asciiTheme="majorHAnsi" w:hAnsiTheme="majorHAnsi"/>
          <w:bCs/>
          <w:sz w:val="24"/>
          <w:szCs w:val="24"/>
          <w:lang w:val="ro-MD"/>
        </w:rPr>
        <w:t>aferente</w:t>
      </w:r>
      <w:r w:rsidRPr="00960D79">
        <w:rPr>
          <w:rFonts w:asciiTheme="majorHAnsi" w:hAnsiTheme="majorHAnsi"/>
          <w:bCs/>
          <w:sz w:val="24"/>
          <w:szCs w:val="24"/>
          <w:lang w:val="ro-MD"/>
        </w:rPr>
        <w:t xml:space="preserve"> Inspectoratului de Stat pentru Supravegherea Produselor Nealimentare și Protecția Consumatorilor (succesor de drepturi al A</w:t>
      </w:r>
      <w:r w:rsidR="008C6010" w:rsidRPr="00960D79">
        <w:rPr>
          <w:rFonts w:asciiTheme="majorHAnsi" w:hAnsiTheme="majorHAnsi"/>
          <w:bCs/>
          <w:sz w:val="24"/>
          <w:szCs w:val="24"/>
          <w:lang w:val="ro-MD"/>
        </w:rPr>
        <w:t xml:space="preserve">genției pentru </w:t>
      </w:r>
      <w:r w:rsidRPr="00960D79">
        <w:rPr>
          <w:rFonts w:asciiTheme="majorHAnsi" w:hAnsiTheme="majorHAnsi"/>
          <w:bCs/>
          <w:sz w:val="24"/>
          <w:szCs w:val="24"/>
          <w:lang w:val="ro-MD"/>
        </w:rPr>
        <w:t>P</w:t>
      </w:r>
      <w:r w:rsidR="008C6010" w:rsidRPr="00960D79">
        <w:rPr>
          <w:rFonts w:asciiTheme="majorHAnsi" w:hAnsiTheme="majorHAnsi"/>
          <w:bCs/>
          <w:sz w:val="24"/>
          <w:szCs w:val="24"/>
          <w:lang w:val="ro-MD"/>
        </w:rPr>
        <w:t xml:space="preserve">rotecția </w:t>
      </w:r>
      <w:r w:rsidRPr="00960D79">
        <w:rPr>
          <w:rFonts w:asciiTheme="majorHAnsi" w:hAnsiTheme="majorHAnsi"/>
          <w:bCs/>
          <w:sz w:val="24"/>
          <w:szCs w:val="24"/>
          <w:lang w:val="ro-MD"/>
        </w:rPr>
        <w:t>C</w:t>
      </w:r>
      <w:r w:rsidR="008C6010" w:rsidRPr="00960D79">
        <w:rPr>
          <w:rFonts w:asciiTheme="majorHAnsi" w:hAnsiTheme="majorHAnsi"/>
          <w:bCs/>
          <w:sz w:val="24"/>
          <w:szCs w:val="24"/>
          <w:lang w:val="ro-MD"/>
        </w:rPr>
        <w:t xml:space="preserve">onsumatorilor și </w:t>
      </w:r>
      <w:r w:rsidRPr="00960D79">
        <w:rPr>
          <w:rFonts w:asciiTheme="majorHAnsi" w:hAnsiTheme="majorHAnsi"/>
          <w:bCs/>
          <w:sz w:val="24"/>
          <w:szCs w:val="24"/>
          <w:lang w:val="ro-MD"/>
        </w:rPr>
        <w:t>S</w:t>
      </w:r>
      <w:r w:rsidR="008C6010" w:rsidRPr="00960D79">
        <w:rPr>
          <w:rFonts w:asciiTheme="majorHAnsi" w:hAnsiTheme="majorHAnsi"/>
          <w:bCs/>
          <w:sz w:val="24"/>
          <w:szCs w:val="24"/>
          <w:lang w:val="ro-MD"/>
        </w:rPr>
        <w:t xml:space="preserve">upravegherea </w:t>
      </w:r>
      <w:r w:rsidRPr="00960D79">
        <w:rPr>
          <w:rFonts w:asciiTheme="majorHAnsi" w:hAnsiTheme="majorHAnsi"/>
          <w:bCs/>
          <w:sz w:val="24"/>
          <w:szCs w:val="24"/>
          <w:lang w:val="ro-MD"/>
        </w:rPr>
        <w:t>P</w:t>
      </w:r>
      <w:r w:rsidR="008C6010" w:rsidRPr="00960D79">
        <w:rPr>
          <w:rFonts w:asciiTheme="majorHAnsi" w:hAnsiTheme="majorHAnsi"/>
          <w:bCs/>
          <w:sz w:val="24"/>
          <w:szCs w:val="24"/>
          <w:lang w:val="ro-MD"/>
        </w:rPr>
        <w:t>ieței</w:t>
      </w:r>
      <w:r w:rsidRPr="00960D79">
        <w:rPr>
          <w:rFonts w:asciiTheme="majorHAnsi" w:hAnsiTheme="majorHAnsi"/>
          <w:bCs/>
          <w:sz w:val="24"/>
          <w:szCs w:val="24"/>
          <w:lang w:val="ro-MD"/>
        </w:rPr>
        <w:t>); Institutu</w:t>
      </w:r>
      <w:r w:rsidR="008C6010" w:rsidRPr="00960D79">
        <w:rPr>
          <w:rFonts w:asciiTheme="majorHAnsi" w:hAnsiTheme="majorHAnsi"/>
          <w:bCs/>
          <w:sz w:val="24"/>
          <w:szCs w:val="24"/>
          <w:lang w:val="ro-MD"/>
        </w:rPr>
        <w:t>lui Național de Metrologie</w:t>
      </w:r>
      <w:r w:rsidRPr="00960D79">
        <w:rPr>
          <w:rFonts w:asciiTheme="majorHAnsi" w:hAnsiTheme="majorHAnsi"/>
          <w:bCs/>
          <w:sz w:val="24"/>
          <w:szCs w:val="24"/>
          <w:lang w:val="ro-MD"/>
        </w:rPr>
        <w:t xml:space="preserve">; </w:t>
      </w:r>
      <w:r w:rsidR="002B1E39" w:rsidRPr="00960D79">
        <w:rPr>
          <w:rFonts w:asciiTheme="majorHAnsi" w:hAnsiTheme="majorHAnsi"/>
          <w:bCs/>
          <w:sz w:val="24"/>
          <w:szCs w:val="24"/>
          <w:lang w:val="ro-MD"/>
        </w:rPr>
        <w:t xml:space="preserve"> </w:t>
      </w:r>
      <w:r w:rsidR="00102771" w:rsidRPr="00960D79">
        <w:rPr>
          <w:rFonts w:asciiTheme="majorHAnsi" w:hAnsiTheme="majorHAnsi"/>
          <w:bCs/>
          <w:sz w:val="24"/>
          <w:szCs w:val="24"/>
          <w:lang w:val="ro-MD"/>
        </w:rPr>
        <w:t xml:space="preserve">Institutului de Standardizare din Moldova </w:t>
      </w:r>
      <w:r w:rsidR="002B1E39" w:rsidRPr="00960D79">
        <w:rPr>
          <w:rFonts w:asciiTheme="majorHAnsi" w:hAnsiTheme="majorHAnsi"/>
          <w:bCs/>
          <w:sz w:val="24"/>
          <w:szCs w:val="24"/>
          <w:lang w:val="ro-MD"/>
        </w:rPr>
        <w:t xml:space="preserve">  și </w:t>
      </w:r>
      <w:r w:rsidR="00102771" w:rsidRPr="00960D79">
        <w:rPr>
          <w:rFonts w:asciiTheme="majorHAnsi" w:hAnsiTheme="majorHAnsi"/>
          <w:bCs/>
          <w:sz w:val="24"/>
          <w:szCs w:val="24"/>
          <w:lang w:val="ro-MD"/>
        </w:rPr>
        <w:t xml:space="preserve"> Ce</w:t>
      </w:r>
      <w:r w:rsidR="008C6010" w:rsidRPr="00960D79">
        <w:rPr>
          <w:rFonts w:asciiTheme="majorHAnsi" w:hAnsiTheme="majorHAnsi"/>
          <w:bCs/>
          <w:sz w:val="24"/>
          <w:szCs w:val="24"/>
          <w:lang w:val="ro-MD"/>
        </w:rPr>
        <w:t>ntrului Național de Acreditare</w:t>
      </w:r>
      <w:r w:rsidR="00E213A4">
        <w:rPr>
          <w:rFonts w:asciiTheme="majorHAnsi" w:hAnsiTheme="majorHAnsi"/>
          <w:bCs/>
          <w:sz w:val="24"/>
          <w:szCs w:val="24"/>
          <w:lang w:val="ro-MD"/>
        </w:rPr>
        <w:t>;</w:t>
      </w:r>
    </w:p>
    <w:p w:rsidR="005060E0" w:rsidRPr="00960D79" w:rsidRDefault="005060E0" w:rsidP="002D51A4">
      <w:pPr>
        <w:spacing w:line="276" w:lineRule="auto"/>
        <w:ind w:firstLine="567"/>
        <w:jc w:val="both"/>
        <w:rPr>
          <w:rFonts w:asciiTheme="majorHAnsi" w:hAnsiTheme="majorHAnsi"/>
          <w:bCs/>
          <w:sz w:val="24"/>
          <w:szCs w:val="24"/>
          <w:lang w:val="ro-MD"/>
        </w:rPr>
      </w:pPr>
      <w:r w:rsidRPr="00960D79">
        <w:rPr>
          <w:rFonts w:asciiTheme="majorHAnsi" w:hAnsiTheme="majorHAnsi"/>
          <w:bCs/>
          <w:sz w:val="24"/>
          <w:szCs w:val="24"/>
          <w:lang w:val="ro-MD"/>
        </w:rPr>
        <w:t>3.2. recoma</w:t>
      </w:r>
      <w:r w:rsidR="008C6010" w:rsidRPr="00960D79">
        <w:rPr>
          <w:rFonts w:asciiTheme="majorHAnsi" w:hAnsiTheme="majorHAnsi"/>
          <w:bCs/>
          <w:sz w:val="24"/>
          <w:szCs w:val="24"/>
          <w:lang w:val="ro-MD"/>
        </w:rPr>
        <w:t>n</w:t>
      </w:r>
      <w:r w:rsidRPr="00960D79">
        <w:rPr>
          <w:rFonts w:asciiTheme="majorHAnsi" w:hAnsiTheme="majorHAnsi"/>
          <w:bCs/>
          <w:sz w:val="24"/>
          <w:szCs w:val="24"/>
          <w:lang w:val="ro-MD"/>
        </w:rPr>
        <w:t>d</w:t>
      </w:r>
      <w:r w:rsidR="00E213A4">
        <w:rPr>
          <w:rFonts w:asciiTheme="majorHAnsi" w:hAnsiTheme="majorHAnsi"/>
          <w:bCs/>
          <w:sz w:val="24"/>
          <w:szCs w:val="24"/>
          <w:lang w:val="ro-MD"/>
        </w:rPr>
        <w:t>ările</w:t>
      </w:r>
      <w:r w:rsidRPr="00960D79">
        <w:rPr>
          <w:rFonts w:asciiTheme="majorHAnsi" w:hAnsiTheme="majorHAnsi"/>
          <w:bCs/>
          <w:sz w:val="24"/>
          <w:szCs w:val="24"/>
          <w:lang w:val="ro-MD"/>
        </w:rPr>
        <w:t xml:space="preserve">  nr.3</w:t>
      </w:r>
      <w:r w:rsidR="002274FE" w:rsidRPr="00960D79">
        <w:rPr>
          <w:rFonts w:asciiTheme="majorHAnsi" w:hAnsiTheme="majorHAnsi"/>
          <w:bCs/>
          <w:sz w:val="24"/>
          <w:szCs w:val="24"/>
          <w:lang w:val="ro-MD"/>
        </w:rPr>
        <w:t xml:space="preserve"> și nr.4</w:t>
      </w:r>
      <w:r w:rsidRPr="00960D79">
        <w:rPr>
          <w:rFonts w:asciiTheme="majorHAnsi" w:hAnsiTheme="majorHAnsi"/>
          <w:bCs/>
          <w:sz w:val="24"/>
          <w:szCs w:val="24"/>
          <w:lang w:val="ro-MD"/>
        </w:rPr>
        <w:t xml:space="preserve"> din Hotărârea Curții de Conturi nr.17  din 29.04.2021  privind aprobarea raportului auditului conformității asupra achizițiilor publice în cadrul Ministerului Economiei și Infrastructurii în anii 2019-2020  aferente Inspectoratului de Stat pentru Supravegherea Produselor Nealimentare și Protecția Consumatorilor (succesor de drepturi al </w:t>
      </w:r>
      <w:r w:rsidR="00500878" w:rsidRPr="00960D79">
        <w:rPr>
          <w:rFonts w:asciiTheme="majorHAnsi" w:hAnsiTheme="majorHAnsi"/>
          <w:bCs/>
          <w:sz w:val="24"/>
          <w:szCs w:val="24"/>
          <w:lang w:val="ro-MD"/>
        </w:rPr>
        <w:t>Agenției pentru Protecția Consumatorilor și Supravegherea Pieței</w:t>
      </w:r>
      <w:r w:rsidRPr="00960D79">
        <w:rPr>
          <w:rFonts w:asciiTheme="majorHAnsi" w:hAnsiTheme="majorHAnsi"/>
          <w:bCs/>
          <w:sz w:val="24"/>
          <w:szCs w:val="24"/>
          <w:lang w:val="ro-MD"/>
        </w:rPr>
        <w:t>)</w:t>
      </w:r>
      <w:r w:rsidRPr="00E90A9D">
        <w:rPr>
          <w:rFonts w:asciiTheme="majorHAnsi" w:hAnsiTheme="majorHAnsi"/>
          <w:bCs/>
          <w:sz w:val="24"/>
          <w:szCs w:val="24"/>
          <w:lang w:val="ro-MD"/>
        </w:rPr>
        <w:t xml:space="preserve"> </w:t>
      </w:r>
      <w:r w:rsidR="000508FB" w:rsidRPr="00E90A9D">
        <w:rPr>
          <w:rFonts w:asciiTheme="majorHAnsi" w:hAnsiTheme="majorHAnsi"/>
          <w:bCs/>
          <w:sz w:val="24"/>
          <w:szCs w:val="24"/>
          <w:lang w:val="ro-MD"/>
        </w:rPr>
        <w:t xml:space="preserve">și </w:t>
      </w:r>
      <w:r w:rsidRPr="00960D79">
        <w:rPr>
          <w:rFonts w:asciiTheme="majorHAnsi" w:hAnsiTheme="majorHAnsi"/>
          <w:bCs/>
          <w:sz w:val="24"/>
          <w:szCs w:val="24"/>
          <w:lang w:val="ro-MD"/>
        </w:rPr>
        <w:t>Institutulu</w:t>
      </w:r>
      <w:r w:rsidR="00555635" w:rsidRPr="00960D79">
        <w:rPr>
          <w:rFonts w:asciiTheme="majorHAnsi" w:hAnsiTheme="majorHAnsi"/>
          <w:bCs/>
          <w:sz w:val="24"/>
          <w:szCs w:val="24"/>
          <w:lang w:val="ro-MD"/>
        </w:rPr>
        <w:t xml:space="preserve">i Național de Metrologie </w:t>
      </w:r>
      <w:r w:rsidRPr="00960D79">
        <w:rPr>
          <w:rFonts w:asciiTheme="majorHAnsi" w:hAnsiTheme="majorHAnsi"/>
          <w:bCs/>
          <w:sz w:val="24"/>
          <w:szCs w:val="24"/>
          <w:lang w:val="ro-MD"/>
        </w:rPr>
        <w:t>.</w:t>
      </w:r>
    </w:p>
    <w:p w:rsidR="002D51A4" w:rsidRPr="00960D79" w:rsidRDefault="002B1E39" w:rsidP="002D51A4">
      <w:pPr>
        <w:spacing w:line="276" w:lineRule="auto"/>
        <w:ind w:firstLine="567"/>
        <w:jc w:val="both"/>
        <w:rPr>
          <w:rFonts w:asciiTheme="majorHAnsi" w:hAnsiTheme="majorHAnsi"/>
          <w:bCs/>
          <w:sz w:val="24"/>
          <w:szCs w:val="24"/>
          <w:lang w:val="ro-MD"/>
        </w:rPr>
      </w:pPr>
      <w:r w:rsidRPr="0084518F">
        <w:rPr>
          <w:rFonts w:asciiTheme="majorHAnsi" w:hAnsiTheme="majorHAnsi"/>
          <w:b/>
          <w:bCs/>
          <w:sz w:val="24"/>
          <w:szCs w:val="24"/>
          <w:lang w:val="ro-MD"/>
        </w:rPr>
        <w:t xml:space="preserve"> </w:t>
      </w:r>
      <w:r w:rsidR="00E649B5" w:rsidRPr="0084518F">
        <w:rPr>
          <w:rFonts w:asciiTheme="majorHAnsi" w:hAnsiTheme="majorHAnsi"/>
          <w:b/>
          <w:bCs/>
          <w:sz w:val="24"/>
          <w:szCs w:val="24"/>
          <w:lang w:val="ro-MD"/>
        </w:rPr>
        <w:t>4.</w:t>
      </w:r>
      <w:r w:rsidR="00E649B5" w:rsidRPr="00960D79">
        <w:rPr>
          <w:rFonts w:asciiTheme="majorHAnsi" w:hAnsiTheme="majorHAnsi"/>
          <w:bCs/>
          <w:sz w:val="24"/>
          <w:szCs w:val="24"/>
          <w:lang w:val="ro-MD"/>
        </w:rPr>
        <w:t xml:space="preserve"> Prezenta Hotărâre </w:t>
      </w:r>
      <w:r w:rsidR="002D51A4" w:rsidRPr="00960D79">
        <w:rPr>
          <w:rFonts w:asciiTheme="majorHAnsi" w:hAnsiTheme="majorHAnsi"/>
          <w:bCs/>
          <w:sz w:val="24"/>
          <w:szCs w:val="24"/>
          <w:lang w:val="ro-MD"/>
        </w:rPr>
        <w:t xml:space="preserve">intră în vigoare din data publicării </w:t>
      </w:r>
      <w:r w:rsidR="002D51A4" w:rsidRPr="00960D79">
        <w:rPr>
          <w:rFonts w:asciiTheme="majorHAnsi" w:hAnsiTheme="majorHAnsi"/>
          <w:sz w:val="24"/>
          <w:szCs w:val="24"/>
          <w:lang w:val="ro-MD"/>
        </w:rPr>
        <w:t xml:space="preserve">în Monitorul Oficial al Republicii Moldova </w:t>
      </w:r>
      <w:r w:rsidR="002D51A4" w:rsidRPr="00960D79">
        <w:rPr>
          <w:rFonts w:asciiTheme="majorHAnsi" w:hAnsiTheme="majorHAnsi" w:cstheme="majorHAnsi"/>
          <w:sz w:val="24"/>
          <w:szCs w:val="24"/>
          <w:lang w:val="ro-MD"/>
        </w:rPr>
        <w:t>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2D51A4" w:rsidRPr="00960D79" w:rsidRDefault="00E213A4" w:rsidP="002D51A4">
      <w:pPr>
        <w:pStyle w:val="NormalWeb"/>
        <w:spacing w:after="240" w:line="276" w:lineRule="auto"/>
        <w:rPr>
          <w:rFonts w:asciiTheme="majorHAnsi" w:hAnsiTheme="majorHAnsi"/>
          <w:lang w:val="ro-MD"/>
        </w:rPr>
      </w:pPr>
      <w:r>
        <w:rPr>
          <w:rFonts w:asciiTheme="majorHAnsi" w:hAnsiTheme="majorHAnsi"/>
          <w:b/>
          <w:bCs/>
          <w:lang w:val="ro-MD"/>
        </w:rPr>
        <w:t>5</w:t>
      </w:r>
      <w:r w:rsidR="002D51A4" w:rsidRPr="00960D79">
        <w:rPr>
          <w:rFonts w:asciiTheme="majorHAnsi" w:hAnsiTheme="majorHAnsi"/>
          <w:b/>
          <w:bCs/>
          <w:lang w:val="ro-MD"/>
        </w:rPr>
        <w:t xml:space="preserve">. </w:t>
      </w:r>
      <w:r w:rsidR="002D51A4" w:rsidRPr="00960D79">
        <w:rPr>
          <w:rFonts w:asciiTheme="majorHAnsi" w:hAnsiTheme="majorHAnsi" w:cstheme="majorHAnsi"/>
          <w:bCs/>
          <w:lang w:val="ro-MD"/>
        </w:rPr>
        <w:t xml:space="preserve">Curtea de Conturi va fi informată, în termen </w:t>
      </w:r>
      <w:r w:rsidR="00A535A4">
        <w:rPr>
          <w:rFonts w:asciiTheme="majorHAnsi" w:hAnsiTheme="majorHAnsi" w:cstheme="majorHAnsi"/>
          <w:bCs/>
          <w:lang w:val="ro-MD"/>
        </w:rPr>
        <w:t>de 12</w:t>
      </w:r>
      <w:r w:rsidR="002D51A4" w:rsidRPr="00960D79">
        <w:rPr>
          <w:rFonts w:asciiTheme="majorHAnsi" w:hAnsiTheme="majorHAnsi" w:cstheme="majorHAnsi"/>
          <w:bCs/>
          <w:lang w:val="ro-MD"/>
        </w:rPr>
        <w:t xml:space="preserve"> luni din data publicării Hotărârii în Monitorul Oficial al Republicii Moldova, despre acțiunile întreprinse pentru executarea subpunctului </w:t>
      </w:r>
      <w:r w:rsidR="00B41B87" w:rsidRPr="00960D79">
        <w:rPr>
          <w:rFonts w:asciiTheme="majorHAnsi" w:hAnsiTheme="majorHAnsi" w:cstheme="majorHAnsi"/>
          <w:b/>
          <w:bCs/>
          <w:lang w:val="ro-MD"/>
        </w:rPr>
        <w:t>2.4</w:t>
      </w:r>
      <w:r w:rsidR="002D51A4" w:rsidRPr="00960D79">
        <w:rPr>
          <w:rFonts w:asciiTheme="majorHAnsi" w:hAnsiTheme="majorHAnsi" w:cstheme="majorHAnsi"/>
          <w:b/>
          <w:bCs/>
          <w:lang w:val="ro-MD"/>
        </w:rPr>
        <w:t>.</w:t>
      </w:r>
      <w:r w:rsidR="002D51A4" w:rsidRPr="00960D79">
        <w:rPr>
          <w:rFonts w:asciiTheme="majorHAnsi" w:hAnsiTheme="majorHAnsi" w:cstheme="majorHAnsi"/>
          <w:bCs/>
          <w:lang w:val="ro-MD"/>
        </w:rPr>
        <w:t xml:space="preserve"> </w:t>
      </w:r>
      <w:r w:rsidR="00A535A4">
        <w:rPr>
          <w:rFonts w:asciiTheme="majorHAnsi" w:hAnsiTheme="majorHAnsi" w:cstheme="majorHAnsi"/>
          <w:bCs/>
          <w:lang w:val="ro-MD"/>
        </w:rPr>
        <w:t>și</w:t>
      </w:r>
      <w:r w:rsidR="009C5A75">
        <w:rPr>
          <w:rFonts w:asciiTheme="majorHAnsi" w:hAnsiTheme="majorHAnsi" w:cstheme="majorHAnsi"/>
          <w:bCs/>
          <w:lang w:val="ro-MD"/>
        </w:rPr>
        <w:t>,</w:t>
      </w:r>
      <w:r w:rsidR="00A535A4">
        <w:rPr>
          <w:rFonts w:asciiTheme="majorHAnsi" w:hAnsiTheme="majorHAnsi" w:cstheme="majorHAnsi"/>
          <w:bCs/>
          <w:lang w:val="ro-MD"/>
        </w:rPr>
        <w:t xml:space="preserve"> în termen de 6 luni</w:t>
      </w:r>
      <w:r w:rsidR="009C5A75">
        <w:rPr>
          <w:rFonts w:asciiTheme="majorHAnsi" w:hAnsiTheme="majorHAnsi" w:cstheme="majorHAnsi"/>
          <w:bCs/>
          <w:lang w:val="ro-MD"/>
        </w:rPr>
        <w:t>,</w:t>
      </w:r>
      <w:r w:rsidR="00A535A4">
        <w:rPr>
          <w:rFonts w:asciiTheme="majorHAnsi" w:hAnsiTheme="majorHAnsi" w:cstheme="majorHAnsi"/>
          <w:bCs/>
          <w:lang w:val="ro-MD"/>
        </w:rPr>
        <w:t xml:space="preserve"> </w:t>
      </w:r>
      <w:r w:rsidR="009C5A75">
        <w:rPr>
          <w:rFonts w:asciiTheme="majorHAnsi" w:hAnsiTheme="majorHAnsi" w:cstheme="majorHAnsi"/>
          <w:bCs/>
          <w:lang w:val="ro-MD"/>
        </w:rPr>
        <w:t>despre</w:t>
      </w:r>
      <w:r w:rsidR="00A535A4">
        <w:rPr>
          <w:rFonts w:asciiTheme="majorHAnsi" w:hAnsiTheme="majorHAnsi" w:cstheme="majorHAnsi"/>
          <w:bCs/>
          <w:lang w:val="ro-MD"/>
        </w:rPr>
        <w:t xml:space="preserve"> executarea subpunctului </w:t>
      </w:r>
      <w:r w:rsidR="00A535A4" w:rsidRPr="00A535A4">
        <w:rPr>
          <w:rFonts w:asciiTheme="majorHAnsi" w:hAnsiTheme="majorHAnsi" w:cstheme="majorHAnsi"/>
          <w:b/>
          <w:bCs/>
          <w:lang w:val="ro-MD"/>
        </w:rPr>
        <w:t>2.5</w:t>
      </w:r>
      <w:r w:rsidR="002D51A4" w:rsidRPr="00960D79">
        <w:rPr>
          <w:rFonts w:asciiTheme="majorHAnsi" w:hAnsiTheme="majorHAnsi" w:cstheme="majorHAnsi"/>
          <w:bCs/>
          <w:lang w:val="ro-MD"/>
        </w:rPr>
        <w:t>.</w:t>
      </w:r>
      <w:r w:rsidR="00463CF6" w:rsidRPr="00463CF6">
        <w:rPr>
          <w:rFonts w:asciiTheme="majorHAnsi" w:hAnsiTheme="majorHAnsi" w:cstheme="majorHAnsi"/>
          <w:bCs/>
          <w:lang w:val="ro-MD"/>
        </w:rPr>
        <w:t xml:space="preserve"> </w:t>
      </w:r>
      <w:r w:rsidR="00463CF6" w:rsidRPr="00960D79">
        <w:rPr>
          <w:rFonts w:asciiTheme="majorHAnsi" w:hAnsiTheme="majorHAnsi" w:cstheme="majorHAnsi"/>
          <w:bCs/>
          <w:lang w:val="ro-MD"/>
        </w:rPr>
        <w:t>din prezenta Hotărâre</w:t>
      </w:r>
      <w:r w:rsidR="00A535A4">
        <w:rPr>
          <w:rFonts w:asciiTheme="majorHAnsi" w:hAnsiTheme="majorHAnsi" w:cstheme="majorHAnsi"/>
          <w:bCs/>
          <w:lang w:val="ro-MD"/>
        </w:rPr>
        <w:t>.</w:t>
      </w:r>
    </w:p>
    <w:p w:rsidR="002D51A4" w:rsidRPr="00960D79" w:rsidRDefault="00E213A4" w:rsidP="002D51A4">
      <w:pPr>
        <w:pStyle w:val="NormalWeb"/>
        <w:spacing w:after="240" w:line="276" w:lineRule="auto"/>
        <w:rPr>
          <w:rFonts w:ascii="Calibri Light" w:hAnsi="Calibri Light" w:cs="Calibri Light"/>
          <w:lang w:val="ro-MD"/>
        </w:rPr>
      </w:pPr>
      <w:r>
        <w:rPr>
          <w:rFonts w:asciiTheme="majorHAnsi" w:hAnsiTheme="majorHAnsi"/>
          <w:b/>
          <w:lang w:val="ro-MD"/>
        </w:rPr>
        <w:lastRenderedPageBreak/>
        <w:t>6</w:t>
      </w:r>
      <w:r w:rsidR="002D51A4" w:rsidRPr="00960D79">
        <w:rPr>
          <w:rFonts w:asciiTheme="majorHAnsi" w:hAnsiTheme="majorHAnsi"/>
          <w:b/>
          <w:lang w:val="ro-MD"/>
        </w:rPr>
        <w:t>.</w:t>
      </w:r>
      <w:r w:rsidR="002D51A4" w:rsidRPr="00960D79">
        <w:rPr>
          <w:rFonts w:asciiTheme="majorHAnsi" w:hAnsiTheme="majorHAnsi"/>
          <w:lang w:val="ro-MD"/>
        </w:rPr>
        <w:t xml:space="preserve"> Hotărârea și </w:t>
      </w:r>
      <w:r w:rsidR="002D51A4" w:rsidRPr="00960D79">
        <w:rPr>
          <w:rFonts w:asciiTheme="majorHAnsi" w:hAnsiTheme="majorHAnsi"/>
          <w:bCs/>
          <w:lang w:val="ro-MD" w:eastAsia="ru-RU"/>
        </w:rPr>
        <w:t xml:space="preserve">Raportul auditului </w:t>
      </w:r>
      <w:r w:rsidR="002D51A4" w:rsidRPr="00960D79">
        <w:rPr>
          <w:rFonts w:asciiTheme="majorHAnsi" w:hAnsiTheme="majorHAnsi"/>
          <w:lang w:val="ro-MD"/>
        </w:rPr>
        <w:t xml:space="preserve">conformității gestionării patrimoniului public </w:t>
      </w:r>
      <w:r w:rsidR="00371756" w:rsidRPr="00960D79">
        <w:rPr>
          <w:rFonts w:asciiTheme="majorHAnsi" w:hAnsiTheme="majorHAnsi"/>
          <w:lang w:val="ro-MD"/>
        </w:rPr>
        <w:t xml:space="preserve">(inclusiv subsidiile) </w:t>
      </w:r>
      <w:r w:rsidR="002D51A4" w:rsidRPr="00960D79">
        <w:rPr>
          <w:rFonts w:asciiTheme="majorHAnsi" w:hAnsiTheme="majorHAnsi"/>
          <w:lang w:val="ro-MD"/>
        </w:rPr>
        <w:t xml:space="preserve">de </w:t>
      </w:r>
      <w:r>
        <w:rPr>
          <w:rFonts w:asciiTheme="majorHAnsi" w:hAnsiTheme="majorHAnsi"/>
          <w:lang w:val="ro-MD"/>
        </w:rPr>
        <w:t xml:space="preserve">către </w:t>
      </w:r>
      <w:r w:rsidR="009C5A75">
        <w:rPr>
          <w:rFonts w:asciiTheme="majorHAnsi" w:hAnsiTheme="majorHAnsi"/>
          <w:lang w:val="ro-MD"/>
        </w:rPr>
        <w:t>i</w:t>
      </w:r>
      <w:r w:rsidR="00371756" w:rsidRPr="00960D79">
        <w:rPr>
          <w:rFonts w:asciiTheme="majorHAnsi" w:hAnsiTheme="majorHAnsi"/>
          <w:lang w:val="ro-MD"/>
        </w:rPr>
        <w:t xml:space="preserve">nstituțiile </w:t>
      </w:r>
      <w:r w:rsidR="009C5A75">
        <w:rPr>
          <w:rFonts w:asciiTheme="majorHAnsi" w:hAnsiTheme="majorHAnsi"/>
          <w:lang w:val="ro-MD"/>
        </w:rPr>
        <w:t>p</w:t>
      </w:r>
      <w:r w:rsidR="00371756" w:rsidRPr="00960D79">
        <w:rPr>
          <w:rFonts w:asciiTheme="majorHAnsi" w:hAnsiTheme="majorHAnsi"/>
          <w:lang w:val="ro-MD"/>
        </w:rPr>
        <w:t>ublice din domeniul infrastructurii calității în anii 2020-2021</w:t>
      </w:r>
      <w:r w:rsidR="002D51A4" w:rsidRPr="00960D79">
        <w:rPr>
          <w:rFonts w:asciiTheme="majorHAnsi" w:hAnsiTheme="majorHAnsi"/>
          <w:bCs/>
          <w:lang w:val="ro-MD" w:eastAsia="ru-RU"/>
        </w:rPr>
        <w:t xml:space="preserve"> </w:t>
      </w:r>
      <w:r w:rsidR="002D51A4" w:rsidRPr="00960D79">
        <w:rPr>
          <w:rFonts w:asciiTheme="majorHAnsi" w:hAnsiTheme="majorHAnsi"/>
          <w:lang w:val="ro-MD"/>
        </w:rPr>
        <w:t xml:space="preserve">se plasează pe site-ul oficial al Curții de Conturi </w:t>
      </w:r>
      <w:r w:rsidR="002D51A4" w:rsidRPr="00960D79">
        <w:rPr>
          <w:rFonts w:ascii="Calibri Light" w:hAnsi="Calibri Light" w:cs="Calibri Light"/>
          <w:lang w:val="ro-MD"/>
        </w:rPr>
        <w:t>(</w:t>
      </w:r>
      <w:hyperlink r:id="rId9" w:history="1">
        <w:r w:rsidR="002D51A4" w:rsidRPr="00960D79">
          <w:rPr>
            <w:rStyle w:val="Hyperlink"/>
            <w:rFonts w:ascii="Calibri Light" w:eastAsiaTheme="majorEastAsia" w:hAnsi="Calibri Light" w:cs="Calibri Light"/>
            <w:color w:val="auto"/>
            <w:lang w:val="ro-MD"/>
          </w:rPr>
          <w:t>http://www.ccrm.md/hotariri-si-rapoarte-1-95</w:t>
        </w:r>
      </w:hyperlink>
      <w:r w:rsidR="002D51A4" w:rsidRPr="00960D79">
        <w:rPr>
          <w:rFonts w:ascii="Calibri Light" w:hAnsi="Calibri Light" w:cs="Calibri Light"/>
          <w:lang w:val="ro-MD"/>
        </w:rPr>
        <w:t>).</w:t>
      </w:r>
    </w:p>
    <w:p w:rsidR="002D51A4" w:rsidRPr="00960D79" w:rsidRDefault="002D51A4" w:rsidP="002D51A4">
      <w:pPr>
        <w:pStyle w:val="NormalWeb"/>
        <w:spacing w:line="276" w:lineRule="auto"/>
        <w:rPr>
          <w:rFonts w:asciiTheme="majorHAnsi" w:hAnsiTheme="majorHAnsi"/>
          <w:lang w:val="ro-MD"/>
        </w:rPr>
      </w:pPr>
    </w:p>
    <w:p w:rsidR="002D51A4" w:rsidRPr="00960D79" w:rsidRDefault="002D51A4">
      <w:pPr>
        <w:spacing w:after="0" w:line="276" w:lineRule="auto"/>
        <w:jc w:val="right"/>
        <w:rPr>
          <w:rFonts w:asciiTheme="majorHAnsi" w:eastAsia="Times New Roman" w:hAnsiTheme="majorHAnsi" w:cs="Times New Roman"/>
          <w:b/>
          <w:sz w:val="24"/>
          <w:szCs w:val="24"/>
          <w:lang w:val="ro-MD"/>
        </w:rPr>
      </w:pPr>
      <w:r w:rsidRPr="00960D79">
        <w:rPr>
          <w:rFonts w:asciiTheme="majorHAnsi" w:eastAsia="Times New Roman" w:hAnsiTheme="majorHAnsi" w:cs="Times New Roman"/>
          <w:b/>
          <w:sz w:val="24"/>
          <w:szCs w:val="24"/>
          <w:lang w:val="ro-MD"/>
        </w:rPr>
        <w:t>Marian LUPU,</w:t>
      </w:r>
    </w:p>
    <w:p w:rsidR="002D51A4" w:rsidRPr="00960D79" w:rsidRDefault="007B49E7" w:rsidP="002D51A4">
      <w:pPr>
        <w:spacing w:after="0" w:line="276" w:lineRule="auto"/>
        <w:rPr>
          <w:rFonts w:asciiTheme="majorHAnsi" w:hAnsiTheme="majorHAnsi" w:cs="Times New Roman"/>
          <w:sz w:val="28"/>
          <w:szCs w:val="28"/>
          <w:lang w:val="ro-MD"/>
        </w:rPr>
      </w:pPr>
      <w:r>
        <w:rPr>
          <w:rFonts w:asciiTheme="majorHAnsi" w:eastAsia="Times New Roman" w:hAnsiTheme="majorHAnsi" w:cs="Times New Roman"/>
          <w:b/>
          <w:sz w:val="24"/>
          <w:szCs w:val="24"/>
          <w:lang w:val="ro-MD"/>
        </w:rPr>
        <w:t xml:space="preserve">                                                                                                                                                               </w:t>
      </w:r>
      <w:r w:rsidR="002D51A4" w:rsidRPr="00960D79">
        <w:rPr>
          <w:rFonts w:asciiTheme="majorHAnsi" w:eastAsia="Times New Roman" w:hAnsiTheme="majorHAnsi" w:cs="Times New Roman"/>
          <w:b/>
          <w:sz w:val="24"/>
          <w:szCs w:val="24"/>
          <w:lang w:val="ro-MD"/>
        </w:rPr>
        <w:t>Președin</w:t>
      </w:r>
      <w:r>
        <w:rPr>
          <w:rFonts w:asciiTheme="majorHAnsi" w:eastAsia="Times New Roman" w:hAnsiTheme="majorHAnsi" w:cs="Times New Roman"/>
          <w:b/>
          <w:sz w:val="24"/>
          <w:szCs w:val="24"/>
          <w:lang w:val="ro-MD"/>
        </w:rPr>
        <w:t>te</w:t>
      </w:r>
    </w:p>
    <w:p w:rsidR="002D51A4" w:rsidRPr="00960D79" w:rsidRDefault="002D51A4" w:rsidP="002D51A4">
      <w:pPr>
        <w:spacing w:after="0" w:line="276" w:lineRule="auto"/>
        <w:rPr>
          <w:rFonts w:asciiTheme="majorHAnsi" w:hAnsiTheme="majorHAnsi" w:cs="Times New Roman"/>
          <w:sz w:val="28"/>
          <w:szCs w:val="28"/>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p>
    <w:p w:rsidR="000508FB" w:rsidRDefault="000508FB" w:rsidP="002D51A4">
      <w:pPr>
        <w:spacing w:after="0" w:line="276" w:lineRule="auto"/>
        <w:ind w:firstLine="720"/>
        <w:rPr>
          <w:rFonts w:asciiTheme="majorHAnsi" w:hAnsiTheme="majorHAnsi" w:cstheme="majorHAnsi"/>
          <w:sz w:val="24"/>
          <w:szCs w:val="24"/>
          <w:lang w:val="ro-MD"/>
        </w:rPr>
      </w:pPr>
      <w:bookmarkStart w:id="1" w:name="_GoBack"/>
      <w:bookmarkEnd w:id="1"/>
    </w:p>
    <w:sectPr w:rsidR="000508FB">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E7" w:rsidRDefault="00B538E7" w:rsidP="002D51A4">
      <w:pPr>
        <w:spacing w:after="0" w:line="240" w:lineRule="auto"/>
      </w:pPr>
      <w:r>
        <w:separator/>
      </w:r>
    </w:p>
  </w:endnote>
  <w:endnote w:type="continuationSeparator" w:id="0">
    <w:p w:rsidR="00B538E7" w:rsidRDefault="00B538E7" w:rsidP="002D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E7" w:rsidRDefault="00B538E7" w:rsidP="002D51A4">
      <w:pPr>
        <w:spacing w:after="0" w:line="240" w:lineRule="auto"/>
      </w:pPr>
      <w:r>
        <w:separator/>
      </w:r>
    </w:p>
  </w:footnote>
  <w:footnote w:type="continuationSeparator" w:id="0">
    <w:p w:rsidR="00B538E7" w:rsidRDefault="00B538E7" w:rsidP="002D51A4">
      <w:pPr>
        <w:spacing w:after="0" w:line="240" w:lineRule="auto"/>
      </w:pPr>
      <w:r>
        <w:continuationSeparator/>
      </w:r>
    </w:p>
  </w:footnote>
  <w:footnote w:id="1">
    <w:p w:rsidR="002D51A4" w:rsidRPr="00394292" w:rsidRDefault="002D51A4" w:rsidP="002D51A4">
      <w:pPr>
        <w:pStyle w:val="FootnoteText"/>
        <w:jc w:val="both"/>
        <w:rPr>
          <w:rFonts w:asciiTheme="majorHAnsi" w:eastAsia="Times New Roman" w:hAnsiTheme="majorHAnsi" w:cs="Times New Roman"/>
          <w:sz w:val="18"/>
          <w:szCs w:val="18"/>
          <w:lang w:val="ro-RO"/>
        </w:rPr>
      </w:pPr>
      <w:r w:rsidRPr="00394292">
        <w:rPr>
          <w:rFonts w:asciiTheme="majorHAnsi" w:eastAsia="Times New Roman" w:hAnsiTheme="majorHAnsi" w:cs="Times New Roman"/>
          <w:sz w:val="18"/>
          <w:szCs w:val="18"/>
          <w:vertAlign w:val="superscript"/>
          <w:lang w:val="ro-RO"/>
        </w:rPr>
        <w:footnoteRef/>
      </w:r>
      <w:r w:rsidRPr="00394292">
        <w:rPr>
          <w:rFonts w:asciiTheme="majorHAnsi" w:eastAsia="Times New Roman" w:hAnsiTheme="majorHAnsi" w:cs="Times New Roman"/>
          <w:sz w:val="18"/>
          <w:szCs w:val="18"/>
          <w:lang w:val="ro-RO"/>
        </w:rPr>
        <w:t xml:space="preserve"> Legea privind organizarea și funcționarea Curții de Conturi a Republicii Moldova nr.260 din 07.12.2017 (în continuare – Legea nr.260 din 07.12.2017).</w:t>
      </w:r>
    </w:p>
  </w:footnote>
  <w:footnote w:id="2">
    <w:p w:rsidR="002D51A4" w:rsidRPr="00394292" w:rsidRDefault="002D51A4" w:rsidP="002D51A4">
      <w:pPr>
        <w:pStyle w:val="FootnoteText"/>
        <w:jc w:val="both"/>
        <w:rPr>
          <w:rFonts w:ascii="Calibri Light" w:eastAsia="Times New Roman" w:hAnsi="Calibri Light" w:cs="Calibri Light"/>
          <w:sz w:val="18"/>
          <w:szCs w:val="18"/>
          <w:lang w:val="ro-MD"/>
        </w:rPr>
      </w:pPr>
      <w:r w:rsidRPr="00394292">
        <w:rPr>
          <w:rFonts w:ascii="Calibri Light" w:hAnsi="Calibri Light" w:cs="Calibri Light"/>
          <w:sz w:val="18"/>
          <w:szCs w:val="18"/>
          <w:vertAlign w:val="superscript"/>
          <w:lang w:val="ro-MD"/>
        </w:rPr>
        <w:footnoteRef/>
      </w:r>
      <w:r w:rsidRPr="00394292">
        <w:rPr>
          <w:rFonts w:ascii="Calibri Light" w:hAnsi="Calibri Light" w:cs="Calibri Light"/>
          <w:sz w:val="18"/>
          <w:szCs w:val="18"/>
          <w:lang w:val="ro-MD"/>
        </w:rPr>
        <w:t xml:space="preserve"> </w:t>
      </w:r>
      <w:r w:rsidRPr="00394292">
        <w:rPr>
          <w:rFonts w:ascii="Calibri Light" w:eastAsia="Times New Roman" w:hAnsi="Calibri Light" w:cs="Calibri Light"/>
          <w:sz w:val="18"/>
          <w:szCs w:val="18"/>
          <w:lang w:val="ro-MD"/>
        </w:rPr>
        <w:t xml:space="preserve">Programul activității de audit </w:t>
      </w:r>
      <w:r w:rsidR="007E221D">
        <w:rPr>
          <w:rFonts w:ascii="Calibri Light" w:eastAsia="Times New Roman" w:hAnsi="Calibri Light" w:cs="Calibri Light"/>
          <w:sz w:val="18"/>
          <w:szCs w:val="18"/>
          <w:lang w:val="ro-MD"/>
        </w:rPr>
        <w:t>a Curții de Conturi pe anul 2022</w:t>
      </w:r>
      <w:r w:rsidRPr="00394292">
        <w:rPr>
          <w:rFonts w:ascii="Calibri Light" w:eastAsia="Times New Roman" w:hAnsi="Calibri Light" w:cs="Calibri Light"/>
          <w:sz w:val="18"/>
          <w:szCs w:val="18"/>
          <w:lang w:val="ro-MD"/>
        </w:rPr>
        <w:t>, aprobat prin Hotărârea Curții de Contu</w:t>
      </w:r>
      <w:r w:rsidR="007E221D">
        <w:rPr>
          <w:rFonts w:ascii="Calibri Light" w:eastAsia="Times New Roman" w:hAnsi="Calibri Light" w:cs="Calibri Light"/>
          <w:sz w:val="18"/>
          <w:szCs w:val="18"/>
          <w:lang w:val="ro-MD"/>
        </w:rPr>
        <w:t>ri nr.75</w:t>
      </w:r>
      <w:r w:rsidRPr="00394292">
        <w:rPr>
          <w:rFonts w:ascii="Calibri Light" w:eastAsia="Times New Roman" w:hAnsi="Calibri Light" w:cs="Calibri Light"/>
          <w:sz w:val="18"/>
          <w:szCs w:val="18"/>
          <w:lang w:val="ro-MD"/>
        </w:rPr>
        <w:t xml:space="preserve"> din </w:t>
      </w:r>
      <w:r w:rsidR="007E221D">
        <w:rPr>
          <w:rFonts w:ascii="Calibri Light" w:eastAsia="Times New Roman" w:hAnsi="Calibri Light" w:cs="Calibri Light"/>
          <w:sz w:val="18"/>
          <w:szCs w:val="18"/>
          <w:lang w:val="ro-MD"/>
        </w:rPr>
        <w:t>28.12.2021</w:t>
      </w:r>
      <w:r w:rsidRPr="00394292">
        <w:rPr>
          <w:rFonts w:ascii="Calibri Light" w:eastAsia="Times New Roman" w:hAnsi="Calibri Light" w:cs="Calibri Light"/>
          <w:sz w:val="18"/>
          <w:szCs w:val="18"/>
          <w:lang w:val="ro-MD"/>
        </w:rPr>
        <w:t>(cu modificările ulterioare).</w:t>
      </w:r>
    </w:p>
  </w:footnote>
  <w:footnote w:id="3">
    <w:p w:rsidR="002D51A4" w:rsidRPr="00394292" w:rsidRDefault="002D51A4" w:rsidP="002D51A4">
      <w:pPr>
        <w:spacing w:after="0" w:line="240" w:lineRule="auto"/>
        <w:jc w:val="both"/>
        <w:rPr>
          <w:rFonts w:ascii="Times New Roman" w:eastAsia="Times New Roman" w:hAnsi="Times New Roman" w:cs="Times New Roman"/>
          <w:sz w:val="18"/>
          <w:szCs w:val="18"/>
          <w:lang w:val="ro-RO"/>
        </w:rPr>
      </w:pPr>
      <w:r w:rsidRPr="00394292">
        <w:rPr>
          <w:rStyle w:val="FootnoteReference"/>
          <w:rFonts w:asciiTheme="majorHAnsi" w:hAnsiTheme="majorHAnsi" w:cs="Times New Roman"/>
          <w:sz w:val="18"/>
          <w:szCs w:val="18"/>
          <w:lang w:val="ro-RO"/>
        </w:rPr>
        <w:footnoteRef/>
      </w:r>
      <w:r w:rsidRPr="00394292">
        <w:rPr>
          <w:rFonts w:asciiTheme="majorHAnsi" w:hAnsiTheme="majorHAnsi" w:cs="Times New Roman"/>
          <w:sz w:val="18"/>
          <w:szCs w:val="18"/>
          <w:lang w:val="ro-RO"/>
        </w:rPr>
        <w:t xml:space="preserve"> </w:t>
      </w:r>
      <w:r w:rsidRPr="00394292">
        <w:rPr>
          <w:rFonts w:asciiTheme="majorHAnsi" w:eastAsia="Times New Roman" w:hAnsiTheme="majorHAnsi" w:cstheme="majorHAnsi"/>
          <w:sz w:val="18"/>
          <w:szCs w:val="18"/>
          <w:lang w:val="ro-RO"/>
        </w:rPr>
        <w:t>Hotărârea Curții de Conturi nr.2 din 24.01.2020 „Cu privire la Cadrul Declarațiilor Profesionale ale INTOSAI”</w:t>
      </w:r>
      <w:r w:rsidRPr="00394292">
        <w:rPr>
          <w:rFonts w:asciiTheme="majorHAnsi" w:eastAsia="Times New Roman" w:hAnsiTheme="majorHAnsi" w:cs="Times New Roman"/>
          <w:sz w:val="18"/>
          <w:szCs w:val="18"/>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52B65"/>
    <w:multiLevelType w:val="hybridMultilevel"/>
    <w:tmpl w:val="412ECB5A"/>
    <w:lvl w:ilvl="0" w:tplc="0409000D">
      <w:start w:val="1"/>
      <w:numFmt w:val="bullet"/>
      <w:lvlText w:val=""/>
      <w:lvlJc w:val="left"/>
      <w:pPr>
        <w:ind w:left="6881" w:hanging="360"/>
      </w:pPr>
      <w:rPr>
        <w:rFonts w:ascii="Wingdings" w:hAnsi="Wingdings"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8AF"/>
    <w:rsid w:val="000025D5"/>
    <w:rsid w:val="000317F8"/>
    <w:rsid w:val="00033E1A"/>
    <w:rsid w:val="00042DAB"/>
    <w:rsid w:val="00045E57"/>
    <w:rsid w:val="000508FB"/>
    <w:rsid w:val="00050B77"/>
    <w:rsid w:val="000E0333"/>
    <w:rsid w:val="000E38AF"/>
    <w:rsid w:val="00102771"/>
    <w:rsid w:val="00124CAA"/>
    <w:rsid w:val="00127EF7"/>
    <w:rsid w:val="00180D73"/>
    <w:rsid w:val="001B33FC"/>
    <w:rsid w:val="001D6B2C"/>
    <w:rsid w:val="002115DF"/>
    <w:rsid w:val="002274FE"/>
    <w:rsid w:val="00255BDC"/>
    <w:rsid w:val="00285ADD"/>
    <w:rsid w:val="002B1E39"/>
    <w:rsid w:val="002B4D9F"/>
    <w:rsid w:val="002D51A4"/>
    <w:rsid w:val="002E5723"/>
    <w:rsid w:val="002F3E2F"/>
    <w:rsid w:val="003025F1"/>
    <w:rsid w:val="00326C0A"/>
    <w:rsid w:val="0035147F"/>
    <w:rsid w:val="003662ED"/>
    <w:rsid w:val="00371756"/>
    <w:rsid w:val="00380F14"/>
    <w:rsid w:val="00391530"/>
    <w:rsid w:val="003F7485"/>
    <w:rsid w:val="0040099E"/>
    <w:rsid w:val="0040660A"/>
    <w:rsid w:val="00463CF6"/>
    <w:rsid w:val="004D164D"/>
    <w:rsid w:val="004E599E"/>
    <w:rsid w:val="004E731B"/>
    <w:rsid w:val="004F2D7F"/>
    <w:rsid w:val="00500878"/>
    <w:rsid w:val="005060E0"/>
    <w:rsid w:val="00511D74"/>
    <w:rsid w:val="005127D6"/>
    <w:rsid w:val="0053508B"/>
    <w:rsid w:val="00555635"/>
    <w:rsid w:val="00556C4C"/>
    <w:rsid w:val="005A2219"/>
    <w:rsid w:val="005A2882"/>
    <w:rsid w:val="005C1179"/>
    <w:rsid w:val="005D2994"/>
    <w:rsid w:val="00606A53"/>
    <w:rsid w:val="0060752B"/>
    <w:rsid w:val="00622F5D"/>
    <w:rsid w:val="00671157"/>
    <w:rsid w:val="00693C48"/>
    <w:rsid w:val="006A1E46"/>
    <w:rsid w:val="006B4BC1"/>
    <w:rsid w:val="006D0BFB"/>
    <w:rsid w:val="006D3F78"/>
    <w:rsid w:val="00711201"/>
    <w:rsid w:val="00747127"/>
    <w:rsid w:val="00763D6E"/>
    <w:rsid w:val="00784E96"/>
    <w:rsid w:val="00793F71"/>
    <w:rsid w:val="007B49E7"/>
    <w:rsid w:val="007E221D"/>
    <w:rsid w:val="007F6EB9"/>
    <w:rsid w:val="0080764E"/>
    <w:rsid w:val="00807F94"/>
    <w:rsid w:val="008316D9"/>
    <w:rsid w:val="0083459E"/>
    <w:rsid w:val="00840773"/>
    <w:rsid w:val="0084518F"/>
    <w:rsid w:val="0085616C"/>
    <w:rsid w:val="008773E9"/>
    <w:rsid w:val="008C6010"/>
    <w:rsid w:val="00921738"/>
    <w:rsid w:val="0092457E"/>
    <w:rsid w:val="00927294"/>
    <w:rsid w:val="009443A6"/>
    <w:rsid w:val="0095670A"/>
    <w:rsid w:val="00960D79"/>
    <w:rsid w:val="009C5A75"/>
    <w:rsid w:val="009E138A"/>
    <w:rsid w:val="00A535A4"/>
    <w:rsid w:val="00A6037C"/>
    <w:rsid w:val="00A96B54"/>
    <w:rsid w:val="00AA36A1"/>
    <w:rsid w:val="00AB5E61"/>
    <w:rsid w:val="00AE199A"/>
    <w:rsid w:val="00AF57CA"/>
    <w:rsid w:val="00B23D5E"/>
    <w:rsid w:val="00B25ED7"/>
    <w:rsid w:val="00B3171E"/>
    <w:rsid w:val="00B41B87"/>
    <w:rsid w:val="00B538E7"/>
    <w:rsid w:val="00B551B4"/>
    <w:rsid w:val="00B6031C"/>
    <w:rsid w:val="00B61F5D"/>
    <w:rsid w:val="00B668B8"/>
    <w:rsid w:val="00B86563"/>
    <w:rsid w:val="00BC3094"/>
    <w:rsid w:val="00BD19B4"/>
    <w:rsid w:val="00BE3DB9"/>
    <w:rsid w:val="00C12666"/>
    <w:rsid w:val="00C165D6"/>
    <w:rsid w:val="00C245A2"/>
    <w:rsid w:val="00C54672"/>
    <w:rsid w:val="00C64770"/>
    <w:rsid w:val="00CB186C"/>
    <w:rsid w:val="00CB657F"/>
    <w:rsid w:val="00CF04C8"/>
    <w:rsid w:val="00D20E4D"/>
    <w:rsid w:val="00D510C3"/>
    <w:rsid w:val="00DC203A"/>
    <w:rsid w:val="00DE2C1A"/>
    <w:rsid w:val="00E10F9F"/>
    <w:rsid w:val="00E213A4"/>
    <w:rsid w:val="00E32A47"/>
    <w:rsid w:val="00E435EE"/>
    <w:rsid w:val="00E457C3"/>
    <w:rsid w:val="00E60766"/>
    <w:rsid w:val="00E649B5"/>
    <w:rsid w:val="00E72C94"/>
    <w:rsid w:val="00E73DCF"/>
    <w:rsid w:val="00E80E6C"/>
    <w:rsid w:val="00E82720"/>
    <w:rsid w:val="00E90A9D"/>
    <w:rsid w:val="00E93CE8"/>
    <w:rsid w:val="00E95E9B"/>
    <w:rsid w:val="00E96DD8"/>
    <w:rsid w:val="00EE6394"/>
    <w:rsid w:val="00EE69BC"/>
    <w:rsid w:val="00EF7045"/>
    <w:rsid w:val="00F10921"/>
    <w:rsid w:val="00F123F7"/>
    <w:rsid w:val="00F12732"/>
    <w:rsid w:val="00F22A51"/>
    <w:rsid w:val="00F37AEB"/>
    <w:rsid w:val="00F42BBB"/>
    <w:rsid w:val="00F44B24"/>
    <w:rsid w:val="00F67C43"/>
    <w:rsid w:val="00F72A35"/>
    <w:rsid w:val="00F74F0B"/>
    <w:rsid w:val="00F75752"/>
    <w:rsid w:val="00F872B0"/>
    <w:rsid w:val="00F92722"/>
    <w:rsid w:val="00FA0A21"/>
    <w:rsid w:val="00FA4757"/>
    <w:rsid w:val="00FC2426"/>
    <w:rsid w:val="00FC3049"/>
    <w:rsid w:val="00FC5EBC"/>
    <w:rsid w:val="00FD12EA"/>
    <w:rsid w:val="00FE16E0"/>
    <w:rsid w:val="00FF1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2BF5C-AE5C-4436-830C-DC504F1C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1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2D51A4"/>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2D51A4"/>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2D51A4"/>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rsid w:val="002D51A4"/>
    <w:rPr>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number,SUPERS"/>
    <w:basedOn w:val="DefaultParagraphFont"/>
    <w:link w:val="FNRefeCharChar"/>
    <w:uiPriority w:val="99"/>
    <w:unhideWhenUsed/>
    <w:rsid w:val="002D51A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2D51A4"/>
    <w:pPr>
      <w:spacing w:line="240" w:lineRule="exact"/>
    </w:pPr>
    <w:rPr>
      <w:vertAlign w:val="superscript"/>
    </w:rPr>
  </w:style>
  <w:style w:type="paragraph" w:customStyle="1" w:styleId="cp">
    <w:name w:val="cp"/>
    <w:basedOn w:val="Normal"/>
    <w:rsid w:val="002D51A4"/>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D51A4"/>
    <w:rPr>
      <w:color w:val="0563C1" w:themeColor="hyperlink"/>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2D51A4"/>
    <w:rPr>
      <w:rFonts w:ascii="Times New Roman" w:eastAsia="Times New Roman" w:hAnsi="Times New Roman" w:cs="Times New Roman"/>
      <w:sz w:val="24"/>
      <w:szCs w:val="24"/>
    </w:rPr>
  </w:style>
  <w:style w:type="table" w:styleId="PlainTable2">
    <w:name w:val="Plain Table 2"/>
    <w:basedOn w:val="TableNormal"/>
    <w:uiPriority w:val="42"/>
    <w:rsid w:val="00C245A2"/>
    <w:pPr>
      <w:spacing w:after="0" w:line="240" w:lineRule="auto"/>
    </w:pPr>
    <w:rPr>
      <w:lang w:val="ro-MD"/>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6B4BC1"/>
    <w:pPr>
      <w:ind w:left="720"/>
      <w:contextualSpacing/>
    </w:pPr>
  </w:style>
  <w:style w:type="paragraph" w:styleId="BalloonText">
    <w:name w:val="Balloon Text"/>
    <w:basedOn w:val="Normal"/>
    <w:link w:val="BalloonTextChar"/>
    <w:uiPriority w:val="99"/>
    <w:semiHidden/>
    <w:unhideWhenUsed/>
    <w:rsid w:val="00845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2E251-3F6B-467F-A004-1E7BEBF5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7707</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Capatina Olga</dc:creator>
  <cp:keywords/>
  <dc:description/>
  <cp:lastModifiedBy>Paiu Eugenia</cp:lastModifiedBy>
  <cp:revision>3</cp:revision>
  <dcterms:created xsi:type="dcterms:W3CDTF">2022-12-20T10:32:00Z</dcterms:created>
  <dcterms:modified xsi:type="dcterms:W3CDTF">2022-12-26T06:54:00Z</dcterms:modified>
</cp:coreProperties>
</file>