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54DBA" w14:textId="5B975EA8" w:rsidR="002621B1" w:rsidRPr="002F3A45" w:rsidRDefault="002621B1" w:rsidP="002621B1">
      <w:pPr>
        <w:widowControl w:val="0"/>
        <w:spacing w:after="0" w:line="240" w:lineRule="auto"/>
        <w:jc w:val="center"/>
        <w:rPr>
          <w:rFonts w:asciiTheme="majorHAnsi" w:eastAsia="Times New Roman" w:hAnsiTheme="majorHAnsi" w:cstheme="majorHAnsi"/>
          <w:color w:val="000000"/>
          <w:sz w:val="24"/>
          <w:szCs w:val="24"/>
          <w:lang w:val="ru-MD" w:eastAsia="ru-RU" w:bidi="ro-RO"/>
        </w:rPr>
      </w:pPr>
      <w:r w:rsidRPr="002F3A45">
        <w:rPr>
          <w:rFonts w:asciiTheme="majorHAnsi" w:eastAsia="Times New Roman" w:hAnsiTheme="majorHAnsi" w:cstheme="majorHAnsi"/>
          <w:noProof/>
          <w:color w:val="000000"/>
          <w:sz w:val="24"/>
          <w:szCs w:val="24"/>
          <w:lang w:val="ru-RU" w:eastAsia="ru-RU"/>
        </w:rPr>
        <w:drawing>
          <wp:inline distT="0" distB="0" distL="0" distR="0" wp14:anchorId="44C3A5B5" wp14:editId="41D82796">
            <wp:extent cx="982795" cy="877824"/>
            <wp:effectExtent l="0" t="0" r="825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0154" cy="893329"/>
                    </a:xfrm>
                    <a:prstGeom prst="rect">
                      <a:avLst/>
                    </a:prstGeom>
                    <a:noFill/>
                    <a:ln w="9525">
                      <a:noFill/>
                      <a:miter lim="800000"/>
                      <a:headEnd/>
                      <a:tailEnd/>
                    </a:ln>
                  </pic:spPr>
                </pic:pic>
              </a:graphicData>
            </a:graphic>
          </wp:inline>
        </w:drawing>
      </w:r>
    </w:p>
    <w:p w14:paraId="59172E38" w14:textId="129BAAE9" w:rsidR="00956705" w:rsidRPr="002F3A45" w:rsidRDefault="00956705" w:rsidP="00956705">
      <w:pPr>
        <w:widowControl w:val="0"/>
        <w:spacing w:after="0" w:line="240" w:lineRule="auto"/>
        <w:jc w:val="right"/>
        <w:rPr>
          <w:rFonts w:asciiTheme="majorHAnsi" w:eastAsia="Times New Roman" w:hAnsiTheme="majorHAnsi" w:cstheme="majorHAnsi"/>
          <w:color w:val="000000"/>
          <w:sz w:val="24"/>
          <w:szCs w:val="24"/>
          <w:lang w:val="ru-MD" w:eastAsia="ru-RU" w:bidi="ro-RO"/>
        </w:rPr>
      </w:pPr>
      <w:r w:rsidRPr="002F3A45">
        <w:rPr>
          <w:rFonts w:asciiTheme="majorHAnsi" w:eastAsia="Times New Roman" w:hAnsiTheme="majorHAnsi" w:cstheme="majorHAnsi"/>
          <w:b/>
          <w:color w:val="000000"/>
          <w:sz w:val="24"/>
          <w:szCs w:val="24"/>
          <w:u w:val="single"/>
          <w:lang w:val="ru-MD" w:eastAsia="ru-RU" w:bidi="ro-RO"/>
        </w:rPr>
        <w:t>ПЕРЕВОД</w:t>
      </w:r>
    </w:p>
    <w:p w14:paraId="63739E1A" w14:textId="70A6CDDE" w:rsidR="002621B1" w:rsidRPr="004B0713" w:rsidRDefault="00956705" w:rsidP="002621B1">
      <w:pPr>
        <w:widowControl w:val="0"/>
        <w:spacing w:after="0" w:line="274" w:lineRule="auto"/>
        <w:jc w:val="center"/>
        <w:rPr>
          <w:rFonts w:asciiTheme="majorHAnsi" w:eastAsia="Times New Roman" w:hAnsiTheme="majorHAnsi" w:cstheme="majorHAnsi"/>
          <w:iCs/>
          <w:color w:val="000000"/>
          <w:sz w:val="24"/>
          <w:szCs w:val="24"/>
          <w:lang w:val="ru-MD" w:eastAsia="ru-RU" w:bidi="ro-RO"/>
        </w:rPr>
      </w:pPr>
      <w:r w:rsidRPr="004B0713">
        <w:rPr>
          <w:rFonts w:asciiTheme="majorHAnsi" w:eastAsia="Times New Roman" w:hAnsiTheme="majorHAnsi" w:cstheme="majorHAnsi"/>
          <w:iCs/>
          <w:color w:val="000000"/>
          <w:sz w:val="24"/>
          <w:szCs w:val="24"/>
          <w:lang w:val="ru-MD" w:eastAsia="ru-RU" w:bidi="ro-RO"/>
        </w:rPr>
        <w:t>СЧЕТНАЯ ПАЛАТА РЕСПУБЛИКИ МОЛДОВА</w:t>
      </w:r>
    </w:p>
    <w:p w14:paraId="65853ADD" w14:textId="77777777" w:rsidR="002621B1" w:rsidRPr="004B0713" w:rsidRDefault="002621B1" w:rsidP="002621B1">
      <w:pPr>
        <w:keepNext/>
        <w:widowControl w:val="0"/>
        <w:spacing w:after="0" w:line="274" w:lineRule="auto"/>
        <w:jc w:val="center"/>
        <w:rPr>
          <w:rFonts w:asciiTheme="majorHAnsi" w:eastAsia="Times New Roman" w:hAnsiTheme="majorHAnsi" w:cstheme="majorHAnsi"/>
          <w:b/>
          <w:color w:val="000000"/>
          <w:sz w:val="24"/>
          <w:szCs w:val="24"/>
          <w:lang w:val="ru-MD" w:eastAsia="ru-RU" w:bidi="ro-RO"/>
        </w:rPr>
      </w:pPr>
    </w:p>
    <w:p w14:paraId="43300DF2" w14:textId="2EF91569" w:rsidR="002621B1" w:rsidRPr="004B0713" w:rsidRDefault="00956705" w:rsidP="002621B1">
      <w:pPr>
        <w:keepNext/>
        <w:widowControl w:val="0"/>
        <w:spacing w:after="0" w:line="274" w:lineRule="auto"/>
        <w:jc w:val="center"/>
        <w:outlineLvl w:val="0"/>
        <w:rPr>
          <w:rFonts w:asciiTheme="majorHAnsi" w:eastAsia="Times New Roman" w:hAnsiTheme="majorHAnsi" w:cstheme="majorHAnsi"/>
          <w:b/>
          <w:color w:val="000000"/>
          <w:sz w:val="24"/>
          <w:szCs w:val="24"/>
          <w:lang w:val="ru-MD" w:eastAsia="ru-RU" w:bidi="ro-RO"/>
        </w:rPr>
      </w:pPr>
      <w:r w:rsidRPr="004B0713">
        <w:rPr>
          <w:rFonts w:asciiTheme="majorHAnsi" w:eastAsia="Times New Roman" w:hAnsiTheme="majorHAnsi" w:cstheme="majorHAnsi"/>
          <w:b/>
          <w:color w:val="000000"/>
          <w:sz w:val="24"/>
          <w:szCs w:val="24"/>
          <w:lang w:val="ru-MD" w:eastAsia="ru-RU" w:bidi="ro-RO"/>
        </w:rPr>
        <w:t>П О С Т А Н О В Л Е Н И Е №45</w:t>
      </w:r>
    </w:p>
    <w:p w14:paraId="33ED386C" w14:textId="54903FEF" w:rsidR="002621B1" w:rsidRPr="004B0713" w:rsidRDefault="00956705" w:rsidP="004B0713">
      <w:pPr>
        <w:widowControl w:val="0"/>
        <w:spacing w:after="0" w:line="274" w:lineRule="auto"/>
        <w:contextualSpacing/>
        <w:jc w:val="center"/>
        <w:rPr>
          <w:rFonts w:asciiTheme="majorHAnsi" w:eastAsia="Times New Roman" w:hAnsiTheme="majorHAnsi" w:cstheme="majorHAnsi"/>
          <w:color w:val="000000"/>
          <w:sz w:val="24"/>
          <w:szCs w:val="24"/>
          <w:lang w:val="ru-MD" w:eastAsia="ru-RU" w:bidi="ro-RO"/>
        </w:rPr>
      </w:pPr>
      <w:r w:rsidRPr="004B0713">
        <w:rPr>
          <w:rFonts w:asciiTheme="majorHAnsi" w:eastAsia="Times New Roman" w:hAnsiTheme="majorHAnsi" w:cstheme="majorHAnsi"/>
          <w:color w:val="000000"/>
          <w:sz w:val="24"/>
          <w:szCs w:val="24"/>
          <w:lang w:val="ru-MD" w:eastAsia="ru-RU" w:bidi="ro-RO"/>
        </w:rPr>
        <w:t>от</w:t>
      </w:r>
      <w:r w:rsidR="0019703A" w:rsidRPr="004B0713">
        <w:rPr>
          <w:rFonts w:asciiTheme="majorHAnsi" w:eastAsia="Times New Roman" w:hAnsiTheme="majorHAnsi" w:cstheme="majorHAnsi"/>
          <w:color w:val="000000"/>
          <w:sz w:val="24"/>
          <w:szCs w:val="24"/>
          <w:lang w:val="ru-MD" w:eastAsia="ru-RU" w:bidi="ro-RO"/>
        </w:rPr>
        <w:t xml:space="preserve"> </w:t>
      </w:r>
      <w:r w:rsidRPr="004B0713">
        <w:rPr>
          <w:rFonts w:asciiTheme="majorHAnsi" w:eastAsia="Times New Roman" w:hAnsiTheme="majorHAnsi" w:cstheme="majorHAnsi"/>
          <w:color w:val="000000"/>
          <w:sz w:val="24"/>
          <w:szCs w:val="24"/>
          <w:lang w:val="ru-MD" w:eastAsia="ru-RU" w:bidi="ro-RO"/>
        </w:rPr>
        <w:t>25</w:t>
      </w:r>
      <w:r w:rsidR="00682A71" w:rsidRPr="004B0713">
        <w:rPr>
          <w:rFonts w:asciiTheme="majorHAnsi" w:eastAsia="Times New Roman" w:hAnsiTheme="majorHAnsi" w:cstheme="majorHAnsi"/>
          <w:color w:val="000000"/>
          <w:sz w:val="24"/>
          <w:szCs w:val="24"/>
          <w:lang w:val="ru-MD" w:eastAsia="ru-RU" w:bidi="ro-RO"/>
        </w:rPr>
        <w:t xml:space="preserve"> </w:t>
      </w:r>
      <w:r w:rsidRPr="004B0713">
        <w:rPr>
          <w:rFonts w:asciiTheme="majorHAnsi" w:eastAsia="Times New Roman" w:hAnsiTheme="majorHAnsi" w:cstheme="majorHAnsi"/>
          <w:color w:val="000000"/>
          <w:sz w:val="24"/>
          <w:szCs w:val="24"/>
          <w:lang w:val="ru-MD" w:eastAsia="ru-RU" w:bidi="ro-RO"/>
        </w:rPr>
        <w:t>августа</w:t>
      </w:r>
      <w:r w:rsidR="00682A71" w:rsidRPr="004B0713">
        <w:rPr>
          <w:rFonts w:asciiTheme="majorHAnsi" w:eastAsia="Times New Roman" w:hAnsiTheme="majorHAnsi" w:cstheme="majorHAnsi"/>
          <w:color w:val="000000"/>
          <w:sz w:val="24"/>
          <w:szCs w:val="24"/>
          <w:lang w:val="ru-MD" w:eastAsia="ru-RU" w:bidi="ro-RO"/>
        </w:rPr>
        <w:t xml:space="preserve"> </w:t>
      </w:r>
      <w:r w:rsidR="002621B1" w:rsidRPr="004B0713">
        <w:rPr>
          <w:rFonts w:asciiTheme="majorHAnsi" w:eastAsia="Times New Roman" w:hAnsiTheme="majorHAnsi" w:cstheme="majorHAnsi"/>
          <w:color w:val="000000"/>
          <w:sz w:val="24"/>
          <w:szCs w:val="24"/>
          <w:lang w:val="ru-MD" w:eastAsia="ru-RU" w:bidi="ro-RO"/>
        </w:rPr>
        <w:t>2022</w:t>
      </w:r>
      <w:r w:rsidRPr="004B0713">
        <w:rPr>
          <w:rFonts w:asciiTheme="majorHAnsi" w:eastAsia="Times New Roman" w:hAnsiTheme="majorHAnsi" w:cstheme="majorHAnsi"/>
          <w:color w:val="000000"/>
          <w:sz w:val="24"/>
          <w:szCs w:val="24"/>
          <w:lang w:val="ru-MD" w:eastAsia="ru-RU" w:bidi="ro-RO"/>
        </w:rPr>
        <w:t xml:space="preserve"> года</w:t>
      </w:r>
    </w:p>
    <w:p w14:paraId="6491DF67" w14:textId="77777777" w:rsidR="004B0713" w:rsidRDefault="004B0713" w:rsidP="004B0713">
      <w:pPr>
        <w:widowControl w:val="0"/>
        <w:tabs>
          <w:tab w:val="left" w:pos="900"/>
          <w:tab w:val="left" w:pos="2160"/>
        </w:tabs>
        <w:spacing w:after="0" w:line="274" w:lineRule="auto"/>
        <w:contextualSpacing/>
        <w:jc w:val="center"/>
        <w:rPr>
          <w:rFonts w:asciiTheme="majorHAnsi" w:eastAsia="Times New Roman" w:hAnsiTheme="majorHAnsi" w:cstheme="majorHAnsi"/>
          <w:b/>
          <w:color w:val="000000"/>
          <w:sz w:val="24"/>
          <w:szCs w:val="24"/>
          <w:lang w:val="ru-MD" w:eastAsia="ru-RU" w:bidi="ro-RO"/>
        </w:rPr>
      </w:pPr>
    </w:p>
    <w:p w14:paraId="6EDCDE01" w14:textId="6438729D" w:rsidR="00956705" w:rsidRPr="002F3A45" w:rsidRDefault="00956705" w:rsidP="004B0713">
      <w:pPr>
        <w:widowControl w:val="0"/>
        <w:tabs>
          <w:tab w:val="left" w:pos="900"/>
          <w:tab w:val="left" w:pos="2160"/>
        </w:tabs>
        <w:spacing w:after="0" w:line="274" w:lineRule="auto"/>
        <w:contextualSpacing/>
        <w:jc w:val="center"/>
        <w:rPr>
          <w:rFonts w:asciiTheme="majorHAnsi" w:eastAsia="Times New Roman" w:hAnsiTheme="majorHAnsi" w:cstheme="majorHAnsi"/>
          <w:b/>
          <w:color w:val="000000"/>
          <w:sz w:val="24"/>
          <w:szCs w:val="24"/>
          <w:lang w:val="ru-MD" w:eastAsia="ru-RU" w:bidi="ro-RO"/>
        </w:rPr>
      </w:pPr>
      <w:r w:rsidRPr="002F3A45">
        <w:rPr>
          <w:rFonts w:asciiTheme="majorHAnsi" w:eastAsia="Times New Roman" w:hAnsiTheme="majorHAnsi" w:cstheme="majorHAnsi"/>
          <w:b/>
          <w:color w:val="000000"/>
          <w:sz w:val="24"/>
          <w:szCs w:val="24"/>
          <w:lang w:val="ru-MD" w:eastAsia="ru-RU" w:bidi="ro-RO"/>
        </w:rPr>
        <w:t>по Отчету аудита эффективности: „Способствуют ли информационные системы, внедренные в государственном секторе, эффективному и безопасному управлению документами?”</w:t>
      </w:r>
    </w:p>
    <w:p w14:paraId="466428DC" w14:textId="77777777" w:rsidR="002621B1" w:rsidRPr="002F3A45" w:rsidRDefault="002621B1" w:rsidP="004B0713">
      <w:pPr>
        <w:widowControl w:val="0"/>
        <w:tabs>
          <w:tab w:val="left" w:pos="0"/>
        </w:tabs>
        <w:spacing w:after="0" w:line="274" w:lineRule="auto"/>
        <w:contextualSpacing/>
        <w:jc w:val="both"/>
        <w:rPr>
          <w:rFonts w:asciiTheme="majorHAnsi" w:eastAsia="Times New Roman" w:hAnsiTheme="majorHAnsi" w:cstheme="majorHAnsi"/>
          <w:color w:val="000000"/>
          <w:sz w:val="24"/>
          <w:szCs w:val="24"/>
          <w:lang w:val="ru-MD" w:eastAsia="ru-RU" w:bidi="ro-RO"/>
        </w:rPr>
      </w:pPr>
      <w:r w:rsidRPr="002F3A45">
        <w:rPr>
          <w:rFonts w:asciiTheme="majorHAnsi" w:eastAsia="Times New Roman" w:hAnsiTheme="majorHAnsi" w:cstheme="majorHAnsi"/>
          <w:color w:val="000000"/>
          <w:sz w:val="24"/>
          <w:szCs w:val="24"/>
          <w:lang w:val="ru-MD" w:eastAsia="ru-RU" w:bidi="ro-RO"/>
        </w:rPr>
        <w:t xml:space="preserve">                                                                                       </w:t>
      </w:r>
    </w:p>
    <w:p w14:paraId="0B804D54" w14:textId="6133D0F6" w:rsidR="002621B1" w:rsidRPr="002F3A45" w:rsidRDefault="00FB5EF0" w:rsidP="004B0713">
      <w:pPr>
        <w:widowControl w:val="0"/>
        <w:tabs>
          <w:tab w:val="left" w:pos="0"/>
          <w:tab w:val="left" w:pos="2160"/>
        </w:tabs>
        <w:spacing w:after="0" w:line="274" w:lineRule="auto"/>
        <w:contextualSpacing/>
        <w:jc w:val="both"/>
        <w:rPr>
          <w:rFonts w:asciiTheme="majorHAnsi" w:eastAsia="Times New Roman" w:hAnsiTheme="majorHAnsi" w:cstheme="majorHAnsi"/>
          <w:bCs/>
          <w:iCs/>
          <w:color w:val="000000"/>
          <w:sz w:val="24"/>
          <w:szCs w:val="24"/>
          <w:lang w:val="ru-MD" w:eastAsia="ru-RU" w:bidi="ro-RO"/>
        </w:rPr>
      </w:pPr>
      <w:r w:rsidRPr="002F3A45">
        <w:rPr>
          <w:rFonts w:asciiTheme="majorHAnsi" w:eastAsia="Times New Roman" w:hAnsiTheme="majorHAnsi" w:cstheme="majorHAnsi"/>
          <w:bCs/>
          <w:iCs/>
          <w:color w:val="000000"/>
          <w:sz w:val="24"/>
          <w:szCs w:val="24"/>
          <w:lang w:val="ru-MD" w:eastAsia="ru-RU" w:bidi="ro-RO"/>
        </w:rPr>
        <w:t xml:space="preserve">           </w:t>
      </w:r>
      <w:r w:rsidR="00956705" w:rsidRPr="002F3A45">
        <w:rPr>
          <w:rFonts w:asciiTheme="majorHAnsi" w:eastAsia="Times New Roman" w:hAnsiTheme="majorHAnsi" w:cstheme="majorHAnsi"/>
          <w:bCs/>
          <w:iCs/>
          <w:color w:val="000000"/>
          <w:sz w:val="24"/>
          <w:szCs w:val="24"/>
          <w:lang w:val="ru-MD" w:eastAsia="ru-RU" w:bidi="ro-RO"/>
        </w:rPr>
        <w:t>Счетная палата, с участием генерального директора Национального агентства по разрешению споров, г-на Сергея Мержана; заместителя директора Публичного учреждения „Агентство электронного управления”</w:t>
      </w:r>
      <w:r w:rsidR="00882997" w:rsidRPr="002F3A45">
        <w:rPr>
          <w:rFonts w:asciiTheme="majorHAnsi" w:eastAsia="Times New Roman" w:hAnsiTheme="majorHAnsi" w:cstheme="majorHAnsi"/>
          <w:bCs/>
          <w:iCs/>
          <w:color w:val="000000"/>
          <w:sz w:val="24"/>
          <w:szCs w:val="24"/>
          <w:lang w:val="ru-MD" w:eastAsia="ru-RU" w:bidi="ro-RO"/>
        </w:rPr>
        <w:t>,</w:t>
      </w:r>
      <w:r w:rsidR="00956705" w:rsidRPr="002F3A45">
        <w:rPr>
          <w:rFonts w:asciiTheme="majorHAnsi" w:eastAsia="Times New Roman" w:hAnsiTheme="majorHAnsi" w:cstheme="majorHAnsi"/>
          <w:bCs/>
          <w:iCs/>
          <w:color w:val="000000"/>
          <w:sz w:val="24"/>
          <w:szCs w:val="24"/>
          <w:lang w:val="ru-MD" w:eastAsia="ru-RU" w:bidi="ro-RO"/>
        </w:rPr>
        <w:t xml:space="preserve"> г-на Андрея Присакар; директора Публичного учреждения „Агентство публичных услуг”</w:t>
      </w:r>
      <w:r w:rsidR="00882997" w:rsidRPr="002F3A45">
        <w:rPr>
          <w:rFonts w:asciiTheme="majorHAnsi" w:eastAsia="Times New Roman" w:hAnsiTheme="majorHAnsi" w:cstheme="majorHAnsi"/>
          <w:bCs/>
          <w:iCs/>
          <w:color w:val="000000"/>
          <w:sz w:val="24"/>
          <w:szCs w:val="24"/>
          <w:lang w:val="ru-MD" w:eastAsia="ru-RU" w:bidi="ro-RO"/>
        </w:rPr>
        <w:t>,</w:t>
      </w:r>
      <w:r w:rsidR="00956705" w:rsidRPr="002F3A45">
        <w:rPr>
          <w:rFonts w:asciiTheme="majorHAnsi" w:eastAsia="Times New Roman" w:hAnsiTheme="majorHAnsi" w:cstheme="majorHAnsi"/>
          <w:bCs/>
          <w:iCs/>
          <w:color w:val="000000"/>
          <w:sz w:val="24"/>
          <w:szCs w:val="24"/>
          <w:lang w:val="ru-MD" w:eastAsia="ru-RU" w:bidi="ro-RO"/>
        </w:rPr>
        <w:t xml:space="preserve"> г-на Мирчи Ешану; директора Агентства юридических информационных ресурсов, г-на Дину Ватамана; генерального директора Агентства по лекарственным средствам и медицинским изделиям, г-на Драгоша Гуцу; исполняющего обязанности заместителя директора Государственной налоговой службы, г-на Петру Гричука; заместител</w:t>
      </w:r>
      <w:r w:rsidR="00882997" w:rsidRPr="002F3A45">
        <w:rPr>
          <w:rFonts w:asciiTheme="majorHAnsi" w:eastAsia="Times New Roman" w:hAnsiTheme="majorHAnsi" w:cstheme="majorHAnsi"/>
          <w:bCs/>
          <w:iCs/>
          <w:color w:val="000000"/>
          <w:sz w:val="24"/>
          <w:szCs w:val="24"/>
          <w:lang w:val="ru-MD" w:eastAsia="ru-RU" w:bidi="ro-RO"/>
        </w:rPr>
        <w:t>я</w:t>
      </w:r>
      <w:r w:rsidR="00956705" w:rsidRPr="002F3A45">
        <w:rPr>
          <w:rFonts w:asciiTheme="majorHAnsi" w:eastAsia="Times New Roman" w:hAnsiTheme="majorHAnsi" w:cstheme="majorHAnsi"/>
          <w:bCs/>
          <w:iCs/>
          <w:color w:val="000000"/>
          <w:sz w:val="24"/>
          <w:szCs w:val="24"/>
          <w:lang w:val="ru-MD" w:eastAsia="ru-RU" w:bidi="ro-RO"/>
        </w:rPr>
        <w:t xml:space="preserve"> директора Национального архивного агентства</w:t>
      </w:r>
      <w:r w:rsidR="00882997" w:rsidRPr="002F3A45">
        <w:rPr>
          <w:rFonts w:asciiTheme="majorHAnsi" w:eastAsia="Times New Roman" w:hAnsiTheme="majorHAnsi" w:cstheme="majorHAnsi"/>
          <w:bCs/>
          <w:iCs/>
          <w:color w:val="000000"/>
          <w:sz w:val="24"/>
          <w:szCs w:val="24"/>
          <w:lang w:val="ru-MD" w:eastAsia="ru-RU" w:bidi="ro-RO"/>
        </w:rPr>
        <w:t>,</w:t>
      </w:r>
      <w:r w:rsidR="00956705" w:rsidRPr="002F3A45">
        <w:rPr>
          <w:rFonts w:asciiTheme="majorHAnsi" w:eastAsia="Times New Roman" w:hAnsiTheme="majorHAnsi" w:cstheme="majorHAnsi"/>
          <w:bCs/>
          <w:iCs/>
          <w:color w:val="000000"/>
          <w:sz w:val="24"/>
          <w:szCs w:val="24"/>
          <w:lang w:val="ru-MD" w:eastAsia="ru-RU" w:bidi="ro-RO"/>
        </w:rPr>
        <w:t xml:space="preserve"> г-н</w:t>
      </w:r>
      <w:r w:rsidR="00882997" w:rsidRPr="002F3A45">
        <w:rPr>
          <w:rFonts w:asciiTheme="majorHAnsi" w:eastAsia="Times New Roman" w:hAnsiTheme="majorHAnsi" w:cstheme="majorHAnsi"/>
          <w:bCs/>
          <w:iCs/>
          <w:color w:val="000000"/>
          <w:sz w:val="24"/>
          <w:szCs w:val="24"/>
          <w:lang w:val="ru-MD" w:eastAsia="ru-RU" w:bidi="ro-RO"/>
        </w:rPr>
        <w:t>а</w:t>
      </w:r>
      <w:r w:rsidR="00956705" w:rsidRPr="002F3A45">
        <w:rPr>
          <w:rFonts w:asciiTheme="majorHAnsi" w:eastAsia="Times New Roman" w:hAnsiTheme="majorHAnsi" w:cstheme="majorHAnsi"/>
          <w:bCs/>
          <w:iCs/>
          <w:color w:val="000000"/>
          <w:sz w:val="24"/>
          <w:szCs w:val="24"/>
          <w:lang w:val="ru-MD" w:eastAsia="ru-RU" w:bidi="ro-RO"/>
        </w:rPr>
        <w:t xml:space="preserve"> Александру Чербу; заместител</w:t>
      </w:r>
      <w:r w:rsidR="00882997" w:rsidRPr="002F3A45">
        <w:rPr>
          <w:rFonts w:asciiTheme="majorHAnsi" w:eastAsia="Times New Roman" w:hAnsiTheme="majorHAnsi" w:cstheme="majorHAnsi"/>
          <w:bCs/>
          <w:iCs/>
          <w:color w:val="000000"/>
          <w:sz w:val="24"/>
          <w:szCs w:val="24"/>
          <w:lang w:val="ru-MD" w:eastAsia="ru-RU" w:bidi="ro-RO"/>
        </w:rPr>
        <w:t>я</w:t>
      </w:r>
      <w:r w:rsidR="00956705" w:rsidRPr="002F3A45">
        <w:rPr>
          <w:rFonts w:asciiTheme="majorHAnsi" w:eastAsia="Times New Roman" w:hAnsiTheme="majorHAnsi" w:cstheme="majorHAnsi"/>
          <w:bCs/>
          <w:iCs/>
          <w:color w:val="000000"/>
          <w:sz w:val="24"/>
          <w:szCs w:val="24"/>
          <w:lang w:val="ru-MD" w:eastAsia="ru-RU" w:bidi="ro-RO"/>
        </w:rPr>
        <w:t xml:space="preserve"> начальника </w:t>
      </w:r>
      <w:r w:rsidR="00882997" w:rsidRPr="002F3A45">
        <w:rPr>
          <w:rFonts w:asciiTheme="majorHAnsi" w:eastAsia="Times New Roman" w:hAnsiTheme="majorHAnsi" w:cstheme="majorHAnsi"/>
          <w:bCs/>
          <w:iCs/>
          <w:color w:val="000000"/>
          <w:sz w:val="24"/>
          <w:szCs w:val="24"/>
          <w:lang w:val="ru-MD" w:eastAsia="ru-RU" w:bidi="ro-RO"/>
        </w:rPr>
        <w:t>У</w:t>
      </w:r>
      <w:r w:rsidR="00956705" w:rsidRPr="002F3A45">
        <w:rPr>
          <w:rFonts w:asciiTheme="majorHAnsi" w:eastAsia="Times New Roman" w:hAnsiTheme="majorHAnsi" w:cstheme="majorHAnsi"/>
          <w:bCs/>
          <w:iCs/>
          <w:color w:val="000000"/>
          <w:sz w:val="24"/>
          <w:szCs w:val="24"/>
          <w:lang w:val="ru-MD" w:eastAsia="ru-RU" w:bidi="ro-RO"/>
        </w:rPr>
        <w:t xml:space="preserve">правления </w:t>
      </w:r>
      <w:r w:rsidR="00882997" w:rsidRPr="002F3A45">
        <w:rPr>
          <w:rFonts w:asciiTheme="majorHAnsi" w:eastAsia="Times New Roman" w:hAnsiTheme="majorHAnsi" w:cstheme="majorHAnsi"/>
          <w:bCs/>
          <w:iCs/>
          <w:color w:val="000000"/>
          <w:sz w:val="24"/>
          <w:szCs w:val="24"/>
          <w:lang w:val="ru-MD" w:eastAsia="ru-RU" w:bidi="ro-RO"/>
        </w:rPr>
        <w:t>менеджмента</w:t>
      </w:r>
      <w:r w:rsidR="00956705" w:rsidRPr="002F3A45">
        <w:rPr>
          <w:rFonts w:asciiTheme="majorHAnsi" w:eastAsia="Times New Roman" w:hAnsiTheme="majorHAnsi" w:cstheme="majorHAnsi"/>
          <w:bCs/>
          <w:iCs/>
          <w:color w:val="000000"/>
          <w:sz w:val="24"/>
          <w:szCs w:val="24"/>
          <w:lang w:val="ru-MD" w:eastAsia="ru-RU" w:bidi="ro-RO"/>
        </w:rPr>
        <w:t xml:space="preserve"> документ</w:t>
      </w:r>
      <w:r w:rsidR="00882997" w:rsidRPr="002F3A45">
        <w:rPr>
          <w:rFonts w:asciiTheme="majorHAnsi" w:eastAsia="Times New Roman" w:hAnsiTheme="majorHAnsi" w:cstheme="majorHAnsi"/>
          <w:bCs/>
          <w:iCs/>
          <w:color w:val="000000"/>
          <w:sz w:val="24"/>
          <w:szCs w:val="24"/>
          <w:lang w:val="ru-MD" w:eastAsia="ru-RU" w:bidi="ro-RO"/>
        </w:rPr>
        <w:t>ов</w:t>
      </w:r>
      <w:r w:rsidR="00956705" w:rsidRPr="002F3A45">
        <w:rPr>
          <w:rFonts w:asciiTheme="majorHAnsi" w:eastAsia="Times New Roman" w:hAnsiTheme="majorHAnsi" w:cstheme="majorHAnsi"/>
          <w:bCs/>
          <w:iCs/>
          <w:color w:val="000000"/>
          <w:sz w:val="24"/>
          <w:szCs w:val="24"/>
          <w:lang w:val="ru-MD" w:eastAsia="ru-RU" w:bidi="ro-RO"/>
        </w:rPr>
        <w:t xml:space="preserve"> и петици</w:t>
      </w:r>
      <w:r w:rsidR="00882997" w:rsidRPr="002F3A45">
        <w:rPr>
          <w:rFonts w:asciiTheme="majorHAnsi" w:eastAsia="Times New Roman" w:hAnsiTheme="majorHAnsi" w:cstheme="majorHAnsi"/>
          <w:bCs/>
          <w:iCs/>
          <w:color w:val="000000"/>
          <w:sz w:val="24"/>
          <w:szCs w:val="24"/>
          <w:lang w:val="ru-MD" w:eastAsia="ru-RU" w:bidi="ro-RO"/>
        </w:rPr>
        <w:t>й</w:t>
      </w:r>
      <w:r w:rsidR="00956705" w:rsidRPr="002F3A45">
        <w:rPr>
          <w:rFonts w:asciiTheme="majorHAnsi" w:eastAsia="Times New Roman" w:hAnsiTheme="majorHAnsi" w:cstheme="majorHAnsi"/>
          <w:bCs/>
          <w:iCs/>
          <w:color w:val="000000"/>
          <w:sz w:val="24"/>
          <w:szCs w:val="24"/>
          <w:lang w:val="ru-MD" w:eastAsia="ru-RU" w:bidi="ro-RO"/>
        </w:rPr>
        <w:t xml:space="preserve"> Государственной канцелярии</w:t>
      </w:r>
      <w:r w:rsidR="00882997" w:rsidRPr="002F3A45">
        <w:rPr>
          <w:rFonts w:asciiTheme="majorHAnsi" w:eastAsia="Times New Roman" w:hAnsiTheme="majorHAnsi" w:cstheme="majorHAnsi"/>
          <w:bCs/>
          <w:iCs/>
          <w:color w:val="000000"/>
          <w:sz w:val="24"/>
          <w:szCs w:val="24"/>
          <w:lang w:val="ru-MD" w:eastAsia="ru-RU" w:bidi="ro-RO"/>
        </w:rPr>
        <w:t>,</w:t>
      </w:r>
      <w:r w:rsidR="00956705" w:rsidRPr="002F3A45">
        <w:rPr>
          <w:rFonts w:asciiTheme="majorHAnsi" w:eastAsia="Times New Roman" w:hAnsiTheme="majorHAnsi" w:cstheme="majorHAnsi"/>
          <w:bCs/>
          <w:iCs/>
          <w:color w:val="000000"/>
          <w:sz w:val="24"/>
          <w:szCs w:val="24"/>
          <w:lang w:val="ru-MD" w:eastAsia="ru-RU" w:bidi="ro-RO"/>
        </w:rPr>
        <w:t xml:space="preserve"> г-ж</w:t>
      </w:r>
      <w:r w:rsidR="00882997" w:rsidRPr="002F3A45">
        <w:rPr>
          <w:rFonts w:asciiTheme="majorHAnsi" w:eastAsia="Times New Roman" w:hAnsiTheme="majorHAnsi" w:cstheme="majorHAnsi"/>
          <w:bCs/>
          <w:iCs/>
          <w:color w:val="000000"/>
          <w:sz w:val="24"/>
          <w:szCs w:val="24"/>
          <w:lang w:val="ru-MD" w:eastAsia="ru-RU" w:bidi="ro-RO"/>
        </w:rPr>
        <w:t>и</w:t>
      </w:r>
      <w:r w:rsidR="00956705" w:rsidRPr="002F3A45">
        <w:rPr>
          <w:rFonts w:asciiTheme="majorHAnsi" w:eastAsia="Times New Roman" w:hAnsiTheme="majorHAnsi" w:cstheme="majorHAnsi"/>
          <w:bCs/>
          <w:iCs/>
          <w:color w:val="000000"/>
          <w:sz w:val="24"/>
          <w:szCs w:val="24"/>
          <w:lang w:val="ru-MD" w:eastAsia="ru-RU" w:bidi="ro-RO"/>
        </w:rPr>
        <w:t xml:space="preserve"> Юли</w:t>
      </w:r>
      <w:r w:rsidR="00882997" w:rsidRPr="002F3A45">
        <w:rPr>
          <w:rFonts w:asciiTheme="majorHAnsi" w:eastAsia="Times New Roman" w:hAnsiTheme="majorHAnsi" w:cstheme="majorHAnsi"/>
          <w:bCs/>
          <w:iCs/>
          <w:color w:val="000000"/>
          <w:sz w:val="24"/>
          <w:szCs w:val="24"/>
          <w:lang w:val="ru-MD" w:eastAsia="ru-RU" w:bidi="ro-RO"/>
        </w:rPr>
        <w:t>и</w:t>
      </w:r>
      <w:r w:rsidR="00956705" w:rsidRPr="002F3A45">
        <w:rPr>
          <w:rFonts w:asciiTheme="majorHAnsi" w:eastAsia="Times New Roman" w:hAnsiTheme="majorHAnsi" w:cstheme="majorHAnsi"/>
          <w:bCs/>
          <w:iCs/>
          <w:color w:val="000000"/>
          <w:sz w:val="24"/>
          <w:szCs w:val="24"/>
          <w:lang w:val="ru-MD" w:eastAsia="ru-RU" w:bidi="ro-RO"/>
        </w:rPr>
        <w:t xml:space="preserve"> Ходоро</w:t>
      </w:r>
      <w:r w:rsidR="00882997" w:rsidRPr="002F3A45">
        <w:rPr>
          <w:rFonts w:asciiTheme="majorHAnsi" w:eastAsia="Times New Roman" w:hAnsiTheme="majorHAnsi" w:cstheme="majorHAnsi"/>
          <w:bCs/>
          <w:iCs/>
          <w:color w:val="000000"/>
          <w:sz w:val="24"/>
          <w:szCs w:val="24"/>
          <w:lang w:val="ru-MD" w:eastAsia="ru-RU" w:bidi="ro-RO"/>
        </w:rPr>
        <w:t>ж</w:t>
      </w:r>
      <w:r w:rsidR="00956705" w:rsidRPr="002F3A45">
        <w:rPr>
          <w:rFonts w:asciiTheme="majorHAnsi" w:eastAsia="Times New Roman" w:hAnsiTheme="majorHAnsi" w:cstheme="majorHAnsi"/>
          <w:bCs/>
          <w:iCs/>
          <w:color w:val="000000"/>
          <w:sz w:val="24"/>
          <w:szCs w:val="24"/>
          <w:lang w:val="ru-MD" w:eastAsia="ru-RU" w:bidi="ro-RO"/>
        </w:rPr>
        <w:t>а; заместител</w:t>
      </w:r>
      <w:r w:rsidR="00882997" w:rsidRPr="002F3A45">
        <w:rPr>
          <w:rFonts w:asciiTheme="majorHAnsi" w:eastAsia="Times New Roman" w:hAnsiTheme="majorHAnsi" w:cstheme="majorHAnsi"/>
          <w:bCs/>
          <w:iCs/>
          <w:color w:val="000000"/>
          <w:sz w:val="24"/>
          <w:szCs w:val="24"/>
          <w:lang w:val="ru-MD" w:eastAsia="ru-RU" w:bidi="ro-RO"/>
        </w:rPr>
        <w:t>я</w:t>
      </w:r>
      <w:r w:rsidR="00956705" w:rsidRPr="002F3A45">
        <w:rPr>
          <w:rFonts w:asciiTheme="majorHAnsi" w:eastAsia="Times New Roman" w:hAnsiTheme="majorHAnsi" w:cstheme="majorHAnsi"/>
          <w:bCs/>
          <w:iCs/>
          <w:color w:val="000000"/>
          <w:sz w:val="24"/>
          <w:szCs w:val="24"/>
          <w:lang w:val="ru-MD" w:eastAsia="ru-RU" w:bidi="ro-RO"/>
        </w:rPr>
        <w:t xml:space="preserve"> начальника Управления по разработке нормативных актов Министерства юстиции</w:t>
      </w:r>
      <w:r w:rsidR="00882997" w:rsidRPr="002F3A45">
        <w:rPr>
          <w:rFonts w:asciiTheme="majorHAnsi" w:eastAsia="Times New Roman" w:hAnsiTheme="majorHAnsi" w:cstheme="majorHAnsi"/>
          <w:bCs/>
          <w:iCs/>
          <w:color w:val="000000"/>
          <w:sz w:val="24"/>
          <w:szCs w:val="24"/>
          <w:lang w:val="ru-MD" w:eastAsia="ru-RU" w:bidi="ro-RO"/>
        </w:rPr>
        <w:t>,</w:t>
      </w:r>
      <w:r w:rsidR="00956705" w:rsidRPr="002F3A45">
        <w:rPr>
          <w:rFonts w:asciiTheme="majorHAnsi" w:eastAsia="Times New Roman" w:hAnsiTheme="majorHAnsi" w:cstheme="majorHAnsi"/>
          <w:bCs/>
          <w:iCs/>
          <w:color w:val="000000"/>
          <w:sz w:val="24"/>
          <w:szCs w:val="24"/>
          <w:lang w:val="ru-MD" w:eastAsia="ru-RU" w:bidi="ro-RO"/>
        </w:rPr>
        <w:t xml:space="preserve"> г-н</w:t>
      </w:r>
      <w:r w:rsidR="00882997" w:rsidRPr="002F3A45">
        <w:rPr>
          <w:rFonts w:asciiTheme="majorHAnsi" w:eastAsia="Times New Roman" w:hAnsiTheme="majorHAnsi" w:cstheme="majorHAnsi"/>
          <w:bCs/>
          <w:iCs/>
          <w:color w:val="000000"/>
          <w:sz w:val="24"/>
          <w:szCs w:val="24"/>
          <w:lang w:val="ru-MD" w:eastAsia="ru-RU" w:bidi="ro-RO"/>
        </w:rPr>
        <w:t>а</w:t>
      </w:r>
      <w:r w:rsidR="00956705" w:rsidRPr="002F3A45">
        <w:rPr>
          <w:rFonts w:asciiTheme="majorHAnsi" w:eastAsia="Times New Roman" w:hAnsiTheme="majorHAnsi" w:cstheme="majorHAnsi"/>
          <w:bCs/>
          <w:iCs/>
          <w:color w:val="000000"/>
          <w:sz w:val="24"/>
          <w:szCs w:val="24"/>
          <w:lang w:val="ru-MD" w:eastAsia="ru-RU" w:bidi="ro-RO"/>
        </w:rPr>
        <w:t xml:space="preserve"> Виктор</w:t>
      </w:r>
      <w:r w:rsidR="00882997" w:rsidRPr="002F3A45">
        <w:rPr>
          <w:rFonts w:asciiTheme="majorHAnsi" w:eastAsia="Times New Roman" w:hAnsiTheme="majorHAnsi" w:cstheme="majorHAnsi"/>
          <w:bCs/>
          <w:iCs/>
          <w:color w:val="000000"/>
          <w:sz w:val="24"/>
          <w:szCs w:val="24"/>
          <w:lang w:val="ru-MD" w:eastAsia="ru-RU" w:bidi="ro-RO"/>
        </w:rPr>
        <w:t>а</w:t>
      </w:r>
      <w:r w:rsidR="00956705" w:rsidRPr="002F3A45">
        <w:rPr>
          <w:rFonts w:asciiTheme="majorHAnsi" w:eastAsia="Times New Roman" w:hAnsiTheme="majorHAnsi" w:cstheme="majorHAnsi"/>
          <w:bCs/>
          <w:iCs/>
          <w:color w:val="000000"/>
          <w:sz w:val="24"/>
          <w:szCs w:val="24"/>
          <w:lang w:val="ru-MD" w:eastAsia="ru-RU" w:bidi="ro-RO"/>
        </w:rPr>
        <w:t xml:space="preserve"> </w:t>
      </w:r>
      <w:r w:rsidR="00882997" w:rsidRPr="002F3A45">
        <w:rPr>
          <w:rFonts w:asciiTheme="majorHAnsi" w:eastAsia="Times New Roman" w:hAnsiTheme="majorHAnsi" w:cstheme="majorHAnsi"/>
          <w:bCs/>
          <w:iCs/>
          <w:color w:val="000000"/>
          <w:sz w:val="24"/>
          <w:szCs w:val="24"/>
          <w:lang w:val="ru-MD" w:eastAsia="ru-RU" w:bidi="ro-RO"/>
        </w:rPr>
        <w:t>С</w:t>
      </w:r>
      <w:r w:rsidR="00956705" w:rsidRPr="002F3A45">
        <w:rPr>
          <w:rFonts w:asciiTheme="majorHAnsi" w:eastAsia="Times New Roman" w:hAnsiTheme="majorHAnsi" w:cstheme="majorHAnsi"/>
          <w:bCs/>
          <w:iCs/>
          <w:color w:val="000000"/>
          <w:sz w:val="24"/>
          <w:szCs w:val="24"/>
          <w:lang w:val="ru-MD" w:eastAsia="ru-RU" w:bidi="ro-RO"/>
        </w:rPr>
        <w:t>трату; начальник</w:t>
      </w:r>
      <w:r w:rsidR="00882997" w:rsidRPr="002F3A45">
        <w:rPr>
          <w:rFonts w:asciiTheme="majorHAnsi" w:eastAsia="Times New Roman" w:hAnsiTheme="majorHAnsi" w:cstheme="majorHAnsi"/>
          <w:bCs/>
          <w:iCs/>
          <w:color w:val="000000"/>
          <w:sz w:val="24"/>
          <w:szCs w:val="24"/>
          <w:lang w:val="ru-MD" w:eastAsia="ru-RU" w:bidi="ro-RO"/>
        </w:rPr>
        <w:t>а</w:t>
      </w:r>
      <w:r w:rsidR="00956705" w:rsidRPr="002F3A45">
        <w:rPr>
          <w:rFonts w:asciiTheme="majorHAnsi" w:eastAsia="Times New Roman" w:hAnsiTheme="majorHAnsi" w:cstheme="majorHAnsi"/>
          <w:bCs/>
          <w:iCs/>
          <w:color w:val="000000"/>
          <w:sz w:val="24"/>
          <w:szCs w:val="24"/>
          <w:lang w:val="ru-MD" w:eastAsia="ru-RU" w:bidi="ro-RO"/>
        </w:rPr>
        <w:t xml:space="preserve"> </w:t>
      </w:r>
      <w:r w:rsidR="00882997" w:rsidRPr="002F3A45">
        <w:rPr>
          <w:rFonts w:asciiTheme="majorHAnsi" w:eastAsia="Times New Roman" w:hAnsiTheme="majorHAnsi" w:cstheme="majorHAnsi"/>
          <w:bCs/>
          <w:iCs/>
          <w:color w:val="000000"/>
          <w:sz w:val="24"/>
          <w:szCs w:val="24"/>
          <w:lang w:val="ru-MD" w:eastAsia="ru-RU" w:bidi="ro-RO"/>
        </w:rPr>
        <w:t>У</w:t>
      </w:r>
      <w:r w:rsidR="00956705" w:rsidRPr="002F3A45">
        <w:rPr>
          <w:rFonts w:asciiTheme="majorHAnsi" w:eastAsia="Times New Roman" w:hAnsiTheme="majorHAnsi" w:cstheme="majorHAnsi"/>
          <w:bCs/>
          <w:iCs/>
          <w:color w:val="000000"/>
          <w:sz w:val="24"/>
          <w:szCs w:val="24"/>
          <w:lang w:val="ru-MD" w:eastAsia="ru-RU" w:bidi="ro-RO"/>
        </w:rPr>
        <w:t>правления политики в области информационных технологий и цифровой экономики Министерства экономики</w:t>
      </w:r>
      <w:r w:rsidR="00882997" w:rsidRPr="002F3A45">
        <w:rPr>
          <w:rFonts w:asciiTheme="majorHAnsi" w:eastAsia="Times New Roman" w:hAnsiTheme="majorHAnsi" w:cstheme="majorHAnsi"/>
          <w:bCs/>
          <w:iCs/>
          <w:color w:val="000000"/>
          <w:sz w:val="24"/>
          <w:szCs w:val="24"/>
          <w:lang w:val="ru-MD" w:eastAsia="ru-RU" w:bidi="ro-RO"/>
        </w:rPr>
        <w:t>,</w:t>
      </w:r>
      <w:r w:rsidR="00956705" w:rsidRPr="002F3A45">
        <w:rPr>
          <w:rFonts w:asciiTheme="majorHAnsi" w:eastAsia="Times New Roman" w:hAnsiTheme="majorHAnsi" w:cstheme="majorHAnsi"/>
          <w:bCs/>
          <w:iCs/>
          <w:color w:val="000000"/>
          <w:sz w:val="24"/>
          <w:szCs w:val="24"/>
          <w:lang w:val="ru-MD" w:eastAsia="ru-RU" w:bidi="ro-RO"/>
        </w:rPr>
        <w:t xml:space="preserve"> г-н</w:t>
      </w:r>
      <w:r w:rsidR="00882997" w:rsidRPr="002F3A45">
        <w:rPr>
          <w:rFonts w:asciiTheme="majorHAnsi" w:eastAsia="Times New Roman" w:hAnsiTheme="majorHAnsi" w:cstheme="majorHAnsi"/>
          <w:bCs/>
          <w:iCs/>
          <w:color w:val="000000"/>
          <w:sz w:val="24"/>
          <w:szCs w:val="24"/>
          <w:lang w:val="ru-MD" w:eastAsia="ru-RU" w:bidi="ro-RO"/>
        </w:rPr>
        <w:t>а</w:t>
      </w:r>
      <w:r w:rsidR="00956705" w:rsidRPr="002F3A45">
        <w:rPr>
          <w:rFonts w:asciiTheme="majorHAnsi" w:eastAsia="Times New Roman" w:hAnsiTheme="majorHAnsi" w:cstheme="majorHAnsi"/>
          <w:bCs/>
          <w:iCs/>
          <w:color w:val="000000"/>
          <w:sz w:val="24"/>
          <w:szCs w:val="24"/>
          <w:lang w:val="ru-MD" w:eastAsia="ru-RU" w:bidi="ro-RO"/>
        </w:rPr>
        <w:t xml:space="preserve"> Андре</w:t>
      </w:r>
      <w:r w:rsidR="00882997" w:rsidRPr="002F3A45">
        <w:rPr>
          <w:rFonts w:asciiTheme="majorHAnsi" w:eastAsia="Times New Roman" w:hAnsiTheme="majorHAnsi" w:cstheme="majorHAnsi"/>
          <w:bCs/>
          <w:iCs/>
          <w:color w:val="000000"/>
          <w:sz w:val="24"/>
          <w:szCs w:val="24"/>
          <w:lang w:val="ru-MD" w:eastAsia="ru-RU" w:bidi="ro-RO"/>
        </w:rPr>
        <w:t>я</w:t>
      </w:r>
      <w:r w:rsidR="00956705" w:rsidRPr="002F3A45">
        <w:rPr>
          <w:rFonts w:asciiTheme="majorHAnsi" w:eastAsia="Times New Roman" w:hAnsiTheme="majorHAnsi" w:cstheme="majorHAnsi"/>
          <w:bCs/>
          <w:iCs/>
          <w:color w:val="000000"/>
          <w:sz w:val="24"/>
          <w:szCs w:val="24"/>
          <w:lang w:val="ru-MD" w:eastAsia="ru-RU" w:bidi="ro-RO"/>
        </w:rPr>
        <w:t xml:space="preserve"> К</w:t>
      </w:r>
      <w:r w:rsidR="00882997" w:rsidRPr="002F3A45">
        <w:rPr>
          <w:rFonts w:asciiTheme="majorHAnsi" w:eastAsia="Times New Roman" w:hAnsiTheme="majorHAnsi" w:cstheme="majorHAnsi"/>
          <w:bCs/>
          <w:iCs/>
          <w:color w:val="000000"/>
          <w:sz w:val="24"/>
          <w:szCs w:val="24"/>
          <w:lang w:val="ru-MD" w:eastAsia="ru-RU" w:bidi="ro-RO"/>
        </w:rPr>
        <w:t>ушкэ</w:t>
      </w:r>
      <w:r w:rsidR="00956705" w:rsidRPr="002F3A45">
        <w:rPr>
          <w:rFonts w:asciiTheme="majorHAnsi" w:eastAsia="Times New Roman" w:hAnsiTheme="majorHAnsi" w:cstheme="majorHAnsi"/>
          <w:bCs/>
          <w:iCs/>
          <w:color w:val="000000"/>
          <w:sz w:val="24"/>
          <w:szCs w:val="24"/>
          <w:lang w:val="ru-MD" w:eastAsia="ru-RU" w:bidi="ro-RO"/>
        </w:rPr>
        <w:t>; начальник</w:t>
      </w:r>
      <w:r w:rsidR="00882997" w:rsidRPr="002F3A45">
        <w:rPr>
          <w:rFonts w:asciiTheme="majorHAnsi" w:eastAsia="Times New Roman" w:hAnsiTheme="majorHAnsi" w:cstheme="majorHAnsi"/>
          <w:bCs/>
          <w:iCs/>
          <w:color w:val="000000"/>
          <w:sz w:val="24"/>
          <w:szCs w:val="24"/>
          <w:lang w:val="ru-MD" w:eastAsia="ru-RU" w:bidi="ro-RO"/>
        </w:rPr>
        <w:t>а</w:t>
      </w:r>
      <w:r w:rsidR="00956705" w:rsidRPr="002F3A45">
        <w:rPr>
          <w:rFonts w:asciiTheme="majorHAnsi" w:eastAsia="Times New Roman" w:hAnsiTheme="majorHAnsi" w:cstheme="majorHAnsi"/>
          <w:bCs/>
          <w:iCs/>
          <w:color w:val="000000"/>
          <w:sz w:val="24"/>
          <w:szCs w:val="24"/>
          <w:lang w:val="ru-MD" w:eastAsia="ru-RU" w:bidi="ro-RO"/>
        </w:rPr>
        <w:t xml:space="preserve"> </w:t>
      </w:r>
      <w:r w:rsidR="00882997" w:rsidRPr="002F3A45">
        <w:rPr>
          <w:rFonts w:asciiTheme="majorHAnsi" w:eastAsia="Times New Roman" w:hAnsiTheme="majorHAnsi" w:cstheme="majorHAnsi"/>
          <w:bCs/>
          <w:iCs/>
          <w:color w:val="000000"/>
          <w:sz w:val="24"/>
          <w:szCs w:val="24"/>
          <w:lang w:val="ru-MD" w:eastAsia="ru-RU" w:bidi="ro-RO"/>
        </w:rPr>
        <w:t>О</w:t>
      </w:r>
      <w:r w:rsidR="00956705" w:rsidRPr="002F3A45">
        <w:rPr>
          <w:rFonts w:asciiTheme="majorHAnsi" w:eastAsia="Times New Roman" w:hAnsiTheme="majorHAnsi" w:cstheme="majorHAnsi"/>
          <w:bCs/>
          <w:iCs/>
          <w:color w:val="000000"/>
          <w:sz w:val="24"/>
          <w:szCs w:val="24"/>
          <w:lang w:val="ru-MD" w:eastAsia="ru-RU" w:bidi="ro-RO"/>
        </w:rPr>
        <w:t>тдела управления документами Министерства внутренних дел</w:t>
      </w:r>
      <w:r w:rsidR="00882997" w:rsidRPr="002F3A45">
        <w:rPr>
          <w:rFonts w:asciiTheme="majorHAnsi" w:eastAsia="Times New Roman" w:hAnsiTheme="majorHAnsi" w:cstheme="majorHAnsi"/>
          <w:bCs/>
          <w:iCs/>
          <w:color w:val="000000"/>
          <w:sz w:val="24"/>
          <w:szCs w:val="24"/>
          <w:lang w:val="ru-MD" w:eastAsia="ru-RU" w:bidi="ro-RO"/>
        </w:rPr>
        <w:t>,</w:t>
      </w:r>
      <w:r w:rsidR="00956705" w:rsidRPr="002F3A45">
        <w:rPr>
          <w:rFonts w:asciiTheme="majorHAnsi" w:eastAsia="Times New Roman" w:hAnsiTheme="majorHAnsi" w:cstheme="majorHAnsi"/>
          <w:bCs/>
          <w:iCs/>
          <w:color w:val="000000"/>
          <w:sz w:val="24"/>
          <w:szCs w:val="24"/>
          <w:lang w:val="ru-MD" w:eastAsia="ru-RU" w:bidi="ro-RO"/>
        </w:rPr>
        <w:t xml:space="preserve"> г-ж</w:t>
      </w:r>
      <w:r w:rsidR="00882997" w:rsidRPr="002F3A45">
        <w:rPr>
          <w:rFonts w:asciiTheme="majorHAnsi" w:eastAsia="Times New Roman" w:hAnsiTheme="majorHAnsi" w:cstheme="majorHAnsi"/>
          <w:bCs/>
          <w:iCs/>
          <w:color w:val="000000"/>
          <w:sz w:val="24"/>
          <w:szCs w:val="24"/>
          <w:lang w:val="ru-MD" w:eastAsia="ru-RU" w:bidi="ro-RO"/>
        </w:rPr>
        <w:t>и</w:t>
      </w:r>
      <w:r w:rsidR="00956705" w:rsidRPr="002F3A45">
        <w:rPr>
          <w:rFonts w:asciiTheme="majorHAnsi" w:eastAsia="Times New Roman" w:hAnsiTheme="majorHAnsi" w:cstheme="majorHAnsi"/>
          <w:bCs/>
          <w:iCs/>
          <w:color w:val="000000"/>
          <w:sz w:val="24"/>
          <w:szCs w:val="24"/>
          <w:lang w:val="ru-MD" w:eastAsia="ru-RU" w:bidi="ro-RO"/>
        </w:rPr>
        <w:t xml:space="preserve"> Дорин</w:t>
      </w:r>
      <w:r w:rsidR="00882997" w:rsidRPr="002F3A45">
        <w:rPr>
          <w:rFonts w:asciiTheme="majorHAnsi" w:eastAsia="Times New Roman" w:hAnsiTheme="majorHAnsi" w:cstheme="majorHAnsi"/>
          <w:bCs/>
          <w:iCs/>
          <w:color w:val="000000"/>
          <w:sz w:val="24"/>
          <w:szCs w:val="24"/>
          <w:lang w:val="ru-MD" w:eastAsia="ru-RU" w:bidi="ro-RO"/>
        </w:rPr>
        <w:t>ы</w:t>
      </w:r>
      <w:r w:rsidR="00956705" w:rsidRPr="002F3A45">
        <w:rPr>
          <w:rFonts w:asciiTheme="majorHAnsi" w:eastAsia="Times New Roman" w:hAnsiTheme="majorHAnsi" w:cstheme="majorHAnsi"/>
          <w:bCs/>
          <w:iCs/>
          <w:color w:val="000000"/>
          <w:sz w:val="24"/>
          <w:szCs w:val="24"/>
          <w:lang w:val="ru-MD" w:eastAsia="ru-RU" w:bidi="ro-RO"/>
        </w:rPr>
        <w:t xml:space="preserve"> Козарь; начальник</w:t>
      </w:r>
      <w:r w:rsidR="00882997" w:rsidRPr="002F3A45">
        <w:rPr>
          <w:rFonts w:asciiTheme="majorHAnsi" w:eastAsia="Times New Roman" w:hAnsiTheme="majorHAnsi" w:cstheme="majorHAnsi"/>
          <w:bCs/>
          <w:iCs/>
          <w:color w:val="000000"/>
          <w:sz w:val="24"/>
          <w:szCs w:val="24"/>
          <w:lang w:val="ru-MD" w:eastAsia="ru-RU" w:bidi="ro-RO"/>
        </w:rPr>
        <w:t>а</w:t>
      </w:r>
      <w:r w:rsidR="00956705" w:rsidRPr="002F3A45">
        <w:rPr>
          <w:rFonts w:asciiTheme="majorHAnsi" w:eastAsia="Times New Roman" w:hAnsiTheme="majorHAnsi" w:cstheme="majorHAnsi"/>
          <w:bCs/>
          <w:iCs/>
          <w:color w:val="000000"/>
          <w:sz w:val="24"/>
          <w:szCs w:val="24"/>
          <w:lang w:val="ru-MD" w:eastAsia="ru-RU" w:bidi="ro-RO"/>
        </w:rPr>
        <w:t xml:space="preserve"> </w:t>
      </w:r>
      <w:r w:rsidR="00882997" w:rsidRPr="002F3A45">
        <w:rPr>
          <w:rFonts w:asciiTheme="majorHAnsi" w:eastAsia="Times New Roman" w:hAnsiTheme="majorHAnsi" w:cstheme="majorHAnsi"/>
          <w:bCs/>
          <w:iCs/>
          <w:color w:val="000000"/>
          <w:sz w:val="24"/>
          <w:szCs w:val="24"/>
          <w:lang w:val="ru-MD" w:eastAsia="ru-RU" w:bidi="ro-RO"/>
        </w:rPr>
        <w:t>У</w:t>
      </w:r>
      <w:r w:rsidR="00956705" w:rsidRPr="002F3A45">
        <w:rPr>
          <w:rFonts w:asciiTheme="majorHAnsi" w:eastAsia="Times New Roman" w:hAnsiTheme="majorHAnsi" w:cstheme="majorHAnsi"/>
          <w:bCs/>
          <w:iCs/>
          <w:color w:val="000000"/>
          <w:sz w:val="24"/>
          <w:szCs w:val="24"/>
          <w:lang w:val="ru-MD" w:eastAsia="ru-RU" w:bidi="ro-RO"/>
        </w:rPr>
        <w:t xml:space="preserve">правления статистики, отчетности и электронных закупок Агентства </w:t>
      </w:r>
      <w:r w:rsidR="0011510B" w:rsidRPr="002F3A45">
        <w:rPr>
          <w:rFonts w:asciiTheme="majorHAnsi" w:eastAsia="Times New Roman" w:hAnsiTheme="majorHAnsi" w:cstheme="majorHAnsi"/>
          <w:bCs/>
          <w:iCs/>
          <w:color w:val="000000"/>
          <w:sz w:val="24"/>
          <w:szCs w:val="24"/>
          <w:lang w:val="ru-MD" w:eastAsia="ru-RU" w:bidi="ro-RO"/>
        </w:rPr>
        <w:t xml:space="preserve">по </w:t>
      </w:r>
      <w:r w:rsidR="00956705" w:rsidRPr="002F3A45">
        <w:rPr>
          <w:rFonts w:asciiTheme="majorHAnsi" w:eastAsia="Times New Roman" w:hAnsiTheme="majorHAnsi" w:cstheme="majorHAnsi"/>
          <w:bCs/>
          <w:iCs/>
          <w:color w:val="000000"/>
          <w:sz w:val="24"/>
          <w:szCs w:val="24"/>
          <w:lang w:val="ru-MD" w:eastAsia="ru-RU" w:bidi="ro-RO"/>
        </w:rPr>
        <w:t>государственны</w:t>
      </w:r>
      <w:r w:rsidR="0011510B" w:rsidRPr="002F3A45">
        <w:rPr>
          <w:rFonts w:asciiTheme="majorHAnsi" w:eastAsia="Times New Roman" w:hAnsiTheme="majorHAnsi" w:cstheme="majorHAnsi"/>
          <w:bCs/>
          <w:iCs/>
          <w:color w:val="000000"/>
          <w:sz w:val="24"/>
          <w:szCs w:val="24"/>
          <w:lang w:val="ru-MD" w:eastAsia="ru-RU" w:bidi="ro-RO"/>
        </w:rPr>
        <w:t>м</w:t>
      </w:r>
      <w:r w:rsidR="00956705" w:rsidRPr="002F3A45">
        <w:rPr>
          <w:rFonts w:asciiTheme="majorHAnsi" w:eastAsia="Times New Roman" w:hAnsiTheme="majorHAnsi" w:cstheme="majorHAnsi"/>
          <w:bCs/>
          <w:iCs/>
          <w:color w:val="000000"/>
          <w:sz w:val="24"/>
          <w:szCs w:val="24"/>
          <w:lang w:val="ru-MD" w:eastAsia="ru-RU" w:bidi="ro-RO"/>
        </w:rPr>
        <w:t xml:space="preserve"> закуп</w:t>
      </w:r>
      <w:r w:rsidR="0011510B" w:rsidRPr="002F3A45">
        <w:rPr>
          <w:rFonts w:asciiTheme="majorHAnsi" w:eastAsia="Times New Roman" w:hAnsiTheme="majorHAnsi" w:cstheme="majorHAnsi"/>
          <w:bCs/>
          <w:iCs/>
          <w:color w:val="000000"/>
          <w:sz w:val="24"/>
          <w:szCs w:val="24"/>
          <w:lang w:val="ru-MD" w:eastAsia="ru-RU" w:bidi="ro-RO"/>
        </w:rPr>
        <w:t>кам,</w:t>
      </w:r>
      <w:r w:rsidR="00956705" w:rsidRPr="002F3A45">
        <w:rPr>
          <w:rFonts w:asciiTheme="majorHAnsi" w:eastAsia="Times New Roman" w:hAnsiTheme="majorHAnsi" w:cstheme="majorHAnsi"/>
          <w:bCs/>
          <w:iCs/>
          <w:color w:val="000000"/>
          <w:sz w:val="24"/>
          <w:szCs w:val="24"/>
          <w:lang w:val="ru-MD" w:eastAsia="ru-RU" w:bidi="ro-RO"/>
        </w:rPr>
        <w:t xml:space="preserve"> г-ж</w:t>
      </w:r>
      <w:r w:rsidR="0011510B" w:rsidRPr="002F3A45">
        <w:rPr>
          <w:rFonts w:asciiTheme="majorHAnsi" w:eastAsia="Times New Roman" w:hAnsiTheme="majorHAnsi" w:cstheme="majorHAnsi"/>
          <w:bCs/>
          <w:iCs/>
          <w:color w:val="000000"/>
          <w:sz w:val="24"/>
          <w:szCs w:val="24"/>
          <w:lang w:val="ru-MD" w:eastAsia="ru-RU" w:bidi="ro-RO"/>
        </w:rPr>
        <w:t>и</w:t>
      </w:r>
      <w:r w:rsidR="00956705" w:rsidRPr="002F3A45">
        <w:rPr>
          <w:rFonts w:asciiTheme="majorHAnsi" w:eastAsia="Times New Roman" w:hAnsiTheme="majorHAnsi" w:cstheme="majorHAnsi"/>
          <w:bCs/>
          <w:iCs/>
          <w:color w:val="000000"/>
          <w:sz w:val="24"/>
          <w:szCs w:val="24"/>
          <w:lang w:val="ru-MD" w:eastAsia="ru-RU" w:bidi="ro-RO"/>
        </w:rPr>
        <w:t xml:space="preserve"> Наталь</w:t>
      </w:r>
      <w:r w:rsidR="0011510B" w:rsidRPr="002F3A45">
        <w:rPr>
          <w:rFonts w:asciiTheme="majorHAnsi" w:eastAsia="Times New Roman" w:hAnsiTheme="majorHAnsi" w:cstheme="majorHAnsi"/>
          <w:bCs/>
          <w:iCs/>
          <w:color w:val="000000"/>
          <w:sz w:val="24"/>
          <w:szCs w:val="24"/>
          <w:lang w:val="ru-MD" w:eastAsia="ru-RU" w:bidi="ro-RO"/>
        </w:rPr>
        <w:t>и</w:t>
      </w:r>
      <w:r w:rsidR="00956705" w:rsidRPr="002F3A45">
        <w:rPr>
          <w:rFonts w:asciiTheme="majorHAnsi" w:eastAsia="Times New Roman" w:hAnsiTheme="majorHAnsi" w:cstheme="majorHAnsi"/>
          <w:bCs/>
          <w:iCs/>
          <w:color w:val="000000"/>
          <w:sz w:val="24"/>
          <w:szCs w:val="24"/>
          <w:lang w:val="ru-MD" w:eastAsia="ru-RU" w:bidi="ro-RO"/>
        </w:rPr>
        <w:t xml:space="preserve"> Постолаке; начальник</w:t>
      </w:r>
      <w:r w:rsidR="0011510B" w:rsidRPr="002F3A45">
        <w:rPr>
          <w:rFonts w:asciiTheme="majorHAnsi" w:eastAsia="Times New Roman" w:hAnsiTheme="majorHAnsi" w:cstheme="majorHAnsi"/>
          <w:bCs/>
          <w:iCs/>
          <w:color w:val="000000"/>
          <w:sz w:val="24"/>
          <w:szCs w:val="24"/>
          <w:lang w:val="ru-MD" w:eastAsia="ru-RU" w:bidi="ro-RO"/>
        </w:rPr>
        <w:t>а</w:t>
      </w:r>
      <w:r w:rsidR="00956705" w:rsidRPr="002F3A45">
        <w:rPr>
          <w:rFonts w:asciiTheme="majorHAnsi" w:eastAsia="Times New Roman" w:hAnsiTheme="majorHAnsi" w:cstheme="majorHAnsi"/>
          <w:bCs/>
          <w:iCs/>
          <w:color w:val="000000"/>
          <w:sz w:val="24"/>
          <w:szCs w:val="24"/>
          <w:lang w:val="ru-MD" w:eastAsia="ru-RU" w:bidi="ro-RO"/>
        </w:rPr>
        <w:t xml:space="preserve"> </w:t>
      </w:r>
      <w:r w:rsidR="0011510B" w:rsidRPr="002F3A45">
        <w:rPr>
          <w:rFonts w:asciiTheme="majorHAnsi" w:eastAsia="Times New Roman" w:hAnsiTheme="majorHAnsi" w:cstheme="majorHAnsi"/>
          <w:bCs/>
          <w:iCs/>
          <w:color w:val="000000"/>
          <w:sz w:val="24"/>
          <w:szCs w:val="24"/>
          <w:lang w:val="ru-MD" w:eastAsia="ru-RU" w:bidi="ro-RO"/>
        </w:rPr>
        <w:t>С</w:t>
      </w:r>
      <w:r w:rsidR="00956705" w:rsidRPr="002F3A45">
        <w:rPr>
          <w:rFonts w:asciiTheme="majorHAnsi" w:eastAsia="Times New Roman" w:hAnsiTheme="majorHAnsi" w:cstheme="majorHAnsi"/>
          <w:bCs/>
          <w:iCs/>
          <w:color w:val="000000"/>
          <w:sz w:val="24"/>
          <w:szCs w:val="24"/>
          <w:lang w:val="ru-MD" w:eastAsia="ru-RU" w:bidi="ro-RO"/>
        </w:rPr>
        <w:t xml:space="preserve">лужбы внутреннего аудита </w:t>
      </w:r>
      <w:r w:rsidR="0011510B" w:rsidRPr="002F3A45">
        <w:rPr>
          <w:rFonts w:asciiTheme="majorHAnsi" w:eastAsia="Times New Roman" w:hAnsiTheme="majorHAnsi" w:cstheme="majorHAnsi"/>
          <w:bCs/>
          <w:iCs/>
          <w:color w:val="000000"/>
          <w:sz w:val="24"/>
          <w:szCs w:val="24"/>
          <w:lang w:val="ru-MD" w:eastAsia="ru-RU" w:bidi="ro-RO"/>
        </w:rPr>
        <w:t>Публич</w:t>
      </w:r>
      <w:r w:rsidR="00956705" w:rsidRPr="002F3A45">
        <w:rPr>
          <w:rFonts w:asciiTheme="majorHAnsi" w:eastAsia="Times New Roman" w:hAnsiTheme="majorHAnsi" w:cstheme="majorHAnsi"/>
          <w:bCs/>
          <w:iCs/>
          <w:color w:val="000000"/>
          <w:sz w:val="24"/>
          <w:szCs w:val="24"/>
          <w:lang w:val="ru-MD" w:eastAsia="ru-RU" w:bidi="ro-RO"/>
        </w:rPr>
        <w:t>ного учреждения „Центр информационных технологий в финансах”</w:t>
      </w:r>
      <w:r w:rsidR="0011510B" w:rsidRPr="002F3A45">
        <w:rPr>
          <w:rFonts w:asciiTheme="majorHAnsi" w:eastAsia="Times New Roman" w:hAnsiTheme="majorHAnsi" w:cstheme="majorHAnsi"/>
          <w:bCs/>
          <w:iCs/>
          <w:color w:val="000000"/>
          <w:sz w:val="24"/>
          <w:szCs w:val="24"/>
          <w:lang w:val="ru-MD" w:eastAsia="ru-RU" w:bidi="ro-RO"/>
        </w:rPr>
        <w:t>,</w:t>
      </w:r>
      <w:r w:rsidR="00956705" w:rsidRPr="002F3A45">
        <w:rPr>
          <w:rFonts w:asciiTheme="majorHAnsi" w:eastAsia="Times New Roman" w:hAnsiTheme="majorHAnsi" w:cstheme="majorHAnsi"/>
          <w:bCs/>
          <w:iCs/>
          <w:color w:val="000000"/>
          <w:sz w:val="24"/>
          <w:szCs w:val="24"/>
          <w:lang w:val="ru-MD" w:eastAsia="ru-RU" w:bidi="ro-RO"/>
        </w:rPr>
        <w:t xml:space="preserve"> г-ж</w:t>
      </w:r>
      <w:r w:rsidR="0011510B" w:rsidRPr="002F3A45">
        <w:rPr>
          <w:rFonts w:asciiTheme="majorHAnsi" w:eastAsia="Times New Roman" w:hAnsiTheme="majorHAnsi" w:cstheme="majorHAnsi"/>
          <w:bCs/>
          <w:iCs/>
          <w:color w:val="000000"/>
          <w:sz w:val="24"/>
          <w:szCs w:val="24"/>
          <w:lang w:val="ru-MD" w:eastAsia="ru-RU" w:bidi="ro-RO"/>
        </w:rPr>
        <w:t>и</w:t>
      </w:r>
      <w:r w:rsidR="00956705" w:rsidRPr="002F3A45">
        <w:rPr>
          <w:rFonts w:asciiTheme="majorHAnsi" w:eastAsia="Times New Roman" w:hAnsiTheme="majorHAnsi" w:cstheme="majorHAnsi"/>
          <w:bCs/>
          <w:iCs/>
          <w:color w:val="000000"/>
          <w:sz w:val="24"/>
          <w:szCs w:val="24"/>
          <w:lang w:val="ru-MD" w:eastAsia="ru-RU" w:bidi="ro-RO"/>
        </w:rPr>
        <w:t xml:space="preserve"> </w:t>
      </w:r>
      <w:r w:rsidR="006E36A8" w:rsidRPr="002F3A45">
        <w:rPr>
          <w:rFonts w:asciiTheme="majorHAnsi" w:eastAsia="Times New Roman" w:hAnsiTheme="majorHAnsi" w:cstheme="majorHAnsi"/>
          <w:bCs/>
          <w:iCs/>
          <w:color w:val="000000"/>
          <w:sz w:val="24"/>
          <w:szCs w:val="24"/>
          <w:lang w:val="ru-MD" w:eastAsia="ru-RU" w:bidi="ro-RO"/>
        </w:rPr>
        <w:t>Инессы</w:t>
      </w:r>
      <w:r w:rsidR="00956705" w:rsidRPr="002F3A45">
        <w:rPr>
          <w:rFonts w:asciiTheme="majorHAnsi" w:eastAsia="Times New Roman" w:hAnsiTheme="majorHAnsi" w:cstheme="majorHAnsi"/>
          <w:bCs/>
          <w:iCs/>
          <w:color w:val="000000"/>
          <w:sz w:val="24"/>
          <w:szCs w:val="24"/>
          <w:lang w:val="ru-MD" w:eastAsia="ru-RU" w:bidi="ro-RO"/>
        </w:rPr>
        <w:t xml:space="preserve"> Дани; начальник</w:t>
      </w:r>
      <w:r w:rsidR="0011510B" w:rsidRPr="002F3A45">
        <w:rPr>
          <w:rFonts w:asciiTheme="majorHAnsi" w:eastAsia="Times New Roman" w:hAnsiTheme="majorHAnsi" w:cstheme="majorHAnsi"/>
          <w:bCs/>
          <w:iCs/>
          <w:color w:val="000000"/>
          <w:sz w:val="24"/>
          <w:szCs w:val="24"/>
          <w:lang w:val="ru-MD" w:eastAsia="ru-RU" w:bidi="ro-RO"/>
        </w:rPr>
        <w:t>а</w:t>
      </w:r>
      <w:r w:rsidR="00956705" w:rsidRPr="002F3A45">
        <w:rPr>
          <w:rFonts w:asciiTheme="majorHAnsi" w:eastAsia="Times New Roman" w:hAnsiTheme="majorHAnsi" w:cstheme="majorHAnsi"/>
          <w:bCs/>
          <w:iCs/>
          <w:color w:val="000000"/>
          <w:sz w:val="24"/>
          <w:szCs w:val="24"/>
          <w:lang w:val="ru-MD" w:eastAsia="ru-RU" w:bidi="ro-RO"/>
        </w:rPr>
        <w:t xml:space="preserve"> Управления государственных закупок Министерства финансов</w:t>
      </w:r>
      <w:r w:rsidR="0011510B" w:rsidRPr="002F3A45">
        <w:rPr>
          <w:rFonts w:asciiTheme="majorHAnsi" w:eastAsia="Times New Roman" w:hAnsiTheme="majorHAnsi" w:cstheme="majorHAnsi"/>
          <w:bCs/>
          <w:iCs/>
          <w:color w:val="000000"/>
          <w:sz w:val="24"/>
          <w:szCs w:val="24"/>
          <w:lang w:val="ru-MD" w:eastAsia="ru-RU" w:bidi="ro-RO"/>
        </w:rPr>
        <w:t>,</w:t>
      </w:r>
      <w:r w:rsidR="00956705" w:rsidRPr="002F3A45">
        <w:rPr>
          <w:rFonts w:asciiTheme="majorHAnsi" w:eastAsia="Times New Roman" w:hAnsiTheme="majorHAnsi" w:cstheme="majorHAnsi"/>
          <w:bCs/>
          <w:iCs/>
          <w:color w:val="000000"/>
          <w:sz w:val="24"/>
          <w:szCs w:val="24"/>
          <w:lang w:val="ru-MD" w:eastAsia="ru-RU" w:bidi="ro-RO"/>
        </w:rPr>
        <w:t xml:space="preserve"> г-н</w:t>
      </w:r>
      <w:r w:rsidR="0011510B" w:rsidRPr="002F3A45">
        <w:rPr>
          <w:rFonts w:asciiTheme="majorHAnsi" w:eastAsia="Times New Roman" w:hAnsiTheme="majorHAnsi" w:cstheme="majorHAnsi"/>
          <w:bCs/>
          <w:iCs/>
          <w:color w:val="000000"/>
          <w:sz w:val="24"/>
          <w:szCs w:val="24"/>
          <w:lang w:val="ru-MD" w:eastAsia="ru-RU" w:bidi="ro-RO"/>
        </w:rPr>
        <w:t>а</w:t>
      </w:r>
      <w:r w:rsidR="003F6CF9">
        <w:rPr>
          <w:rFonts w:asciiTheme="majorHAnsi" w:eastAsia="Times New Roman" w:hAnsiTheme="majorHAnsi" w:cstheme="majorHAnsi"/>
          <w:bCs/>
          <w:iCs/>
          <w:color w:val="000000"/>
          <w:sz w:val="24"/>
          <w:szCs w:val="24"/>
          <w:lang w:val="ru-MD" w:eastAsia="ru-RU" w:bidi="ro-RO"/>
        </w:rPr>
        <w:t xml:space="preserve"> Серджиу Кэйнэряну</w:t>
      </w:r>
      <w:bookmarkStart w:id="0" w:name="_GoBack"/>
      <w:bookmarkEnd w:id="0"/>
      <w:r w:rsidR="00956705" w:rsidRPr="002F3A45">
        <w:rPr>
          <w:rFonts w:asciiTheme="majorHAnsi" w:eastAsia="Times New Roman" w:hAnsiTheme="majorHAnsi" w:cstheme="majorHAnsi"/>
          <w:bCs/>
          <w:iCs/>
          <w:color w:val="000000"/>
          <w:sz w:val="24"/>
          <w:szCs w:val="24"/>
          <w:lang w:val="ru-MD" w:eastAsia="ru-RU" w:bidi="ro-RO"/>
        </w:rPr>
        <w:t>; начальник</w:t>
      </w:r>
      <w:r w:rsidR="0011510B" w:rsidRPr="002F3A45">
        <w:rPr>
          <w:rFonts w:asciiTheme="majorHAnsi" w:eastAsia="Times New Roman" w:hAnsiTheme="majorHAnsi" w:cstheme="majorHAnsi"/>
          <w:bCs/>
          <w:iCs/>
          <w:color w:val="000000"/>
          <w:sz w:val="24"/>
          <w:szCs w:val="24"/>
          <w:lang w:val="ru-MD" w:eastAsia="ru-RU" w:bidi="ro-RO"/>
        </w:rPr>
        <w:t>а</w:t>
      </w:r>
      <w:r w:rsidR="00956705" w:rsidRPr="002F3A45">
        <w:rPr>
          <w:rFonts w:asciiTheme="majorHAnsi" w:eastAsia="Times New Roman" w:hAnsiTheme="majorHAnsi" w:cstheme="majorHAnsi"/>
          <w:bCs/>
          <w:iCs/>
          <w:color w:val="000000"/>
          <w:sz w:val="24"/>
          <w:szCs w:val="24"/>
          <w:lang w:val="ru-MD" w:eastAsia="ru-RU" w:bidi="ro-RO"/>
        </w:rPr>
        <w:t xml:space="preserve"> </w:t>
      </w:r>
      <w:r w:rsidR="0011510B" w:rsidRPr="002F3A45">
        <w:rPr>
          <w:rFonts w:asciiTheme="majorHAnsi" w:eastAsia="Times New Roman" w:hAnsiTheme="majorHAnsi" w:cstheme="majorHAnsi"/>
          <w:bCs/>
          <w:iCs/>
          <w:color w:val="000000"/>
          <w:sz w:val="24"/>
          <w:szCs w:val="24"/>
          <w:lang w:val="ru-MD" w:eastAsia="ru-RU" w:bidi="ro-RO"/>
        </w:rPr>
        <w:t>Ю</w:t>
      </w:r>
      <w:r w:rsidR="00956705" w:rsidRPr="002F3A45">
        <w:rPr>
          <w:rFonts w:asciiTheme="majorHAnsi" w:eastAsia="Times New Roman" w:hAnsiTheme="majorHAnsi" w:cstheme="majorHAnsi"/>
          <w:bCs/>
          <w:iCs/>
          <w:color w:val="000000"/>
          <w:sz w:val="24"/>
          <w:szCs w:val="24"/>
          <w:lang w:val="ru-MD" w:eastAsia="ru-RU" w:bidi="ro-RO"/>
        </w:rPr>
        <w:t xml:space="preserve">ридического отдела </w:t>
      </w:r>
      <w:r w:rsidR="0011510B" w:rsidRPr="002F3A45">
        <w:rPr>
          <w:rFonts w:asciiTheme="majorHAnsi" w:eastAsia="Times New Roman" w:hAnsiTheme="majorHAnsi" w:cstheme="majorHAnsi"/>
          <w:bCs/>
          <w:iCs/>
          <w:color w:val="000000"/>
          <w:sz w:val="24"/>
          <w:szCs w:val="24"/>
          <w:lang w:val="ru-MD" w:eastAsia="ru-RU" w:bidi="ro-RO"/>
        </w:rPr>
        <w:t>Публич</w:t>
      </w:r>
      <w:r w:rsidR="00956705" w:rsidRPr="002F3A45">
        <w:rPr>
          <w:rFonts w:asciiTheme="majorHAnsi" w:eastAsia="Times New Roman" w:hAnsiTheme="majorHAnsi" w:cstheme="majorHAnsi"/>
          <w:bCs/>
          <w:iCs/>
          <w:color w:val="000000"/>
          <w:sz w:val="24"/>
          <w:szCs w:val="24"/>
          <w:lang w:val="ru-MD" w:eastAsia="ru-RU" w:bidi="ro-RO"/>
        </w:rPr>
        <w:t>ного учреждения „Служба информационных технологий и кибербезопасности”</w:t>
      </w:r>
      <w:r w:rsidR="0011510B" w:rsidRPr="002F3A45">
        <w:rPr>
          <w:rFonts w:asciiTheme="majorHAnsi" w:eastAsia="Times New Roman" w:hAnsiTheme="majorHAnsi" w:cstheme="majorHAnsi"/>
          <w:bCs/>
          <w:iCs/>
          <w:color w:val="000000"/>
          <w:sz w:val="24"/>
          <w:szCs w:val="24"/>
          <w:lang w:val="ru-MD" w:eastAsia="ru-RU" w:bidi="ro-RO"/>
        </w:rPr>
        <w:t>,</w:t>
      </w:r>
      <w:r w:rsidR="00956705" w:rsidRPr="002F3A45">
        <w:rPr>
          <w:rFonts w:asciiTheme="majorHAnsi" w:eastAsia="Times New Roman" w:hAnsiTheme="majorHAnsi" w:cstheme="majorHAnsi"/>
          <w:bCs/>
          <w:iCs/>
          <w:color w:val="000000"/>
          <w:sz w:val="24"/>
          <w:szCs w:val="24"/>
          <w:lang w:val="ru-MD" w:eastAsia="ru-RU" w:bidi="ro-RO"/>
        </w:rPr>
        <w:t xml:space="preserve"> г-ж</w:t>
      </w:r>
      <w:r w:rsidR="0011510B" w:rsidRPr="002F3A45">
        <w:rPr>
          <w:rFonts w:asciiTheme="majorHAnsi" w:eastAsia="Times New Roman" w:hAnsiTheme="majorHAnsi" w:cstheme="majorHAnsi"/>
          <w:bCs/>
          <w:iCs/>
          <w:color w:val="000000"/>
          <w:sz w:val="24"/>
          <w:szCs w:val="24"/>
          <w:lang w:val="ru-MD" w:eastAsia="ru-RU" w:bidi="ro-RO"/>
        </w:rPr>
        <w:t>и</w:t>
      </w:r>
      <w:r w:rsidR="00956705" w:rsidRPr="002F3A45">
        <w:rPr>
          <w:rFonts w:asciiTheme="majorHAnsi" w:eastAsia="Times New Roman" w:hAnsiTheme="majorHAnsi" w:cstheme="majorHAnsi"/>
          <w:bCs/>
          <w:iCs/>
          <w:color w:val="000000"/>
          <w:sz w:val="24"/>
          <w:szCs w:val="24"/>
          <w:lang w:val="ru-MD" w:eastAsia="ru-RU" w:bidi="ro-RO"/>
        </w:rPr>
        <w:t xml:space="preserve"> </w:t>
      </w:r>
      <w:r w:rsidR="006E36A8" w:rsidRPr="002F3A45">
        <w:rPr>
          <w:rFonts w:asciiTheme="majorHAnsi" w:eastAsia="Times New Roman" w:hAnsiTheme="majorHAnsi" w:cstheme="majorHAnsi"/>
          <w:bCs/>
          <w:iCs/>
          <w:color w:val="000000"/>
          <w:sz w:val="24"/>
          <w:szCs w:val="24"/>
          <w:lang w:val="ru-MD" w:eastAsia="ru-RU" w:bidi="ro-RO"/>
        </w:rPr>
        <w:t>Инны</w:t>
      </w:r>
      <w:r w:rsidR="00956705" w:rsidRPr="002F3A45">
        <w:rPr>
          <w:rFonts w:asciiTheme="majorHAnsi" w:eastAsia="Times New Roman" w:hAnsiTheme="majorHAnsi" w:cstheme="majorHAnsi"/>
          <w:bCs/>
          <w:iCs/>
          <w:color w:val="000000"/>
          <w:sz w:val="24"/>
          <w:szCs w:val="24"/>
          <w:lang w:val="ru-MD" w:eastAsia="ru-RU" w:bidi="ro-RO"/>
        </w:rPr>
        <w:t xml:space="preserve"> Черба; начальник</w:t>
      </w:r>
      <w:r w:rsidR="0011510B" w:rsidRPr="002F3A45">
        <w:rPr>
          <w:rFonts w:asciiTheme="majorHAnsi" w:eastAsia="Times New Roman" w:hAnsiTheme="majorHAnsi" w:cstheme="majorHAnsi"/>
          <w:bCs/>
          <w:iCs/>
          <w:color w:val="000000"/>
          <w:sz w:val="24"/>
          <w:szCs w:val="24"/>
          <w:lang w:val="ru-MD" w:eastAsia="ru-RU" w:bidi="ro-RO"/>
        </w:rPr>
        <w:t>а</w:t>
      </w:r>
      <w:r w:rsidR="00956705" w:rsidRPr="002F3A45">
        <w:rPr>
          <w:rFonts w:asciiTheme="majorHAnsi" w:eastAsia="Times New Roman" w:hAnsiTheme="majorHAnsi" w:cstheme="majorHAnsi"/>
          <w:bCs/>
          <w:iCs/>
          <w:color w:val="000000"/>
          <w:sz w:val="24"/>
          <w:szCs w:val="24"/>
          <w:lang w:val="ru-MD" w:eastAsia="ru-RU" w:bidi="ro-RO"/>
        </w:rPr>
        <w:t xml:space="preserve"> </w:t>
      </w:r>
      <w:r w:rsidR="0011510B" w:rsidRPr="002F3A45">
        <w:rPr>
          <w:rFonts w:asciiTheme="majorHAnsi" w:eastAsia="Times New Roman" w:hAnsiTheme="majorHAnsi" w:cstheme="majorHAnsi"/>
          <w:bCs/>
          <w:iCs/>
          <w:color w:val="000000"/>
          <w:sz w:val="24"/>
          <w:szCs w:val="24"/>
          <w:lang w:val="ru-MD" w:eastAsia="ru-RU" w:bidi="ro-RO"/>
        </w:rPr>
        <w:t>Департамента</w:t>
      </w:r>
      <w:r w:rsidR="00956705" w:rsidRPr="002F3A45">
        <w:rPr>
          <w:rFonts w:asciiTheme="majorHAnsi" w:eastAsia="Times New Roman" w:hAnsiTheme="majorHAnsi" w:cstheme="majorHAnsi"/>
          <w:bCs/>
          <w:iCs/>
          <w:color w:val="000000"/>
          <w:sz w:val="24"/>
          <w:szCs w:val="24"/>
          <w:lang w:val="ru-MD" w:eastAsia="ru-RU" w:bidi="ro-RO"/>
        </w:rPr>
        <w:t xml:space="preserve"> по внедрению политики Агентства окружающей сред</w:t>
      </w:r>
      <w:r w:rsidR="0011510B" w:rsidRPr="002F3A45">
        <w:rPr>
          <w:rFonts w:asciiTheme="majorHAnsi" w:eastAsia="Times New Roman" w:hAnsiTheme="majorHAnsi" w:cstheme="majorHAnsi"/>
          <w:bCs/>
          <w:iCs/>
          <w:color w:val="000000"/>
          <w:sz w:val="24"/>
          <w:szCs w:val="24"/>
          <w:lang w:val="ru-MD" w:eastAsia="ru-RU" w:bidi="ro-RO"/>
        </w:rPr>
        <w:t>ы,</w:t>
      </w:r>
      <w:r w:rsidR="00956705" w:rsidRPr="002F3A45">
        <w:rPr>
          <w:rFonts w:asciiTheme="majorHAnsi" w:eastAsia="Times New Roman" w:hAnsiTheme="majorHAnsi" w:cstheme="majorHAnsi"/>
          <w:bCs/>
          <w:iCs/>
          <w:color w:val="000000"/>
          <w:sz w:val="24"/>
          <w:szCs w:val="24"/>
          <w:lang w:val="ru-MD" w:eastAsia="ru-RU" w:bidi="ro-RO"/>
        </w:rPr>
        <w:t xml:space="preserve"> г-ж</w:t>
      </w:r>
      <w:r w:rsidR="0011510B" w:rsidRPr="002F3A45">
        <w:rPr>
          <w:rFonts w:asciiTheme="majorHAnsi" w:eastAsia="Times New Roman" w:hAnsiTheme="majorHAnsi" w:cstheme="majorHAnsi"/>
          <w:bCs/>
          <w:iCs/>
          <w:color w:val="000000"/>
          <w:sz w:val="24"/>
          <w:szCs w:val="24"/>
          <w:lang w:val="ru-MD" w:eastAsia="ru-RU" w:bidi="ro-RO"/>
        </w:rPr>
        <w:t>и</w:t>
      </w:r>
      <w:r w:rsidR="00956705" w:rsidRPr="002F3A45">
        <w:rPr>
          <w:rFonts w:asciiTheme="majorHAnsi" w:eastAsia="Times New Roman" w:hAnsiTheme="majorHAnsi" w:cstheme="majorHAnsi"/>
          <w:bCs/>
          <w:iCs/>
          <w:color w:val="000000"/>
          <w:sz w:val="24"/>
          <w:szCs w:val="24"/>
          <w:lang w:val="ru-MD" w:eastAsia="ru-RU" w:bidi="ro-RO"/>
        </w:rPr>
        <w:t xml:space="preserve"> Раис</w:t>
      </w:r>
      <w:r w:rsidR="0011510B" w:rsidRPr="002F3A45">
        <w:rPr>
          <w:rFonts w:asciiTheme="majorHAnsi" w:eastAsia="Times New Roman" w:hAnsiTheme="majorHAnsi" w:cstheme="majorHAnsi"/>
          <w:bCs/>
          <w:iCs/>
          <w:color w:val="000000"/>
          <w:sz w:val="24"/>
          <w:szCs w:val="24"/>
          <w:lang w:val="ru-MD" w:eastAsia="ru-RU" w:bidi="ro-RO"/>
        </w:rPr>
        <w:t>ы</w:t>
      </w:r>
      <w:r w:rsidR="00956705" w:rsidRPr="002F3A45">
        <w:rPr>
          <w:rFonts w:asciiTheme="majorHAnsi" w:eastAsia="Times New Roman" w:hAnsiTheme="majorHAnsi" w:cstheme="majorHAnsi"/>
          <w:bCs/>
          <w:iCs/>
          <w:color w:val="000000"/>
          <w:sz w:val="24"/>
          <w:szCs w:val="24"/>
          <w:lang w:val="ru-MD" w:eastAsia="ru-RU" w:bidi="ro-RO"/>
        </w:rPr>
        <w:t xml:space="preserve"> Леон, </w:t>
      </w:r>
      <w:r w:rsidR="0011510B" w:rsidRPr="002F3A45">
        <w:rPr>
          <w:rFonts w:asciiTheme="majorHAnsi" w:eastAsia="Times New Roman" w:hAnsiTheme="majorHAnsi" w:cstheme="majorHAnsi"/>
          <w:bCs/>
          <w:iCs/>
          <w:color w:val="000000"/>
          <w:sz w:val="24"/>
          <w:szCs w:val="24"/>
          <w:lang w:val="ru-MD" w:eastAsia="ru-RU" w:bidi="ro-RO"/>
        </w:rPr>
        <w:t>а также других ответственных лиц соответствующих учреждений, в рамках виде</w:t>
      </w:r>
      <w:r w:rsidR="006E36A8" w:rsidRPr="002F3A45">
        <w:rPr>
          <w:rFonts w:asciiTheme="majorHAnsi" w:eastAsia="Times New Roman" w:hAnsiTheme="majorHAnsi" w:cstheme="majorHAnsi"/>
          <w:bCs/>
          <w:iCs/>
          <w:color w:val="000000"/>
          <w:sz w:val="24"/>
          <w:szCs w:val="24"/>
          <w:lang w:val="ru-MD" w:eastAsia="ru-RU" w:bidi="ro-RO"/>
        </w:rPr>
        <w:t>о-</w:t>
      </w:r>
      <w:r w:rsidR="0011510B" w:rsidRPr="002F3A45">
        <w:rPr>
          <w:rFonts w:asciiTheme="majorHAnsi" w:eastAsia="Times New Roman" w:hAnsiTheme="majorHAnsi" w:cstheme="majorHAnsi"/>
          <w:bCs/>
          <w:iCs/>
          <w:color w:val="000000"/>
          <w:sz w:val="24"/>
          <w:szCs w:val="24"/>
          <w:lang w:val="ru-MD" w:eastAsia="ru-RU" w:bidi="ro-RO"/>
        </w:rPr>
        <w:t>заседа</w:t>
      </w:r>
      <w:r w:rsidR="00453FF2" w:rsidRPr="002F3A45">
        <w:rPr>
          <w:rFonts w:asciiTheme="majorHAnsi" w:eastAsia="Times New Roman" w:hAnsiTheme="majorHAnsi" w:cstheme="majorHAnsi"/>
          <w:bCs/>
          <w:iCs/>
          <w:color w:val="000000"/>
          <w:sz w:val="24"/>
          <w:szCs w:val="24"/>
          <w:lang w:val="ru-MD" w:eastAsia="ru-RU" w:bidi="ro-RO"/>
        </w:rPr>
        <w:t>ния, руководствуясь ст.</w:t>
      </w:r>
      <w:r w:rsidR="0011510B" w:rsidRPr="002F3A45">
        <w:rPr>
          <w:rFonts w:asciiTheme="majorHAnsi" w:eastAsia="Times New Roman" w:hAnsiTheme="majorHAnsi" w:cstheme="majorHAnsi"/>
          <w:bCs/>
          <w:iCs/>
          <w:color w:val="000000"/>
          <w:sz w:val="24"/>
          <w:szCs w:val="24"/>
          <w:lang w:val="ru-MD" w:eastAsia="ru-RU" w:bidi="ro-RO"/>
        </w:rPr>
        <w:t xml:space="preserve">3 (1) и </w:t>
      </w:r>
      <w:r w:rsidR="00453FF2" w:rsidRPr="002F3A45">
        <w:rPr>
          <w:rFonts w:asciiTheme="majorHAnsi" w:eastAsia="Times New Roman" w:hAnsiTheme="majorHAnsi" w:cstheme="majorHAnsi"/>
          <w:bCs/>
          <w:iCs/>
          <w:color w:val="000000"/>
          <w:sz w:val="24"/>
          <w:szCs w:val="24"/>
          <w:lang w:val="ru-MD" w:eastAsia="ru-RU" w:bidi="ro-RO"/>
        </w:rPr>
        <w:t>с</w:t>
      </w:r>
      <w:r w:rsidR="0011510B" w:rsidRPr="002F3A45">
        <w:rPr>
          <w:rFonts w:asciiTheme="majorHAnsi" w:eastAsia="Times New Roman" w:hAnsiTheme="majorHAnsi" w:cstheme="majorHAnsi"/>
          <w:bCs/>
          <w:iCs/>
          <w:color w:val="000000"/>
          <w:sz w:val="24"/>
          <w:szCs w:val="24"/>
          <w:lang w:val="ru-MD" w:eastAsia="ru-RU" w:bidi="ro-RO"/>
        </w:rPr>
        <w:t xml:space="preserve">т.5 (1) а) Закона </w:t>
      </w:r>
      <w:r w:rsidR="00453FF2" w:rsidRPr="002F3A45">
        <w:rPr>
          <w:rFonts w:asciiTheme="majorHAnsi" w:eastAsia="Times New Roman" w:hAnsiTheme="majorHAnsi" w:cstheme="majorHAnsi"/>
          <w:bCs/>
          <w:iCs/>
          <w:color w:val="000000"/>
          <w:sz w:val="24"/>
          <w:szCs w:val="24"/>
          <w:lang w:val="ru-MD" w:eastAsia="ru-RU" w:bidi="ro-RO"/>
        </w:rPr>
        <w:t>о</w:t>
      </w:r>
      <w:r w:rsidR="0011510B" w:rsidRPr="002F3A45">
        <w:rPr>
          <w:rFonts w:asciiTheme="majorHAnsi" w:eastAsia="Times New Roman" w:hAnsiTheme="majorHAnsi" w:cstheme="majorHAnsi"/>
          <w:bCs/>
          <w:iCs/>
          <w:color w:val="000000"/>
          <w:sz w:val="24"/>
          <w:szCs w:val="24"/>
          <w:lang w:val="ru-MD" w:eastAsia="ru-RU" w:bidi="ro-RO"/>
        </w:rPr>
        <w:t>б организации и функционировании Счетной палаты Республики Молдова</w:t>
      </w:r>
      <w:r w:rsidR="00453FF2" w:rsidRPr="002F3A45">
        <w:rPr>
          <w:rFonts w:asciiTheme="majorHAnsi" w:eastAsia="Calibri" w:hAnsiTheme="majorHAnsi" w:cstheme="majorHAnsi"/>
          <w:sz w:val="24"/>
          <w:szCs w:val="24"/>
          <w:vertAlign w:val="superscript"/>
          <w:lang w:val="ru-MD"/>
        </w:rPr>
        <w:footnoteReference w:id="1"/>
      </w:r>
      <w:r w:rsidR="00453FF2" w:rsidRPr="002F3A45">
        <w:rPr>
          <w:rFonts w:asciiTheme="majorHAnsi" w:eastAsia="Times New Roman" w:hAnsiTheme="majorHAnsi" w:cstheme="majorHAnsi"/>
          <w:bCs/>
          <w:iCs/>
          <w:color w:val="000000"/>
          <w:sz w:val="24"/>
          <w:szCs w:val="24"/>
          <w:lang w:val="ru-MD" w:eastAsia="ru-RU" w:bidi="ro-RO"/>
        </w:rPr>
        <w:t>,</w:t>
      </w:r>
      <w:r w:rsidR="0011510B" w:rsidRPr="002F3A45">
        <w:rPr>
          <w:rFonts w:asciiTheme="majorHAnsi" w:eastAsia="Times New Roman" w:hAnsiTheme="majorHAnsi" w:cstheme="majorHAnsi"/>
          <w:bCs/>
          <w:iCs/>
          <w:color w:val="000000"/>
          <w:sz w:val="24"/>
          <w:szCs w:val="24"/>
          <w:lang w:val="ru-MD" w:eastAsia="ru-RU" w:bidi="ro-RO"/>
        </w:rPr>
        <w:t xml:space="preserve"> рассмотрел</w:t>
      </w:r>
      <w:r w:rsidR="00453FF2" w:rsidRPr="002F3A45">
        <w:rPr>
          <w:rFonts w:asciiTheme="majorHAnsi" w:eastAsia="Times New Roman" w:hAnsiTheme="majorHAnsi" w:cstheme="majorHAnsi"/>
          <w:bCs/>
          <w:iCs/>
          <w:color w:val="000000"/>
          <w:sz w:val="24"/>
          <w:szCs w:val="24"/>
          <w:lang w:val="ru-MD" w:eastAsia="ru-RU" w:bidi="ro-RO"/>
        </w:rPr>
        <w:t>а</w:t>
      </w:r>
      <w:r w:rsidR="0011510B" w:rsidRPr="002F3A45">
        <w:rPr>
          <w:rFonts w:asciiTheme="majorHAnsi" w:eastAsia="Times New Roman" w:hAnsiTheme="majorHAnsi" w:cstheme="majorHAnsi"/>
          <w:bCs/>
          <w:iCs/>
          <w:color w:val="000000"/>
          <w:sz w:val="24"/>
          <w:szCs w:val="24"/>
          <w:lang w:val="ru-MD" w:eastAsia="ru-RU" w:bidi="ro-RO"/>
        </w:rPr>
        <w:t xml:space="preserve"> </w:t>
      </w:r>
      <w:r w:rsidR="00453FF2" w:rsidRPr="002F3A45">
        <w:rPr>
          <w:rFonts w:asciiTheme="majorHAnsi" w:eastAsia="Times New Roman" w:hAnsiTheme="majorHAnsi" w:cstheme="majorHAnsi"/>
          <w:bCs/>
          <w:iCs/>
          <w:color w:val="000000"/>
          <w:sz w:val="24"/>
          <w:szCs w:val="24"/>
          <w:lang w:val="ru-MD" w:eastAsia="ru-RU" w:bidi="ro-RO"/>
        </w:rPr>
        <w:t>О</w:t>
      </w:r>
      <w:r w:rsidR="0011510B" w:rsidRPr="002F3A45">
        <w:rPr>
          <w:rFonts w:asciiTheme="majorHAnsi" w:eastAsia="Times New Roman" w:hAnsiTheme="majorHAnsi" w:cstheme="majorHAnsi"/>
          <w:bCs/>
          <w:iCs/>
          <w:color w:val="000000"/>
          <w:sz w:val="24"/>
          <w:szCs w:val="24"/>
          <w:lang w:val="ru-MD" w:eastAsia="ru-RU" w:bidi="ro-RO"/>
        </w:rPr>
        <w:t xml:space="preserve">тчет аудита эффективности </w:t>
      </w:r>
      <w:r w:rsidR="00453FF2" w:rsidRPr="002F3A45">
        <w:rPr>
          <w:rFonts w:asciiTheme="majorHAnsi" w:eastAsia="Times New Roman" w:hAnsiTheme="majorHAnsi" w:cstheme="majorHAnsi"/>
          <w:color w:val="000000"/>
          <w:sz w:val="24"/>
          <w:szCs w:val="24"/>
          <w:lang w:val="ru-MD" w:eastAsia="ru-RU" w:bidi="ro-RO"/>
        </w:rPr>
        <w:t>„С</w:t>
      </w:r>
      <w:r w:rsidR="0011510B" w:rsidRPr="002F3A45">
        <w:rPr>
          <w:rFonts w:asciiTheme="majorHAnsi" w:eastAsia="Times New Roman" w:hAnsiTheme="majorHAnsi" w:cstheme="majorHAnsi"/>
          <w:bCs/>
          <w:iCs/>
          <w:color w:val="000000"/>
          <w:sz w:val="24"/>
          <w:szCs w:val="24"/>
          <w:lang w:val="ru-MD" w:eastAsia="ru-RU" w:bidi="ro-RO"/>
        </w:rPr>
        <w:t>пособствуют ли информационные системы, внедренные в государственном секторе, эффективному и безопасному управлению документами?”</w:t>
      </w:r>
      <w:r w:rsidR="00682A71" w:rsidRPr="002F3A45">
        <w:rPr>
          <w:rFonts w:asciiTheme="majorHAnsi" w:eastAsia="Times New Roman" w:hAnsiTheme="majorHAnsi" w:cstheme="majorHAnsi"/>
          <w:color w:val="000000"/>
          <w:sz w:val="24"/>
          <w:szCs w:val="24"/>
          <w:lang w:val="ru-MD" w:eastAsia="ru-RU" w:bidi="ro-RO"/>
        </w:rPr>
        <w:t>.</w:t>
      </w:r>
    </w:p>
    <w:p w14:paraId="542334FB" w14:textId="27255D34" w:rsidR="002621B1" w:rsidRPr="002F3A45" w:rsidRDefault="00883F37" w:rsidP="00830314">
      <w:pPr>
        <w:spacing w:after="0" w:line="276" w:lineRule="auto"/>
        <w:ind w:firstLine="567"/>
        <w:jc w:val="both"/>
        <w:rPr>
          <w:rFonts w:asciiTheme="majorHAnsi" w:eastAsia="Times New Roman" w:hAnsiTheme="majorHAnsi" w:cstheme="majorHAnsi"/>
          <w:color w:val="000000"/>
          <w:sz w:val="24"/>
          <w:szCs w:val="24"/>
          <w:lang w:val="ru-MD" w:eastAsia="ro-RO" w:bidi="ro-RO"/>
        </w:rPr>
      </w:pPr>
      <w:r w:rsidRPr="002F3A45">
        <w:rPr>
          <w:rFonts w:asciiTheme="majorHAnsi" w:eastAsia="Times New Roman" w:hAnsiTheme="majorHAnsi" w:cstheme="majorHAnsi"/>
          <w:color w:val="000000"/>
          <w:sz w:val="24"/>
          <w:szCs w:val="24"/>
          <w:lang w:val="ru-MD" w:eastAsia="ro-MD" w:bidi="ro-RO"/>
        </w:rPr>
        <w:lastRenderedPageBreak/>
        <w:t>Миссия внешнего публичного аудита была проведена в соответствии с Законом №260 от 07.12.2017 и в соответствии с Программой аудиторской деятельности на 2022 год</w:t>
      </w:r>
      <w:r w:rsidRPr="002F3A45">
        <w:rPr>
          <w:rFonts w:asciiTheme="majorHAnsi" w:eastAsia="Times New Roman" w:hAnsiTheme="majorHAnsi" w:cstheme="majorHAnsi"/>
          <w:sz w:val="24"/>
          <w:szCs w:val="24"/>
          <w:vertAlign w:val="superscript"/>
          <w:lang w:val="ru-MD" w:eastAsia="ro-RO"/>
        </w:rPr>
        <w:footnoteReference w:id="2"/>
      </w:r>
      <w:r w:rsidRPr="002F3A45">
        <w:rPr>
          <w:rFonts w:asciiTheme="majorHAnsi" w:eastAsia="Times New Roman" w:hAnsiTheme="majorHAnsi" w:cstheme="majorHAnsi"/>
          <w:color w:val="000000"/>
          <w:sz w:val="24"/>
          <w:szCs w:val="24"/>
          <w:lang w:val="ru-MD" w:eastAsia="ro-MD" w:bidi="ro-RO"/>
        </w:rPr>
        <w:t>, с целью сбора достоверной и исчерпывающей информации для подтверждения аудиторских констатаций и выводов о том, что ответственные государственные учреждения и органы создали и выполнили необходимые условия для эффективного и безопасного управления документами, путем внедрения и использования Информационных систем, с выявлением рисков и уязвимостей в этом отношении, и определением возможностей для улучшения. Аудиторск</w:t>
      </w:r>
      <w:r w:rsidR="0065138A" w:rsidRPr="002F3A45">
        <w:rPr>
          <w:rFonts w:asciiTheme="majorHAnsi" w:eastAsia="Times New Roman" w:hAnsiTheme="majorHAnsi" w:cstheme="majorHAnsi"/>
          <w:color w:val="000000"/>
          <w:sz w:val="24"/>
          <w:szCs w:val="24"/>
          <w:lang w:val="ru-MD" w:eastAsia="ro-MD" w:bidi="ro-RO"/>
        </w:rPr>
        <w:t>ие</w:t>
      </w:r>
      <w:r w:rsidRPr="002F3A45">
        <w:rPr>
          <w:rFonts w:asciiTheme="majorHAnsi" w:eastAsia="Times New Roman" w:hAnsiTheme="majorHAnsi" w:cstheme="majorHAnsi"/>
          <w:color w:val="000000"/>
          <w:sz w:val="24"/>
          <w:szCs w:val="24"/>
          <w:lang w:val="ru-MD" w:eastAsia="ro-MD" w:bidi="ro-RO"/>
        </w:rPr>
        <w:t xml:space="preserve"> </w:t>
      </w:r>
      <w:r w:rsidR="0065138A" w:rsidRPr="002F3A45">
        <w:rPr>
          <w:rFonts w:asciiTheme="majorHAnsi" w:eastAsia="Times New Roman" w:hAnsiTheme="majorHAnsi" w:cstheme="majorHAnsi"/>
          <w:color w:val="000000"/>
          <w:sz w:val="24"/>
          <w:szCs w:val="24"/>
          <w:lang w:val="ru-MD" w:eastAsia="ro-MD" w:bidi="ro-RO"/>
        </w:rPr>
        <w:t>мероприятия</w:t>
      </w:r>
      <w:r w:rsidRPr="002F3A45">
        <w:rPr>
          <w:rFonts w:asciiTheme="majorHAnsi" w:eastAsia="Times New Roman" w:hAnsiTheme="majorHAnsi" w:cstheme="majorHAnsi"/>
          <w:color w:val="000000"/>
          <w:sz w:val="24"/>
          <w:szCs w:val="24"/>
          <w:lang w:val="ru-MD" w:eastAsia="ro-MD" w:bidi="ro-RO"/>
        </w:rPr>
        <w:t xml:space="preserve"> проводилась в соответствии с </w:t>
      </w:r>
      <w:r w:rsidR="0065138A" w:rsidRPr="002F3A45">
        <w:rPr>
          <w:rFonts w:asciiTheme="majorHAnsi" w:eastAsia="Times New Roman" w:hAnsiTheme="majorHAnsi" w:cstheme="majorHAnsi"/>
          <w:color w:val="000000"/>
          <w:sz w:val="24"/>
          <w:szCs w:val="24"/>
          <w:lang w:val="ru-MD" w:eastAsia="ro-MD" w:bidi="ro-RO"/>
        </w:rPr>
        <w:t>М</w:t>
      </w:r>
      <w:r w:rsidRPr="002F3A45">
        <w:rPr>
          <w:rFonts w:asciiTheme="majorHAnsi" w:eastAsia="Times New Roman" w:hAnsiTheme="majorHAnsi" w:cstheme="majorHAnsi"/>
          <w:color w:val="000000"/>
          <w:sz w:val="24"/>
          <w:szCs w:val="24"/>
          <w:lang w:val="ru-MD" w:eastAsia="ro-MD" w:bidi="ro-RO"/>
        </w:rPr>
        <w:t xml:space="preserve">еждународными стандартами </w:t>
      </w:r>
      <w:r w:rsidR="0065138A" w:rsidRPr="002F3A45">
        <w:rPr>
          <w:rFonts w:asciiTheme="majorHAnsi" w:eastAsia="Times New Roman" w:hAnsiTheme="majorHAnsi" w:cstheme="majorHAnsi"/>
          <w:color w:val="000000"/>
          <w:sz w:val="24"/>
          <w:szCs w:val="24"/>
          <w:lang w:val="ru-MD" w:eastAsia="ro-MD" w:bidi="ro-RO"/>
        </w:rPr>
        <w:t>В</w:t>
      </w:r>
      <w:r w:rsidRPr="002F3A45">
        <w:rPr>
          <w:rFonts w:asciiTheme="majorHAnsi" w:eastAsia="Times New Roman" w:hAnsiTheme="majorHAnsi" w:cstheme="majorHAnsi"/>
          <w:color w:val="000000"/>
          <w:sz w:val="24"/>
          <w:szCs w:val="24"/>
          <w:lang w:val="ru-MD" w:eastAsia="ro-MD" w:bidi="ro-RO"/>
        </w:rPr>
        <w:t xml:space="preserve">ысших </w:t>
      </w:r>
      <w:r w:rsidR="0065138A" w:rsidRPr="002F3A45">
        <w:rPr>
          <w:rFonts w:asciiTheme="majorHAnsi" w:eastAsia="Times New Roman" w:hAnsiTheme="majorHAnsi" w:cstheme="majorHAnsi"/>
          <w:color w:val="000000"/>
          <w:sz w:val="24"/>
          <w:szCs w:val="24"/>
          <w:lang w:val="ru-MD" w:eastAsia="ro-MD" w:bidi="ro-RO"/>
        </w:rPr>
        <w:t xml:space="preserve">органов </w:t>
      </w:r>
      <w:r w:rsidRPr="002F3A45">
        <w:rPr>
          <w:rFonts w:asciiTheme="majorHAnsi" w:eastAsia="Times New Roman" w:hAnsiTheme="majorHAnsi" w:cstheme="majorHAnsi"/>
          <w:color w:val="000000"/>
          <w:sz w:val="24"/>
          <w:szCs w:val="24"/>
          <w:lang w:val="ru-MD" w:eastAsia="ro-MD" w:bidi="ro-RO"/>
        </w:rPr>
        <w:t>аудит</w:t>
      </w:r>
      <w:r w:rsidR="0065138A" w:rsidRPr="002F3A45">
        <w:rPr>
          <w:rFonts w:asciiTheme="majorHAnsi" w:eastAsia="Times New Roman" w:hAnsiTheme="majorHAnsi" w:cstheme="majorHAnsi"/>
          <w:color w:val="000000"/>
          <w:sz w:val="24"/>
          <w:szCs w:val="24"/>
          <w:lang w:val="ru-MD" w:eastAsia="ro-MD" w:bidi="ro-RO"/>
        </w:rPr>
        <w:t>а</w:t>
      </w:r>
      <w:r w:rsidRPr="002F3A45">
        <w:rPr>
          <w:rFonts w:asciiTheme="majorHAnsi" w:eastAsia="Times New Roman" w:hAnsiTheme="majorHAnsi" w:cstheme="majorHAnsi"/>
          <w:color w:val="000000"/>
          <w:sz w:val="24"/>
          <w:szCs w:val="24"/>
          <w:lang w:val="ru-MD" w:eastAsia="ro-MD" w:bidi="ro-RO"/>
        </w:rPr>
        <w:t>, применяемы</w:t>
      </w:r>
      <w:r w:rsidR="0065138A" w:rsidRPr="002F3A45">
        <w:rPr>
          <w:rFonts w:asciiTheme="majorHAnsi" w:eastAsia="Times New Roman" w:hAnsiTheme="majorHAnsi" w:cstheme="majorHAnsi"/>
          <w:color w:val="000000"/>
          <w:sz w:val="24"/>
          <w:szCs w:val="24"/>
          <w:lang w:val="ru-MD" w:eastAsia="ro-MD" w:bidi="ro-RO"/>
        </w:rPr>
        <w:t>ми</w:t>
      </w:r>
      <w:r w:rsidRPr="002F3A45">
        <w:rPr>
          <w:rFonts w:asciiTheme="majorHAnsi" w:eastAsia="Times New Roman" w:hAnsiTheme="majorHAnsi" w:cstheme="majorHAnsi"/>
          <w:color w:val="000000"/>
          <w:sz w:val="24"/>
          <w:szCs w:val="24"/>
          <w:lang w:val="ru-MD" w:eastAsia="ro-MD" w:bidi="ro-RO"/>
        </w:rPr>
        <w:t xml:space="preserve"> Счетной палатой</w:t>
      </w:r>
      <w:r w:rsidR="002621B1" w:rsidRPr="002F3A45">
        <w:rPr>
          <w:rFonts w:asciiTheme="majorHAnsi" w:eastAsia="Times New Roman" w:hAnsiTheme="majorHAnsi" w:cstheme="majorHAnsi"/>
          <w:color w:val="000000"/>
          <w:sz w:val="24"/>
          <w:szCs w:val="24"/>
          <w:vertAlign w:val="superscript"/>
          <w:lang w:val="ru-MD"/>
        </w:rPr>
        <w:footnoteReference w:id="3"/>
      </w:r>
      <w:r w:rsidR="002621B1" w:rsidRPr="002F3A45">
        <w:rPr>
          <w:rFonts w:asciiTheme="majorHAnsi" w:eastAsia="Times New Roman" w:hAnsiTheme="majorHAnsi" w:cstheme="majorHAnsi"/>
          <w:color w:val="000000"/>
          <w:sz w:val="24"/>
          <w:szCs w:val="24"/>
          <w:lang w:val="ru-MD" w:eastAsia="ro-RO" w:bidi="ro-RO"/>
        </w:rPr>
        <w:t xml:space="preserve">. </w:t>
      </w:r>
    </w:p>
    <w:p w14:paraId="65B45421" w14:textId="3BFDE96D" w:rsidR="002621B1" w:rsidRPr="002F3A45" w:rsidRDefault="0065138A" w:rsidP="002621B1">
      <w:pPr>
        <w:widowControl w:val="0"/>
        <w:spacing w:after="0" w:line="274" w:lineRule="auto"/>
        <w:ind w:firstLine="720"/>
        <w:contextualSpacing/>
        <w:jc w:val="both"/>
        <w:rPr>
          <w:rFonts w:asciiTheme="majorHAnsi" w:eastAsia="Times New Roman" w:hAnsiTheme="majorHAnsi" w:cstheme="majorHAnsi"/>
          <w:color w:val="000000"/>
          <w:sz w:val="24"/>
          <w:szCs w:val="24"/>
          <w:lang w:val="ru-MD" w:eastAsia="ro-RO" w:bidi="ro-RO"/>
        </w:rPr>
      </w:pPr>
      <w:r w:rsidRPr="002F3A45">
        <w:rPr>
          <w:rFonts w:asciiTheme="majorHAnsi" w:eastAsia="Times New Roman" w:hAnsiTheme="majorHAnsi" w:cstheme="majorHAnsi"/>
          <w:color w:val="000000"/>
          <w:sz w:val="24"/>
          <w:szCs w:val="24"/>
          <w:lang w:val="ru-MD" w:eastAsia="ro-RO" w:bidi="ro-RO"/>
        </w:rPr>
        <w:t>Рассмотрев Отчет аудита, Счетная палата</w:t>
      </w:r>
      <w:r w:rsidR="002621B1" w:rsidRPr="002F3A45">
        <w:rPr>
          <w:rFonts w:asciiTheme="majorHAnsi" w:eastAsia="Times New Roman" w:hAnsiTheme="majorHAnsi" w:cstheme="majorHAnsi"/>
          <w:color w:val="000000"/>
          <w:sz w:val="24"/>
          <w:szCs w:val="24"/>
          <w:lang w:val="ru-MD" w:eastAsia="ro-RO" w:bidi="ro-RO"/>
        </w:rPr>
        <w:t xml:space="preserve"> </w:t>
      </w:r>
    </w:p>
    <w:p w14:paraId="520C52C0" w14:textId="77777777" w:rsidR="00B63E6A" w:rsidRPr="002F3A45" w:rsidRDefault="00B63E6A" w:rsidP="002621B1">
      <w:pPr>
        <w:widowControl w:val="0"/>
        <w:spacing w:after="0" w:line="274" w:lineRule="auto"/>
        <w:ind w:firstLine="720"/>
        <w:contextualSpacing/>
        <w:jc w:val="both"/>
        <w:rPr>
          <w:rFonts w:asciiTheme="majorHAnsi" w:eastAsia="Times New Roman" w:hAnsiTheme="majorHAnsi" w:cstheme="majorHAnsi"/>
          <w:color w:val="000000"/>
          <w:sz w:val="10"/>
          <w:szCs w:val="10"/>
          <w:lang w:val="ru-MD" w:eastAsia="ro-RO" w:bidi="ro-RO"/>
        </w:rPr>
      </w:pPr>
    </w:p>
    <w:p w14:paraId="3DCF64A5" w14:textId="44ABCDF8" w:rsidR="002621B1" w:rsidRPr="002F3A45" w:rsidRDefault="0065138A" w:rsidP="002621B1">
      <w:pPr>
        <w:spacing w:after="0" w:line="274" w:lineRule="auto"/>
        <w:contextualSpacing/>
        <w:jc w:val="center"/>
        <w:rPr>
          <w:rFonts w:asciiTheme="majorHAnsi" w:eastAsia="Times New Roman" w:hAnsiTheme="majorHAnsi" w:cstheme="majorHAnsi"/>
          <w:b/>
          <w:bCs/>
          <w:sz w:val="24"/>
          <w:szCs w:val="24"/>
          <w:lang w:val="ru-MD"/>
        </w:rPr>
      </w:pPr>
      <w:r w:rsidRPr="002F3A45">
        <w:rPr>
          <w:rFonts w:asciiTheme="majorHAnsi" w:eastAsia="Times New Roman" w:hAnsiTheme="majorHAnsi" w:cstheme="majorHAnsi"/>
          <w:b/>
          <w:bCs/>
          <w:sz w:val="24"/>
          <w:szCs w:val="24"/>
          <w:lang w:val="ru-MD"/>
        </w:rPr>
        <w:t>УСТАНОВИЛА</w:t>
      </w:r>
      <w:r w:rsidR="002621B1" w:rsidRPr="002F3A45">
        <w:rPr>
          <w:rFonts w:asciiTheme="majorHAnsi" w:eastAsia="Times New Roman" w:hAnsiTheme="majorHAnsi" w:cstheme="majorHAnsi"/>
          <w:b/>
          <w:bCs/>
          <w:sz w:val="24"/>
          <w:szCs w:val="24"/>
          <w:lang w:val="ru-MD"/>
        </w:rPr>
        <w:t>:</w:t>
      </w:r>
    </w:p>
    <w:p w14:paraId="5854E010" w14:textId="77777777" w:rsidR="000C21FB" w:rsidRPr="002F3A45" w:rsidRDefault="000C21FB" w:rsidP="002621B1">
      <w:pPr>
        <w:spacing w:after="0" w:line="274" w:lineRule="auto"/>
        <w:contextualSpacing/>
        <w:jc w:val="center"/>
        <w:rPr>
          <w:rFonts w:asciiTheme="majorHAnsi" w:eastAsia="Times New Roman" w:hAnsiTheme="majorHAnsi" w:cstheme="majorHAnsi"/>
          <w:b/>
          <w:bCs/>
          <w:sz w:val="10"/>
          <w:szCs w:val="10"/>
          <w:lang w:val="ru-MD"/>
        </w:rPr>
      </w:pPr>
    </w:p>
    <w:p w14:paraId="4B24A2A6" w14:textId="24F14CE8" w:rsidR="001D7542" w:rsidRPr="002F3A45" w:rsidRDefault="0056347E" w:rsidP="002621B1">
      <w:pPr>
        <w:spacing w:before="100" w:beforeAutospacing="1" w:after="120" w:afterAutospacing="1" w:line="274" w:lineRule="auto"/>
        <w:ind w:firstLine="720"/>
        <w:contextualSpacing/>
        <w:jc w:val="both"/>
        <w:rPr>
          <w:rFonts w:asciiTheme="majorHAnsi" w:eastAsia="Times New Roman" w:hAnsiTheme="majorHAnsi" w:cstheme="majorHAnsi"/>
          <w:sz w:val="24"/>
          <w:szCs w:val="24"/>
          <w:lang w:val="ru-MD"/>
        </w:rPr>
      </w:pPr>
      <w:r w:rsidRPr="002F3A45">
        <w:rPr>
          <w:rFonts w:asciiTheme="majorHAnsi" w:hAnsiTheme="majorHAnsi" w:cstheme="majorHAnsi"/>
          <w:sz w:val="24"/>
          <w:szCs w:val="24"/>
          <w:lang w:val="ru-MD"/>
        </w:rPr>
        <w:t>ускорение научно-технического прогресса приводит к увеличению документооборота, соответственно, оцифровка процессов в публичном секторе позволяет, с одной стороны, повышать эффективность и оптимизировать деятельность, оперативно управлять документами, в том числе для автоматизированной обработки документов на бумажном носителе и осуществления автоматизированного контроля за их выполнением. Таким образом, в целях повышения эффективности деятельности, ресурсов (человеческих, временных, финансовых), внедрение информационной системы по управлению документами является одним из важнейших механизмов электронного управления. В соответствии с Концепцией интегрированной системы обращения электронных документов, утвержденной Постановлением Правительства №844 от 26.07.2007, эффективность выполнения государством своих функций определяется тремя компонентами: эффективность внутренней работы каждого отдельного учреждения; эффективность взаимодействия публичных органов; эффективность взаимодействия с гражданами и предприятиями</w:t>
      </w:r>
      <w:r w:rsidR="00947FA3" w:rsidRPr="002F3A45">
        <w:rPr>
          <w:rFonts w:asciiTheme="majorHAnsi" w:hAnsiTheme="majorHAnsi" w:cstheme="majorHAnsi"/>
          <w:sz w:val="24"/>
          <w:szCs w:val="24"/>
          <w:lang w:val="ru-MD"/>
        </w:rPr>
        <w:t>.</w:t>
      </w:r>
    </w:p>
    <w:p w14:paraId="5780962A" w14:textId="306BB035" w:rsidR="00684D6E" w:rsidRPr="002F3A45" w:rsidRDefault="0056347E" w:rsidP="008E7930">
      <w:pPr>
        <w:spacing w:before="100" w:beforeAutospacing="1" w:after="120" w:afterAutospacing="1" w:line="274" w:lineRule="auto"/>
        <w:ind w:firstLine="720"/>
        <w:contextualSpacing/>
        <w:jc w:val="both"/>
        <w:rPr>
          <w:rFonts w:asciiTheme="majorHAnsi" w:eastAsia="Times New Roman" w:hAnsiTheme="majorHAnsi" w:cstheme="majorHAnsi"/>
          <w:sz w:val="24"/>
          <w:szCs w:val="24"/>
          <w:lang w:val="ru-MD"/>
        </w:rPr>
      </w:pPr>
      <w:r w:rsidRPr="002F3A45">
        <w:rPr>
          <w:rFonts w:asciiTheme="majorHAnsi" w:eastAsia="Times New Roman" w:hAnsiTheme="majorHAnsi" w:cstheme="majorHAnsi"/>
          <w:sz w:val="24"/>
          <w:szCs w:val="24"/>
          <w:lang w:val="ru-MD"/>
        </w:rPr>
        <w:t>Обобщ</w:t>
      </w:r>
      <w:r w:rsidR="00871BDB" w:rsidRPr="002F3A45">
        <w:rPr>
          <w:rFonts w:asciiTheme="majorHAnsi" w:eastAsia="Times New Roman" w:hAnsiTheme="majorHAnsi" w:cstheme="majorHAnsi"/>
          <w:sz w:val="24"/>
          <w:szCs w:val="24"/>
          <w:lang w:val="ru-MD"/>
        </w:rPr>
        <w:t>ив</w:t>
      </w:r>
      <w:r w:rsidRPr="002F3A45">
        <w:rPr>
          <w:rFonts w:asciiTheme="majorHAnsi" w:eastAsia="Times New Roman" w:hAnsiTheme="majorHAnsi" w:cstheme="majorHAnsi"/>
          <w:sz w:val="24"/>
          <w:szCs w:val="24"/>
          <w:lang w:val="ru-MD"/>
        </w:rPr>
        <w:t xml:space="preserve"> результаты аудита, отмечается, что, хотя были предприняты определенные действия по внедрению </w:t>
      </w:r>
      <w:r w:rsidR="00871BDB" w:rsidRPr="002F3A45">
        <w:rPr>
          <w:rFonts w:asciiTheme="majorHAnsi" w:eastAsia="Times New Roman" w:hAnsiTheme="majorHAnsi" w:cstheme="majorHAnsi"/>
          <w:sz w:val="24"/>
          <w:szCs w:val="24"/>
          <w:lang w:val="ru-MD"/>
        </w:rPr>
        <w:t>И</w:t>
      </w:r>
      <w:r w:rsidRPr="002F3A45">
        <w:rPr>
          <w:rFonts w:asciiTheme="majorHAnsi" w:eastAsia="Times New Roman" w:hAnsiTheme="majorHAnsi" w:cstheme="majorHAnsi"/>
          <w:sz w:val="24"/>
          <w:szCs w:val="24"/>
          <w:lang w:val="ru-MD"/>
        </w:rPr>
        <w:t>нтегрированно</w:t>
      </w:r>
      <w:r w:rsidR="00871BDB" w:rsidRPr="002F3A45">
        <w:rPr>
          <w:rFonts w:asciiTheme="majorHAnsi" w:eastAsia="Times New Roman" w:hAnsiTheme="majorHAnsi" w:cstheme="majorHAnsi"/>
          <w:sz w:val="24"/>
          <w:szCs w:val="24"/>
          <w:lang w:val="ru-MD"/>
        </w:rPr>
        <w:t>й</w:t>
      </w:r>
      <w:r w:rsidRPr="002F3A45">
        <w:rPr>
          <w:rFonts w:asciiTheme="majorHAnsi" w:eastAsia="Times New Roman" w:hAnsiTheme="majorHAnsi" w:cstheme="majorHAnsi"/>
          <w:sz w:val="24"/>
          <w:szCs w:val="24"/>
          <w:lang w:val="ru-MD"/>
        </w:rPr>
        <w:t xml:space="preserve"> </w:t>
      </w:r>
      <w:r w:rsidR="00871BDB" w:rsidRPr="002F3A45">
        <w:rPr>
          <w:rFonts w:asciiTheme="majorHAnsi" w:eastAsia="Times New Roman" w:hAnsiTheme="majorHAnsi" w:cstheme="majorHAnsi"/>
          <w:sz w:val="24"/>
          <w:szCs w:val="24"/>
          <w:lang w:val="ru-MD"/>
        </w:rPr>
        <w:t>ИС</w:t>
      </w:r>
      <w:r w:rsidRPr="002F3A45">
        <w:rPr>
          <w:rFonts w:asciiTheme="majorHAnsi" w:eastAsia="Times New Roman" w:hAnsiTheme="majorHAnsi" w:cstheme="majorHAnsi"/>
          <w:sz w:val="24"/>
          <w:szCs w:val="24"/>
          <w:lang w:val="ru-MD"/>
        </w:rPr>
        <w:t xml:space="preserve"> для электронного управления документами, они не </w:t>
      </w:r>
      <w:r w:rsidR="00871BDB" w:rsidRPr="002F3A45">
        <w:rPr>
          <w:rFonts w:asciiTheme="majorHAnsi" w:eastAsia="Times New Roman" w:hAnsiTheme="majorHAnsi" w:cstheme="majorHAnsi"/>
          <w:sz w:val="24"/>
          <w:szCs w:val="24"/>
          <w:lang w:val="ru-MD"/>
        </w:rPr>
        <w:t>приве</w:t>
      </w:r>
      <w:r w:rsidRPr="002F3A45">
        <w:rPr>
          <w:rFonts w:asciiTheme="majorHAnsi" w:eastAsia="Times New Roman" w:hAnsiTheme="majorHAnsi" w:cstheme="majorHAnsi"/>
          <w:sz w:val="24"/>
          <w:szCs w:val="24"/>
          <w:lang w:val="ru-MD"/>
        </w:rPr>
        <w:t xml:space="preserve">ли </w:t>
      </w:r>
      <w:r w:rsidR="00871BDB" w:rsidRPr="002F3A45">
        <w:rPr>
          <w:rFonts w:asciiTheme="majorHAnsi" w:eastAsia="Times New Roman" w:hAnsiTheme="majorHAnsi" w:cstheme="majorHAnsi"/>
          <w:sz w:val="24"/>
          <w:szCs w:val="24"/>
          <w:lang w:val="ru-MD"/>
        </w:rPr>
        <w:t xml:space="preserve">к </w:t>
      </w:r>
      <w:r w:rsidRPr="002F3A45">
        <w:rPr>
          <w:rFonts w:asciiTheme="majorHAnsi" w:eastAsia="Times New Roman" w:hAnsiTheme="majorHAnsi" w:cstheme="majorHAnsi"/>
          <w:sz w:val="24"/>
          <w:szCs w:val="24"/>
          <w:lang w:val="ru-MD"/>
        </w:rPr>
        <w:t xml:space="preserve">ожидаемым результатам. Кроме того, </w:t>
      </w:r>
      <w:r w:rsidR="00871BDB" w:rsidRPr="002F3A45">
        <w:rPr>
          <w:rFonts w:asciiTheme="majorHAnsi" w:eastAsia="Times New Roman" w:hAnsiTheme="majorHAnsi" w:cstheme="majorHAnsi"/>
          <w:sz w:val="24"/>
          <w:szCs w:val="24"/>
          <w:lang w:val="ru-MD"/>
        </w:rPr>
        <w:t xml:space="preserve">было </w:t>
      </w:r>
      <w:r w:rsidRPr="002F3A45">
        <w:rPr>
          <w:rFonts w:asciiTheme="majorHAnsi" w:eastAsia="Times New Roman" w:hAnsiTheme="majorHAnsi" w:cstheme="majorHAnsi"/>
          <w:sz w:val="24"/>
          <w:szCs w:val="24"/>
          <w:lang w:val="ru-MD"/>
        </w:rPr>
        <w:t xml:space="preserve">установлено, что не были в полной мере обеспечены достаточные правовые условия в этом отношении, </w:t>
      </w:r>
      <w:r w:rsidR="00B15260" w:rsidRPr="002F3A45">
        <w:rPr>
          <w:rFonts w:asciiTheme="majorHAnsi" w:eastAsia="Times New Roman" w:hAnsiTheme="majorHAnsi" w:cstheme="majorHAnsi"/>
          <w:sz w:val="24"/>
          <w:szCs w:val="24"/>
          <w:lang w:val="ru-MD"/>
        </w:rPr>
        <w:t>поскольку аудит</w:t>
      </w:r>
      <w:r w:rsidRPr="002F3A45">
        <w:rPr>
          <w:rFonts w:asciiTheme="majorHAnsi" w:eastAsia="Times New Roman" w:hAnsiTheme="majorHAnsi" w:cstheme="majorHAnsi"/>
          <w:sz w:val="24"/>
          <w:szCs w:val="24"/>
          <w:lang w:val="ru-MD"/>
        </w:rPr>
        <w:t xml:space="preserve"> выявил </w:t>
      </w:r>
      <w:r w:rsidR="00871BDB" w:rsidRPr="002F3A45">
        <w:rPr>
          <w:rFonts w:asciiTheme="majorHAnsi" w:eastAsia="Times New Roman" w:hAnsiTheme="majorHAnsi" w:cstheme="majorHAnsi"/>
          <w:sz w:val="24"/>
          <w:szCs w:val="24"/>
          <w:lang w:val="ru-MD"/>
        </w:rPr>
        <w:t>многочисленные</w:t>
      </w:r>
      <w:r w:rsidRPr="002F3A45">
        <w:rPr>
          <w:rFonts w:asciiTheme="majorHAnsi" w:eastAsia="Times New Roman" w:hAnsiTheme="majorHAnsi" w:cstheme="majorHAnsi"/>
          <w:sz w:val="24"/>
          <w:szCs w:val="24"/>
          <w:lang w:val="ru-MD"/>
        </w:rPr>
        <w:t xml:space="preserve"> недостатк</w:t>
      </w:r>
      <w:r w:rsidR="00871BDB" w:rsidRPr="002F3A45">
        <w:rPr>
          <w:rFonts w:asciiTheme="majorHAnsi" w:eastAsia="Times New Roman" w:hAnsiTheme="majorHAnsi" w:cstheme="majorHAnsi"/>
          <w:sz w:val="24"/>
          <w:szCs w:val="24"/>
          <w:lang w:val="ru-MD"/>
        </w:rPr>
        <w:t>и</w:t>
      </w:r>
      <w:r w:rsidRPr="002F3A45">
        <w:rPr>
          <w:rFonts w:asciiTheme="majorHAnsi" w:eastAsia="Times New Roman" w:hAnsiTheme="majorHAnsi" w:cstheme="majorHAnsi"/>
          <w:sz w:val="24"/>
          <w:szCs w:val="24"/>
          <w:lang w:val="ru-MD"/>
        </w:rPr>
        <w:t xml:space="preserve"> в нормативной базе, </w:t>
      </w:r>
      <w:r w:rsidR="00871BDB" w:rsidRPr="002F3A45">
        <w:rPr>
          <w:rFonts w:asciiTheme="majorHAnsi" w:eastAsia="Times New Roman" w:hAnsiTheme="majorHAnsi" w:cstheme="majorHAnsi"/>
          <w:sz w:val="24"/>
          <w:szCs w:val="24"/>
          <w:lang w:val="ru-MD"/>
        </w:rPr>
        <w:t>связанной</w:t>
      </w:r>
      <w:r w:rsidRPr="002F3A45">
        <w:rPr>
          <w:rFonts w:asciiTheme="majorHAnsi" w:eastAsia="Times New Roman" w:hAnsiTheme="majorHAnsi" w:cstheme="majorHAnsi"/>
          <w:sz w:val="24"/>
          <w:szCs w:val="24"/>
          <w:lang w:val="ru-MD"/>
        </w:rPr>
        <w:t xml:space="preserve"> </w:t>
      </w:r>
      <w:r w:rsidR="00871BDB" w:rsidRPr="002F3A45">
        <w:rPr>
          <w:rFonts w:asciiTheme="majorHAnsi" w:eastAsia="Times New Roman" w:hAnsiTheme="majorHAnsi" w:cstheme="majorHAnsi"/>
          <w:sz w:val="24"/>
          <w:szCs w:val="24"/>
          <w:lang w:val="ru-MD"/>
        </w:rPr>
        <w:t xml:space="preserve">с </w:t>
      </w:r>
      <w:r w:rsidRPr="002F3A45">
        <w:rPr>
          <w:rFonts w:asciiTheme="majorHAnsi" w:eastAsia="Times New Roman" w:hAnsiTheme="majorHAnsi" w:cstheme="majorHAnsi"/>
          <w:sz w:val="24"/>
          <w:szCs w:val="24"/>
          <w:lang w:val="ru-MD"/>
        </w:rPr>
        <w:t>област</w:t>
      </w:r>
      <w:r w:rsidR="00871BDB" w:rsidRPr="002F3A45">
        <w:rPr>
          <w:rFonts w:asciiTheme="majorHAnsi" w:eastAsia="Times New Roman" w:hAnsiTheme="majorHAnsi" w:cstheme="majorHAnsi"/>
          <w:sz w:val="24"/>
          <w:szCs w:val="24"/>
          <w:lang w:val="ru-MD"/>
        </w:rPr>
        <w:t>ью</w:t>
      </w:r>
      <w:r w:rsidRPr="002F3A45">
        <w:rPr>
          <w:rFonts w:asciiTheme="majorHAnsi" w:eastAsia="Times New Roman" w:hAnsiTheme="majorHAnsi" w:cstheme="majorHAnsi"/>
          <w:sz w:val="24"/>
          <w:szCs w:val="24"/>
          <w:lang w:val="ru-MD"/>
        </w:rPr>
        <w:t xml:space="preserve"> ИТ</w:t>
      </w:r>
      <w:r w:rsidR="00871BDB" w:rsidRPr="002F3A45">
        <w:rPr>
          <w:rFonts w:asciiTheme="majorHAnsi" w:eastAsia="Times New Roman" w:hAnsiTheme="majorHAnsi" w:cstheme="majorHAnsi"/>
          <w:sz w:val="24"/>
          <w:szCs w:val="24"/>
          <w:lang w:val="ru-MD"/>
        </w:rPr>
        <w:t>К</w:t>
      </w:r>
      <w:r w:rsidRPr="002F3A45">
        <w:rPr>
          <w:rFonts w:asciiTheme="majorHAnsi" w:eastAsia="Times New Roman" w:hAnsiTheme="majorHAnsi" w:cstheme="majorHAnsi"/>
          <w:sz w:val="24"/>
          <w:szCs w:val="24"/>
          <w:lang w:val="ru-MD"/>
        </w:rPr>
        <w:t xml:space="preserve">, а также </w:t>
      </w:r>
      <w:r w:rsidR="00871BDB" w:rsidRPr="002F3A45">
        <w:rPr>
          <w:rFonts w:asciiTheme="majorHAnsi" w:eastAsia="Times New Roman" w:hAnsiTheme="majorHAnsi" w:cstheme="majorHAnsi"/>
          <w:sz w:val="24"/>
          <w:szCs w:val="24"/>
          <w:lang w:val="ru-MD"/>
        </w:rPr>
        <w:t>с</w:t>
      </w:r>
      <w:r w:rsidRPr="002F3A45">
        <w:rPr>
          <w:rFonts w:asciiTheme="majorHAnsi" w:eastAsia="Times New Roman" w:hAnsiTheme="majorHAnsi" w:cstheme="majorHAnsi"/>
          <w:sz w:val="24"/>
          <w:szCs w:val="24"/>
          <w:lang w:val="ru-MD"/>
        </w:rPr>
        <w:t xml:space="preserve"> </w:t>
      </w:r>
      <w:r w:rsidR="00871BDB" w:rsidRPr="002F3A45">
        <w:rPr>
          <w:rFonts w:asciiTheme="majorHAnsi" w:eastAsia="Times New Roman" w:hAnsiTheme="majorHAnsi" w:cstheme="majorHAnsi"/>
          <w:sz w:val="24"/>
          <w:szCs w:val="24"/>
          <w:lang w:val="ru-MD"/>
        </w:rPr>
        <w:t xml:space="preserve">делопроизводством </w:t>
      </w:r>
      <w:r w:rsidRPr="002F3A45">
        <w:rPr>
          <w:rFonts w:asciiTheme="majorHAnsi" w:eastAsia="Times New Roman" w:hAnsiTheme="majorHAnsi" w:cstheme="majorHAnsi"/>
          <w:sz w:val="24"/>
          <w:szCs w:val="24"/>
          <w:lang w:val="ru-MD"/>
        </w:rPr>
        <w:t>и архивны</w:t>
      </w:r>
      <w:r w:rsidR="00871BDB" w:rsidRPr="002F3A45">
        <w:rPr>
          <w:rFonts w:asciiTheme="majorHAnsi" w:eastAsia="Times New Roman" w:hAnsiTheme="majorHAnsi" w:cstheme="majorHAnsi"/>
          <w:sz w:val="24"/>
          <w:szCs w:val="24"/>
          <w:lang w:val="ru-MD"/>
        </w:rPr>
        <w:t>ми</w:t>
      </w:r>
      <w:r w:rsidRPr="002F3A45">
        <w:rPr>
          <w:rFonts w:asciiTheme="majorHAnsi" w:eastAsia="Times New Roman" w:hAnsiTheme="majorHAnsi" w:cstheme="majorHAnsi"/>
          <w:sz w:val="24"/>
          <w:szCs w:val="24"/>
          <w:lang w:val="ru-MD"/>
        </w:rPr>
        <w:t xml:space="preserve"> работ</w:t>
      </w:r>
      <w:r w:rsidR="00871BDB" w:rsidRPr="002F3A45">
        <w:rPr>
          <w:rFonts w:asciiTheme="majorHAnsi" w:eastAsia="Times New Roman" w:hAnsiTheme="majorHAnsi" w:cstheme="majorHAnsi"/>
          <w:sz w:val="24"/>
          <w:szCs w:val="24"/>
          <w:lang w:val="ru-MD"/>
        </w:rPr>
        <w:t>ами</w:t>
      </w:r>
      <w:r w:rsidR="00684D6E" w:rsidRPr="002F3A45">
        <w:rPr>
          <w:rFonts w:asciiTheme="majorHAnsi" w:eastAsia="Times New Roman" w:hAnsiTheme="majorHAnsi" w:cstheme="majorHAnsi"/>
          <w:sz w:val="24"/>
          <w:szCs w:val="24"/>
          <w:lang w:val="ru-MD"/>
        </w:rPr>
        <w:t xml:space="preserve">. </w:t>
      </w:r>
    </w:p>
    <w:p w14:paraId="7B0DBD9E" w14:textId="165CC5A2" w:rsidR="00E940A7" w:rsidRPr="002F3A45" w:rsidRDefault="00871BDB" w:rsidP="008E7930">
      <w:pPr>
        <w:spacing w:before="100" w:beforeAutospacing="1" w:after="120" w:afterAutospacing="1" w:line="274" w:lineRule="auto"/>
        <w:ind w:firstLine="720"/>
        <w:contextualSpacing/>
        <w:jc w:val="both"/>
        <w:rPr>
          <w:rFonts w:asciiTheme="majorHAnsi" w:eastAsia="Times New Roman" w:hAnsiTheme="majorHAnsi" w:cstheme="majorHAnsi"/>
          <w:sz w:val="24"/>
          <w:szCs w:val="24"/>
          <w:lang w:val="ru-MD"/>
        </w:rPr>
      </w:pPr>
      <w:r w:rsidRPr="002F3A45">
        <w:rPr>
          <w:rFonts w:asciiTheme="majorHAnsi" w:eastAsia="Times New Roman" w:hAnsiTheme="majorHAnsi" w:cstheme="majorHAnsi"/>
          <w:sz w:val="24"/>
          <w:szCs w:val="24"/>
          <w:lang w:val="ru-MD"/>
        </w:rPr>
        <w:t xml:space="preserve">Кроме того, аудит </w:t>
      </w:r>
      <w:r w:rsidR="003B40CE" w:rsidRPr="002F3A45">
        <w:rPr>
          <w:rFonts w:asciiTheme="majorHAnsi" w:eastAsia="Times New Roman" w:hAnsiTheme="majorHAnsi" w:cstheme="majorHAnsi"/>
          <w:sz w:val="24"/>
          <w:szCs w:val="24"/>
          <w:lang w:val="ru-MD"/>
        </w:rPr>
        <w:t>отмечает</w:t>
      </w:r>
      <w:r w:rsidRPr="002F3A45">
        <w:rPr>
          <w:rFonts w:asciiTheme="majorHAnsi" w:eastAsia="Times New Roman" w:hAnsiTheme="majorHAnsi" w:cstheme="majorHAnsi"/>
          <w:sz w:val="24"/>
          <w:szCs w:val="24"/>
          <w:lang w:val="ru-MD"/>
        </w:rPr>
        <w:t>, что</w:t>
      </w:r>
      <w:r w:rsidR="003B40CE" w:rsidRPr="002F3A45">
        <w:rPr>
          <w:rFonts w:asciiTheme="majorHAnsi" w:eastAsia="Times New Roman" w:hAnsiTheme="majorHAnsi" w:cstheme="majorHAnsi"/>
          <w:sz w:val="24"/>
          <w:szCs w:val="24"/>
          <w:lang w:val="ru-MD"/>
        </w:rPr>
        <w:t>,</w:t>
      </w:r>
      <w:r w:rsidRPr="002F3A45">
        <w:rPr>
          <w:rFonts w:asciiTheme="majorHAnsi" w:eastAsia="Times New Roman" w:hAnsiTheme="majorHAnsi" w:cstheme="majorHAnsi"/>
          <w:sz w:val="24"/>
          <w:szCs w:val="24"/>
          <w:lang w:val="ru-MD"/>
        </w:rPr>
        <w:t xml:space="preserve"> в отсутствие едино</w:t>
      </w:r>
      <w:r w:rsidR="003B40CE" w:rsidRPr="002F3A45">
        <w:rPr>
          <w:rFonts w:asciiTheme="majorHAnsi" w:eastAsia="Times New Roman" w:hAnsiTheme="majorHAnsi" w:cstheme="majorHAnsi"/>
          <w:sz w:val="24"/>
          <w:szCs w:val="24"/>
          <w:lang w:val="ru-MD"/>
        </w:rPr>
        <w:t>й ИС</w:t>
      </w:r>
      <w:r w:rsidRPr="002F3A45">
        <w:rPr>
          <w:rFonts w:asciiTheme="majorHAnsi" w:eastAsia="Times New Roman" w:hAnsiTheme="majorHAnsi" w:cstheme="majorHAnsi"/>
          <w:sz w:val="24"/>
          <w:szCs w:val="24"/>
          <w:lang w:val="ru-MD"/>
        </w:rPr>
        <w:t xml:space="preserve">, а также в целях повышения эффективности </w:t>
      </w:r>
      <w:r w:rsidR="003B40CE" w:rsidRPr="002F3A45">
        <w:rPr>
          <w:rFonts w:asciiTheme="majorHAnsi" w:eastAsia="Times New Roman" w:hAnsiTheme="majorHAnsi" w:cstheme="majorHAnsi"/>
          <w:sz w:val="24"/>
          <w:szCs w:val="24"/>
          <w:lang w:val="ru-MD"/>
        </w:rPr>
        <w:t xml:space="preserve">своей </w:t>
      </w:r>
      <w:r w:rsidRPr="002F3A45">
        <w:rPr>
          <w:rFonts w:asciiTheme="majorHAnsi" w:eastAsia="Times New Roman" w:hAnsiTheme="majorHAnsi" w:cstheme="majorHAnsi"/>
          <w:sz w:val="24"/>
          <w:szCs w:val="24"/>
          <w:lang w:val="ru-MD"/>
        </w:rPr>
        <w:t>деятельности</w:t>
      </w:r>
      <w:r w:rsidR="003B40CE" w:rsidRPr="002F3A45">
        <w:rPr>
          <w:rFonts w:asciiTheme="majorHAnsi" w:eastAsia="Times New Roman" w:hAnsiTheme="majorHAnsi" w:cstheme="majorHAnsi"/>
          <w:sz w:val="24"/>
          <w:szCs w:val="24"/>
          <w:lang w:val="ru-MD"/>
        </w:rPr>
        <w:t>,</w:t>
      </w:r>
      <w:r w:rsidRPr="002F3A45">
        <w:rPr>
          <w:rFonts w:asciiTheme="majorHAnsi" w:eastAsia="Times New Roman" w:hAnsiTheme="majorHAnsi" w:cstheme="majorHAnsi"/>
          <w:sz w:val="24"/>
          <w:szCs w:val="24"/>
          <w:lang w:val="ru-MD"/>
        </w:rPr>
        <w:t xml:space="preserve"> </w:t>
      </w:r>
      <w:r w:rsidR="003B40CE" w:rsidRPr="002F3A45">
        <w:rPr>
          <w:rFonts w:asciiTheme="majorHAnsi" w:eastAsia="Times New Roman" w:hAnsiTheme="majorHAnsi" w:cstheme="majorHAnsi"/>
          <w:sz w:val="24"/>
          <w:szCs w:val="24"/>
          <w:lang w:val="ru-MD"/>
        </w:rPr>
        <w:t>за аудируемый период публич</w:t>
      </w:r>
      <w:r w:rsidRPr="002F3A45">
        <w:rPr>
          <w:rFonts w:asciiTheme="majorHAnsi" w:eastAsia="Times New Roman" w:hAnsiTheme="majorHAnsi" w:cstheme="majorHAnsi"/>
          <w:sz w:val="24"/>
          <w:szCs w:val="24"/>
          <w:lang w:val="ru-MD"/>
        </w:rPr>
        <w:t xml:space="preserve">ные органы внедрили различные </w:t>
      </w:r>
      <w:r w:rsidR="003B40CE" w:rsidRPr="002F3A45">
        <w:rPr>
          <w:rFonts w:asciiTheme="majorHAnsi" w:eastAsia="Times New Roman" w:hAnsiTheme="majorHAnsi" w:cstheme="majorHAnsi"/>
          <w:sz w:val="24"/>
          <w:szCs w:val="24"/>
          <w:lang w:val="ru-MD"/>
        </w:rPr>
        <w:t>ИС</w:t>
      </w:r>
      <w:r w:rsidRPr="002F3A45">
        <w:rPr>
          <w:rFonts w:asciiTheme="majorHAnsi" w:eastAsia="Times New Roman" w:hAnsiTheme="majorHAnsi" w:cstheme="majorHAnsi"/>
          <w:sz w:val="24"/>
          <w:szCs w:val="24"/>
          <w:lang w:val="ru-MD"/>
        </w:rPr>
        <w:t xml:space="preserve"> и услуги, приобретенные у разных экономических агентов, а также у </w:t>
      </w:r>
      <w:r w:rsidR="003B40CE" w:rsidRPr="002F3A45">
        <w:rPr>
          <w:rFonts w:asciiTheme="majorHAnsi" w:eastAsia="Times New Roman" w:hAnsiTheme="majorHAnsi" w:cstheme="majorHAnsi"/>
          <w:sz w:val="24"/>
          <w:szCs w:val="24"/>
          <w:lang w:val="ru-MD"/>
        </w:rPr>
        <w:t>П</w:t>
      </w:r>
      <w:r w:rsidRPr="002F3A45">
        <w:rPr>
          <w:rFonts w:asciiTheme="majorHAnsi" w:eastAsia="Times New Roman" w:hAnsiTheme="majorHAnsi" w:cstheme="majorHAnsi"/>
          <w:sz w:val="24"/>
          <w:szCs w:val="24"/>
          <w:lang w:val="ru-MD"/>
        </w:rPr>
        <w:t xml:space="preserve">убличного учреждения „Служба информационных технологий и кибербезопасности”. </w:t>
      </w:r>
      <w:r w:rsidR="00AF6D41" w:rsidRPr="002F3A45">
        <w:rPr>
          <w:rFonts w:asciiTheme="majorHAnsi" w:eastAsia="Times New Roman" w:hAnsiTheme="majorHAnsi" w:cstheme="majorHAnsi"/>
          <w:sz w:val="24"/>
          <w:szCs w:val="24"/>
          <w:lang w:val="ru-MD"/>
        </w:rPr>
        <w:t>Аудиторские п</w:t>
      </w:r>
      <w:r w:rsidRPr="002F3A45">
        <w:rPr>
          <w:rFonts w:asciiTheme="majorHAnsi" w:eastAsia="Times New Roman" w:hAnsiTheme="majorHAnsi" w:cstheme="majorHAnsi"/>
          <w:sz w:val="24"/>
          <w:szCs w:val="24"/>
          <w:lang w:val="ru-MD"/>
        </w:rPr>
        <w:t>роверки выяв</w:t>
      </w:r>
      <w:r w:rsidR="003B40CE" w:rsidRPr="002F3A45">
        <w:rPr>
          <w:rFonts w:asciiTheme="majorHAnsi" w:eastAsia="Times New Roman" w:hAnsiTheme="majorHAnsi" w:cstheme="majorHAnsi"/>
          <w:sz w:val="24"/>
          <w:szCs w:val="24"/>
          <w:lang w:val="ru-MD"/>
        </w:rPr>
        <w:t>или</w:t>
      </w:r>
      <w:r w:rsidRPr="002F3A45">
        <w:rPr>
          <w:rFonts w:asciiTheme="majorHAnsi" w:eastAsia="Times New Roman" w:hAnsiTheme="majorHAnsi" w:cstheme="majorHAnsi"/>
          <w:sz w:val="24"/>
          <w:szCs w:val="24"/>
          <w:lang w:val="ru-MD"/>
        </w:rPr>
        <w:t xml:space="preserve"> </w:t>
      </w:r>
      <w:r w:rsidR="003B40CE" w:rsidRPr="002F3A45">
        <w:rPr>
          <w:rFonts w:asciiTheme="majorHAnsi" w:eastAsia="Times New Roman" w:hAnsiTheme="majorHAnsi" w:cstheme="majorHAnsi"/>
          <w:sz w:val="24"/>
          <w:szCs w:val="24"/>
          <w:lang w:val="ru-MD"/>
        </w:rPr>
        <w:t>многочисленные</w:t>
      </w:r>
      <w:r w:rsidRPr="002F3A45">
        <w:rPr>
          <w:rFonts w:asciiTheme="majorHAnsi" w:eastAsia="Times New Roman" w:hAnsiTheme="majorHAnsi" w:cstheme="majorHAnsi"/>
          <w:sz w:val="24"/>
          <w:szCs w:val="24"/>
          <w:lang w:val="ru-MD"/>
        </w:rPr>
        <w:t xml:space="preserve"> </w:t>
      </w:r>
      <w:r w:rsidR="003B40CE" w:rsidRPr="002F3A45">
        <w:rPr>
          <w:rFonts w:asciiTheme="majorHAnsi" w:eastAsia="Times New Roman" w:hAnsiTheme="majorHAnsi" w:cstheme="majorHAnsi"/>
          <w:sz w:val="24"/>
          <w:szCs w:val="24"/>
          <w:lang w:val="ru-MD"/>
        </w:rPr>
        <w:t xml:space="preserve">несоответствия и </w:t>
      </w:r>
      <w:r w:rsidRPr="002F3A45">
        <w:rPr>
          <w:rFonts w:asciiTheme="majorHAnsi" w:eastAsia="Times New Roman" w:hAnsiTheme="majorHAnsi" w:cstheme="majorHAnsi"/>
          <w:sz w:val="24"/>
          <w:szCs w:val="24"/>
          <w:lang w:val="ru-MD"/>
        </w:rPr>
        <w:t>недостатк</w:t>
      </w:r>
      <w:r w:rsidR="003B40CE" w:rsidRPr="002F3A45">
        <w:rPr>
          <w:rFonts w:asciiTheme="majorHAnsi" w:eastAsia="Times New Roman" w:hAnsiTheme="majorHAnsi" w:cstheme="majorHAnsi"/>
          <w:sz w:val="24"/>
          <w:szCs w:val="24"/>
          <w:lang w:val="ru-MD"/>
        </w:rPr>
        <w:t>и</w:t>
      </w:r>
      <w:r w:rsidRPr="002F3A45">
        <w:rPr>
          <w:rFonts w:asciiTheme="majorHAnsi" w:eastAsia="Times New Roman" w:hAnsiTheme="majorHAnsi" w:cstheme="majorHAnsi"/>
          <w:sz w:val="24"/>
          <w:szCs w:val="24"/>
          <w:lang w:val="ru-MD"/>
        </w:rPr>
        <w:t>, связанны</w:t>
      </w:r>
      <w:r w:rsidR="003B40CE" w:rsidRPr="002F3A45">
        <w:rPr>
          <w:rFonts w:asciiTheme="majorHAnsi" w:eastAsia="Times New Roman" w:hAnsiTheme="majorHAnsi" w:cstheme="majorHAnsi"/>
          <w:sz w:val="24"/>
          <w:szCs w:val="24"/>
          <w:lang w:val="ru-MD"/>
        </w:rPr>
        <w:t>е</w:t>
      </w:r>
      <w:r w:rsidRPr="002F3A45">
        <w:rPr>
          <w:rFonts w:asciiTheme="majorHAnsi" w:eastAsia="Times New Roman" w:hAnsiTheme="majorHAnsi" w:cstheme="majorHAnsi"/>
          <w:sz w:val="24"/>
          <w:szCs w:val="24"/>
          <w:lang w:val="ru-MD"/>
        </w:rPr>
        <w:t xml:space="preserve"> с </w:t>
      </w:r>
      <w:r w:rsidR="003B40CE" w:rsidRPr="002F3A45">
        <w:rPr>
          <w:rFonts w:asciiTheme="majorHAnsi" w:eastAsia="Times New Roman" w:hAnsiTheme="majorHAnsi" w:cstheme="majorHAnsi"/>
          <w:sz w:val="24"/>
          <w:szCs w:val="24"/>
          <w:lang w:val="ru-MD"/>
        </w:rPr>
        <w:t>порядком</w:t>
      </w:r>
      <w:r w:rsidRPr="002F3A45">
        <w:rPr>
          <w:rFonts w:asciiTheme="majorHAnsi" w:eastAsia="Times New Roman" w:hAnsiTheme="majorHAnsi" w:cstheme="majorHAnsi"/>
          <w:sz w:val="24"/>
          <w:szCs w:val="24"/>
          <w:lang w:val="ru-MD"/>
        </w:rPr>
        <w:t xml:space="preserve"> внедр</w:t>
      </w:r>
      <w:r w:rsidR="003B40CE" w:rsidRPr="002F3A45">
        <w:rPr>
          <w:rFonts w:asciiTheme="majorHAnsi" w:eastAsia="Times New Roman" w:hAnsiTheme="majorHAnsi" w:cstheme="majorHAnsi"/>
          <w:sz w:val="24"/>
          <w:szCs w:val="24"/>
          <w:lang w:val="ru-MD"/>
        </w:rPr>
        <w:t>ения</w:t>
      </w:r>
      <w:r w:rsidRPr="002F3A45">
        <w:rPr>
          <w:rFonts w:asciiTheme="majorHAnsi" w:eastAsia="Times New Roman" w:hAnsiTheme="majorHAnsi" w:cstheme="majorHAnsi"/>
          <w:sz w:val="24"/>
          <w:szCs w:val="24"/>
          <w:lang w:val="ru-MD"/>
        </w:rPr>
        <w:t xml:space="preserve"> и использова</w:t>
      </w:r>
      <w:r w:rsidR="003B40CE" w:rsidRPr="002F3A45">
        <w:rPr>
          <w:rFonts w:asciiTheme="majorHAnsi" w:eastAsia="Times New Roman" w:hAnsiTheme="majorHAnsi" w:cstheme="majorHAnsi"/>
          <w:sz w:val="24"/>
          <w:szCs w:val="24"/>
          <w:lang w:val="ru-MD"/>
        </w:rPr>
        <w:t>ния</w:t>
      </w:r>
      <w:r w:rsidRPr="002F3A45">
        <w:rPr>
          <w:rFonts w:asciiTheme="majorHAnsi" w:eastAsia="Times New Roman" w:hAnsiTheme="majorHAnsi" w:cstheme="majorHAnsi"/>
          <w:sz w:val="24"/>
          <w:szCs w:val="24"/>
          <w:lang w:val="ru-MD"/>
        </w:rPr>
        <w:t xml:space="preserve"> соответствующи</w:t>
      </w:r>
      <w:r w:rsidR="003B40CE" w:rsidRPr="002F3A45">
        <w:rPr>
          <w:rFonts w:asciiTheme="majorHAnsi" w:eastAsia="Times New Roman" w:hAnsiTheme="majorHAnsi" w:cstheme="majorHAnsi"/>
          <w:sz w:val="24"/>
          <w:szCs w:val="24"/>
          <w:lang w:val="ru-MD"/>
        </w:rPr>
        <w:t>х ИС</w:t>
      </w:r>
      <w:r w:rsidRPr="002F3A45">
        <w:rPr>
          <w:rFonts w:asciiTheme="majorHAnsi" w:eastAsia="Times New Roman" w:hAnsiTheme="majorHAnsi" w:cstheme="majorHAnsi"/>
          <w:sz w:val="24"/>
          <w:szCs w:val="24"/>
          <w:lang w:val="ru-MD"/>
        </w:rPr>
        <w:t xml:space="preserve">, а также с их управлением, в том числе в </w:t>
      </w:r>
      <w:r w:rsidR="003B40CE" w:rsidRPr="002F3A45">
        <w:rPr>
          <w:rFonts w:asciiTheme="majorHAnsi" w:eastAsia="Times New Roman" w:hAnsiTheme="majorHAnsi" w:cstheme="majorHAnsi"/>
          <w:sz w:val="24"/>
          <w:szCs w:val="24"/>
          <w:lang w:val="ru-MD"/>
        </w:rPr>
        <w:t>аспек</w:t>
      </w:r>
      <w:r w:rsidRPr="002F3A45">
        <w:rPr>
          <w:rFonts w:asciiTheme="majorHAnsi" w:eastAsia="Times New Roman" w:hAnsiTheme="majorHAnsi" w:cstheme="majorHAnsi"/>
          <w:sz w:val="24"/>
          <w:szCs w:val="24"/>
          <w:lang w:val="ru-MD"/>
        </w:rPr>
        <w:t xml:space="preserve">те минимальных обязательных требований кибербезопасности, утвержденных Правительством. </w:t>
      </w:r>
      <w:r w:rsidR="003B40CE" w:rsidRPr="002F3A45">
        <w:rPr>
          <w:rFonts w:asciiTheme="majorHAnsi" w:eastAsia="Times New Roman" w:hAnsiTheme="majorHAnsi" w:cstheme="majorHAnsi"/>
          <w:sz w:val="24"/>
          <w:szCs w:val="24"/>
          <w:lang w:val="ru-MD"/>
        </w:rPr>
        <w:t>Необходимо</w:t>
      </w:r>
      <w:r w:rsidRPr="002F3A45">
        <w:rPr>
          <w:rFonts w:asciiTheme="majorHAnsi" w:eastAsia="Times New Roman" w:hAnsiTheme="majorHAnsi" w:cstheme="majorHAnsi"/>
          <w:sz w:val="24"/>
          <w:szCs w:val="24"/>
          <w:lang w:val="ru-MD"/>
        </w:rPr>
        <w:t xml:space="preserve"> отметить, что недостатки, выявленные аудитом </w:t>
      </w:r>
      <w:r w:rsidR="003B40CE" w:rsidRPr="002F3A45">
        <w:rPr>
          <w:rFonts w:asciiTheme="majorHAnsi" w:eastAsia="Times New Roman" w:hAnsiTheme="majorHAnsi" w:cstheme="majorHAnsi"/>
          <w:sz w:val="24"/>
          <w:szCs w:val="24"/>
          <w:lang w:val="ru-MD"/>
        </w:rPr>
        <w:t xml:space="preserve">и раскрытые </w:t>
      </w:r>
      <w:r w:rsidRPr="002F3A45">
        <w:rPr>
          <w:rFonts w:asciiTheme="majorHAnsi" w:eastAsia="Times New Roman" w:hAnsiTheme="majorHAnsi" w:cstheme="majorHAnsi"/>
          <w:sz w:val="24"/>
          <w:szCs w:val="24"/>
          <w:lang w:val="ru-MD"/>
        </w:rPr>
        <w:t xml:space="preserve">в </w:t>
      </w:r>
      <w:r w:rsidR="003B40CE" w:rsidRPr="002F3A45">
        <w:rPr>
          <w:rFonts w:asciiTheme="majorHAnsi" w:eastAsia="Times New Roman" w:hAnsiTheme="majorHAnsi" w:cstheme="majorHAnsi"/>
          <w:sz w:val="24"/>
          <w:szCs w:val="24"/>
          <w:lang w:val="ru-MD"/>
        </w:rPr>
        <w:t>О</w:t>
      </w:r>
      <w:r w:rsidRPr="002F3A45">
        <w:rPr>
          <w:rFonts w:asciiTheme="majorHAnsi" w:eastAsia="Times New Roman" w:hAnsiTheme="majorHAnsi" w:cstheme="majorHAnsi"/>
          <w:sz w:val="24"/>
          <w:szCs w:val="24"/>
          <w:lang w:val="ru-MD"/>
        </w:rPr>
        <w:t xml:space="preserve">тчете, обусловлены совокупностью системных факторов, </w:t>
      </w:r>
      <w:r w:rsidR="00AF6D41" w:rsidRPr="002F3A45">
        <w:rPr>
          <w:rFonts w:asciiTheme="majorHAnsi" w:eastAsia="Times New Roman" w:hAnsiTheme="majorHAnsi" w:cstheme="majorHAnsi"/>
          <w:sz w:val="24"/>
          <w:szCs w:val="24"/>
          <w:lang w:val="ru-MD"/>
        </w:rPr>
        <w:t>таких, как</w:t>
      </w:r>
      <w:r w:rsidRPr="002F3A45">
        <w:rPr>
          <w:rFonts w:asciiTheme="majorHAnsi" w:eastAsia="Times New Roman" w:hAnsiTheme="majorHAnsi" w:cstheme="majorHAnsi"/>
          <w:sz w:val="24"/>
          <w:szCs w:val="24"/>
          <w:lang w:val="ru-MD"/>
        </w:rPr>
        <w:t xml:space="preserve">: нестабильность/отсутствие лидерства на уровне учреждений; недостаточный и неэффективный мониторинг и контроль со стороны органов, ответственных за внедрение </w:t>
      </w:r>
      <w:r w:rsidR="00AF6D41" w:rsidRPr="002F3A45">
        <w:rPr>
          <w:rFonts w:asciiTheme="majorHAnsi" w:eastAsia="Times New Roman" w:hAnsiTheme="majorHAnsi" w:cstheme="majorHAnsi"/>
          <w:sz w:val="24"/>
          <w:szCs w:val="24"/>
          <w:lang w:val="ru-MD"/>
        </w:rPr>
        <w:t>ИС по</w:t>
      </w:r>
      <w:r w:rsidRPr="002F3A45">
        <w:rPr>
          <w:rFonts w:asciiTheme="majorHAnsi" w:eastAsia="Times New Roman" w:hAnsiTheme="majorHAnsi" w:cstheme="majorHAnsi"/>
          <w:sz w:val="24"/>
          <w:szCs w:val="24"/>
          <w:lang w:val="ru-MD"/>
        </w:rPr>
        <w:t xml:space="preserve"> управлени</w:t>
      </w:r>
      <w:r w:rsidR="00AF6D41" w:rsidRPr="002F3A45">
        <w:rPr>
          <w:rFonts w:asciiTheme="majorHAnsi" w:eastAsia="Times New Roman" w:hAnsiTheme="majorHAnsi" w:cstheme="majorHAnsi"/>
          <w:sz w:val="24"/>
          <w:szCs w:val="24"/>
          <w:lang w:val="ru-MD"/>
        </w:rPr>
        <w:t>ю</w:t>
      </w:r>
      <w:r w:rsidRPr="002F3A45">
        <w:rPr>
          <w:rFonts w:asciiTheme="majorHAnsi" w:eastAsia="Times New Roman" w:hAnsiTheme="majorHAnsi" w:cstheme="majorHAnsi"/>
          <w:sz w:val="24"/>
          <w:szCs w:val="24"/>
          <w:lang w:val="ru-MD"/>
        </w:rPr>
        <w:t xml:space="preserve"> документами; недостаточность и, п</w:t>
      </w:r>
      <w:r w:rsidR="00AF6D41" w:rsidRPr="002F3A45">
        <w:rPr>
          <w:rFonts w:asciiTheme="majorHAnsi" w:eastAsia="Times New Roman" w:hAnsiTheme="majorHAnsi" w:cstheme="majorHAnsi"/>
          <w:sz w:val="24"/>
          <w:szCs w:val="24"/>
          <w:lang w:val="ru-MD"/>
        </w:rPr>
        <w:t>о</w:t>
      </w:r>
      <w:r w:rsidRPr="002F3A45">
        <w:rPr>
          <w:rFonts w:asciiTheme="majorHAnsi" w:eastAsia="Times New Roman" w:hAnsiTheme="majorHAnsi" w:cstheme="majorHAnsi"/>
          <w:sz w:val="24"/>
          <w:szCs w:val="24"/>
          <w:lang w:val="ru-MD"/>
        </w:rPr>
        <w:t xml:space="preserve"> </w:t>
      </w:r>
      <w:r w:rsidR="00AF6D41" w:rsidRPr="002F3A45">
        <w:rPr>
          <w:rFonts w:asciiTheme="majorHAnsi" w:eastAsia="Times New Roman" w:hAnsiTheme="majorHAnsi" w:cstheme="majorHAnsi"/>
          <w:sz w:val="24"/>
          <w:szCs w:val="24"/>
          <w:lang w:val="ru-MD"/>
        </w:rPr>
        <w:t>обстоятельствам</w:t>
      </w:r>
      <w:r w:rsidRPr="002F3A45">
        <w:rPr>
          <w:rFonts w:asciiTheme="majorHAnsi" w:eastAsia="Times New Roman" w:hAnsiTheme="majorHAnsi" w:cstheme="majorHAnsi"/>
          <w:sz w:val="24"/>
          <w:szCs w:val="24"/>
          <w:lang w:val="ru-MD"/>
        </w:rPr>
        <w:t xml:space="preserve">, неэффективность </w:t>
      </w:r>
      <w:r w:rsidR="00AF6D41" w:rsidRPr="002F3A45">
        <w:rPr>
          <w:rFonts w:asciiTheme="majorHAnsi" w:eastAsia="Times New Roman" w:hAnsiTheme="majorHAnsi" w:cstheme="majorHAnsi"/>
          <w:sz w:val="24"/>
          <w:szCs w:val="24"/>
          <w:lang w:val="ru-MD"/>
        </w:rPr>
        <w:t>у</w:t>
      </w:r>
      <w:r w:rsidRPr="002F3A45">
        <w:rPr>
          <w:rFonts w:asciiTheme="majorHAnsi" w:eastAsia="Times New Roman" w:hAnsiTheme="majorHAnsi" w:cstheme="majorHAnsi"/>
          <w:sz w:val="24"/>
          <w:szCs w:val="24"/>
          <w:lang w:val="ru-MD"/>
        </w:rPr>
        <w:t xml:space="preserve">словий </w:t>
      </w:r>
      <w:r w:rsidR="00AF6D41" w:rsidRPr="002F3A45">
        <w:rPr>
          <w:rFonts w:asciiTheme="majorHAnsi" w:eastAsia="Times New Roman" w:hAnsiTheme="majorHAnsi" w:cstheme="majorHAnsi"/>
          <w:sz w:val="24"/>
          <w:szCs w:val="24"/>
          <w:lang w:val="ru-MD"/>
        </w:rPr>
        <w:t>для освое</w:t>
      </w:r>
      <w:r w:rsidRPr="002F3A45">
        <w:rPr>
          <w:rFonts w:asciiTheme="majorHAnsi" w:eastAsia="Times New Roman" w:hAnsiTheme="majorHAnsi" w:cstheme="majorHAnsi"/>
          <w:sz w:val="24"/>
          <w:szCs w:val="24"/>
          <w:lang w:val="ru-MD"/>
        </w:rPr>
        <w:t xml:space="preserve">ния </w:t>
      </w:r>
      <w:r w:rsidR="00AF6D41" w:rsidRPr="002F3A45">
        <w:rPr>
          <w:rFonts w:asciiTheme="majorHAnsi" w:eastAsia="Times New Roman" w:hAnsiTheme="majorHAnsi" w:cstheme="majorHAnsi"/>
          <w:sz w:val="24"/>
          <w:szCs w:val="24"/>
          <w:lang w:val="ru-MD"/>
        </w:rPr>
        <w:t>ИС</w:t>
      </w:r>
      <w:r w:rsidRPr="002F3A45">
        <w:rPr>
          <w:rFonts w:asciiTheme="majorHAnsi" w:eastAsia="Times New Roman" w:hAnsiTheme="majorHAnsi" w:cstheme="majorHAnsi"/>
          <w:sz w:val="24"/>
          <w:szCs w:val="24"/>
          <w:lang w:val="ru-MD"/>
        </w:rPr>
        <w:t>; несовершенство нормативно</w:t>
      </w:r>
      <w:r w:rsidR="00AF6D41" w:rsidRPr="002F3A45">
        <w:rPr>
          <w:rFonts w:asciiTheme="majorHAnsi" w:eastAsia="Times New Roman" w:hAnsiTheme="majorHAnsi" w:cstheme="majorHAnsi"/>
          <w:sz w:val="24"/>
          <w:szCs w:val="24"/>
          <w:lang w:val="ru-MD"/>
        </w:rPr>
        <w:t>-законодательной</w:t>
      </w:r>
      <w:r w:rsidRPr="002F3A45">
        <w:rPr>
          <w:rFonts w:asciiTheme="majorHAnsi" w:eastAsia="Times New Roman" w:hAnsiTheme="majorHAnsi" w:cstheme="majorHAnsi"/>
          <w:sz w:val="24"/>
          <w:szCs w:val="24"/>
          <w:lang w:val="ru-MD"/>
        </w:rPr>
        <w:t xml:space="preserve"> базы в данной области; недостаточное управление рисками, связанными с внедрением и использованием </w:t>
      </w:r>
      <w:r w:rsidR="00AF6D41" w:rsidRPr="002F3A45">
        <w:rPr>
          <w:rFonts w:asciiTheme="majorHAnsi" w:eastAsia="Times New Roman" w:hAnsiTheme="majorHAnsi" w:cstheme="majorHAnsi"/>
          <w:sz w:val="24"/>
          <w:szCs w:val="24"/>
          <w:lang w:val="ru-MD"/>
        </w:rPr>
        <w:t>ИС</w:t>
      </w:r>
      <w:r w:rsidRPr="002F3A45">
        <w:rPr>
          <w:rFonts w:asciiTheme="majorHAnsi" w:eastAsia="Times New Roman" w:hAnsiTheme="majorHAnsi" w:cstheme="majorHAnsi"/>
          <w:sz w:val="24"/>
          <w:szCs w:val="24"/>
          <w:lang w:val="ru-MD"/>
        </w:rPr>
        <w:t>; отсутствие внутренн</w:t>
      </w:r>
      <w:r w:rsidR="00AF6D41" w:rsidRPr="002F3A45">
        <w:rPr>
          <w:rFonts w:asciiTheme="majorHAnsi" w:eastAsia="Times New Roman" w:hAnsiTheme="majorHAnsi" w:cstheme="majorHAnsi"/>
          <w:sz w:val="24"/>
          <w:szCs w:val="24"/>
          <w:lang w:val="ru-MD"/>
        </w:rPr>
        <w:t>его потенциала для</w:t>
      </w:r>
      <w:r w:rsidRPr="002F3A45">
        <w:rPr>
          <w:rFonts w:asciiTheme="majorHAnsi" w:eastAsia="Times New Roman" w:hAnsiTheme="majorHAnsi" w:cstheme="majorHAnsi"/>
          <w:sz w:val="24"/>
          <w:szCs w:val="24"/>
          <w:lang w:val="ru-MD"/>
        </w:rPr>
        <w:t xml:space="preserve"> оказ</w:t>
      </w:r>
      <w:r w:rsidR="00AF6D41" w:rsidRPr="002F3A45">
        <w:rPr>
          <w:rFonts w:asciiTheme="majorHAnsi" w:eastAsia="Times New Roman" w:hAnsiTheme="majorHAnsi" w:cstheme="majorHAnsi"/>
          <w:sz w:val="24"/>
          <w:szCs w:val="24"/>
          <w:lang w:val="ru-MD"/>
        </w:rPr>
        <w:t>ания</w:t>
      </w:r>
      <w:r w:rsidRPr="002F3A45">
        <w:rPr>
          <w:rFonts w:asciiTheme="majorHAnsi" w:eastAsia="Times New Roman" w:hAnsiTheme="majorHAnsi" w:cstheme="majorHAnsi"/>
          <w:sz w:val="24"/>
          <w:szCs w:val="24"/>
          <w:lang w:val="ru-MD"/>
        </w:rPr>
        <w:t xml:space="preserve"> поддержк</w:t>
      </w:r>
      <w:r w:rsidR="00AF6D41" w:rsidRPr="002F3A45">
        <w:rPr>
          <w:rFonts w:asciiTheme="majorHAnsi" w:eastAsia="Times New Roman" w:hAnsiTheme="majorHAnsi" w:cstheme="majorHAnsi"/>
          <w:sz w:val="24"/>
          <w:szCs w:val="24"/>
          <w:lang w:val="ru-MD"/>
        </w:rPr>
        <w:t>и</w:t>
      </w:r>
      <w:r w:rsidRPr="002F3A45">
        <w:rPr>
          <w:rFonts w:asciiTheme="majorHAnsi" w:eastAsia="Times New Roman" w:hAnsiTheme="majorHAnsi" w:cstheme="majorHAnsi"/>
          <w:sz w:val="24"/>
          <w:szCs w:val="24"/>
          <w:lang w:val="ru-MD"/>
        </w:rPr>
        <w:t xml:space="preserve"> пользователям </w:t>
      </w:r>
      <w:r w:rsidR="00AF6D41" w:rsidRPr="002F3A45">
        <w:rPr>
          <w:rFonts w:asciiTheme="majorHAnsi" w:eastAsia="Times New Roman" w:hAnsiTheme="majorHAnsi" w:cstheme="majorHAnsi"/>
          <w:sz w:val="24"/>
          <w:szCs w:val="24"/>
          <w:lang w:val="ru-MD"/>
        </w:rPr>
        <w:t>в</w:t>
      </w:r>
      <w:r w:rsidRPr="002F3A45">
        <w:rPr>
          <w:rFonts w:asciiTheme="majorHAnsi" w:eastAsia="Times New Roman" w:hAnsiTheme="majorHAnsi" w:cstheme="majorHAnsi"/>
          <w:sz w:val="24"/>
          <w:szCs w:val="24"/>
          <w:lang w:val="ru-MD"/>
        </w:rPr>
        <w:t xml:space="preserve"> </w:t>
      </w:r>
      <w:r w:rsidR="00AF6D41" w:rsidRPr="002F3A45">
        <w:rPr>
          <w:rFonts w:asciiTheme="majorHAnsi" w:eastAsia="Times New Roman" w:hAnsiTheme="majorHAnsi" w:cstheme="majorHAnsi"/>
          <w:sz w:val="24"/>
          <w:szCs w:val="24"/>
          <w:lang w:val="ru-MD"/>
        </w:rPr>
        <w:t>освоен</w:t>
      </w:r>
      <w:r w:rsidRPr="002F3A45">
        <w:rPr>
          <w:rFonts w:asciiTheme="majorHAnsi" w:eastAsia="Times New Roman" w:hAnsiTheme="majorHAnsi" w:cstheme="majorHAnsi"/>
          <w:sz w:val="24"/>
          <w:szCs w:val="24"/>
          <w:lang w:val="ru-MD"/>
        </w:rPr>
        <w:t>ии и управлени</w:t>
      </w:r>
      <w:r w:rsidR="00AF6D41" w:rsidRPr="002F3A45">
        <w:rPr>
          <w:rFonts w:asciiTheme="majorHAnsi" w:eastAsia="Times New Roman" w:hAnsiTheme="majorHAnsi" w:cstheme="majorHAnsi"/>
          <w:sz w:val="24"/>
          <w:szCs w:val="24"/>
          <w:lang w:val="ru-MD"/>
        </w:rPr>
        <w:t>и</w:t>
      </w:r>
      <w:r w:rsidRPr="002F3A45">
        <w:rPr>
          <w:rFonts w:asciiTheme="majorHAnsi" w:eastAsia="Times New Roman" w:hAnsiTheme="majorHAnsi" w:cstheme="majorHAnsi"/>
          <w:sz w:val="24"/>
          <w:szCs w:val="24"/>
          <w:lang w:val="ru-MD"/>
        </w:rPr>
        <w:t xml:space="preserve"> </w:t>
      </w:r>
      <w:r w:rsidR="00AF6D41" w:rsidRPr="002F3A45">
        <w:rPr>
          <w:rFonts w:asciiTheme="majorHAnsi" w:eastAsia="Times New Roman" w:hAnsiTheme="majorHAnsi" w:cstheme="majorHAnsi"/>
          <w:sz w:val="24"/>
          <w:szCs w:val="24"/>
          <w:lang w:val="ru-MD"/>
        </w:rPr>
        <w:t xml:space="preserve">ИС, </w:t>
      </w:r>
      <w:r w:rsidRPr="002F3A45">
        <w:rPr>
          <w:rFonts w:asciiTheme="majorHAnsi" w:eastAsia="Times New Roman" w:hAnsiTheme="majorHAnsi" w:cstheme="majorHAnsi"/>
          <w:sz w:val="24"/>
          <w:szCs w:val="24"/>
          <w:lang w:val="ru-MD"/>
        </w:rPr>
        <w:t>и т. д</w:t>
      </w:r>
      <w:r w:rsidR="008E7930" w:rsidRPr="002F3A45">
        <w:rPr>
          <w:rFonts w:asciiTheme="majorHAnsi" w:eastAsia="Times New Roman" w:hAnsiTheme="majorHAnsi" w:cstheme="majorHAnsi"/>
          <w:sz w:val="24"/>
          <w:szCs w:val="24"/>
          <w:lang w:val="ru-MD"/>
        </w:rPr>
        <w:t>.</w:t>
      </w:r>
      <w:r w:rsidR="00E940A7" w:rsidRPr="002F3A45">
        <w:rPr>
          <w:rFonts w:asciiTheme="majorHAnsi" w:eastAsia="Times New Roman" w:hAnsiTheme="majorHAnsi" w:cstheme="majorHAnsi"/>
          <w:sz w:val="24"/>
          <w:szCs w:val="24"/>
          <w:lang w:val="ru-MD"/>
        </w:rPr>
        <w:t xml:space="preserve"> </w:t>
      </w:r>
    </w:p>
    <w:p w14:paraId="593059F9" w14:textId="38894791" w:rsidR="008E7930" w:rsidRPr="002F3A45" w:rsidRDefault="00871BDB" w:rsidP="008E7930">
      <w:pPr>
        <w:spacing w:before="100" w:beforeAutospacing="1" w:after="120" w:afterAutospacing="1" w:line="274" w:lineRule="auto"/>
        <w:ind w:firstLine="720"/>
        <w:contextualSpacing/>
        <w:jc w:val="both"/>
        <w:rPr>
          <w:rFonts w:asciiTheme="majorHAnsi" w:eastAsia="Times New Roman" w:hAnsiTheme="majorHAnsi" w:cstheme="majorHAnsi"/>
          <w:sz w:val="24"/>
          <w:szCs w:val="24"/>
          <w:lang w:val="ru-MD"/>
        </w:rPr>
      </w:pPr>
      <w:r w:rsidRPr="002F3A45">
        <w:rPr>
          <w:rFonts w:asciiTheme="majorHAnsi" w:eastAsia="Times New Roman" w:hAnsiTheme="majorHAnsi" w:cstheme="majorHAnsi"/>
          <w:sz w:val="24"/>
          <w:szCs w:val="24"/>
          <w:lang w:val="ru-MD"/>
        </w:rPr>
        <w:t xml:space="preserve">В этом контексте отмечается, что обеспечение эффективного </w:t>
      </w:r>
      <w:r w:rsidR="00AF6D41" w:rsidRPr="002F3A45">
        <w:rPr>
          <w:rFonts w:asciiTheme="majorHAnsi" w:eastAsia="Times New Roman" w:hAnsiTheme="majorHAnsi" w:cstheme="majorHAnsi"/>
          <w:sz w:val="24"/>
          <w:szCs w:val="24"/>
          <w:lang w:val="ru-MD"/>
        </w:rPr>
        <w:t>взаимодействия</w:t>
      </w:r>
      <w:r w:rsidRPr="002F3A45">
        <w:rPr>
          <w:rFonts w:asciiTheme="majorHAnsi" w:eastAsia="Times New Roman" w:hAnsiTheme="majorHAnsi" w:cstheme="majorHAnsi"/>
          <w:sz w:val="24"/>
          <w:szCs w:val="24"/>
          <w:lang w:val="ru-MD"/>
        </w:rPr>
        <w:t xml:space="preserve"> между ответственными органами</w:t>
      </w:r>
      <w:r w:rsidR="00AF6D41" w:rsidRPr="002F3A45">
        <w:rPr>
          <w:rFonts w:asciiTheme="majorHAnsi" w:eastAsia="Times New Roman" w:hAnsiTheme="majorHAnsi" w:cstheme="majorHAnsi"/>
          <w:sz w:val="24"/>
          <w:szCs w:val="24"/>
          <w:lang w:val="ru-MD"/>
        </w:rPr>
        <w:t>,</w:t>
      </w:r>
      <w:r w:rsidRPr="002F3A45">
        <w:rPr>
          <w:rFonts w:asciiTheme="majorHAnsi" w:eastAsia="Times New Roman" w:hAnsiTheme="majorHAnsi" w:cstheme="majorHAnsi"/>
          <w:sz w:val="24"/>
          <w:szCs w:val="24"/>
          <w:lang w:val="ru-MD"/>
        </w:rPr>
        <w:t xml:space="preserve"> с принятием необходимых мер </w:t>
      </w:r>
      <w:r w:rsidR="005A6512" w:rsidRPr="002F3A45">
        <w:rPr>
          <w:rFonts w:asciiTheme="majorHAnsi" w:eastAsia="Times New Roman" w:hAnsiTheme="majorHAnsi" w:cstheme="majorHAnsi"/>
          <w:sz w:val="24"/>
          <w:szCs w:val="24"/>
          <w:lang w:val="ru-MD"/>
        </w:rPr>
        <w:t>по</w:t>
      </w:r>
      <w:r w:rsidRPr="002F3A45">
        <w:rPr>
          <w:rFonts w:asciiTheme="majorHAnsi" w:eastAsia="Times New Roman" w:hAnsiTheme="majorHAnsi" w:cstheme="majorHAnsi"/>
          <w:sz w:val="24"/>
          <w:szCs w:val="24"/>
          <w:lang w:val="ru-MD"/>
        </w:rPr>
        <w:t xml:space="preserve"> </w:t>
      </w:r>
      <w:r w:rsidR="00AF6D41" w:rsidRPr="002F3A45">
        <w:rPr>
          <w:rFonts w:asciiTheme="majorHAnsi" w:eastAsia="Times New Roman" w:hAnsiTheme="majorHAnsi" w:cstheme="majorHAnsi"/>
          <w:sz w:val="24"/>
          <w:szCs w:val="24"/>
          <w:lang w:val="ru-MD"/>
        </w:rPr>
        <w:t>внедрени</w:t>
      </w:r>
      <w:r w:rsidR="005A6512" w:rsidRPr="002F3A45">
        <w:rPr>
          <w:rFonts w:asciiTheme="majorHAnsi" w:eastAsia="Times New Roman" w:hAnsiTheme="majorHAnsi" w:cstheme="majorHAnsi"/>
          <w:sz w:val="24"/>
          <w:szCs w:val="24"/>
          <w:lang w:val="ru-MD"/>
        </w:rPr>
        <w:t>ю</w:t>
      </w:r>
      <w:r w:rsidRPr="002F3A45">
        <w:rPr>
          <w:rFonts w:asciiTheme="majorHAnsi" w:eastAsia="Times New Roman" w:hAnsiTheme="majorHAnsi" w:cstheme="majorHAnsi"/>
          <w:sz w:val="24"/>
          <w:szCs w:val="24"/>
          <w:lang w:val="ru-MD"/>
        </w:rPr>
        <w:t xml:space="preserve"> </w:t>
      </w:r>
      <w:r w:rsidR="007B6738" w:rsidRPr="002F3A45">
        <w:rPr>
          <w:rFonts w:asciiTheme="majorHAnsi" w:eastAsia="Times New Roman" w:hAnsiTheme="majorHAnsi" w:cstheme="majorHAnsi"/>
          <w:sz w:val="24"/>
          <w:szCs w:val="24"/>
          <w:lang w:val="ru-MD"/>
        </w:rPr>
        <w:t>представлен</w:t>
      </w:r>
      <w:r w:rsidR="005A6512" w:rsidRPr="002F3A45">
        <w:rPr>
          <w:rFonts w:asciiTheme="majorHAnsi" w:eastAsia="Times New Roman" w:hAnsiTheme="majorHAnsi" w:cstheme="majorHAnsi"/>
          <w:sz w:val="24"/>
          <w:szCs w:val="24"/>
          <w:lang w:val="ru-MD"/>
        </w:rPr>
        <w:t xml:space="preserve">ных аудитом </w:t>
      </w:r>
      <w:r w:rsidRPr="002F3A45">
        <w:rPr>
          <w:rFonts w:asciiTheme="majorHAnsi" w:eastAsia="Times New Roman" w:hAnsiTheme="majorHAnsi" w:cstheme="majorHAnsi"/>
          <w:sz w:val="24"/>
          <w:szCs w:val="24"/>
          <w:lang w:val="ru-MD"/>
        </w:rPr>
        <w:t xml:space="preserve">рекомендаций, с целью устранения недостатков, выявленных в ходе аудита, </w:t>
      </w:r>
      <w:r w:rsidR="007B6738" w:rsidRPr="002F3A45">
        <w:rPr>
          <w:rFonts w:asciiTheme="majorHAnsi" w:eastAsia="Times New Roman" w:hAnsiTheme="majorHAnsi" w:cstheme="majorHAnsi"/>
          <w:sz w:val="24"/>
          <w:szCs w:val="24"/>
          <w:lang w:val="ru-MD"/>
        </w:rPr>
        <w:t>должно</w:t>
      </w:r>
      <w:r w:rsidRPr="002F3A45">
        <w:rPr>
          <w:rFonts w:asciiTheme="majorHAnsi" w:eastAsia="Times New Roman" w:hAnsiTheme="majorHAnsi" w:cstheme="majorHAnsi"/>
          <w:sz w:val="24"/>
          <w:szCs w:val="24"/>
          <w:lang w:val="ru-MD"/>
        </w:rPr>
        <w:t xml:space="preserve"> способствовать более эффективному </w:t>
      </w:r>
      <w:r w:rsidR="005A6512" w:rsidRPr="002F3A45">
        <w:rPr>
          <w:rFonts w:asciiTheme="majorHAnsi" w:eastAsia="Times New Roman" w:hAnsiTheme="majorHAnsi" w:cstheme="majorHAnsi"/>
          <w:sz w:val="24"/>
          <w:szCs w:val="24"/>
          <w:lang w:val="ru-MD"/>
        </w:rPr>
        <w:t>менеджменту</w:t>
      </w:r>
      <w:r w:rsidRPr="002F3A45">
        <w:rPr>
          <w:rFonts w:asciiTheme="majorHAnsi" w:eastAsia="Times New Roman" w:hAnsiTheme="majorHAnsi" w:cstheme="majorHAnsi"/>
          <w:sz w:val="24"/>
          <w:szCs w:val="24"/>
          <w:lang w:val="ru-MD"/>
        </w:rPr>
        <w:t xml:space="preserve"> электронны</w:t>
      </w:r>
      <w:r w:rsidR="005A6512" w:rsidRPr="002F3A45">
        <w:rPr>
          <w:rFonts w:asciiTheme="majorHAnsi" w:eastAsia="Times New Roman" w:hAnsiTheme="majorHAnsi" w:cstheme="majorHAnsi"/>
          <w:sz w:val="24"/>
          <w:szCs w:val="24"/>
          <w:lang w:val="ru-MD"/>
        </w:rPr>
        <w:t>х</w:t>
      </w:r>
      <w:r w:rsidRPr="002F3A45">
        <w:rPr>
          <w:rFonts w:asciiTheme="majorHAnsi" w:eastAsia="Times New Roman" w:hAnsiTheme="majorHAnsi" w:cstheme="majorHAnsi"/>
          <w:sz w:val="24"/>
          <w:szCs w:val="24"/>
          <w:lang w:val="ru-MD"/>
        </w:rPr>
        <w:t xml:space="preserve"> документ</w:t>
      </w:r>
      <w:r w:rsidR="005A6512" w:rsidRPr="002F3A45">
        <w:rPr>
          <w:rFonts w:asciiTheme="majorHAnsi" w:eastAsia="Times New Roman" w:hAnsiTheme="majorHAnsi" w:cstheme="majorHAnsi"/>
          <w:sz w:val="24"/>
          <w:szCs w:val="24"/>
          <w:lang w:val="ru-MD"/>
        </w:rPr>
        <w:t>ов</w:t>
      </w:r>
      <w:r w:rsidRPr="002F3A45">
        <w:rPr>
          <w:rFonts w:asciiTheme="majorHAnsi" w:eastAsia="Times New Roman" w:hAnsiTheme="majorHAnsi" w:cstheme="majorHAnsi"/>
          <w:sz w:val="24"/>
          <w:szCs w:val="24"/>
          <w:lang w:val="ru-MD"/>
        </w:rPr>
        <w:t xml:space="preserve">, оптимизации ресурсов, а также обеспечению </w:t>
      </w:r>
      <w:r w:rsidR="005A6512" w:rsidRPr="002F3A45">
        <w:rPr>
          <w:rFonts w:asciiTheme="majorHAnsi" w:eastAsia="Times New Roman" w:hAnsiTheme="majorHAnsi" w:cstheme="majorHAnsi"/>
          <w:sz w:val="24"/>
          <w:szCs w:val="24"/>
          <w:lang w:val="ru-MD"/>
        </w:rPr>
        <w:t>адекватн</w:t>
      </w:r>
      <w:r w:rsidRPr="002F3A45">
        <w:rPr>
          <w:rFonts w:asciiTheme="majorHAnsi" w:eastAsia="Times New Roman" w:hAnsiTheme="majorHAnsi" w:cstheme="majorHAnsi"/>
          <w:sz w:val="24"/>
          <w:szCs w:val="24"/>
          <w:lang w:val="ru-MD"/>
        </w:rPr>
        <w:t xml:space="preserve">ых условий для развития и </w:t>
      </w:r>
      <w:r w:rsidR="00AF6D41" w:rsidRPr="002F3A45">
        <w:rPr>
          <w:rFonts w:asciiTheme="majorHAnsi" w:eastAsia="Times New Roman" w:hAnsiTheme="majorHAnsi" w:cstheme="majorHAnsi"/>
          <w:sz w:val="24"/>
          <w:szCs w:val="24"/>
          <w:lang w:val="ru-MD"/>
        </w:rPr>
        <w:t>укрепления</w:t>
      </w:r>
      <w:r w:rsidRPr="002F3A45">
        <w:rPr>
          <w:rFonts w:asciiTheme="majorHAnsi" w:eastAsia="Times New Roman" w:hAnsiTheme="majorHAnsi" w:cstheme="majorHAnsi"/>
          <w:sz w:val="24"/>
          <w:szCs w:val="24"/>
          <w:lang w:val="ru-MD"/>
        </w:rPr>
        <w:t xml:space="preserve"> </w:t>
      </w:r>
      <w:r w:rsidR="00AF6D41" w:rsidRPr="002F3A45">
        <w:rPr>
          <w:rFonts w:asciiTheme="majorHAnsi" w:eastAsia="Times New Roman" w:hAnsiTheme="majorHAnsi" w:cstheme="majorHAnsi"/>
          <w:sz w:val="24"/>
          <w:szCs w:val="24"/>
          <w:lang w:val="ru-MD"/>
        </w:rPr>
        <w:t>ИС</w:t>
      </w:r>
      <w:r w:rsidRPr="002F3A45">
        <w:rPr>
          <w:rFonts w:asciiTheme="majorHAnsi" w:eastAsia="Times New Roman" w:hAnsiTheme="majorHAnsi" w:cstheme="majorHAnsi"/>
          <w:sz w:val="24"/>
          <w:szCs w:val="24"/>
          <w:lang w:val="ru-MD"/>
        </w:rPr>
        <w:t xml:space="preserve">. </w:t>
      </w:r>
      <w:r w:rsidR="005A6512" w:rsidRPr="002F3A45">
        <w:rPr>
          <w:rFonts w:asciiTheme="majorHAnsi" w:eastAsia="Times New Roman" w:hAnsiTheme="majorHAnsi" w:cstheme="majorHAnsi"/>
          <w:sz w:val="24"/>
          <w:szCs w:val="24"/>
          <w:lang w:val="ru-MD"/>
        </w:rPr>
        <w:t>Одновременно,</w:t>
      </w:r>
      <w:r w:rsidRPr="002F3A45">
        <w:rPr>
          <w:rFonts w:asciiTheme="majorHAnsi" w:eastAsia="Times New Roman" w:hAnsiTheme="majorHAnsi" w:cstheme="majorHAnsi"/>
          <w:sz w:val="24"/>
          <w:szCs w:val="24"/>
          <w:lang w:val="ru-MD"/>
        </w:rPr>
        <w:t xml:space="preserve"> </w:t>
      </w:r>
      <w:r w:rsidR="00AF6D41" w:rsidRPr="002F3A45">
        <w:rPr>
          <w:rFonts w:asciiTheme="majorHAnsi" w:eastAsia="Times New Roman" w:hAnsiTheme="majorHAnsi" w:cstheme="majorHAnsi"/>
          <w:sz w:val="24"/>
          <w:szCs w:val="24"/>
          <w:lang w:val="ru-MD"/>
        </w:rPr>
        <w:t>аспект</w:t>
      </w:r>
      <w:r w:rsidRPr="002F3A45">
        <w:rPr>
          <w:rFonts w:asciiTheme="majorHAnsi" w:eastAsia="Times New Roman" w:hAnsiTheme="majorHAnsi" w:cstheme="majorHAnsi"/>
          <w:sz w:val="24"/>
          <w:szCs w:val="24"/>
          <w:lang w:val="ru-MD"/>
        </w:rPr>
        <w:t xml:space="preserve">ы, изложенные в </w:t>
      </w:r>
      <w:r w:rsidR="00AF6D41" w:rsidRPr="002F3A45">
        <w:rPr>
          <w:rFonts w:asciiTheme="majorHAnsi" w:eastAsia="Times New Roman" w:hAnsiTheme="majorHAnsi" w:cstheme="majorHAnsi"/>
          <w:sz w:val="24"/>
          <w:szCs w:val="24"/>
          <w:lang w:val="ru-MD"/>
        </w:rPr>
        <w:t>О</w:t>
      </w:r>
      <w:r w:rsidRPr="002F3A45">
        <w:rPr>
          <w:rFonts w:asciiTheme="majorHAnsi" w:eastAsia="Times New Roman" w:hAnsiTheme="majorHAnsi" w:cstheme="majorHAnsi"/>
          <w:sz w:val="24"/>
          <w:szCs w:val="24"/>
          <w:lang w:val="ru-MD"/>
        </w:rPr>
        <w:t>тчете</w:t>
      </w:r>
      <w:r w:rsidR="00AF6D41" w:rsidRPr="002F3A45">
        <w:rPr>
          <w:rFonts w:asciiTheme="majorHAnsi" w:eastAsia="Times New Roman" w:hAnsiTheme="majorHAnsi" w:cstheme="majorHAnsi"/>
          <w:sz w:val="24"/>
          <w:szCs w:val="24"/>
          <w:lang w:val="ru-MD"/>
        </w:rPr>
        <w:t xml:space="preserve"> аудит</w:t>
      </w:r>
      <w:r w:rsidR="005A6512" w:rsidRPr="002F3A45">
        <w:rPr>
          <w:rFonts w:asciiTheme="majorHAnsi" w:eastAsia="Times New Roman" w:hAnsiTheme="majorHAnsi" w:cstheme="majorHAnsi"/>
          <w:sz w:val="24"/>
          <w:szCs w:val="24"/>
          <w:lang w:val="ru-MD"/>
        </w:rPr>
        <w:t>а</w:t>
      </w:r>
      <w:r w:rsidRPr="002F3A45">
        <w:rPr>
          <w:rFonts w:asciiTheme="majorHAnsi" w:eastAsia="Times New Roman" w:hAnsiTheme="majorHAnsi" w:cstheme="majorHAnsi"/>
          <w:sz w:val="24"/>
          <w:szCs w:val="24"/>
          <w:lang w:val="ru-MD"/>
        </w:rPr>
        <w:t xml:space="preserve">, </w:t>
      </w:r>
      <w:r w:rsidR="00AF6D41" w:rsidRPr="002F3A45">
        <w:rPr>
          <w:rFonts w:asciiTheme="majorHAnsi" w:eastAsia="Times New Roman" w:hAnsiTheme="majorHAnsi" w:cstheme="majorHAnsi"/>
          <w:sz w:val="24"/>
          <w:szCs w:val="24"/>
          <w:lang w:val="ru-MD"/>
        </w:rPr>
        <w:t>призва</w:t>
      </w:r>
      <w:r w:rsidRPr="002F3A45">
        <w:rPr>
          <w:rFonts w:asciiTheme="majorHAnsi" w:eastAsia="Times New Roman" w:hAnsiTheme="majorHAnsi" w:cstheme="majorHAnsi"/>
          <w:sz w:val="24"/>
          <w:szCs w:val="24"/>
          <w:lang w:val="ru-MD"/>
        </w:rPr>
        <w:t xml:space="preserve">ны мотивировать </w:t>
      </w:r>
      <w:r w:rsidR="00AF6D41" w:rsidRPr="002F3A45">
        <w:rPr>
          <w:rFonts w:asciiTheme="majorHAnsi" w:eastAsia="Times New Roman" w:hAnsiTheme="majorHAnsi" w:cstheme="majorHAnsi"/>
          <w:sz w:val="24"/>
          <w:szCs w:val="24"/>
          <w:lang w:val="ru-MD"/>
        </w:rPr>
        <w:t>П</w:t>
      </w:r>
      <w:r w:rsidRPr="002F3A45">
        <w:rPr>
          <w:rFonts w:asciiTheme="majorHAnsi" w:eastAsia="Times New Roman" w:hAnsiTheme="majorHAnsi" w:cstheme="majorHAnsi"/>
          <w:sz w:val="24"/>
          <w:szCs w:val="24"/>
          <w:lang w:val="ru-MD"/>
        </w:rPr>
        <w:t xml:space="preserve">равительство, а также другие </w:t>
      </w:r>
      <w:r w:rsidR="007B6738" w:rsidRPr="002F3A45">
        <w:rPr>
          <w:rFonts w:asciiTheme="majorHAnsi" w:eastAsia="Times New Roman" w:hAnsiTheme="majorHAnsi" w:cstheme="majorHAnsi"/>
          <w:sz w:val="24"/>
          <w:szCs w:val="24"/>
          <w:lang w:val="ru-MD"/>
        </w:rPr>
        <w:t xml:space="preserve">ответственные </w:t>
      </w:r>
      <w:r w:rsidRPr="002F3A45">
        <w:rPr>
          <w:rFonts w:asciiTheme="majorHAnsi" w:eastAsia="Times New Roman" w:hAnsiTheme="majorHAnsi" w:cstheme="majorHAnsi"/>
          <w:sz w:val="24"/>
          <w:szCs w:val="24"/>
          <w:lang w:val="ru-MD"/>
        </w:rPr>
        <w:t>органы, своевременно вмешат</w:t>
      </w:r>
      <w:r w:rsidR="007B6738" w:rsidRPr="002F3A45">
        <w:rPr>
          <w:rFonts w:asciiTheme="majorHAnsi" w:eastAsia="Times New Roman" w:hAnsiTheme="majorHAnsi" w:cstheme="majorHAnsi"/>
          <w:sz w:val="24"/>
          <w:szCs w:val="24"/>
          <w:lang w:val="ru-MD"/>
        </w:rPr>
        <w:t>ься</w:t>
      </w:r>
      <w:r w:rsidRPr="002F3A45">
        <w:rPr>
          <w:rFonts w:asciiTheme="majorHAnsi" w:eastAsia="Times New Roman" w:hAnsiTheme="majorHAnsi" w:cstheme="majorHAnsi"/>
          <w:sz w:val="24"/>
          <w:szCs w:val="24"/>
          <w:lang w:val="ru-MD"/>
        </w:rPr>
        <w:t xml:space="preserve"> п</w:t>
      </w:r>
      <w:r w:rsidR="005A6512" w:rsidRPr="002F3A45">
        <w:rPr>
          <w:rFonts w:asciiTheme="majorHAnsi" w:eastAsia="Times New Roman" w:hAnsiTheme="majorHAnsi" w:cstheme="majorHAnsi"/>
          <w:sz w:val="24"/>
          <w:szCs w:val="24"/>
          <w:lang w:val="ru-MD"/>
        </w:rPr>
        <w:t>уте</w:t>
      </w:r>
      <w:r w:rsidRPr="002F3A45">
        <w:rPr>
          <w:rFonts w:asciiTheme="majorHAnsi" w:eastAsia="Times New Roman" w:hAnsiTheme="majorHAnsi" w:cstheme="majorHAnsi"/>
          <w:sz w:val="24"/>
          <w:szCs w:val="24"/>
          <w:lang w:val="ru-MD"/>
        </w:rPr>
        <w:t xml:space="preserve">м </w:t>
      </w:r>
      <w:r w:rsidR="007B6738" w:rsidRPr="002F3A45">
        <w:rPr>
          <w:rFonts w:asciiTheme="majorHAnsi" w:eastAsia="Times New Roman" w:hAnsiTheme="majorHAnsi" w:cstheme="majorHAnsi"/>
          <w:sz w:val="24"/>
          <w:szCs w:val="24"/>
          <w:lang w:val="ru-MD"/>
        </w:rPr>
        <w:t>соответствующих проверок в отношении</w:t>
      </w:r>
      <w:r w:rsidRPr="002F3A45">
        <w:rPr>
          <w:rFonts w:asciiTheme="majorHAnsi" w:eastAsia="Times New Roman" w:hAnsiTheme="majorHAnsi" w:cstheme="majorHAnsi"/>
          <w:sz w:val="24"/>
          <w:szCs w:val="24"/>
          <w:lang w:val="ru-MD"/>
        </w:rPr>
        <w:t xml:space="preserve"> </w:t>
      </w:r>
      <w:r w:rsidR="005A6512" w:rsidRPr="002F3A45">
        <w:rPr>
          <w:rFonts w:asciiTheme="majorHAnsi" w:eastAsia="Times New Roman" w:hAnsiTheme="majorHAnsi" w:cstheme="majorHAnsi"/>
          <w:sz w:val="24"/>
          <w:szCs w:val="24"/>
          <w:lang w:val="ru-MD"/>
        </w:rPr>
        <w:t>порядка</w:t>
      </w:r>
      <w:r w:rsidRPr="002F3A45">
        <w:rPr>
          <w:rFonts w:asciiTheme="majorHAnsi" w:eastAsia="Times New Roman" w:hAnsiTheme="majorHAnsi" w:cstheme="majorHAnsi"/>
          <w:sz w:val="24"/>
          <w:szCs w:val="24"/>
          <w:lang w:val="ru-MD"/>
        </w:rPr>
        <w:t xml:space="preserve"> управл</w:t>
      </w:r>
      <w:r w:rsidR="005A6512" w:rsidRPr="002F3A45">
        <w:rPr>
          <w:rFonts w:asciiTheme="majorHAnsi" w:eastAsia="Times New Roman" w:hAnsiTheme="majorHAnsi" w:cstheme="majorHAnsi"/>
          <w:sz w:val="24"/>
          <w:szCs w:val="24"/>
          <w:lang w:val="ru-MD"/>
        </w:rPr>
        <w:t>ения</w:t>
      </w:r>
      <w:r w:rsidRPr="002F3A45">
        <w:rPr>
          <w:rFonts w:asciiTheme="majorHAnsi" w:eastAsia="Times New Roman" w:hAnsiTheme="majorHAnsi" w:cstheme="majorHAnsi"/>
          <w:sz w:val="24"/>
          <w:szCs w:val="24"/>
          <w:lang w:val="ru-MD"/>
        </w:rPr>
        <w:t xml:space="preserve"> документами в </w:t>
      </w:r>
      <w:r w:rsidR="005A6512" w:rsidRPr="002F3A45">
        <w:rPr>
          <w:rFonts w:asciiTheme="majorHAnsi" w:eastAsia="Times New Roman" w:hAnsiTheme="majorHAnsi" w:cstheme="majorHAnsi"/>
          <w:sz w:val="24"/>
          <w:szCs w:val="24"/>
          <w:lang w:val="ru-MD"/>
        </w:rPr>
        <w:t>публич</w:t>
      </w:r>
      <w:r w:rsidRPr="002F3A45">
        <w:rPr>
          <w:rFonts w:asciiTheme="majorHAnsi" w:eastAsia="Times New Roman" w:hAnsiTheme="majorHAnsi" w:cstheme="majorHAnsi"/>
          <w:sz w:val="24"/>
          <w:szCs w:val="24"/>
          <w:lang w:val="ru-MD"/>
        </w:rPr>
        <w:t>ном секторе, а также использова</w:t>
      </w:r>
      <w:r w:rsidR="005A6512" w:rsidRPr="002F3A45">
        <w:rPr>
          <w:rFonts w:asciiTheme="majorHAnsi" w:eastAsia="Times New Roman" w:hAnsiTheme="majorHAnsi" w:cstheme="majorHAnsi"/>
          <w:sz w:val="24"/>
          <w:szCs w:val="24"/>
          <w:lang w:val="ru-MD"/>
        </w:rPr>
        <w:t>ния</w:t>
      </w:r>
      <w:r w:rsidRPr="002F3A45">
        <w:rPr>
          <w:rFonts w:asciiTheme="majorHAnsi" w:eastAsia="Times New Roman" w:hAnsiTheme="majorHAnsi" w:cstheme="majorHAnsi"/>
          <w:sz w:val="24"/>
          <w:szCs w:val="24"/>
          <w:lang w:val="ru-MD"/>
        </w:rPr>
        <w:t xml:space="preserve"> </w:t>
      </w:r>
      <w:r w:rsidR="005A6512" w:rsidRPr="002F3A45">
        <w:rPr>
          <w:rFonts w:asciiTheme="majorHAnsi" w:eastAsia="Times New Roman" w:hAnsiTheme="majorHAnsi" w:cstheme="majorHAnsi"/>
          <w:sz w:val="24"/>
          <w:szCs w:val="24"/>
          <w:lang w:val="ru-MD"/>
        </w:rPr>
        <w:t>ИС</w:t>
      </w:r>
      <w:r w:rsidR="007B6738" w:rsidRPr="002F3A45">
        <w:rPr>
          <w:rFonts w:asciiTheme="majorHAnsi" w:eastAsia="Times New Roman" w:hAnsiTheme="majorHAnsi" w:cstheme="majorHAnsi"/>
          <w:sz w:val="24"/>
          <w:szCs w:val="24"/>
          <w:lang w:val="ru-MD"/>
        </w:rPr>
        <w:t>,</w:t>
      </w:r>
      <w:r w:rsidRPr="002F3A45">
        <w:rPr>
          <w:rFonts w:asciiTheme="majorHAnsi" w:eastAsia="Times New Roman" w:hAnsiTheme="majorHAnsi" w:cstheme="majorHAnsi"/>
          <w:sz w:val="24"/>
          <w:szCs w:val="24"/>
          <w:lang w:val="ru-MD"/>
        </w:rPr>
        <w:t xml:space="preserve"> для достижения </w:t>
      </w:r>
      <w:r w:rsidR="005A6512" w:rsidRPr="002F3A45">
        <w:rPr>
          <w:rFonts w:asciiTheme="majorHAnsi" w:eastAsia="Times New Roman" w:hAnsiTheme="majorHAnsi" w:cstheme="majorHAnsi"/>
          <w:sz w:val="24"/>
          <w:szCs w:val="24"/>
          <w:lang w:val="ru-MD"/>
        </w:rPr>
        <w:t xml:space="preserve">поставленных </w:t>
      </w:r>
      <w:r w:rsidRPr="002F3A45">
        <w:rPr>
          <w:rFonts w:asciiTheme="majorHAnsi" w:eastAsia="Times New Roman" w:hAnsiTheme="majorHAnsi" w:cstheme="majorHAnsi"/>
          <w:sz w:val="24"/>
          <w:szCs w:val="24"/>
          <w:lang w:val="ru-MD"/>
        </w:rPr>
        <w:t xml:space="preserve">целей в процессе реформирования </w:t>
      </w:r>
      <w:r w:rsidR="005A6512" w:rsidRPr="002F3A45">
        <w:rPr>
          <w:rFonts w:asciiTheme="majorHAnsi" w:eastAsia="Times New Roman" w:hAnsiTheme="majorHAnsi" w:cstheme="majorHAnsi"/>
          <w:sz w:val="24"/>
          <w:szCs w:val="24"/>
          <w:lang w:val="ru-MD"/>
        </w:rPr>
        <w:t>управления</w:t>
      </w:r>
      <w:r w:rsidRPr="002F3A45">
        <w:rPr>
          <w:rFonts w:asciiTheme="majorHAnsi" w:eastAsia="Times New Roman" w:hAnsiTheme="majorHAnsi" w:cstheme="majorHAnsi"/>
          <w:sz w:val="24"/>
          <w:szCs w:val="24"/>
          <w:lang w:val="ru-MD"/>
        </w:rPr>
        <w:t xml:space="preserve">. </w:t>
      </w:r>
    </w:p>
    <w:p w14:paraId="2EF87DCD" w14:textId="54A9A4DC" w:rsidR="002621B1" w:rsidRPr="002F3A45" w:rsidRDefault="00871BDB" w:rsidP="002F3A45">
      <w:pPr>
        <w:widowControl w:val="0"/>
        <w:spacing w:after="0" w:line="274" w:lineRule="auto"/>
        <w:ind w:firstLine="709"/>
        <w:contextualSpacing/>
        <w:jc w:val="both"/>
        <w:rPr>
          <w:rFonts w:asciiTheme="majorHAnsi" w:eastAsia="Times New Roman" w:hAnsiTheme="majorHAnsi" w:cstheme="majorHAnsi"/>
          <w:color w:val="000000"/>
          <w:sz w:val="24"/>
          <w:szCs w:val="24"/>
          <w:lang w:val="ru-MD" w:eastAsia="ru-RU" w:bidi="ro-RO"/>
        </w:rPr>
      </w:pPr>
      <w:r w:rsidRPr="002F3A45">
        <w:rPr>
          <w:rFonts w:asciiTheme="majorHAnsi" w:eastAsia="Times New Roman" w:hAnsiTheme="majorHAnsi" w:cstheme="majorHAnsi"/>
          <w:color w:val="000000"/>
          <w:sz w:val="24"/>
          <w:szCs w:val="24"/>
          <w:lang w:val="ru-MD" w:eastAsia="ru-RU" w:bidi="ro-RO"/>
        </w:rPr>
        <w:t xml:space="preserve">Исходя из вышеизложенного, на основании ст.14 (2), ст.15 </w:t>
      </w:r>
      <w:r w:rsidR="00723282" w:rsidRPr="002F3A45">
        <w:rPr>
          <w:rFonts w:asciiTheme="majorHAnsi" w:eastAsia="Times New Roman" w:hAnsiTheme="majorHAnsi" w:cstheme="majorHAnsi"/>
          <w:color w:val="000000"/>
          <w:sz w:val="24"/>
          <w:szCs w:val="24"/>
          <w:lang w:val="ru-MD" w:eastAsia="ru-RU" w:bidi="ro-RO"/>
        </w:rPr>
        <w:t>d</w:t>
      </w:r>
      <w:r w:rsidRPr="002F3A45">
        <w:rPr>
          <w:rFonts w:asciiTheme="majorHAnsi" w:eastAsia="Times New Roman" w:hAnsiTheme="majorHAnsi" w:cstheme="majorHAnsi"/>
          <w:color w:val="000000"/>
          <w:sz w:val="24"/>
          <w:szCs w:val="24"/>
          <w:lang w:val="ru-MD" w:eastAsia="ru-RU" w:bidi="ro-RO"/>
        </w:rPr>
        <w:t xml:space="preserve">) и ст.37 (2) Закона №260 от 07.12.2017, Счетная палата </w:t>
      </w:r>
    </w:p>
    <w:p w14:paraId="0DFEDADF" w14:textId="311C7B33" w:rsidR="002621B1" w:rsidRPr="002F3A45" w:rsidRDefault="007A18F6" w:rsidP="00442310">
      <w:pPr>
        <w:tabs>
          <w:tab w:val="left" w:pos="720"/>
        </w:tabs>
        <w:spacing w:before="240" w:after="0" w:line="274" w:lineRule="auto"/>
        <w:contextualSpacing/>
        <w:jc w:val="center"/>
        <w:rPr>
          <w:rFonts w:asciiTheme="majorHAnsi" w:eastAsia="Times New Roman" w:hAnsiTheme="majorHAnsi" w:cstheme="majorHAnsi"/>
          <w:b/>
          <w:bCs/>
          <w:sz w:val="24"/>
          <w:szCs w:val="24"/>
          <w:lang w:val="ru-MD"/>
        </w:rPr>
      </w:pPr>
      <w:r w:rsidRPr="002F3A45">
        <w:rPr>
          <w:rFonts w:asciiTheme="majorHAnsi" w:eastAsia="Times New Roman" w:hAnsiTheme="majorHAnsi" w:cstheme="majorHAnsi"/>
          <w:b/>
          <w:bCs/>
          <w:sz w:val="24"/>
          <w:szCs w:val="24"/>
          <w:lang w:val="ru-MD"/>
        </w:rPr>
        <w:t>ПОСТАНОВЛЯЕТ</w:t>
      </w:r>
      <w:r w:rsidR="002621B1" w:rsidRPr="002F3A45">
        <w:rPr>
          <w:rFonts w:asciiTheme="majorHAnsi" w:eastAsia="Times New Roman" w:hAnsiTheme="majorHAnsi" w:cstheme="majorHAnsi"/>
          <w:b/>
          <w:bCs/>
          <w:sz w:val="24"/>
          <w:szCs w:val="24"/>
          <w:lang w:val="ru-MD"/>
        </w:rPr>
        <w:t>:</w:t>
      </w:r>
    </w:p>
    <w:p w14:paraId="051F55BD" w14:textId="77777777" w:rsidR="002621B1" w:rsidRPr="002F3A45" w:rsidRDefault="002621B1" w:rsidP="002621B1">
      <w:pPr>
        <w:widowControl w:val="0"/>
        <w:spacing w:after="0" w:line="274" w:lineRule="auto"/>
        <w:ind w:firstLine="274"/>
        <w:jc w:val="center"/>
        <w:rPr>
          <w:rFonts w:asciiTheme="majorHAnsi" w:eastAsia="Times New Roman" w:hAnsiTheme="majorHAnsi" w:cstheme="majorHAnsi"/>
          <w:b/>
          <w:color w:val="000000"/>
          <w:sz w:val="10"/>
          <w:szCs w:val="10"/>
          <w:lang w:val="ru-MD" w:eastAsia="ru-RU" w:bidi="ro-RO"/>
        </w:rPr>
      </w:pPr>
    </w:p>
    <w:p w14:paraId="1E28D408" w14:textId="569F12E0" w:rsidR="002621B1" w:rsidRPr="002F3A45" w:rsidRDefault="007B6738" w:rsidP="00440F86">
      <w:pPr>
        <w:widowControl w:val="0"/>
        <w:numPr>
          <w:ilvl w:val="0"/>
          <w:numId w:val="1"/>
        </w:numPr>
        <w:tabs>
          <w:tab w:val="left" w:pos="90"/>
        </w:tabs>
        <w:spacing w:after="0" w:line="274" w:lineRule="auto"/>
        <w:ind w:left="0" w:firstLine="426"/>
        <w:jc w:val="both"/>
        <w:rPr>
          <w:rFonts w:asciiTheme="majorHAnsi" w:eastAsia="Times New Roman" w:hAnsiTheme="majorHAnsi" w:cstheme="majorHAnsi"/>
          <w:sz w:val="24"/>
          <w:szCs w:val="24"/>
          <w:lang w:val="ru-MD" w:eastAsia="ru-RU" w:bidi="ro-RO"/>
        </w:rPr>
      </w:pPr>
      <w:r w:rsidRPr="002F3A45">
        <w:rPr>
          <w:rFonts w:asciiTheme="majorHAnsi" w:eastAsia="Times New Roman" w:hAnsiTheme="majorHAnsi" w:cstheme="majorHAnsi"/>
          <w:color w:val="000000"/>
          <w:sz w:val="24"/>
          <w:szCs w:val="24"/>
          <w:lang w:val="ru-MD" w:eastAsia="ru-RU" w:bidi="ro-RO"/>
        </w:rPr>
        <w:t xml:space="preserve">Утвердить </w:t>
      </w:r>
      <w:r w:rsidRPr="002F3A45">
        <w:rPr>
          <w:rFonts w:asciiTheme="majorHAnsi" w:eastAsia="Times New Roman" w:hAnsiTheme="majorHAnsi" w:cstheme="majorHAnsi"/>
          <w:bCs/>
          <w:iCs/>
          <w:color w:val="000000"/>
          <w:sz w:val="24"/>
          <w:szCs w:val="24"/>
          <w:lang w:val="ru-MD" w:eastAsia="ru-RU" w:bidi="ro-RO"/>
        </w:rPr>
        <w:t xml:space="preserve">Отчет аудита эффективности </w:t>
      </w:r>
      <w:r w:rsidRPr="002F3A45">
        <w:rPr>
          <w:rFonts w:asciiTheme="majorHAnsi" w:eastAsia="Times New Roman" w:hAnsiTheme="majorHAnsi" w:cstheme="majorHAnsi"/>
          <w:i/>
          <w:color w:val="000000"/>
          <w:sz w:val="24"/>
          <w:szCs w:val="24"/>
          <w:lang w:val="ru-MD" w:eastAsia="ru-RU" w:bidi="ro-RO"/>
        </w:rPr>
        <w:t>„С</w:t>
      </w:r>
      <w:r w:rsidRPr="002F3A45">
        <w:rPr>
          <w:rFonts w:asciiTheme="majorHAnsi" w:eastAsia="Times New Roman" w:hAnsiTheme="majorHAnsi" w:cstheme="majorHAnsi"/>
          <w:bCs/>
          <w:i/>
          <w:iCs/>
          <w:color w:val="000000"/>
          <w:sz w:val="24"/>
          <w:szCs w:val="24"/>
          <w:lang w:val="ru-MD" w:eastAsia="ru-RU" w:bidi="ro-RO"/>
        </w:rPr>
        <w:t>пособствуют ли информационные системы, внедренные в государственном секторе, эффективному и безопасному управлению документами?”</w:t>
      </w:r>
      <w:r w:rsidR="002621B1" w:rsidRPr="002F3A45">
        <w:rPr>
          <w:rFonts w:asciiTheme="majorHAnsi" w:eastAsia="Times New Roman" w:hAnsiTheme="majorHAnsi" w:cstheme="majorHAnsi"/>
          <w:sz w:val="24"/>
          <w:szCs w:val="24"/>
          <w:lang w:val="ru-MD" w:eastAsia="ru-RU" w:bidi="ro-RO"/>
        </w:rPr>
        <w:t xml:space="preserve">, </w:t>
      </w:r>
      <w:r w:rsidRPr="002F3A45">
        <w:rPr>
          <w:rFonts w:asciiTheme="majorHAnsi" w:eastAsia="Times New Roman" w:hAnsiTheme="majorHAnsi" w:cstheme="majorHAnsi"/>
          <w:sz w:val="24"/>
          <w:szCs w:val="24"/>
          <w:lang w:val="ru-MD" w:eastAsia="ru-RU" w:bidi="ro-RO"/>
        </w:rPr>
        <w:t>приложенный к настоящему Постановлению</w:t>
      </w:r>
      <w:r w:rsidR="002621B1" w:rsidRPr="002F3A45">
        <w:rPr>
          <w:rFonts w:asciiTheme="majorHAnsi" w:eastAsia="Times New Roman" w:hAnsiTheme="majorHAnsi" w:cstheme="majorHAnsi"/>
          <w:sz w:val="24"/>
          <w:szCs w:val="24"/>
          <w:lang w:val="ru-MD" w:eastAsia="ru-RU" w:bidi="ro-RO"/>
        </w:rPr>
        <w:t xml:space="preserve">.                                                                                            </w:t>
      </w:r>
      <w:r w:rsidR="002621B1" w:rsidRPr="002F3A45">
        <w:rPr>
          <w:rFonts w:asciiTheme="majorHAnsi" w:eastAsia="Times New Roman" w:hAnsiTheme="majorHAnsi" w:cstheme="majorHAnsi"/>
          <w:sz w:val="20"/>
          <w:szCs w:val="20"/>
          <w:lang w:val="ru-MD" w:eastAsia="ru-RU" w:bidi="ro-RO"/>
        </w:rPr>
        <w:t xml:space="preserve">                                                       </w:t>
      </w:r>
    </w:p>
    <w:p w14:paraId="1F5AFC5E" w14:textId="08E8C7FB" w:rsidR="002621B1" w:rsidRPr="002F3A45" w:rsidRDefault="007B6738" w:rsidP="002621B1">
      <w:pPr>
        <w:widowControl w:val="0"/>
        <w:numPr>
          <w:ilvl w:val="0"/>
          <w:numId w:val="1"/>
        </w:numPr>
        <w:tabs>
          <w:tab w:val="left" w:pos="90"/>
        </w:tabs>
        <w:spacing w:after="0" w:line="274" w:lineRule="auto"/>
        <w:ind w:left="91" w:firstLine="272"/>
        <w:jc w:val="both"/>
        <w:rPr>
          <w:rFonts w:asciiTheme="majorHAnsi" w:eastAsia="Times New Roman" w:hAnsiTheme="majorHAnsi" w:cstheme="majorHAnsi"/>
          <w:sz w:val="24"/>
          <w:szCs w:val="24"/>
          <w:lang w:val="ru-MD" w:eastAsia="ru-RU" w:bidi="ro-RO"/>
        </w:rPr>
      </w:pPr>
      <w:r w:rsidRPr="002F3A45">
        <w:rPr>
          <w:rFonts w:asciiTheme="majorHAnsi" w:eastAsia="Times New Roman" w:hAnsiTheme="majorHAnsi" w:cstheme="majorHAnsi"/>
          <w:sz w:val="24"/>
          <w:szCs w:val="24"/>
          <w:lang w:val="ru-MD" w:eastAsia="ru-RU" w:bidi="ro-RO"/>
        </w:rPr>
        <w:t>Настоящее Постановление и Отчет аудита направить</w:t>
      </w:r>
      <w:r w:rsidR="002621B1" w:rsidRPr="002F3A45">
        <w:rPr>
          <w:rFonts w:asciiTheme="majorHAnsi" w:eastAsia="Times New Roman" w:hAnsiTheme="majorHAnsi" w:cstheme="majorHAnsi"/>
          <w:sz w:val="24"/>
          <w:szCs w:val="24"/>
          <w:lang w:val="ru-MD" w:eastAsia="ru-RU" w:bidi="ro-RO"/>
        </w:rPr>
        <w:t xml:space="preserve">: </w:t>
      </w:r>
    </w:p>
    <w:p w14:paraId="0090643D" w14:textId="1B0BB6E9" w:rsidR="002621B1" w:rsidRPr="002F3A45" w:rsidRDefault="002621B1" w:rsidP="002621B1">
      <w:pPr>
        <w:tabs>
          <w:tab w:val="left" w:pos="90"/>
        </w:tabs>
        <w:spacing w:after="0" w:line="274" w:lineRule="auto"/>
        <w:ind w:left="91" w:firstLine="272"/>
        <w:jc w:val="both"/>
        <w:rPr>
          <w:rFonts w:asciiTheme="majorHAnsi" w:eastAsia="Times New Roman" w:hAnsiTheme="majorHAnsi" w:cstheme="majorHAnsi"/>
          <w:bCs/>
          <w:sz w:val="24"/>
          <w:szCs w:val="24"/>
          <w:lang w:val="ru-MD"/>
        </w:rPr>
      </w:pPr>
      <w:r w:rsidRPr="002F3A45">
        <w:rPr>
          <w:rFonts w:asciiTheme="majorHAnsi" w:eastAsia="Times New Roman" w:hAnsiTheme="majorHAnsi" w:cstheme="majorHAnsi"/>
          <w:b/>
          <w:sz w:val="24"/>
          <w:szCs w:val="24"/>
          <w:lang w:val="ru-MD"/>
        </w:rPr>
        <w:t>2.1.</w:t>
      </w:r>
      <w:r w:rsidRPr="002F3A45">
        <w:rPr>
          <w:rFonts w:asciiTheme="majorHAnsi" w:eastAsia="Times New Roman" w:hAnsiTheme="majorHAnsi" w:cstheme="majorHAnsi"/>
          <w:sz w:val="24"/>
          <w:szCs w:val="24"/>
          <w:lang w:val="ru-MD"/>
        </w:rPr>
        <w:t xml:space="preserve"> </w:t>
      </w:r>
      <w:r w:rsidR="007B6738" w:rsidRPr="002F3A45">
        <w:rPr>
          <w:rFonts w:asciiTheme="majorHAnsi" w:eastAsia="Times New Roman" w:hAnsiTheme="majorHAnsi" w:cstheme="majorHAnsi"/>
          <w:b/>
          <w:bCs/>
          <w:sz w:val="24"/>
          <w:szCs w:val="24"/>
          <w:lang w:val="ru-MD"/>
        </w:rPr>
        <w:t xml:space="preserve">Парламенту Республики Молдова </w:t>
      </w:r>
      <w:r w:rsidR="007B6738" w:rsidRPr="002F3A45">
        <w:rPr>
          <w:rFonts w:asciiTheme="majorHAnsi" w:eastAsia="Times New Roman" w:hAnsiTheme="majorHAnsi" w:cstheme="majorHAnsi"/>
          <w:bCs/>
          <w:sz w:val="24"/>
          <w:szCs w:val="24"/>
          <w:lang w:val="ru-MD"/>
        </w:rPr>
        <w:t>для информирования и рассмотрения, в случае необходимости, в рамках парламентской комиссии по контролю за публичными финансами</w:t>
      </w:r>
      <w:r w:rsidRPr="002F3A45">
        <w:rPr>
          <w:rFonts w:asciiTheme="majorHAnsi" w:eastAsia="Times New Roman" w:hAnsiTheme="majorHAnsi" w:cstheme="majorHAnsi"/>
          <w:sz w:val="24"/>
          <w:szCs w:val="24"/>
          <w:lang w:val="ru-MD"/>
        </w:rPr>
        <w:t>;</w:t>
      </w:r>
    </w:p>
    <w:p w14:paraId="3E623394" w14:textId="4E406384" w:rsidR="002621B1" w:rsidRPr="002F3A45" w:rsidRDefault="002621B1" w:rsidP="002621B1">
      <w:pPr>
        <w:tabs>
          <w:tab w:val="left" w:pos="90"/>
        </w:tabs>
        <w:spacing w:after="0" w:line="274" w:lineRule="auto"/>
        <w:ind w:left="91" w:firstLine="272"/>
        <w:jc w:val="both"/>
        <w:rPr>
          <w:rFonts w:asciiTheme="majorHAnsi" w:eastAsia="Times New Roman" w:hAnsiTheme="majorHAnsi" w:cstheme="majorHAnsi"/>
          <w:bCs/>
          <w:sz w:val="24"/>
          <w:szCs w:val="24"/>
          <w:lang w:val="ru-MD"/>
        </w:rPr>
      </w:pPr>
      <w:r w:rsidRPr="002F3A45">
        <w:rPr>
          <w:rFonts w:asciiTheme="majorHAnsi" w:eastAsia="Times New Roman" w:hAnsiTheme="majorHAnsi" w:cstheme="majorHAnsi"/>
          <w:b/>
          <w:sz w:val="24"/>
          <w:szCs w:val="24"/>
          <w:lang w:val="ru-MD"/>
        </w:rPr>
        <w:t xml:space="preserve">2.2. </w:t>
      </w:r>
      <w:r w:rsidR="007B6738" w:rsidRPr="002F3A45">
        <w:rPr>
          <w:rFonts w:asciiTheme="majorHAnsi" w:eastAsia="Times New Roman" w:hAnsiTheme="majorHAnsi" w:cstheme="majorHAnsi"/>
          <w:b/>
          <w:bCs/>
          <w:sz w:val="24"/>
          <w:szCs w:val="24"/>
          <w:lang w:val="ru-MD"/>
        </w:rPr>
        <w:t xml:space="preserve">Президенту Республики Молдова </w:t>
      </w:r>
      <w:r w:rsidR="007B6738" w:rsidRPr="002F3A45">
        <w:rPr>
          <w:rFonts w:asciiTheme="majorHAnsi" w:eastAsia="Times New Roman" w:hAnsiTheme="majorHAnsi" w:cstheme="majorHAnsi"/>
          <w:bCs/>
          <w:sz w:val="24"/>
          <w:szCs w:val="24"/>
          <w:lang w:val="ru-MD"/>
        </w:rPr>
        <w:t>для информирования</w:t>
      </w:r>
      <w:r w:rsidRPr="002F3A45">
        <w:rPr>
          <w:rFonts w:asciiTheme="majorHAnsi" w:eastAsia="Times New Roman" w:hAnsiTheme="majorHAnsi" w:cstheme="majorHAnsi"/>
          <w:bCs/>
          <w:sz w:val="24"/>
          <w:szCs w:val="24"/>
          <w:lang w:val="ru-MD"/>
        </w:rPr>
        <w:t>;</w:t>
      </w:r>
    </w:p>
    <w:p w14:paraId="5861902E" w14:textId="1DA55F40" w:rsidR="00E00D2C" w:rsidRPr="002F3A45" w:rsidRDefault="00E00D2C" w:rsidP="0051741C">
      <w:pPr>
        <w:tabs>
          <w:tab w:val="left" w:pos="90"/>
        </w:tabs>
        <w:spacing w:after="0" w:line="240" w:lineRule="auto"/>
        <w:ind w:left="91" w:firstLine="272"/>
        <w:jc w:val="both"/>
        <w:rPr>
          <w:rFonts w:asciiTheme="majorHAnsi" w:eastAsia="Times New Roman" w:hAnsiTheme="majorHAnsi" w:cstheme="majorHAnsi"/>
          <w:bCs/>
          <w:sz w:val="24"/>
          <w:szCs w:val="24"/>
          <w:lang w:val="ru-MD"/>
        </w:rPr>
      </w:pPr>
      <w:r w:rsidRPr="002F3A45">
        <w:rPr>
          <w:rFonts w:asciiTheme="majorHAnsi" w:eastAsia="Times New Roman" w:hAnsiTheme="majorHAnsi" w:cstheme="majorHAnsi"/>
          <w:b/>
          <w:bCs/>
          <w:sz w:val="24"/>
          <w:szCs w:val="24"/>
          <w:lang w:val="ru-MD"/>
        </w:rPr>
        <w:t>2.3.</w:t>
      </w:r>
      <w:r w:rsidRPr="002F3A45">
        <w:rPr>
          <w:rFonts w:asciiTheme="majorHAnsi" w:eastAsia="Times New Roman" w:hAnsiTheme="majorHAnsi" w:cstheme="majorHAnsi"/>
          <w:b/>
          <w:sz w:val="24"/>
          <w:szCs w:val="24"/>
          <w:lang w:val="ru-MD"/>
        </w:rPr>
        <w:t xml:space="preserve"> </w:t>
      </w:r>
      <w:r w:rsidR="00834B58" w:rsidRPr="002F3A45">
        <w:rPr>
          <w:rFonts w:asciiTheme="majorHAnsi" w:eastAsia="Times New Roman" w:hAnsiTheme="majorHAnsi" w:cstheme="majorHAnsi"/>
          <w:b/>
          <w:sz w:val="24"/>
          <w:szCs w:val="24"/>
          <w:lang w:val="ru-MD"/>
        </w:rPr>
        <w:t xml:space="preserve">Правительству Республики Молдова </w:t>
      </w:r>
      <w:r w:rsidR="00834B58" w:rsidRPr="002F3A45">
        <w:rPr>
          <w:rFonts w:asciiTheme="majorHAnsi" w:eastAsia="Times New Roman" w:hAnsiTheme="majorHAnsi" w:cstheme="majorHAnsi"/>
          <w:sz w:val="24"/>
          <w:szCs w:val="24"/>
          <w:lang w:val="ru-MD"/>
        </w:rPr>
        <w:t>для информирования и принятия мер по мониторингу обеспечения внедрения аудиторских рекомендаций</w:t>
      </w:r>
      <w:r w:rsidR="00AE2E01" w:rsidRPr="002F3A45">
        <w:rPr>
          <w:rFonts w:asciiTheme="majorHAnsi" w:eastAsia="Times New Roman" w:hAnsiTheme="majorHAnsi" w:cstheme="majorHAnsi"/>
          <w:bCs/>
          <w:sz w:val="24"/>
          <w:szCs w:val="24"/>
          <w:lang w:val="ru-MD"/>
        </w:rPr>
        <w:t>;</w:t>
      </w:r>
      <w:r w:rsidRPr="002F3A45">
        <w:rPr>
          <w:rFonts w:asciiTheme="majorHAnsi" w:eastAsia="Times New Roman" w:hAnsiTheme="majorHAnsi" w:cstheme="majorHAnsi"/>
          <w:bCs/>
          <w:sz w:val="24"/>
          <w:szCs w:val="24"/>
          <w:lang w:val="ru-MD"/>
        </w:rPr>
        <w:t xml:space="preserve"> </w:t>
      </w:r>
    </w:p>
    <w:p w14:paraId="31E50ABB" w14:textId="263396AC" w:rsidR="002621B1" w:rsidRPr="002F3A45" w:rsidRDefault="002621B1" w:rsidP="0051741C">
      <w:pPr>
        <w:tabs>
          <w:tab w:val="left" w:pos="90"/>
        </w:tabs>
        <w:spacing w:after="0" w:line="274" w:lineRule="auto"/>
        <w:ind w:left="91" w:firstLine="272"/>
        <w:jc w:val="both"/>
        <w:rPr>
          <w:rFonts w:asciiTheme="majorHAnsi" w:eastAsia="Times New Roman" w:hAnsiTheme="majorHAnsi" w:cstheme="majorHAnsi"/>
          <w:bCs/>
          <w:sz w:val="24"/>
          <w:szCs w:val="24"/>
          <w:lang w:val="ru-MD"/>
        </w:rPr>
      </w:pPr>
      <w:r w:rsidRPr="002F3A45">
        <w:rPr>
          <w:rFonts w:asciiTheme="majorHAnsi" w:eastAsia="Times New Roman" w:hAnsiTheme="majorHAnsi" w:cstheme="majorHAnsi"/>
          <w:b/>
          <w:bCs/>
          <w:sz w:val="24"/>
          <w:szCs w:val="24"/>
          <w:lang w:val="ru-MD"/>
        </w:rPr>
        <w:t>2.4</w:t>
      </w:r>
      <w:r w:rsidRPr="002F3A45">
        <w:rPr>
          <w:rFonts w:asciiTheme="majorHAnsi" w:eastAsia="Times New Roman" w:hAnsiTheme="majorHAnsi" w:cstheme="majorHAnsi"/>
          <w:bCs/>
          <w:sz w:val="24"/>
          <w:szCs w:val="24"/>
          <w:lang w:val="ru-MD"/>
        </w:rPr>
        <w:t xml:space="preserve">. </w:t>
      </w:r>
      <w:r w:rsidR="00964574" w:rsidRPr="002F3A45">
        <w:rPr>
          <w:rFonts w:asciiTheme="majorHAnsi" w:eastAsia="Times New Roman" w:hAnsiTheme="majorHAnsi" w:cstheme="majorHAnsi"/>
          <w:b/>
          <w:bCs/>
          <w:sz w:val="24"/>
          <w:szCs w:val="24"/>
          <w:lang w:val="ru-MD"/>
        </w:rPr>
        <w:t>Генеральной прокуратуре, Национальному агентству по разрешению споров; Государственной канцелярии; Национальному агентству по лекарственным средствам и медицинским изделиям; Министерству финансов; Министерству экономики; Министерству иностранных дел и европейской интеграции; Министерству внутренних дел; Министерству юстиции; Национальной кассе социального страхования; Публичным учреждениям: „Служба информационных технологий и кибербезопасности”, „Агентство электронного управления”, „Агентство публичных услуг”; Агентству окружающей среды; Национальному архивному агентству; Агентству водного транспорта; Государственной налоговой службе; Таможенной службы; Службе информационных технологий Министерства внутренних дел; Бюро миграции и убежища; Публичному учреждению „Центр информационных технологий в финансах”; Генеральному инспекторату полиции; Генеральному инспекторату карабинеров; Генеральному инспекторату пограничной полиции; Агентству земельных отношений и кадастра, Национальному агентству по регулированию в области электронных коммуникаций и информационных технологий; Национальному агентству автомобильного транспорта; Социальной инспекции; Национальному бюро регионального и местного развития</w:t>
      </w:r>
      <w:r w:rsidR="003A379B" w:rsidRPr="002F3A45">
        <w:rPr>
          <w:rFonts w:asciiTheme="majorHAnsi" w:eastAsia="Times New Roman" w:hAnsiTheme="majorHAnsi" w:cstheme="majorHAnsi"/>
          <w:b/>
          <w:bCs/>
          <w:sz w:val="24"/>
          <w:szCs w:val="24"/>
          <w:lang w:val="ru-MD"/>
        </w:rPr>
        <w:t>,</w:t>
      </w:r>
      <w:r w:rsidR="003A379B" w:rsidRPr="002F3A45">
        <w:rPr>
          <w:rFonts w:asciiTheme="majorHAnsi" w:eastAsia="Times New Roman" w:hAnsiTheme="majorHAnsi" w:cstheme="majorHAnsi"/>
          <w:bCs/>
          <w:sz w:val="24"/>
          <w:szCs w:val="24"/>
          <w:lang w:val="ru-MD"/>
        </w:rPr>
        <w:t xml:space="preserve"> </w:t>
      </w:r>
      <w:r w:rsidR="00FE69B4" w:rsidRPr="002F3A45">
        <w:rPr>
          <w:rFonts w:asciiTheme="majorHAnsi" w:eastAsia="Times New Roman" w:hAnsiTheme="majorHAnsi" w:cstheme="majorHAnsi"/>
          <w:bCs/>
          <w:sz w:val="24"/>
          <w:szCs w:val="24"/>
          <w:lang w:val="ru-MD"/>
        </w:rPr>
        <w:t>для внедрения рекомендаций, изложенных в Отчете аудита, с разработкой Плана действий в этом отношении, и обеспечения принятия необходимых мер по устранению недостатков, выявленных аудитом</w:t>
      </w:r>
      <w:r w:rsidR="00D55325" w:rsidRPr="002F3A45">
        <w:rPr>
          <w:rFonts w:asciiTheme="majorHAnsi" w:eastAsia="Times New Roman" w:hAnsiTheme="majorHAnsi" w:cstheme="majorHAnsi"/>
          <w:bCs/>
          <w:sz w:val="24"/>
          <w:szCs w:val="24"/>
          <w:lang w:val="ru-MD"/>
        </w:rPr>
        <w:t>.</w:t>
      </w:r>
    </w:p>
    <w:p w14:paraId="3AD96F7E" w14:textId="52D60C2C" w:rsidR="00040CE5" w:rsidRPr="003A1425" w:rsidRDefault="00E463F8" w:rsidP="00E463F8">
      <w:pPr>
        <w:widowControl w:val="0"/>
        <w:numPr>
          <w:ilvl w:val="0"/>
          <w:numId w:val="1"/>
        </w:numPr>
        <w:tabs>
          <w:tab w:val="left" w:pos="90"/>
        </w:tabs>
        <w:spacing w:after="0" w:line="274" w:lineRule="auto"/>
        <w:ind w:left="0" w:firstLine="360"/>
        <w:contextualSpacing/>
        <w:jc w:val="both"/>
        <w:rPr>
          <w:rFonts w:asciiTheme="majorHAnsi" w:eastAsia="Times New Roman" w:hAnsiTheme="majorHAnsi" w:cstheme="majorHAnsi"/>
          <w:color w:val="000000"/>
          <w:sz w:val="24"/>
          <w:szCs w:val="24"/>
          <w:lang w:val="ru-MD" w:eastAsia="ru-RU" w:bidi="ro-RO"/>
        </w:rPr>
      </w:pPr>
      <w:r w:rsidRPr="00E463F8">
        <w:rPr>
          <w:rFonts w:asciiTheme="majorHAnsi" w:eastAsia="Times New Roman" w:hAnsiTheme="majorHAnsi" w:cstheme="majorHAnsi"/>
          <w:color w:val="000000"/>
          <w:sz w:val="24"/>
          <w:szCs w:val="24"/>
          <w:lang w:val="ru-MD" w:eastAsia="ru-RU" w:bidi="ro-RO"/>
        </w:rPr>
        <w:t>В результате повтор</w:t>
      </w:r>
      <w:r w:rsidR="00D23E65">
        <w:rPr>
          <w:rFonts w:asciiTheme="majorHAnsi" w:eastAsia="Times New Roman" w:hAnsiTheme="majorHAnsi" w:cstheme="majorHAnsi"/>
          <w:color w:val="000000"/>
          <w:sz w:val="24"/>
          <w:szCs w:val="24"/>
          <w:lang w:val="ru-MD" w:eastAsia="ru-RU" w:bidi="ro-RO"/>
        </w:rPr>
        <w:t>ного изложения</w:t>
      </w:r>
      <w:r w:rsidRPr="00E463F8">
        <w:rPr>
          <w:rFonts w:asciiTheme="majorHAnsi" w:eastAsia="Times New Roman" w:hAnsiTheme="majorHAnsi" w:cstheme="majorHAnsi"/>
          <w:color w:val="000000"/>
          <w:sz w:val="24"/>
          <w:szCs w:val="24"/>
          <w:lang w:val="ru-MD" w:eastAsia="ru-RU" w:bidi="ro-RO"/>
        </w:rPr>
        <w:t xml:space="preserve"> путем </w:t>
      </w:r>
      <w:r w:rsidR="003A1425">
        <w:rPr>
          <w:rFonts w:asciiTheme="majorHAnsi" w:eastAsia="Times New Roman" w:hAnsiTheme="majorHAnsi" w:cstheme="majorHAnsi"/>
          <w:color w:val="000000"/>
          <w:sz w:val="24"/>
          <w:szCs w:val="24"/>
          <w:lang w:val="ru-MD" w:eastAsia="ru-RU" w:bidi="ro-RO"/>
        </w:rPr>
        <w:t>пе</w:t>
      </w:r>
      <w:r w:rsidRPr="003A1425">
        <w:rPr>
          <w:rFonts w:asciiTheme="majorHAnsi" w:eastAsia="Times New Roman" w:hAnsiTheme="majorHAnsi" w:cstheme="majorHAnsi"/>
          <w:color w:val="000000"/>
          <w:sz w:val="24"/>
          <w:szCs w:val="24"/>
          <w:lang w:val="ru-MD" w:eastAsia="ru-RU" w:bidi="ro-RO"/>
        </w:rPr>
        <w:t>реформул</w:t>
      </w:r>
      <w:r w:rsidR="00D23E65" w:rsidRPr="003A1425">
        <w:rPr>
          <w:rFonts w:asciiTheme="majorHAnsi" w:eastAsia="Times New Roman" w:hAnsiTheme="majorHAnsi" w:cstheme="majorHAnsi"/>
          <w:color w:val="000000"/>
          <w:sz w:val="24"/>
          <w:szCs w:val="24"/>
          <w:lang w:val="ru-MD" w:eastAsia="ru-RU" w:bidi="ro-RO"/>
        </w:rPr>
        <w:t>иров</w:t>
      </w:r>
      <w:r w:rsidR="00DA6504">
        <w:rPr>
          <w:rFonts w:asciiTheme="majorHAnsi" w:eastAsia="Times New Roman" w:hAnsiTheme="majorHAnsi" w:cstheme="majorHAnsi"/>
          <w:color w:val="000000"/>
          <w:sz w:val="24"/>
          <w:szCs w:val="24"/>
          <w:lang w:val="ru-MD" w:eastAsia="ru-RU" w:bidi="ro-RO"/>
        </w:rPr>
        <w:t>ания</w:t>
      </w:r>
      <w:r w:rsidRPr="003A1425">
        <w:rPr>
          <w:rFonts w:asciiTheme="majorHAnsi" w:eastAsia="Times New Roman" w:hAnsiTheme="majorHAnsi" w:cstheme="majorHAnsi"/>
          <w:color w:val="000000"/>
          <w:sz w:val="24"/>
          <w:szCs w:val="24"/>
          <w:lang w:val="ru-MD" w:eastAsia="ru-RU" w:bidi="ro-RO"/>
        </w:rPr>
        <w:t xml:space="preserve"> в </w:t>
      </w:r>
      <w:r w:rsidR="00D23E65" w:rsidRPr="003A1425">
        <w:rPr>
          <w:rFonts w:asciiTheme="majorHAnsi" w:eastAsia="Times New Roman" w:hAnsiTheme="majorHAnsi" w:cstheme="majorHAnsi"/>
          <w:color w:val="000000"/>
          <w:sz w:val="24"/>
          <w:szCs w:val="24"/>
          <w:lang w:val="ru-MD" w:eastAsia="ru-RU" w:bidi="ro-RO"/>
        </w:rPr>
        <w:t>О</w:t>
      </w:r>
      <w:r w:rsidRPr="003A1425">
        <w:rPr>
          <w:rFonts w:asciiTheme="majorHAnsi" w:eastAsia="Times New Roman" w:hAnsiTheme="majorHAnsi" w:cstheme="majorHAnsi"/>
          <w:color w:val="000000"/>
          <w:sz w:val="24"/>
          <w:szCs w:val="24"/>
          <w:lang w:val="ru-MD" w:eastAsia="ru-RU" w:bidi="ro-RO"/>
        </w:rPr>
        <w:t>тчете</w:t>
      </w:r>
      <w:r w:rsidR="00D23E65" w:rsidRPr="003A1425">
        <w:rPr>
          <w:rFonts w:asciiTheme="majorHAnsi" w:eastAsia="Times New Roman" w:hAnsiTheme="majorHAnsi" w:cstheme="majorHAnsi"/>
          <w:color w:val="000000"/>
          <w:sz w:val="24"/>
          <w:szCs w:val="24"/>
          <w:lang w:val="ru-MD" w:eastAsia="ru-RU" w:bidi="ro-RO"/>
        </w:rPr>
        <w:t xml:space="preserve"> аудита</w:t>
      </w:r>
      <w:r w:rsidRPr="003A1425">
        <w:rPr>
          <w:rFonts w:asciiTheme="majorHAnsi" w:eastAsia="Times New Roman" w:hAnsiTheme="majorHAnsi" w:cstheme="majorHAnsi"/>
          <w:color w:val="000000"/>
          <w:sz w:val="24"/>
          <w:szCs w:val="24"/>
          <w:lang w:val="ru-MD" w:eastAsia="ru-RU" w:bidi="ro-RO"/>
        </w:rPr>
        <w:t xml:space="preserve">, приложенном к настоящему </w:t>
      </w:r>
      <w:r w:rsidR="00D23E65" w:rsidRPr="003A1425">
        <w:rPr>
          <w:rFonts w:asciiTheme="majorHAnsi" w:eastAsia="Times New Roman" w:hAnsiTheme="majorHAnsi" w:cstheme="majorHAnsi"/>
          <w:color w:val="000000"/>
          <w:sz w:val="24"/>
          <w:szCs w:val="24"/>
          <w:lang w:val="ru-MD" w:eastAsia="ru-RU" w:bidi="ro-RO"/>
        </w:rPr>
        <w:t>Постановл</w:t>
      </w:r>
      <w:r w:rsidRPr="003A1425">
        <w:rPr>
          <w:rFonts w:asciiTheme="majorHAnsi" w:eastAsia="Times New Roman" w:hAnsiTheme="majorHAnsi" w:cstheme="majorHAnsi"/>
          <w:color w:val="000000"/>
          <w:sz w:val="24"/>
          <w:szCs w:val="24"/>
          <w:lang w:val="ru-MD" w:eastAsia="ru-RU" w:bidi="ro-RO"/>
        </w:rPr>
        <w:t>ению, исключ</w:t>
      </w:r>
      <w:r w:rsidR="00D23E65" w:rsidRPr="003A1425">
        <w:rPr>
          <w:rFonts w:asciiTheme="majorHAnsi" w:eastAsia="Times New Roman" w:hAnsiTheme="majorHAnsi" w:cstheme="majorHAnsi"/>
          <w:color w:val="000000"/>
          <w:sz w:val="24"/>
          <w:szCs w:val="24"/>
          <w:lang w:val="ru-MD" w:eastAsia="ru-RU" w:bidi="ro-RO"/>
        </w:rPr>
        <w:t>ить</w:t>
      </w:r>
      <w:r w:rsidRPr="003A1425">
        <w:rPr>
          <w:rFonts w:asciiTheme="majorHAnsi" w:eastAsia="Times New Roman" w:hAnsiTheme="majorHAnsi" w:cstheme="majorHAnsi"/>
          <w:color w:val="000000"/>
          <w:sz w:val="24"/>
          <w:szCs w:val="24"/>
          <w:lang w:val="ru-MD" w:eastAsia="ru-RU" w:bidi="ro-RO"/>
        </w:rPr>
        <w:t xml:space="preserve"> из режима мониторинга рекомендации</w:t>
      </w:r>
      <w:r w:rsidR="00040CE5" w:rsidRPr="003A1425">
        <w:rPr>
          <w:rFonts w:asciiTheme="majorHAnsi" w:eastAsia="Times New Roman" w:hAnsiTheme="majorHAnsi" w:cstheme="majorHAnsi"/>
          <w:color w:val="000000"/>
          <w:sz w:val="24"/>
          <w:szCs w:val="24"/>
          <w:lang w:val="ru-MD" w:eastAsia="ru-RU" w:bidi="ro-RO"/>
        </w:rPr>
        <w:t xml:space="preserve">: </w:t>
      </w:r>
    </w:p>
    <w:p w14:paraId="4296FA28" w14:textId="1301D795" w:rsidR="00040CE5" w:rsidRPr="002F3A45" w:rsidRDefault="00D23E65" w:rsidP="00D23E65">
      <w:pPr>
        <w:pStyle w:val="ae"/>
        <w:widowControl w:val="0"/>
        <w:numPr>
          <w:ilvl w:val="1"/>
          <w:numId w:val="1"/>
        </w:numPr>
        <w:tabs>
          <w:tab w:val="left" w:pos="90"/>
        </w:tabs>
        <w:spacing w:after="0" w:line="274" w:lineRule="auto"/>
        <w:ind w:left="0" w:firstLine="284"/>
        <w:jc w:val="both"/>
        <w:rPr>
          <w:rFonts w:asciiTheme="majorHAnsi" w:eastAsia="Times New Roman" w:hAnsiTheme="majorHAnsi" w:cstheme="majorHAnsi"/>
          <w:color w:val="000000"/>
          <w:sz w:val="24"/>
          <w:szCs w:val="24"/>
          <w:lang w:val="ru-MD" w:eastAsia="ru-RU" w:bidi="ro-RO"/>
        </w:rPr>
      </w:pPr>
      <w:r w:rsidRPr="003A1425">
        <w:rPr>
          <w:rFonts w:asciiTheme="majorHAnsi" w:eastAsia="Times New Roman" w:hAnsiTheme="majorHAnsi" w:cstheme="majorHAnsi"/>
          <w:color w:val="000000"/>
          <w:sz w:val="24"/>
          <w:szCs w:val="24"/>
          <w:lang w:val="ru-MD" w:eastAsia="ru-RU" w:bidi="ro-RO"/>
        </w:rPr>
        <w:t>№№</w:t>
      </w:r>
      <w:r w:rsidR="00040CE5" w:rsidRPr="003A1425">
        <w:rPr>
          <w:rFonts w:asciiTheme="majorHAnsi" w:eastAsia="Times New Roman" w:hAnsiTheme="majorHAnsi" w:cstheme="majorHAnsi"/>
          <w:color w:val="000000"/>
          <w:sz w:val="24"/>
          <w:szCs w:val="24"/>
          <w:lang w:val="ru-MD" w:eastAsia="ru-RU" w:bidi="ro-RO"/>
        </w:rPr>
        <w:t>: 11,</w:t>
      </w:r>
      <w:r w:rsidR="00044B39" w:rsidRPr="003A1425">
        <w:rPr>
          <w:rFonts w:asciiTheme="majorHAnsi" w:eastAsia="Times New Roman" w:hAnsiTheme="majorHAnsi" w:cstheme="majorHAnsi"/>
          <w:color w:val="000000"/>
          <w:sz w:val="24"/>
          <w:szCs w:val="24"/>
          <w:lang w:val="ru-MD" w:eastAsia="ru-RU" w:bidi="ro-RO"/>
        </w:rPr>
        <w:t xml:space="preserve"> </w:t>
      </w:r>
      <w:r w:rsidR="00040CE5" w:rsidRPr="003A1425">
        <w:rPr>
          <w:rFonts w:asciiTheme="majorHAnsi" w:eastAsia="Times New Roman" w:hAnsiTheme="majorHAnsi" w:cstheme="majorHAnsi"/>
          <w:color w:val="000000"/>
          <w:sz w:val="24"/>
          <w:szCs w:val="24"/>
          <w:lang w:val="ru-MD" w:eastAsia="ru-RU" w:bidi="ro-RO"/>
        </w:rPr>
        <w:t>15,</w:t>
      </w:r>
      <w:r w:rsidR="00044B39" w:rsidRPr="003A1425">
        <w:rPr>
          <w:rFonts w:asciiTheme="majorHAnsi" w:eastAsia="Times New Roman" w:hAnsiTheme="majorHAnsi" w:cstheme="majorHAnsi"/>
          <w:color w:val="000000"/>
          <w:sz w:val="24"/>
          <w:szCs w:val="24"/>
          <w:lang w:val="ru-MD" w:eastAsia="ru-RU" w:bidi="ro-RO"/>
        </w:rPr>
        <w:t xml:space="preserve"> </w:t>
      </w:r>
      <w:r w:rsidR="00040CE5" w:rsidRPr="003A1425">
        <w:rPr>
          <w:rFonts w:asciiTheme="majorHAnsi" w:eastAsia="Times New Roman" w:hAnsiTheme="majorHAnsi" w:cstheme="majorHAnsi"/>
          <w:color w:val="000000"/>
          <w:sz w:val="24"/>
          <w:szCs w:val="24"/>
          <w:lang w:val="ru-MD" w:eastAsia="ru-RU" w:bidi="ro-RO"/>
        </w:rPr>
        <w:t>20,</w:t>
      </w:r>
      <w:r w:rsidR="00044B39" w:rsidRPr="003A1425">
        <w:rPr>
          <w:rFonts w:asciiTheme="majorHAnsi" w:eastAsia="Times New Roman" w:hAnsiTheme="majorHAnsi" w:cstheme="majorHAnsi"/>
          <w:color w:val="000000"/>
          <w:sz w:val="24"/>
          <w:szCs w:val="24"/>
          <w:lang w:val="ru-MD" w:eastAsia="ru-RU" w:bidi="ro-RO"/>
        </w:rPr>
        <w:t xml:space="preserve"> </w:t>
      </w:r>
      <w:r w:rsidR="00040CE5" w:rsidRPr="003A1425">
        <w:rPr>
          <w:rFonts w:asciiTheme="majorHAnsi" w:eastAsia="Times New Roman" w:hAnsiTheme="majorHAnsi" w:cstheme="majorHAnsi"/>
          <w:color w:val="000000"/>
          <w:sz w:val="24"/>
          <w:szCs w:val="24"/>
          <w:lang w:val="ru-MD" w:eastAsia="ru-RU" w:bidi="ro-RO"/>
        </w:rPr>
        <w:t>21</w:t>
      </w:r>
      <w:r w:rsidR="00044B39" w:rsidRPr="003A1425">
        <w:rPr>
          <w:rFonts w:asciiTheme="majorHAnsi" w:eastAsia="Times New Roman" w:hAnsiTheme="majorHAnsi" w:cstheme="majorHAnsi"/>
          <w:color w:val="000000"/>
          <w:sz w:val="24"/>
          <w:szCs w:val="24"/>
          <w:lang w:val="ru-MD" w:eastAsia="ru-RU" w:bidi="ro-RO"/>
        </w:rPr>
        <w:t xml:space="preserve"> </w:t>
      </w:r>
      <w:r w:rsidRPr="003A1425">
        <w:rPr>
          <w:rFonts w:asciiTheme="majorHAnsi" w:eastAsia="Times New Roman" w:hAnsiTheme="majorHAnsi" w:cstheme="majorHAnsi"/>
          <w:color w:val="000000"/>
          <w:sz w:val="24"/>
          <w:szCs w:val="24"/>
          <w:lang w:val="ru-MD" w:eastAsia="ru-RU" w:bidi="ro-RO"/>
        </w:rPr>
        <w:t>и</w:t>
      </w:r>
      <w:r w:rsidR="00044B39" w:rsidRPr="003A1425">
        <w:rPr>
          <w:rFonts w:asciiTheme="majorHAnsi" w:eastAsia="Times New Roman" w:hAnsiTheme="majorHAnsi" w:cstheme="majorHAnsi"/>
          <w:color w:val="000000"/>
          <w:sz w:val="24"/>
          <w:szCs w:val="24"/>
          <w:lang w:val="ru-MD" w:eastAsia="ru-RU" w:bidi="ro-RO"/>
        </w:rPr>
        <w:t xml:space="preserve"> </w:t>
      </w:r>
      <w:r w:rsidR="00040CE5" w:rsidRPr="003A1425">
        <w:rPr>
          <w:rFonts w:asciiTheme="majorHAnsi" w:eastAsia="Times New Roman" w:hAnsiTheme="majorHAnsi" w:cstheme="majorHAnsi"/>
          <w:color w:val="000000"/>
          <w:sz w:val="24"/>
          <w:szCs w:val="24"/>
          <w:lang w:val="ru-MD" w:eastAsia="ru-RU" w:bidi="ro-RO"/>
        </w:rPr>
        <w:t>30</w:t>
      </w:r>
      <w:r w:rsidR="00FF56D1" w:rsidRPr="003A1425">
        <w:rPr>
          <w:rFonts w:asciiTheme="majorHAnsi" w:eastAsia="Times New Roman" w:hAnsiTheme="majorHAnsi" w:cstheme="majorHAnsi"/>
          <w:color w:val="000000"/>
          <w:sz w:val="24"/>
          <w:szCs w:val="24"/>
          <w:lang w:val="ru-MD" w:eastAsia="ru-RU" w:bidi="ro-RO"/>
        </w:rPr>
        <w:t xml:space="preserve"> </w:t>
      </w:r>
      <w:r w:rsidRPr="003A1425">
        <w:rPr>
          <w:rFonts w:asciiTheme="majorHAnsi" w:eastAsia="Times New Roman" w:hAnsiTheme="majorHAnsi" w:cstheme="majorHAnsi"/>
          <w:color w:val="000000"/>
          <w:sz w:val="24"/>
          <w:szCs w:val="24"/>
          <w:lang w:val="ru-MD" w:eastAsia="ru-RU" w:bidi="ro-RO"/>
        </w:rPr>
        <w:t>из Отчет аудита эффективности/ИТ </w:t>
      </w:r>
      <w:r w:rsidRPr="003A1425">
        <w:rPr>
          <w:rFonts w:asciiTheme="majorHAnsi" w:eastAsia="Times New Roman" w:hAnsiTheme="majorHAnsi" w:cstheme="majorHAnsi"/>
          <w:bCs/>
          <w:iCs/>
          <w:color w:val="000000"/>
          <w:sz w:val="24"/>
          <w:szCs w:val="24"/>
          <w:lang w:val="ru-MD" w:eastAsia="ru-RU" w:bidi="ro-RO"/>
        </w:rPr>
        <w:t>„Какие достижения и препятствия/риски зарегистрированы в рамках внедрения Проекта „e-Преобразование управления”?”</w:t>
      </w:r>
      <w:r w:rsidR="00040CE5" w:rsidRPr="003A1425">
        <w:rPr>
          <w:rFonts w:asciiTheme="majorHAnsi" w:eastAsia="Times New Roman" w:hAnsiTheme="majorHAnsi" w:cstheme="majorHAnsi"/>
          <w:color w:val="000000"/>
          <w:sz w:val="24"/>
          <w:szCs w:val="24"/>
          <w:lang w:val="ru-MD" w:eastAsia="ru-RU" w:bidi="ro-RO"/>
        </w:rPr>
        <w:t>,</w:t>
      </w:r>
      <w:r w:rsidRPr="003A1425">
        <w:rPr>
          <w:lang w:val="ru-MD"/>
        </w:rPr>
        <w:t xml:space="preserve"> </w:t>
      </w:r>
      <w:r w:rsidRPr="003A1425">
        <w:rPr>
          <w:rFonts w:asciiTheme="majorHAnsi" w:eastAsia="Times New Roman" w:hAnsiTheme="majorHAnsi" w:cstheme="majorHAnsi"/>
          <w:color w:val="000000"/>
          <w:sz w:val="24"/>
          <w:szCs w:val="24"/>
          <w:lang w:val="ru-MD" w:eastAsia="ru-RU" w:bidi="ro-RO"/>
        </w:rPr>
        <w:t>утвержденного</w:t>
      </w:r>
      <w:r w:rsidRPr="00D23E65">
        <w:rPr>
          <w:rFonts w:asciiTheme="majorHAnsi" w:eastAsia="Times New Roman" w:hAnsiTheme="majorHAnsi" w:cstheme="majorHAnsi"/>
          <w:color w:val="000000"/>
          <w:sz w:val="24"/>
          <w:szCs w:val="24"/>
          <w:lang w:val="ru-MD" w:eastAsia="ru-RU" w:bidi="ro-RO"/>
        </w:rPr>
        <w:t xml:space="preserve"> Постановлением С</w:t>
      </w:r>
      <w:r>
        <w:rPr>
          <w:rFonts w:asciiTheme="majorHAnsi" w:eastAsia="Times New Roman" w:hAnsiTheme="majorHAnsi" w:cstheme="majorHAnsi"/>
          <w:color w:val="000000"/>
          <w:sz w:val="24"/>
          <w:szCs w:val="24"/>
          <w:lang w:val="ru-MD" w:eastAsia="ru-RU" w:bidi="ro-RO"/>
        </w:rPr>
        <w:t>четной п</w:t>
      </w:r>
      <w:r w:rsidRPr="00D23E65">
        <w:rPr>
          <w:rFonts w:asciiTheme="majorHAnsi" w:eastAsia="Times New Roman" w:hAnsiTheme="majorHAnsi" w:cstheme="majorHAnsi"/>
          <w:color w:val="000000"/>
          <w:sz w:val="24"/>
          <w:szCs w:val="24"/>
          <w:lang w:val="ru-MD" w:eastAsia="ru-RU" w:bidi="ro-RO"/>
        </w:rPr>
        <w:t>алат</w:t>
      </w:r>
      <w:r>
        <w:rPr>
          <w:rFonts w:asciiTheme="majorHAnsi" w:eastAsia="Times New Roman" w:hAnsiTheme="majorHAnsi" w:cstheme="majorHAnsi"/>
          <w:color w:val="000000"/>
          <w:sz w:val="24"/>
          <w:szCs w:val="24"/>
          <w:lang w:val="ru-MD" w:eastAsia="ru-RU" w:bidi="ro-RO"/>
        </w:rPr>
        <w:t>ы</w:t>
      </w:r>
      <w:r w:rsidRPr="00D23E65">
        <w:rPr>
          <w:rFonts w:asciiTheme="majorHAnsi" w:eastAsia="Times New Roman" w:hAnsiTheme="majorHAnsi" w:cstheme="majorHAnsi"/>
          <w:color w:val="000000"/>
          <w:sz w:val="24"/>
          <w:szCs w:val="24"/>
          <w:lang w:val="ru-MD" w:eastAsia="ru-RU" w:bidi="ro-RO"/>
        </w:rPr>
        <w:t xml:space="preserve"> </w:t>
      </w:r>
      <w:r>
        <w:rPr>
          <w:rFonts w:asciiTheme="majorHAnsi" w:eastAsia="Times New Roman" w:hAnsiTheme="majorHAnsi" w:cstheme="majorHAnsi"/>
          <w:color w:val="000000"/>
          <w:sz w:val="24"/>
          <w:szCs w:val="24"/>
          <w:lang w:val="ru-MD" w:eastAsia="ru-RU" w:bidi="ro-RO"/>
        </w:rPr>
        <w:t>№60 от 21 ноября 2017 года</w:t>
      </w:r>
      <w:r w:rsidR="00040CE5" w:rsidRPr="002F3A45">
        <w:rPr>
          <w:rFonts w:asciiTheme="majorHAnsi" w:eastAsia="Times New Roman" w:hAnsiTheme="majorHAnsi" w:cstheme="majorHAnsi"/>
          <w:color w:val="000000"/>
          <w:sz w:val="24"/>
          <w:szCs w:val="24"/>
          <w:lang w:val="ru-MD" w:eastAsia="ru-RU" w:bidi="ro-RO"/>
        </w:rPr>
        <w:t>;</w:t>
      </w:r>
    </w:p>
    <w:p w14:paraId="3507B204" w14:textId="36C78C30" w:rsidR="00040CE5" w:rsidRPr="002F3A45" w:rsidRDefault="00D23E65" w:rsidP="00040CE5">
      <w:pPr>
        <w:pStyle w:val="ae"/>
        <w:widowControl w:val="0"/>
        <w:numPr>
          <w:ilvl w:val="1"/>
          <w:numId w:val="1"/>
        </w:numPr>
        <w:tabs>
          <w:tab w:val="left" w:pos="90"/>
        </w:tabs>
        <w:spacing w:after="0" w:line="274" w:lineRule="auto"/>
        <w:ind w:left="0" w:firstLine="284"/>
        <w:jc w:val="both"/>
        <w:rPr>
          <w:rFonts w:asciiTheme="majorHAnsi" w:eastAsia="Times New Roman" w:hAnsiTheme="majorHAnsi" w:cstheme="majorHAnsi"/>
          <w:color w:val="000000"/>
          <w:sz w:val="24"/>
          <w:szCs w:val="24"/>
          <w:lang w:val="ru-MD" w:eastAsia="ru-RU" w:bidi="ro-RO"/>
        </w:rPr>
      </w:pPr>
      <w:r>
        <w:rPr>
          <w:rFonts w:asciiTheme="majorHAnsi" w:eastAsia="Times New Roman" w:hAnsiTheme="majorHAnsi" w:cstheme="majorHAnsi"/>
          <w:color w:val="000000"/>
          <w:sz w:val="24"/>
          <w:szCs w:val="24"/>
          <w:lang w:val="ru-MD" w:eastAsia="ru-RU" w:bidi="ro-RO"/>
        </w:rPr>
        <w:t>№№</w:t>
      </w:r>
      <w:r w:rsidR="00040CE5" w:rsidRPr="002F3A45">
        <w:rPr>
          <w:rFonts w:asciiTheme="majorHAnsi" w:eastAsia="Times New Roman" w:hAnsiTheme="majorHAnsi" w:cstheme="majorHAnsi"/>
          <w:color w:val="000000"/>
          <w:sz w:val="24"/>
          <w:szCs w:val="24"/>
          <w:lang w:val="ru-MD" w:eastAsia="ru-RU" w:bidi="ro-RO"/>
        </w:rPr>
        <w:t>: 2, 4</w:t>
      </w:r>
      <w:r w:rsidR="00044B39" w:rsidRPr="002F3A45">
        <w:rPr>
          <w:rFonts w:asciiTheme="majorHAnsi" w:eastAsia="Times New Roman" w:hAnsiTheme="majorHAnsi" w:cstheme="majorHAnsi"/>
          <w:color w:val="000000"/>
          <w:sz w:val="24"/>
          <w:szCs w:val="24"/>
          <w:lang w:val="ru-MD" w:eastAsia="ru-RU" w:bidi="ro-RO"/>
        </w:rPr>
        <w:t xml:space="preserve"> </w:t>
      </w:r>
      <w:r>
        <w:rPr>
          <w:rFonts w:asciiTheme="majorHAnsi" w:eastAsia="Times New Roman" w:hAnsiTheme="majorHAnsi" w:cstheme="majorHAnsi"/>
          <w:color w:val="000000"/>
          <w:sz w:val="24"/>
          <w:szCs w:val="24"/>
          <w:lang w:val="ru-MD" w:eastAsia="ru-RU" w:bidi="ro-RO"/>
        </w:rPr>
        <w:t>и</w:t>
      </w:r>
      <w:r w:rsidR="00040CE5" w:rsidRPr="002F3A45">
        <w:rPr>
          <w:rFonts w:asciiTheme="majorHAnsi" w:eastAsia="Times New Roman" w:hAnsiTheme="majorHAnsi" w:cstheme="majorHAnsi"/>
          <w:color w:val="000000"/>
          <w:sz w:val="24"/>
          <w:szCs w:val="24"/>
          <w:lang w:val="ru-MD" w:eastAsia="ru-RU" w:bidi="ro-RO"/>
        </w:rPr>
        <w:t xml:space="preserve"> 5 </w:t>
      </w:r>
      <w:r>
        <w:rPr>
          <w:rFonts w:asciiTheme="majorHAnsi" w:eastAsia="Times New Roman" w:hAnsiTheme="majorHAnsi" w:cstheme="majorHAnsi"/>
          <w:color w:val="000000"/>
          <w:sz w:val="24"/>
          <w:szCs w:val="24"/>
          <w:lang w:val="ru-MD" w:eastAsia="ru-RU" w:bidi="ro-RO"/>
        </w:rPr>
        <w:t xml:space="preserve">из </w:t>
      </w:r>
      <w:r w:rsidRPr="00D23E65">
        <w:rPr>
          <w:rFonts w:asciiTheme="majorHAnsi" w:eastAsia="Times New Roman" w:hAnsiTheme="majorHAnsi" w:cstheme="majorHAnsi"/>
          <w:color w:val="000000"/>
          <w:sz w:val="24"/>
          <w:szCs w:val="24"/>
          <w:lang w:val="ru-RU" w:eastAsia="ru-RU" w:bidi="ro-RO"/>
        </w:rPr>
        <w:t xml:space="preserve">Отчета миссии </w:t>
      </w:r>
      <w:r w:rsidRPr="00D23E65">
        <w:rPr>
          <w:rFonts w:asciiTheme="majorHAnsi" w:eastAsia="Times New Roman" w:hAnsiTheme="majorHAnsi" w:cstheme="majorHAnsi"/>
          <w:color w:val="000000"/>
          <w:sz w:val="24"/>
          <w:szCs w:val="24"/>
          <w:lang w:eastAsia="ru-RU" w:bidi="ro-RO"/>
        </w:rPr>
        <w:t>follow</w:t>
      </w:r>
      <w:r w:rsidRPr="00D23E65">
        <w:rPr>
          <w:rFonts w:asciiTheme="majorHAnsi" w:eastAsia="Times New Roman" w:hAnsiTheme="majorHAnsi" w:cstheme="majorHAnsi"/>
          <w:color w:val="000000"/>
          <w:sz w:val="24"/>
          <w:szCs w:val="24"/>
          <w:lang w:val="ru-RU" w:eastAsia="ru-RU" w:bidi="ro-RO"/>
        </w:rPr>
        <w:t>-</w:t>
      </w:r>
      <w:r w:rsidRPr="00D23E65">
        <w:rPr>
          <w:rFonts w:asciiTheme="majorHAnsi" w:eastAsia="Times New Roman" w:hAnsiTheme="majorHAnsi" w:cstheme="majorHAnsi"/>
          <w:color w:val="000000"/>
          <w:sz w:val="24"/>
          <w:szCs w:val="24"/>
          <w:lang w:eastAsia="ru-RU" w:bidi="ro-RO"/>
        </w:rPr>
        <w:t>up</w:t>
      </w:r>
      <w:r w:rsidRPr="00D23E65">
        <w:rPr>
          <w:rFonts w:asciiTheme="majorHAnsi" w:eastAsia="Times New Roman" w:hAnsiTheme="majorHAnsi" w:cstheme="majorHAnsi"/>
          <w:color w:val="000000"/>
          <w:sz w:val="24"/>
          <w:szCs w:val="24"/>
          <w:lang w:val="ru-RU" w:eastAsia="ru-RU" w:bidi="ro-RO"/>
        </w:rPr>
        <w:t xml:space="preserve"> по оценке уровня выполнения требований и внедрения рекомендаций, направленных Постановлением №62 от 2 августа 2018 года по Отчету аудита эффективности учета государственных информационных ресурсов и систем</w:t>
      </w:r>
      <w:r w:rsidR="00040CE5" w:rsidRPr="002F3A45">
        <w:rPr>
          <w:rFonts w:asciiTheme="majorHAnsi" w:eastAsia="Times New Roman" w:hAnsiTheme="majorHAnsi" w:cstheme="majorHAnsi"/>
          <w:color w:val="000000"/>
          <w:sz w:val="24"/>
          <w:szCs w:val="24"/>
          <w:lang w:val="ru-MD" w:eastAsia="ru-RU" w:bidi="ro-RO"/>
        </w:rPr>
        <w:t xml:space="preserve">, </w:t>
      </w:r>
      <w:r w:rsidRPr="00D23E65">
        <w:rPr>
          <w:rFonts w:asciiTheme="majorHAnsi" w:eastAsia="Times New Roman" w:hAnsiTheme="majorHAnsi" w:cstheme="majorHAnsi"/>
          <w:color w:val="000000"/>
          <w:sz w:val="24"/>
          <w:szCs w:val="24"/>
          <w:lang w:val="ru-MD" w:eastAsia="ru-RU" w:bidi="ro-RO"/>
        </w:rPr>
        <w:t>утвержден</w:t>
      </w:r>
      <w:r>
        <w:rPr>
          <w:rFonts w:asciiTheme="majorHAnsi" w:eastAsia="Times New Roman" w:hAnsiTheme="majorHAnsi" w:cstheme="majorHAnsi"/>
          <w:color w:val="000000"/>
          <w:sz w:val="24"/>
          <w:szCs w:val="24"/>
          <w:lang w:val="ru-MD" w:eastAsia="ru-RU" w:bidi="ro-RO"/>
        </w:rPr>
        <w:t>ного</w:t>
      </w:r>
      <w:r w:rsidRPr="00D23E65">
        <w:rPr>
          <w:rFonts w:asciiTheme="majorHAnsi" w:eastAsia="Times New Roman" w:hAnsiTheme="majorHAnsi" w:cstheme="majorHAnsi"/>
          <w:color w:val="000000"/>
          <w:sz w:val="24"/>
          <w:szCs w:val="24"/>
          <w:lang w:val="ru-MD" w:eastAsia="ru-RU" w:bidi="ro-RO"/>
        </w:rPr>
        <w:t xml:space="preserve"> Постановлением С</w:t>
      </w:r>
      <w:r>
        <w:rPr>
          <w:rFonts w:asciiTheme="majorHAnsi" w:eastAsia="Times New Roman" w:hAnsiTheme="majorHAnsi" w:cstheme="majorHAnsi"/>
          <w:color w:val="000000"/>
          <w:sz w:val="24"/>
          <w:szCs w:val="24"/>
          <w:lang w:val="ru-MD" w:eastAsia="ru-RU" w:bidi="ro-RO"/>
        </w:rPr>
        <w:t>четной п</w:t>
      </w:r>
      <w:r w:rsidRPr="00D23E65">
        <w:rPr>
          <w:rFonts w:asciiTheme="majorHAnsi" w:eastAsia="Times New Roman" w:hAnsiTheme="majorHAnsi" w:cstheme="majorHAnsi"/>
          <w:color w:val="000000"/>
          <w:sz w:val="24"/>
          <w:szCs w:val="24"/>
          <w:lang w:val="ru-MD" w:eastAsia="ru-RU" w:bidi="ro-RO"/>
        </w:rPr>
        <w:t>алат</w:t>
      </w:r>
      <w:r>
        <w:rPr>
          <w:rFonts w:asciiTheme="majorHAnsi" w:eastAsia="Times New Roman" w:hAnsiTheme="majorHAnsi" w:cstheme="majorHAnsi"/>
          <w:color w:val="000000"/>
          <w:sz w:val="24"/>
          <w:szCs w:val="24"/>
          <w:lang w:val="ru-MD" w:eastAsia="ru-RU" w:bidi="ro-RO"/>
        </w:rPr>
        <w:t>ы</w:t>
      </w:r>
      <w:r w:rsidRPr="00D23E65">
        <w:rPr>
          <w:rFonts w:asciiTheme="majorHAnsi" w:eastAsia="Times New Roman" w:hAnsiTheme="majorHAnsi" w:cstheme="majorHAnsi"/>
          <w:color w:val="000000"/>
          <w:sz w:val="24"/>
          <w:szCs w:val="24"/>
          <w:lang w:val="ru-MD" w:eastAsia="ru-RU" w:bidi="ro-RO"/>
        </w:rPr>
        <w:t xml:space="preserve"> </w:t>
      </w:r>
      <w:r>
        <w:rPr>
          <w:rFonts w:asciiTheme="majorHAnsi" w:eastAsia="Times New Roman" w:hAnsiTheme="majorHAnsi" w:cstheme="majorHAnsi"/>
          <w:color w:val="000000"/>
          <w:sz w:val="24"/>
          <w:szCs w:val="24"/>
          <w:lang w:val="ru-MD" w:eastAsia="ru-RU" w:bidi="ro-RO"/>
        </w:rPr>
        <w:t>№</w:t>
      </w:r>
      <w:r w:rsidR="00040CE5" w:rsidRPr="002F3A45">
        <w:rPr>
          <w:rFonts w:asciiTheme="majorHAnsi" w:eastAsia="Times New Roman" w:hAnsiTheme="majorHAnsi" w:cstheme="majorHAnsi"/>
          <w:color w:val="000000"/>
          <w:sz w:val="24"/>
          <w:szCs w:val="24"/>
          <w:lang w:val="ru-MD" w:eastAsia="ru-RU" w:bidi="ro-RO"/>
        </w:rPr>
        <w:t xml:space="preserve">81 </w:t>
      </w:r>
      <w:r>
        <w:rPr>
          <w:rFonts w:asciiTheme="majorHAnsi" w:eastAsia="Times New Roman" w:hAnsiTheme="majorHAnsi" w:cstheme="majorHAnsi"/>
          <w:color w:val="000000"/>
          <w:sz w:val="24"/>
          <w:szCs w:val="24"/>
          <w:lang w:val="ru-MD" w:eastAsia="ru-RU" w:bidi="ro-RO"/>
        </w:rPr>
        <w:t>от</w:t>
      </w:r>
      <w:r w:rsidR="00040CE5" w:rsidRPr="002F3A45">
        <w:rPr>
          <w:rFonts w:asciiTheme="majorHAnsi" w:eastAsia="Times New Roman" w:hAnsiTheme="majorHAnsi" w:cstheme="majorHAnsi"/>
          <w:color w:val="000000"/>
          <w:sz w:val="24"/>
          <w:szCs w:val="24"/>
          <w:lang w:val="ru-MD" w:eastAsia="ru-RU" w:bidi="ro-RO"/>
        </w:rPr>
        <w:t xml:space="preserve"> 24 </w:t>
      </w:r>
      <w:r>
        <w:rPr>
          <w:rFonts w:asciiTheme="majorHAnsi" w:eastAsia="Times New Roman" w:hAnsiTheme="majorHAnsi" w:cstheme="majorHAnsi"/>
          <w:color w:val="000000"/>
          <w:sz w:val="24"/>
          <w:szCs w:val="24"/>
          <w:lang w:val="ru-MD" w:eastAsia="ru-RU" w:bidi="ro-RO"/>
        </w:rPr>
        <w:t>декабря</w:t>
      </w:r>
      <w:r w:rsidR="00040CE5" w:rsidRPr="002F3A45">
        <w:rPr>
          <w:rFonts w:asciiTheme="majorHAnsi" w:eastAsia="Times New Roman" w:hAnsiTheme="majorHAnsi" w:cstheme="majorHAnsi"/>
          <w:color w:val="000000"/>
          <w:sz w:val="24"/>
          <w:szCs w:val="24"/>
          <w:lang w:val="ru-MD" w:eastAsia="ru-RU" w:bidi="ro-RO"/>
        </w:rPr>
        <w:t xml:space="preserve"> 2020</w:t>
      </w:r>
      <w:r>
        <w:rPr>
          <w:rFonts w:asciiTheme="majorHAnsi" w:eastAsia="Times New Roman" w:hAnsiTheme="majorHAnsi" w:cstheme="majorHAnsi"/>
          <w:color w:val="000000"/>
          <w:sz w:val="24"/>
          <w:szCs w:val="24"/>
          <w:lang w:val="ru-MD" w:eastAsia="ru-RU" w:bidi="ro-RO"/>
        </w:rPr>
        <w:t xml:space="preserve"> года</w:t>
      </w:r>
      <w:r w:rsidR="00040CE5" w:rsidRPr="002F3A45">
        <w:rPr>
          <w:rFonts w:asciiTheme="majorHAnsi" w:eastAsia="Times New Roman" w:hAnsiTheme="majorHAnsi" w:cstheme="majorHAnsi"/>
          <w:color w:val="000000"/>
          <w:sz w:val="24"/>
          <w:szCs w:val="24"/>
          <w:lang w:val="ru-MD" w:eastAsia="ru-RU" w:bidi="ro-RO"/>
        </w:rPr>
        <w:t xml:space="preserve">; </w:t>
      </w:r>
    </w:p>
    <w:p w14:paraId="034502FF" w14:textId="1BDABA54" w:rsidR="002621B1" w:rsidRPr="002F3A45" w:rsidRDefault="00D23E65" w:rsidP="00040CE5">
      <w:pPr>
        <w:pStyle w:val="ae"/>
        <w:widowControl w:val="0"/>
        <w:numPr>
          <w:ilvl w:val="1"/>
          <w:numId w:val="1"/>
        </w:numPr>
        <w:tabs>
          <w:tab w:val="left" w:pos="90"/>
        </w:tabs>
        <w:spacing w:after="0" w:line="274" w:lineRule="auto"/>
        <w:ind w:left="0" w:firstLine="284"/>
        <w:jc w:val="both"/>
        <w:rPr>
          <w:rFonts w:asciiTheme="majorHAnsi" w:eastAsia="Times New Roman" w:hAnsiTheme="majorHAnsi" w:cstheme="majorHAnsi"/>
          <w:color w:val="000000"/>
          <w:sz w:val="24"/>
          <w:szCs w:val="24"/>
          <w:lang w:val="ru-MD" w:eastAsia="ru-RU" w:bidi="ro-RO"/>
        </w:rPr>
      </w:pPr>
      <w:r>
        <w:rPr>
          <w:rFonts w:asciiTheme="majorHAnsi" w:eastAsia="Times New Roman" w:hAnsiTheme="majorHAnsi" w:cstheme="majorHAnsi"/>
          <w:color w:val="000000"/>
          <w:sz w:val="24"/>
          <w:szCs w:val="24"/>
          <w:lang w:val="ru-MD" w:eastAsia="ru-RU" w:bidi="ro-RO"/>
        </w:rPr>
        <w:t>№№</w:t>
      </w:r>
      <w:r w:rsidR="00040CE5" w:rsidRPr="002F3A45">
        <w:rPr>
          <w:rFonts w:asciiTheme="majorHAnsi" w:eastAsia="Times New Roman" w:hAnsiTheme="majorHAnsi" w:cstheme="majorHAnsi"/>
          <w:color w:val="000000"/>
          <w:sz w:val="24"/>
          <w:szCs w:val="24"/>
          <w:lang w:val="ru-MD" w:eastAsia="ru-RU" w:bidi="ro-RO"/>
        </w:rPr>
        <w:t>: 1, 4, 5, 6, 7, 10, 11</w:t>
      </w:r>
      <w:r w:rsidR="00044B39" w:rsidRPr="002F3A45">
        <w:rPr>
          <w:rFonts w:asciiTheme="majorHAnsi" w:eastAsia="Times New Roman" w:hAnsiTheme="majorHAnsi" w:cstheme="majorHAnsi"/>
          <w:color w:val="000000"/>
          <w:sz w:val="24"/>
          <w:szCs w:val="24"/>
          <w:lang w:val="ru-MD" w:eastAsia="ru-RU" w:bidi="ro-RO"/>
        </w:rPr>
        <w:t xml:space="preserve"> </w:t>
      </w:r>
      <w:r>
        <w:rPr>
          <w:rFonts w:asciiTheme="majorHAnsi" w:eastAsia="Times New Roman" w:hAnsiTheme="majorHAnsi" w:cstheme="majorHAnsi"/>
          <w:color w:val="000000"/>
          <w:sz w:val="24"/>
          <w:szCs w:val="24"/>
          <w:lang w:val="ru-MD" w:eastAsia="ru-RU" w:bidi="ro-RO"/>
        </w:rPr>
        <w:t>и</w:t>
      </w:r>
      <w:r w:rsidR="00040CE5" w:rsidRPr="002F3A45">
        <w:rPr>
          <w:rFonts w:asciiTheme="majorHAnsi" w:eastAsia="Times New Roman" w:hAnsiTheme="majorHAnsi" w:cstheme="majorHAnsi"/>
          <w:color w:val="000000"/>
          <w:sz w:val="24"/>
          <w:szCs w:val="24"/>
          <w:lang w:val="ru-MD" w:eastAsia="ru-RU" w:bidi="ro-RO"/>
        </w:rPr>
        <w:t xml:space="preserve"> 13 </w:t>
      </w:r>
      <w:r w:rsidR="00F53608" w:rsidRPr="00F53608">
        <w:rPr>
          <w:rFonts w:asciiTheme="majorHAnsi" w:eastAsia="Times New Roman" w:hAnsiTheme="majorHAnsi" w:cstheme="majorHAnsi"/>
          <w:color w:val="000000"/>
          <w:sz w:val="24"/>
          <w:szCs w:val="24"/>
          <w:lang w:val="ru-RU" w:eastAsia="ru-RU" w:bidi="ro-RO"/>
        </w:rPr>
        <w:t>Отчет аудита эффективности „Как деятельность, осуществляемая для создания/разработки, внедрения и управления информационными системами в публичном секторе, способствует эффективному использованию ресурсов, выделяемых для этой цели?”</w:t>
      </w:r>
      <w:r w:rsidR="00FF56D1" w:rsidRPr="002F3A45">
        <w:rPr>
          <w:rFonts w:asciiTheme="majorHAnsi" w:eastAsia="Times New Roman" w:hAnsiTheme="majorHAnsi" w:cstheme="majorHAnsi"/>
          <w:color w:val="000000"/>
          <w:sz w:val="24"/>
          <w:szCs w:val="24"/>
          <w:lang w:val="ru-MD" w:eastAsia="ru-RU" w:bidi="ro-RO"/>
        </w:rPr>
        <w:t xml:space="preserve">, </w:t>
      </w:r>
      <w:r w:rsidR="00F53608" w:rsidRPr="00D23E65">
        <w:rPr>
          <w:rFonts w:asciiTheme="majorHAnsi" w:eastAsia="Times New Roman" w:hAnsiTheme="majorHAnsi" w:cstheme="majorHAnsi"/>
          <w:color w:val="000000"/>
          <w:sz w:val="24"/>
          <w:szCs w:val="24"/>
          <w:lang w:val="ru-MD" w:eastAsia="ru-RU" w:bidi="ro-RO"/>
        </w:rPr>
        <w:t>утвержден</w:t>
      </w:r>
      <w:r w:rsidR="00F53608">
        <w:rPr>
          <w:rFonts w:asciiTheme="majorHAnsi" w:eastAsia="Times New Roman" w:hAnsiTheme="majorHAnsi" w:cstheme="majorHAnsi"/>
          <w:color w:val="000000"/>
          <w:sz w:val="24"/>
          <w:szCs w:val="24"/>
          <w:lang w:val="ru-MD" w:eastAsia="ru-RU" w:bidi="ro-RO"/>
        </w:rPr>
        <w:t>ного</w:t>
      </w:r>
      <w:r w:rsidR="00F53608" w:rsidRPr="00D23E65">
        <w:rPr>
          <w:rFonts w:asciiTheme="majorHAnsi" w:eastAsia="Times New Roman" w:hAnsiTheme="majorHAnsi" w:cstheme="majorHAnsi"/>
          <w:color w:val="000000"/>
          <w:sz w:val="24"/>
          <w:szCs w:val="24"/>
          <w:lang w:val="ru-MD" w:eastAsia="ru-RU" w:bidi="ro-RO"/>
        </w:rPr>
        <w:t xml:space="preserve"> Постановлением С</w:t>
      </w:r>
      <w:r w:rsidR="00F53608">
        <w:rPr>
          <w:rFonts w:asciiTheme="majorHAnsi" w:eastAsia="Times New Roman" w:hAnsiTheme="majorHAnsi" w:cstheme="majorHAnsi"/>
          <w:color w:val="000000"/>
          <w:sz w:val="24"/>
          <w:szCs w:val="24"/>
          <w:lang w:val="ru-MD" w:eastAsia="ru-RU" w:bidi="ro-RO"/>
        </w:rPr>
        <w:t>четной п</w:t>
      </w:r>
      <w:r w:rsidR="00F53608" w:rsidRPr="00D23E65">
        <w:rPr>
          <w:rFonts w:asciiTheme="majorHAnsi" w:eastAsia="Times New Roman" w:hAnsiTheme="majorHAnsi" w:cstheme="majorHAnsi"/>
          <w:color w:val="000000"/>
          <w:sz w:val="24"/>
          <w:szCs w:val="24"/>
          <w:lang w:val="ru-MD" w:eastAsia="ru-RU" w:bidi="ro-RO"/>
        </w:rPr>
        <w:t>алат</w:t>
      </w:r>
      <w:r w:rsidR="00F53608">
        <w:rPr>
          <w:rFonts w:asciiTheme="majorHAnsi" w:eastAsia="Times New Roman" w:hAnsiTheme="majorHAnsi" w:cstheme="majorHAnsi"/>
          <w:color w:val="000000"/>
          <w:sz w:val="24"/>
          <w:szCs w:val="24"/>
          <w:lang w:val="ru-MD" w:eastAsia="ru-RU" w:bidi="ro-RO"/>
        </w:rPr>
        <w:t>ы</w:t>
      </w:r>
      <w:r w:rsidR="00F53608" w:rsidRPr="00D23E65">
        <w:rPr>
          <w:rFonts w:asciiTheme="majorHAnsi" w:eastAsia="Times New Roman" w:hAnsiTheme="majorHAnsi" w:cstheme="majorHAnsi"/>
          <w:color w:val="000000"/>
          <w:sz w:val="24"/>
          <w:szCs w:val="24"/>
          <w:lang w:val="ru-MD" w:eastAsia="ru-RU" w:bidi="ro-RO"/>
        </w:rPr>
        <w:t xml:space="preserve"> </w:t>
      </w:r>
      <w:r w:rsidR="00F53608">
        <w:rPr>
          <w:rFonts w:asciiTheme="majorHAnsi" w:eastAsia="Times New Roman" w:hAnsiTheme="majorHAnsi" w:cstheme="majorHAnsi"/>
          <w:color w:val="000000"/>
          <w:sz w:val="24"/>
          <w:szCs w:val="24"/>
          <w:lang w:val="ru-MD" w:eastAsia="ru-RU" w:bidi="ro-RO"/>
        </w:rPr>
        <w:t>№</w:t>
      </w:r>
      <w:r w:rsidR="00FF56D1" w:rsidRPr="002F3A45">
        <w:rPr>
          <w:rFonts w:asciiTheme="majorHAnsi" w:eastAsia="Times New Roman" w:hAnsiTheme="majorHAnsi" w:cstheme="majorHAnsi"/>
          <w:color w:val="000000"/>
          <w:sz w:val="24"/>
          <w:szCs w:val="24"/>
          <w:lang w:val="ru-MD" w:eastAsia="ru-RU" w:bidi="ro-RO"/>
        </w:rPr>
        <w:t xml:space="preserve">82 </w:t>
      </w:r>
      <w:r w:rsidR="00F53608">
        <w:rPr>
          <w:rFonts w:asciiTheme="majorHAnsi" w:eastAsia="Times New Roman" w:hAnsiTheme="majorHAnsi" w:cstheme="majorHAnsi"/>
          <w:color w:val="000000"/>
          <w:sz w:val="24"/>
          <w:szCs w:val="24"/>
          <w:lang w:val="ru-MD" w:eastAsia="ru-RU" w:bidi="ro-RO"/>
        </w:rPr>
        <w:t>от</w:t>
      </w:r>
      <w:r w:rsidR="00FF56D1" w:rsidRPr="002F3A45">
        <w:rPr>
          <w:rFonts w:asciiTheme="majorHAnsi" w:eastAsia="Times New Roman" w:hAnsiTheme="majorHAnsi" w:cstheme="majorHAnsi"/>
          <w:color w:val="000000"/>
          <w:sz w:val="24"/>
          <w:szCs w:val="24"/>
          <w:lang w:val="ru-MD" w:eastAsia="ru-RU" w:bidi="ro-RO"/>
        </w:rPr>
        <w:t xml:space="preserve"> 28 </w:t>
      </w:r>
      <w:r w:rsidR="00F53608">
        <w:rPr>
          <w:rFonts w:asciiTheme="majorHAnsi" w:eastAsia="Times New Roman" w:hAnsiTheme="majorHAnsi" w:cstheme="majorHAnsi"/>
          <w:color w:val="000000"/>
          <w:sz w:val="24"/>
          <w:szCs w:val="24"/>
          <w:lang w:val="ru-MD" w:eastAsia="ru-RU" w:bidi="ro-RO"/>
        </w:rPr>
        <w:t>декабря</w:t>
      </w:r>
      <w:r w:rsidR="00F53608" w:rsidRPr="002F3A45">
        <w:rPr>
          <w:rFonts w:asciiTheme="majorHAnsi" w:eastAsia="Times New Roman" w:hAnsiTheme="majorHAnsi" w:cstheme="majorHAnsi"/>
          <w:color w:val="000000"/>
          <w:sz w:val="24"/>
          <w:szCs w:val="24"/>
          <w:lang w:val="ru-MD" w:eastAsia="ru-RU" w:bidi="ro-RO"/>
        </w:rPr>
        <w:t xml:space="preserve"> 2020</w:t>
      </w:r>
      <w:r w:rsidR="00F53608">
        <w:rPr>
          <w:rFonts w:asciiTheme="majorHAnsi" w:eastAsia="Times New Roman" w:hAnsiTheme="majorHAnsi" w:cstheme="majorHAnsi"/>
          <w:color w:val="000000"/>
          <w:sz w:val="24"/>
          <w:szCs w:val="24"/>
          <w:lang w:val="ru-MD" w:eastAsia="ru-RU" w:bidi="ro-RO"/>
        </w:rPr>
        <w:t xml:space="preserve"> года</w:t>
      </w:r>
      <w:r w:rsidR="00044B39" w:rsidRPr="002F3A45">
        <w:rPr>
          <w:rFonts w:asciiTheme="majorHAnsi" w:eastAsia="Times New Roman" w:hAnsiTheme="majorHAnsi" w:cstheme="majorHAnsi"/>
          <w:color w:val="000000"/>
          <w:sz w:val="24"/>
          <w:szCs w:val="24"/>
          <w:lang w:val="ru-MD" w:eastAsia="ru-RU" w:bidi="ro-RO"/>
        </w:rPr>
        <w:t>.</w:t>
      </w:r>
      <w:r w:rsidR="00FF56D1" w:rsidRPr="002F3A45">
        <w:rPr>
          <w:rFonts w:asciiTheme="majorHAnsi" w:eastAsia="Times New Roman" w:hAnsiTheme="majorHAnsi" w:cstheme="majorHAnsi"/>
          <w:color w:val="000000"/>
          <w:sz w:val="24"/>
          <w:szCs w:val="24"/>
          <w:lang w:val="ru-MD" w:eastAsia="ru-RU" w:bidi="ro-RO"/>
        </w:rPr>
        <w:t xml:space="preserve"> </w:t>
      </w:r>
    </w:p>
    <w:p w14:paraId="0990A551" w14:textId="2E29B90A" w:rsidR="002621B1" w:rsidRPr="002F3A45" w:rsidRDefault="002F3A45" w:rsidP="00D2361E">
      <w:pPr>
        <w:widowControl w:val="0"/>
        <w:numPr>
          <w:ilvl w:val="0"/>
          <w:numId w:val="1"/>
        </w:numPr>
        <w:tabs>
          <w:tab w:val="left" w:pos="90"/>
        </w:tabs>
        <w:spacing w:after="0" w:line="274" w:lineRule="auto"/>
        <w:ind w:left="90" w:firstLine="274"/>
        <w:contextualSpacing/>
        <w:jc w:val="both"/>
        <w:rPr>
          <w:rFonts w:asciiTheme="majorHAnsi" w:eastAsia="Times New Roman" w:hAnsiTheme="majorHAnsi" w:cstheme="majorHAnsi"/>
          <w:color w:val="000000"/>
          <w:sz w:val="24"/>
          <w:szCs w:val="24"/>
          <w:lang w:val="ru-MD" w:eastAsia="ru-RU" w:bidi="ro-RO"/>
        </w:rPr>
      </w:pPr>
      <w:r w:rsidRPr="002F3A45">
        <w:rPr>
          <w:rFonts w:asciiTheme="majorHAnsi" w:eastAsia="Times New Roman" w:hAnsiTheme="majorHAnsi" w:cstheme="majorHAnsi"/>
          <w:bCs/>
          <w:color w:val="000000"/>
          <w:sz w:val="24"/>
          <w:szCs w:val="24"/>
          <w:lang w:val="ru-MD" w:eastAsia="ru-RU" w:bidi="ro-RO"/>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2621B1" w:rsidRPr="002F3A45">
        <w:rPr>
          <w:rFonts w:asciiTheme="majorHAnsi" w:eastAsia="Times New Roman" w:hAnsiTheme="majorHAnsi" w:cstheme="majorHAnsi"/>
          <w:color w:val="000000"/>
          <w:sz w:val="24"/>
          <w:szCs w:val="24"/>
          <w:lang w:val="ru-MD" w:eastAsia="ru-RU" w:bidi="ro-RO"/>
        </w:rPr>
        <w:t>.</w:t>
      </w:r>
    </w:p>
    <w:p w14:paraId="0D22BC25" w14:textId="3F847E46" w:rsidR="002621B1" w:rsidRPr="002F3A45" w:rsidRDefault="002F3A45" w:rsidP="00FF56D1">
      <w:pPr>
        <w:widowControl w:val="0"/>
        <w:numPr>
          <w:ilvl w:val="0"/>
          <w:numId w:val="1"/>
        </w:numPr>
        <w:tabs>
          <w:tab w:val="left" w:pos="90"/>
        </w:tabs>
        <w:spacing w:after="0" w:line="274" w:lineRule="auto"/>
        <w:ind w:left="90" w:firstLine="336"/>
        <w:contextualSpacing/>
        <w:jc w:val="both"/>
        <w:rPr>
          <w:rFonts w:asciiTheme="majorHAnsi" w:eastAsia="Times New Roman" w:hAnsiTheme="majorHAnsi" w:cstheme="majorHAnsi"/>
          <w:color w:val="000000"/>
          <w:sz w:val="24"/>
          <w:szCs w:val="24"/>
          <w:lang w:val="ru-MD" w:eastAsia="ru-RU" w:bidi="ro-RO"/>
        </w:rPr>
      </w:pPr>
      <w:r w:rsidRPr="002F3A45">
        <w:rPr>
          <w:rFonts w:ascii="Calibri Light" w:eastAsia="Times New Roman" w:hAnsi="Calibri Light" w:cs="Calibri Light"/>
          <w:bCs/>
          <w:sz w:val="24"/>
          <w:szCs w:val="24"/>
          <w:lang w:val="ru-MD"/>
        </w:rPr>
        <w:t xml:space="preserve">О принятых мерах по выполнению подпункта </w:t>
      </w:r>
      <w:r w:rsidRPr="002F3A45">
        <w:rPr>
          <w:rFonts w:asciiTheme="majorHAnsi" w:eastAsia="Calibri" w:hAnsiTheme="majorHAnsi" w:cstheme="majorHAnsi"/>
          <w:sz w:val="24"/>
          <w:szCs w:val="24"/>
          <w:lang w:val="ru-MD" w:eastAsia="x-none"/>
        </w:rPr>
        <w:t xml:space="preserve">2.4. </w:t>
      </w:r>
      <w:r w:rsidRPr="002F3A45">
        <w:rPr>
          <w:rFonts w:ascii="Calibri Light" w:eastAsia="Times New Roman" w:hAnsi="Calibri Light" w:cs="Calibri Light"/>
          <w:bCs/>
          <w:sz w:val="24"/>
          <w:szCs w:val="24"/>
          <w:lang w:val="ru-MD"/>
        </w:rPr>
        <w:t>настоящего Постановления проинформировать Счетную палату каждое полугодие, в течение 12 месяцев со дня вступления в силу Постановления</w:t>
      </w:r>
      <w:r w:rsidR="002621B1" w:rsidRPr="002F3A45">
        <w:rPr>
          <w:rFonts w:asciiTheme="majorHAnsi" w:eastAsia="Times New Roman" w:hAnsiTheme="majorHAnsi" w:cstheme="majorHAnsi"/>
          <w:color w:val="000000"/>
          <w:sz w:val="24"/>
          <w:szCs w:val="24"/>
          <w:lang w:val="ru-MD" w:eastAsia="ru-RU" w:bidi="ro-RO"/>
        </w:rPr>
        <w:t>.</w:t>
      </w:r>
    </w:p>
    <w:p w14:paraId="089885E4" w14:textId="24521391" w:rsidR="002621B1" w:rsidRPr="002F3A45" w:rsidRDefault="002F3A45" w:rsidP="0086225F">
      <w:pPr>
        <w:widowControl w:val="0"/>
        <w:numPr>
          <w:ilvl w:val="0"/>
          <w:numId w:val="1"/>
        </w:numPr>
        <w:tabs>
          <w:tab w:val="left" w:pos="90"/>
        </w:tabs>
        <w:spacing w:after="0" w:line="274" w:lineRule="auto"/>
        <w:ind w:left="0" w:firstLine="426"/>
        <w:jc w:val="both"/>
        <w:rPr>
          <w:rFonts w:asciiTheme="majorHAnsi" w:eastAsia="Times New Roman" w:hAnsiTheme="majorHAnsi" w:cstheme="majorHAnsi"/>
          <w:color w:val="000000"/>
          <w:sz w:val="24"/>
          <w:szCs w:val="24"/>
          <w:lang w:val="ru-MD" w:eastAsia="ru-RU" w:bidi="ro-RO"/>
        </w:rPr>
      </w:pPr>
      <w:r w:rsidRPr="002F3A45">
        <w:rPr>
          <w:rFonts w:asciiTheme="majorHAnsi" w:eastAsia="Times New Roman" w:hAnsiTheme="majorHAnsi" w:cstheme="majorHAnsi"/>
          <w:color w:val="000000"/>
          <w:sz w:val="24"/>
          <w:szCs w:val="24"/>
          <w:lang w:val="ru-MD" w:eastAsia="ru-RU" w:bidi="ro-RO"/>
        </w:rPr>
        <w:t xml:space="preserve">Постановление и </w:t>
      </w:r>
      <w:r w:rsidRPr="002F3A45">
        <w:rPr>
          <w:rFonts w:asciiTheme="majorHAnsi" w:eastAsia="Times New Roman" w:hAnsiTheme="majorHAnsi" w:cstheme="majorHAnsi"/>
          <w:bCs/>
          <w:iCs/>
          <w:color w:val="000000"/>
          <w:sz w:val="24"/>
          <w:szCs w:val="24"/>
          <w:lang w:val="ru-MD" w:eastAsia="ru-RU" w:bidi="ro-RO"/>
        </w:rPr>
        <w:t xml:space="preserve">Отчет аудита эффективности: </w:t>
      </w:r>
      <w:r w:rsidRPr="002F3A45">
        <w:rPr>
          <w:rFonts w:asciiTheme="majorHAnsi" w:eastAsia="Times New Roman" w:hAnsiTheme="majorHAnsi" w:cstheme="majorHAnsi"/>
          <w:i/>
          <w:color w:val="000000"/>
          <w:sz w:val="24"/>
          <w:szCs w:val="24"/>
          <w:lang w:val="ru-MD" w:eastAsia="ru-RU" w:bidi="ro-RO"/>
        </w:rPr>
        <w:t>„С</w:t>
      </w:r>
      <w:r w:rsidRPr="002F3A45">
        <w:rPr>
          <w:rFonts w:asciiTheme="majorHAnsi" w:eastAsia="Times New Roman" w:hAnsiTheme="majorHAnsi" w:cstheme="majorHAnsi"/>
          <w:bCs/>
          <w:i/>
          <w:iCs/>
          <w:color w:val="000000"/>
          <w:sz w:val="24"/>
          <w:szCs w:val="24"/>
          <w:lang w:val="ru-MD" w:eastAsia="ru-RU" w:bidi="ro-RO"/>
        </w:rPr>
        <w:t xml:space="preserve">пособствуют ли информационные системы, внедренные в государственном секторе, эффективному и безопасному управлению документами?” </w:t>
      </w:r>
      <w:r w:rsidRPr="002F3A45">
        <w:rPr>
          <w:rFonts w:asciiTheme="majorHAnsi" w:eastAsia="Times New Roman" w:hAnsiTheme="majorHAnsi" w:cstheme="majorHAnsi"/>
          <w:bCs/>
          <w:iCs/>
          <w:color w:val="000000"/>
          <w:sz w:val="24"/>
          <w:szCs w:val="24"/>
          <w:lang w:val="ru-MD" w:eastAsia="ru-RU" w:bidi="ro-RO"/>
        </w:rPr>
        <w:t xml:space="preserve">опубликовать на официальном сайте Счетной палаты </w:t>
      </w:r>
      <w:r w:rsidR="002621B1" w:rsidRPr="002F3A45">
        <w:rPr>
          <w:rFonts w:asciiTheme="majorHAnsi" w:eastAsia="Times New Roman" w:hAnsiTheme="majorHAnsi" w:cstheme="majorHAnsi"/>
          <w:color w:val="000000"/>
          <w:sz w:val="24"/>
          <w:szCs w:val="24"/>
          <w:lang w:val="ru-MD" w:eastAsia="ru-RU" w:bidi="ro-RO"/>
        </w:rPr>
        <w:t>(</w:t>
      </w:r>
      <w:hyperlink r:id="rId9" w:history="1">
        <w:r w:rsidR="0086225F" w:rsidRPr="002F3A45">
          <w:rPr>
            <w:rStyle w:val="aa"/>
            <w:rFonts w:asciiTheme="majorHAnsi" w:eastAsia="Times New Roman" w:hAnsiTheme="majorHAnsi" w:cstheme="majorHAnsi"/>
            <w:sz w:val="24"/>
            <w:szCs w:val="24"/>
            <w:lang w:val="ru-MD" w:eastAsia="ru-RU" w:bidi="ro-RO"/>
          </w:rPr>
          <w:t>https://www.ccrm.md/ro/decisions</w:t>
        </w:r>
      </w:hyperlink>
      <w:r w:rsidR="00FF56D1" w:rsidRPr="002F3A45">
        <w:rPr>
          <w:rFonts w:asciiTheme="majorHAnsi" w:eastAsia="Times New Roman" w:hAnsiTheme="majorHAnsi" w:cstheme="majorHAnsi"/>
          <w:color w:val="000000"/>
          <w:sz w:val="24"/>
          <w:szCs w:val="24"/>
          <w:lang w:val="ru-MD" w:eastAsia="ru-RU" w:bidi="ro-RO"/>
        </w:rPr>
        <w:t>)</w:t>
      </w:r>
      <w:r w:rsidR="002621B1" w:rsidRPr="002F3A45">
        <w:rPr>
          <w:rFonts w:asciiTheme="majorHAnsi" w:eastAsia="Times New Roman" w:hAnsiTheme="majorHAnsi" w:cstheme="majorHAnsi"/>
          <w:color w:val="000000"/>
          <w:sz w:val="24"/>
          <w:szCs w:val="24"/>
          <w:lang w:val="ru-MD" w:eastAsia="ru-RU" w:bidi="ro-RO"/>
        </w:rPr>
        <w:t xml:space="preserve">. </w:t>
      </w:r>
    </w:p>
    <w:p w14:paraId="68C43759" w14:textId="77777777" w:rsidR="004B0713" w:rsidRDefault="004B0713" w:rsidP="004B0713">
      <w:pPr>
        <w:widowControl w:val="0"/>
        <w:spacing w:after="0" w:line="274" w:lineRule="auto"/>
        <w:jc w:val="right"/>
        <w:rPr>
          <w:rFonts w:asciiTheme="majorHAnsi" w:eastAsia="Times New Roman" w:hAnsiTheme="majorHAnsi" w:cstheme="majorHAnsi"/>
          <w:b/>
          <w:iCs/>
          <w:color w:val="000000"/>
          <w:sz w:val="25"/>
          <w:szCs w:val="25"/>
          <w:lang w:val="ru-MD" w:eastAsia="ru-RU" w:bidi="ro-RO"/>
        </w:rPr>
      </w:pPr>
      <w:r w:rsidRPr="004B0713">
        <w:rPr>
          <w:rFonts w:asciiTheme="majorHAnsi" w:eastAsia="Times New Roman" w:hAnsiTheme="majorHAnsi" w:cstheme="majorHAnsi"/>
          <w:b/>
          <w:iCs/>
          <w:color w:val="000000"/>
          <w:sz w:val="25"/>
          <w:szCs w:val="25"/>
          <w:lang w:val="ru-MD" w:eastAsia="ru-RU" w:bidi="ro-RO"/>
        </w:rPr>
        <w:t xml:space="preserve">Мариан ЛУПУ,  </w:t>
      </w:r>
    </w:p>
    <w:p w14:paraId="472958E1" w14:textId="32FE8B8A" w:rsidR="00DA6504" w:rsidRDefault="004B0713" w:rsidP="004B0713">
      <w:pPr>
        <w:widowControl w:val="0"/>
        <w:spacing w:after="0" w:line="274" w:lineRule="auto"/>
        <w:jc w:val="right"/>
        <w:rPr>
          <w:rFonts w:asciiTheme="majorHAnsi" w:eastAsia="Times New Roman" w:hAnsiTheme="majorHAnsi" w:cstheme="majorHAnsi"/>
          <w:b/>
          <w:iCs/>
          <w:color w:val="000000"/>
          <w:sz w:val="25"/>
          <w:szCs w:val="25"/>
          <w:lang w:val="ru-MD" w:eastAsia="ru-RU" w:bidi="ro-RO"/>
        </w:rPr>
      </w:pPr>
      <w:r w:rsidRPr="004B0713">
        <w:rPr>
          <w:rFonts w:asciiTheme="majorHAnsi" w:eastAsia="Times New Roman" w:hAnsiTheme="majorHAnsi" w:cstheme="majorHAnsi"/>
          <w:b/>
          <w:iCs/>
          <w:color w:val="000000"/>
          <w:sz w:val="25"/>
          <w:szCs w:val="25"/>
          <w:lang w:val="ru-MD" w:eastAsia="ru-RU" w:bidi="ro-RO"/>
        </w:rPr>
        <w:t xml:space="preserve">                                                                                                 Председатель</w:t>
      </w:r>
    </w:p>
    <w:sectPr w:rsidR="00DA6504" w:rsidSect="002621B1">
      <w:footerReference w:type="default" r:id="rId10"/>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9C3A2" w14:textId="77777777" w:rsidR="009555CF" w:rsidRDefault="009555CF" w:rsidP="002621B1">
      <w:pPr>
        <w:spacing w:after="0" w:line="240" w:lineRule="auto"/>
      </w:pPr>
      <w:r>
        <w:separator/>
      </w:r>
    </w:p>
  </w:endnote>
  <w:endnote w:type="continuationSeparator" w:id="0">
    <w:p w14:paraId="24FECC74" w14:textId="77777777" w:rsidR="009555CF" w:rsidRDefault="009555CF" w:rsidP="0026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599502"/>
      <w:docPartObj>
        <w:docPartGallery w:val="Page Numbers (Bottom of Page)"/>
        <w:docPartUnique/>
      </w:docPartObj>
    </w:sdtPr>
    <w:sdtEndPr>
      <w:rPr>
        <w:noProof/>
      </w:rPr>
    </w:sdtEndPr>
    <w:sdtContent>
      <w:p w14:paraId="08EAF4E8" w14:textId="7102AE9C" w:rsidR="00DD5E67" w:rsidRDefault="00DD5E67">
        <w:pPr>
          <w:pStyle w:val="a7"/>
          <w:jc w:val="right"/>
        </w:pPr>
        <w:r w:rsidRPr="00DD5E67">
          <w:rPr>
            <w:sz w:val="20"/>
            <w:szCs w:val="20"/>
          </w:rPr>
          <w:fldChar w:fldCharType="begin"/>
        </w:r>
        <w:r w:rsidRPr="00DD5E67">
          <w:rPr>
            <w:sz w:val="20"/>
            <w:szCs w:val="20"/>
          </w:rPr>
          <w:instrText xml:space="preserve"> PAGE   \* MERGEFORMAT </w:instrText>
        </w:r>
        <w:r w:rsidRPr="00DD5E67">
          <w:rPr>
            <w:sz w:val="20"/>
            <w:szCs w:val="20"/>
          </w:rPr>
          <w:fldChar w:fldCharType="separate"/>
        </w:r>
        <w:r w:rsidR="009555CF">
          <w:rPr>
            <w:noProof/>
            <w:sz w:val="20"/>
            <w:szCs w:val="20"/>
          </w:rPr>
          <w:t>1</w:t>
        </w:r>
        <w:r w:rsidRPr="00DD5E67">
          <w:rPr>
            <w:noProof/>
            <w:sz w:val="20"/>
            <w:szCs w:val="20"/>
          </w:rPr>
          <w:fldChar w:fldCharType="end"/>
        </w:r>
      </w:p>
    </w:sdtContent>
  </w:sdt>
  <w:p w14:paraId="38C223DA" w14:textId="77777777" w:rsidR="00DD5E67" w:rsidRDefault="00DD5E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3CBF6" w14:textId="77777777" w:rsidR="009555CF" w:rsidRDefault="009555CF" w:rsidP="002621B1">
      <w:pPr>
        <w:spacing w:after="0" w:line="240" w:lineRule="auto"/>
      </w:pPr>
      <w:r>
        <w:separator/>
      </w:r>
    </w:p>
  </w:footnote>
  <w:footnote w:type="continuationSeparator" w:id="0">
    <w:p w14:paraId="7806935C" w14:textId="77777777" w:rsidR="009555CF" w:rsidRDefault="009555CF" w:rsidP="002621B1">
      <w:pPr>
        <w:spacing w:after="0" w:line="240" w:lineRule="auto"/>
      </w:pPr>
      <w:r>
        <w:continuationSeparator/>
      </w:r>
    </w:p>
  </w:footnote>
  <w:footnote w:id="1">
    <w:p w14:paraId="7D38D814" w14:textId="428D5501" w:rsidR="00453FF2" w:rsidRPr="00B15260" w:rsidRDefault="00453FF2" w:rsidP="00453FF2">
      <w:pPr>
        <w:pStyle w:val="a3"/>
        <w:jc w:val="both"/>
        <w:rPr>
          <w:rFonts w:asciiTheme="majorHAnsi" w:eastAsia="Times New Roman" w:hAnsiTheme="majorHAnsi" w:cstheme="majorHAnsi"/>
          <w:color w:val="auto"/>
          <w:lang w:val="ru-MD"/>
        </w:rPr>
      </w:pPr>
      <w:r w:rsidRPr="00453FF2">
        <w:rPr>
          <w:rFonts w:asciiTheme="majorHAnsi" w:eastAsia="Times New Roman" w:hAnsiTheme="majorHAnsi" w:cstheme="majorHAnsi"/>
          <w:color w:val="auto"/>
          <w:vertAlign w:val="superscript"/>
        </w:rPr>
        <w:footnoteRef/>
      </w:r>
      <w:r w:rsidRPr="00453FF2">
        <w:rPr>
          <w:rFonts w:asciiTheme="majorHAnsi" w:eastAsia="Times New Roman" w:hAnsiTheme="majorHAnsi" w:cstheme="majorHAnsi"/>
          <w:color w:val="auto"/>
        </w:rPr>
        <w:t xml:space="preserve"> </w:t>
      </w:r>
      <w:r w:rsidRPr="00B15260">
        <w:rPr>
          <w:rFonts w:asciiTheme="majorHAnsi" w:eastAsia="Times New Roman" w:hAnsiTheme="majorHAnsi" w:cstheme="majorHAnsi"/>
          <w:color w:val="auto"/>
          <w:lang w:val="ru-MD"/>
        </w:rPr>
        <w:t xml:space="preserve">Закон об организации и функционировании Счетной палаты Республики Молдова №260 от 07.12.2017 (далее – Закон №260 от 07.12.2017). </w:t>
      </w:r>
    </w:p>
  </w:footnote>
  <w:footnote w:id="2">
    <w:p w14:paraId="6E2391B2" w14:textId="27C97FF6" w:rsidR="00883F37" w:rsidRPr="00B15260" w:rsidRDefault="00883F37" w:rsidP="00883F37">
      <w:pPr>
        <w:pStyle w:val="a3"/>
        <w:jc w:val="both"/>
        <w:rPr>
          <w:rFonts w:asciiTheme="majorHAnsi" w:hAnsiTheme="majorHAnsi" w:cstheme="majorHAnsi"/>
          <w:color w:val="auto"/>
          <w:lang w:val="ru-MD"/>
        </w:rPr>
      </w:pPr>
      <w:r w:rsidRPr="00453FF2">
        <w:rPr>
          <w:rStyle w:val="a9"/>
          <w:rFonts w:asciiTheme="majorHAnsi" w:hAnsiTheme="majorHAnsi" w:cstheme="majorHAnsi"/>
          <w:color w:val="auto"/>
        </w:rPr>
        <w:footnoteRef/>
      </w:r>
      <w:r w:rsidRPr="00453FF2">
        <w:rPr>
          <w:rFonts w:asciiTheme="majorHAnsi" w:hAnsiTheme="majorHAnsi" w:cstheme="majorHAnsi"/>
          <w:color w:val="auto"/>
        </w:rPr>
        <w:t xml:space="preserve"> </w:t>
      </w:r>
      <w:r w:rsidR="00B15260" w:rsidRPr="00B15260">
        <w:rPr>
          <w:rFonts w:asciiTheme="majorHAnsi" w:hAnsiTheme="majorHAnsi" w:cstheme="majorHAnsi"/>
          <w:color w:val="auto"/>
          <w:lang w:val="ru-MD"/>
        </w:rPr>
        <w:t>Постановление Счетной палаты №75 от 28.12.2021 „Об утверждении Программы аудиторской деятельности на 2022 год” (с последующими изменениями)</w:t>
      </w:r>
      <w:r w:rsidRPr="00B15260">
        <w:rPr>
          <w:rFonts w:asciiTheme="majorHAnsi" w:hAnsiTheme="majorHAnsi" w:cstheme="majorHAnsi"/>
          <w:color w:val="auto"/>
          <w:lang w:val="ru-MD"/>
        </w:rPr>
        <w:t>.</w:t>
      </w:r>
    </w:p>
  </w:footnote>
  <w:footnote w:id="3">
    <w:p w14:paraId="20725994" w14:textId="704E40A7" w:rsidR="002621B1" w:rsidRPr="00B15260" w:rsidRDefault="002621B1" w:rsidP="00B63E6A">
      <w:pPr>
        <w:spacing w:after="0" w:line="240" w:lineRule="auto"/>
        <w:jc w:val="both"/>
        <w:rPr>
          <w:rFonts w:ascii="Times New Roman" w:eastAsia="Times New Roman" w:hAnsi="Times New Roman" w:cs="Times New Roman"/>
          <w:sz w:val="20"/>
          <w:szCs w:val="20"/>
          <w:lang w:val="ru-MD"/>
        </w:rPr>
      </w:pPr>
      <w:r w:rsidRPr="00B15260">
        <w:rPr>
          <w:rStyle w:val="FootnoteReference1"/>
          <w:rFonts w:asciiTheme="majorHAnsi" w:hAnsiTheme="majorHAnsi" w:cstheme="majorHAnsi"/>
          <w:sz w:val="20"/>
          <w:szCs w:val="20"/>
          <w:lang w:val="ru-MD"/>
        </w:rPr>
        <w:footnoteRef/>
      </w:r>
      <w:r w:rsidR="006839A1" w:rsidRPr="00B15260">
        <w:rPr>
          <w:rFonts w:asciiTheme="majorHAnsi" w:hAnsiTheme="majorHAnsi" w:cstheme="majorHAnsi"/>
          <w:sz w:val="20"/>
          <w:szCs w:val="20"/>
          <w:lang w:val="ru-MD"/>
        </w:rPr>
        <w:t xml:space="preserve"> </w:t>
      </w:r>
      <w:r w:rsidR="00B15260" w:rsidRPr="00B15260">
        <w:rPr>
          <w:rFonts w:asciiTheme="majorHAnsi" w:hAnsiTheme="majorHAnsi" w:cstheme="majorHAnsi"/>
          <w:sz w:val="20"/>
          <w:szCs w:val="20"/>
          <w:lang w:val="ru-MD"/>
        </w:rPr>
        <w:t>Постановление Счетной палаты №2 от 24.01.2020 „О Системе профессиональных деклараций INTOSAI</w:t>
      </w:r>
      <w:r w:rsidR="00B15260" w:rsidRPr="00B15260">
        <w:rPr>
          <w:rFonts w:asciiTheme="majorHAnsi" w:eastAsia="Times New Roman" w:hAnsiTheme="majorHAnsi" w:cstheme="majorHAnsi"/>
          <w:sz w:val="20"/>
          <w:szCs w:val="20"/>
          <w:lang w:val="ru-MD"/>
        </w:rPr>
        <w:t>”</w:t>
      </w:r>
      <w:r w:rsidR="00B15260" w:rsidRPr="00B15260">
        <w:rPr>
          <w:rFonts w:asciiTheme="majorHAnsi" w:hAnsiTheme="majorHAnsi" w:cstheme="majorHAnsi"/>
          <w:sz w:val="20"/>
          <w:szCs w:val="20"/>
          <w:lang w:val="ru-MD"/>
        </w:rPr>
        <w:t>, в частности: ISSAI 100 „Основополагающие принципы аудита публичного сектора</w:t>
      </w:r>
      <w:r w:rsidR="00B15260" w:rsidRPr="00B15260">
        <w:rPr>
          <w:rFonts w:asciiTheme="majorHAnsi" w:eastAsia="Times New Roman" w:hAnsiTheme="majorHAnsi" w:cstheme="majorHAnsi"/>
          <w:sz w:val="20"/>
          <w:szCs w:val="20"/>
          <w:lang w:val="ru-MD"/>
        </w:rPr>
        <w:t>”</w:t>
      </w:r>
      <w:r w:rsidR="00B15260" w:rsidRPr="00B15260">
        <w:rPr>
          <w:rFonts w:asciiTheme="majorHAnsi" w:hAnsiTheme="majorHAnsi" w:cstheme="majorHAnsi"/>
          <w:sz w:val="20"/>
          <w:szCs w:val="20"/>
          <w:lang w:val="ru-MD"/>
        </w:rPr>
        <w:t>; ISSAI 300 „Основополагающие принципы аудита эффективности</w:t>
      </w:r>
      <w:r w:rsidR="00B15260" w:rsidRPr="00B15260">
        <w:rPr>
          <w:rFonts w:asciiTheme="majorHAnsi" w:eastAsia="Times New Roman" w:hAnsiTheme="majorHAnsi" w:cstheme="majorHAnsi"/>
          <w:sz w:val="20"/>
          <w:szCs w:val="20"/>
          <w:lang w:val="ru-MD"/>
        </w:rPr>
        <w:t>”</w:t>
      </w:r>
      <w:r w:rsidR="00B15260" w:rsidRPr="00B15260">
        <w:rPr>
          <w:rFonts w:asciiTheme="majorHAnsi" w:hAnsiTheme="majorHAnsi" w:cstheme="majorHAnsi"/>
          <w:sz w:val="20"/>
          <w:szCs w:val="20"/>
          <w:lang w:val="ru-MD"/>
        </w:rPr>
        <w:t>; GUID 5100 „Руководство по аудиту информационных систем</w:t>
      </w:r>
      <w:r w:rsidR="00B15260" w:rsidRPr="00B15260">
        <w:rPr>
          <w:rFonts w:asciiTheme="majorHAnsi" w:eastAsia="Times New Roman" w:hAnsiTheme="majorHAnsi" w:cstheme="majorHAnsi"/>
          <w:sz w:val="20"/>
          <w:szCs w:val="20"/>
          <w:lang w:val="ru-MD"/>
        </w:rPr>
        <w:t>”</w:t>
      </w:r>
      <w:r w:rsidR="00757C04" w:rsidRPr="00B15260">
        <w:rPr>
          <w:rFonts w:asciiTheme="majorHAnsi" w:eastAsia="Times New Roman" w:hAnsiTheme="majorHAnsi" w:cstheme="majorHAnsi"/>
          <w:sz w:val="20"/>
          <w:szCs w:val="20"/>
          <w:lang w:val="ru-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E56B3"/>
    <w:multiLevelType w:val="multilevel"/>
    <w:tmpl w:val="55CAA1EA"/>
    <w:lvl w:ilvl="0">
      <w:start w:val="1"/>
      <w:numFmt w:val="decimal"/>
      <w:lvlText w:val="%1."/>
      <w:lvlJc w:val="left"/>
      <w:pPr>
        <w:ind w:left="540" w:hanging="360"/>
      </w:pPr>
      <w:rPr>
        <w:rFonts w:hint="default"/>
        <w:b/>
      </w:rPr>
    </w:lvl>
    <w:lvl w:ilvl="1">
      <w:start w:val="1"/>
      <w:numFmt w:val="decimal"/>
      <w:lvlText w:val="%1.%2."/>
      <w:lvlJc w:val="left"/>
      <w:pPr>
        <w:ind w:left="716" w:hanging="432"/>
      </w:pPr>
      <w:rPr>
        <w:b/>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53"/>
    <w:rsid w:val="00003557"/>
    <w:rsid w:val="00015A9D"/>
    <w:rsid w:val="00017EFF"/>
    <w:rsid w:val="00020986"/>
    <w:rsid w:val="00037EEA"/>
    <w:rsid w:val="00040CE5"/>
    <w:rsid w:val="00044645"/>
    <w:rsid w:val="00044B39"/>
    <w:rsid w:val="0005305A"/>
    <w:rsid w:val="00066F6E"/>
    <w:rsid w:val="0007663F"/>
    <w:rsid w:val="000940B1"/>
    <w:rsid w:val="000B1E3A"/>
    <w:rsid w:val="000B57FC"/>
    <w:rsid w:val="000C21FB"/>
    <w:rsid w:val="000E2DFC"/>
    <w:rsid w:val="001002D4"/>
    <w:rsid w:val="0011510B"/>
    <w:rsid w:val="0012307A"/>
    <w:rsid w:val="00156E49"/>
    <w:rsid w:val="00157E1C"/>
    <w:rsid w:val="00174C62"/>
    <w:rsid w:val="00184C42"/>
    <w:rsid w:val="0019703A"/>
    <w:rsid w:val="001D6118"/>
    <w:rsid w:val="001D7542"/>
    <w:rsid w:val="001F6B68"/>
    <w:rsid w:val="00214F83"/>
    <w:rsid w:val="00243DBD"/>
    <w:rsid w:val="002621B1"/>
    <w:rsid w:val="00264781"/>
    <w:rsid w:val="002B3939"/>
    <w:rsid w:val="002B7D73"/>
    <w:rsid w:val="002C191A"/>
    <w:rsid w:val="002D1F70"/>
    <w:rsid w:val="002D3761"/>
    <w:rsid w:val="002D5796"/>
    <w:rsid w:val="002F3A45"/>
    <w:rsid w:val="002F6499"/>
    <w:rsid w:val="00325791"/>
    <w:rsid w:val="00333AD9"/>
    <w:rsid w:val="00354990"/>
    <w:rsid w:val="003A1425"/>
    <w:rsid w:val="003A1DD1"/>
    <w:rsid w:val="003A379B"/>
    <w:rsid w:val="003A406A"/>
    <w:rsid w:val="003B40CE"/>
    <w:rsid w:val="003E0A33"/>
    <w:rsid w:val="003F6CF9"/>
    <w:rsid w:val="00420011"/>
    <w:rsid w:val="00423B25"/>
    <w:rsid w:val="00427543"/>
    <w:rsid w:val="004308B9"/>
    <w:rsid w:val="00440F86"/>
    <w:rsid w:val="00442310"/>
    <w:rsid w:val="00453FF2"/>
    <w:rsid w:val="00467105"/>
    <w:rsid w:val="00473038"/>
    <w:rsid w:val="00496091"/>
    <w:rsid w:val="004B0713"/>
    <w:rsid w:val="004B2D21"/>
    <w:rsid w:val="004B37A8"/>
    <w:rsid w:val="004D4AE4"/>
    <w:rsid w:val="004E0DEB"/>
    <w:rsid w:val="004E3097"/>
    <w:rsid w:val="004F6A41"/>
    <w:rsid w:val="004F72B2"/>
    <w:rsid w:val="00514047"/>
    <w:rsid w:val="0051687E"/>
    <w:rsid w:val="0051741C"/>
    <w:rsid w:val="005435CF"/>
    <w:rsid w:val="00545605"/>
    <w:rsid w:val="0056347E"/>
    <w:rsid w:val="00572C5E"/>
    <w:rsid w:val="005A6512"/>
    <w:rsid w:val="005A6DFF"/>
    <w:rsid w:val="005B1DD2"/>
    <w:rsid w:val="005B62D4"/>
    <w:rsid w:val="00601F4C"/>
    <w:rsid w:val="00623738"/>
    <w:rsid w:val="0065138A"/>
    <w:rsid w:val="0065592F"/>
    <w:rsid w:val="00660E95"/>
    <w:rsid w:val="00661482"/>
    <w:rsid w:val="00663566"/>
    <w:rsid w:val="0066716D"/>
    <w:rsid w:val="00682A71"/>
    <w:rsid w:val="006839A1"/>
    <w:rsid w:val="00684D6E"/>
    <w:rsid w:val="00694FF5"/>
    <w:rsid w:val="006D383D"/>
    <w:rsid w:val="006E36A8"/>
    <w:rsid w:val="007074E4"/>
    <w:rsid w:val="00716C19"/>
    <w:rsid w:val="00723282"/>
    <w:rsid w:val="00727CD8"/>
    <w:rsid w:val="00757C04"/>
    <w:rsid w:val="00772F27"/>
    <w:rsid w:val="00785196"/>
    <w:rsid w:val="0078771B"/>
    <w:rsid w:val="007A18F6"/>
    <w:rsid w:val="007B4321"/>
    <w:rsid w:val="007B6738"/>
    <w:rsid w:val="007C2E25"/>
    <w:rsid w:val="007F4C7D"/>
    <w:rsid w:val="00820CC6"/>
    <w:rsid w:val="00830314"/>
    <w:rsid w:val="00831C2B"/>
    <w:rsid w:val="00834B58"/>
    <w:rsid w:val="00840948"/>
    <w:rsid w:val="00846F22"/>
    <w:rsid w:val="00854023"/>
    <w:rsid w:val="0086225F"/>
    <w:rsid w:val="00871BDB"/>
    <w:rsid w:val="00882997"/>
    <w:rsid w:val="00883F37"/>
    <w:rsid w:val="00886EC9"/>
    <w:rsid w:val="00891BD2"/>
    <w:rsid w:val="008B275D"/>
    <w:rsid w:val="008B53B1"/>
    <w:rsid w:val="008E7930"/>
    <w:rsid w:val="0094225D"/>
    <w:rsid w:val="00947FA3"/>
    <w:rsid w:val="00953932"/>
    <w:rsid w:val="009555CF"/>
    <w:rsid w:val="00956705"/>
    <w:rsid w:val="00964574"/>
    <w:rsid w:val="0096792D"/>
    <w:rsid w:val="00976353"/>
    <w:rsid w:val="009B6DE1"/>
    <w:rsid w:val="009C43FA"/>
    <w:rsid w:val="009E46BA"/>
    <w:rsid w:val="00A37EEA"/>
    <w:rsid w:val="00A53012"/>
    <w:rsid w:val="00A726FF"/>
    <w:rsid w:val="00AA54BD"/>
    <w:rsid w:val="00AA5BBF"/>
    <w:rsid w:val="00AB0F57"/>
    <w:rsid w:val="00AC10A9"/>
    <w:rsid w:val="00AE2E01"/>
    <w:rsid w:val="00AE6C94"/>
    <w:rsid w:val="00AE6F7F"/>
    <w:rsid w:val="00AF1AC7"/>
    <w:rsid w:val="00AF6D41"/>
    <w:rsid w:val="00B15260"/>
    <w:rsid w:val="00B166A6"/>
    <w:rsid w:val="00B16C43"/>
    <w:rsid w:val="00B26484"/>
    <w:rsid w:val="00B41F59"/>
    <w:rsid w:val="00B42C18"/>
    <w:rsid w:val="00B47EB6"/>
    <w:rsid w:val="00B54FF1"/>
    <w:rsid w:val="00B63E6A"/>
    <w:rsid w:val="00BA3C9A"/>
    <w:rsid w:val="00BB7680"/>
    <w:rsid w:val="00C004A6"/>
    <w:rsid w:val="00C018D3"/>
    <w:rsid w:val="00C3163E"/>
    <w:rsid w:val="00C90BCA"/>
    <w:rsid w:val="00CA2383"/>
    <w:rsid w:val="00CA56CF"/>
    <w:rsid w:val="00CD5B9D"/>
    <w:rsid w:val="00CF0DCE"/>
    <w:rsid w:val="00CF55D7"/>
    <w:rsid w:val="00D23E65"/>
    <w:rsid w:val="00D35A3E"/>
    <w:rsid w:val="00D55325"/>
    <w:rsid w:val="00D576EA"/>
    <w:rsid w:val="00D613BC"/>
    <w:rsid w:val="00D73492"/>
    <w:rsid w:val="00DA4FBD"/>
    <w:rsid w:val="00DA6504"/>
    <w:rsid w:val="00DB4447"/>
    <w:rsid w:val="00DB7352"/>
    <w:rsid w:val="00DC37AC"/>
    <w:rsid w:val="00DC5950"/>
    <w:rsid w:val="00DD3045"/>
    <w:rsid w:val="00DD5E67"/>
    <w:rsid w:val="00E00D2C"/>
    <w:rsid w:val="00E36CE7"/>
    <w:rsid w:val="00E463F8"/>
    <w:rsid w:val="00E75BF9"/>
    <w:rsid w:val="00E81937"/>
    <w:rsid w:val="00E940A7"/>
    <w:rsid w:val="00E96699"/>
    <w:rsid w:val="00E97359"/>
    <w:rsid w:val="00EC1560"/>
    <w:rsid w:val="00EC7AC4"/>
    <w:rsid w:val="00F072F8"/>
    <w:rsid w:val="00F11D84"/>
    <w:rsid w:val="00F133B2"/>
    <w:rsid w:val="00F2270A"/>
    <w:rsid w:val="00F43F71"/>
    <w:rsid w:val="00F53608"/>
    <w:rsid w:val="00F879E3"/>
    <w:rsid w:val="00F950F8"/>
    <w:rsid w:val="00FB5EF0"/>
    <w:rsid w:val="00FD7769"/>
    <w:rsid w:val="00FE525F"/>
    <w:rsid w:val="00FE69B4"/>
    <w:rsid w:val="00FF53ED"/>
    <w:rsid w:val="00FF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298E"/>
  <w15:chartTrackingRefBased/>
  <w15:docId w15:val="{81147EB9-CB39-4E33-A960-CBD6D8D7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4"/>
    <w:uiPriority w:val="99"/>
    <w:semiHidden/>
    <w:unhideWhenUsed/>
    <w:qFormat/>
    <w:rsid w:val="002621B1"/>
    <w:pPr>
      <w:widowControl w:val="0"/>
      <w:spacing w:after="0" w:line="240" w:lineRule="auto"/>
    </w:pPr>
    <w:rPr>
      <w:rFonts w:ascii="Courier New" w:eastAsia="Courier New" w:hAnsi="Courier New" w:cs="Courier New"/>
      <w:color w:val="000000"/>
      <w:sz w:val="20"/>
      <w:szCs w:val="20"/>
      <w:lang w:val="ro-RO" w:eastAsia="ro-RO" w:bidi="ro-RO"/>
    </w:rPr>
  </w:style>
  <w:style w:type="character" w:customStyle="1" w:styleId="a4">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3"/>
    <w:uiPriority w:val="99"/>
    <w:semiHidden/>
    <w:rsid w:val="002621B1"/>
    <w:rPr>
      <w:rFonts w:ascii="Courier New" w:eastAsia="Courier New" w:hAnsi="Courier New" w:cs="Courier New"/>
      <w:color w:val="000000"/>
      <w:sz w:val="20"/>
      <w:szCs w:val="20"/>
      <w:lang w:val="ro-RO" w:eastAsia="ro-RO" w:bidi="ro-RO"/>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2621B1"/>
    <w:pPr>
      <w:spacing w:line="240" w:lineRule="exact"/>
    </w:pPr>
    <w:rPr>
      <w:vertAlign w:val="superscript"/>
      <w:lang w:val="ro-MD"/>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2621B1"/>
    <w:rPr>
      <w:vertAlign w:val="superscript"/>
      <w:lang w:val="ro-MD"/>
    </w:rPr>
  </w:style>
  <w:style w:type="paragraph" w:styleId="a5">
    <w:name w:val="header"/>
    <w:basedOn w:val="a"/>
    <w:link w:val="a6"/>
    <w:uiPriority w:val="99"/>
    <w:unhideWhenUsed/>
    <w:rsid w:val="002621B1"/>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2621B1"/>
  </w:style>
  <w:style w:type="paragraph" w:styleId="a7">
    <w:name w:val="footer"/>
    <w:basedOn w:val="a"/>
    <w:link w:val="a8"/>
    <w:uiPriority w:val="99"/>
    <w:unhideWhenUsed/>
    <w:rsid w:val="002621B1"/>
    <w:pPr>
      <w:tabs>
        <w:tab w:val="center" w:pos="4844"/>
        <w:tab w:val="right" w:pos="9689"/>
      </w:tabs>
      <w:spacing w:after="0" w:line="240" w:lineRule="auto"/>
    </w:pPr>
  </w:style>
  <w:style w:type="character" w:customStyle="1" w:styleId="a8">
    <w:name w:val="Нижний колонтитул Знак"/>
    <w:basedOn w:val="a0"/>
    <w:link w:val="a7"/>
    <w:uiPriority w:val="99"/>
    <w:rsid w:val="002621B1"/>
  </w:style>
  <w:style w:type="character" w:styleId="a9">
    <w:name w:val="footnote reference"/>
    <w:basedOn w:val="a0"/>
    <w:uiPriority w:val="99"/>
    <w:unhideWhenUsed/>
    <w:rsid w:val="00B63E6A"/>
    <w:rPr>
      <w:vertAlign w:val="superscript"/>
    </w:rPr>
  </w:style>
  <w:style w:type="character" w:styleId="aa">
    <w:name w:val="Hyperlink"/>
    <w:basedOn w:val="a0"/>
    <w:uiPriority w:val="99"/>
    <w:unhideWhenUsed/>
    <w:rsid w:val="00FF56D1"/>
    <w:rPr>
      <w:color w:val="0563C1" w:themeColor="hyperlink"/>
      <w:u w:val="single"/>
    </w:rPr>
  </w:style>
  <w:style w:type="paragraph" w:styleId="ab">
    <w:name w:val="Balloon Text"/>
    <w:basedOn w:val="a"/>
    <w:link w:val="ac"/>
    <w:uiPriority w:val="99"/>
    <w:semiHidden/>
    <w:unhideWhenUsed/>
    <w:rsid w:val="0051687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1687E"/>
    <w:rPr>
      <w:rFonts w:ascii="Segoe UI" w:hAnsi="Segoe UI" w:cs="Segoe UI"/>
      <w:sz w:val="18"/>
      <w:szCs w:val="18"/>
    </w:rPr>
  </w:style>
  <w:style w:type="character" w:styleId="ad">
    <w:name w:val="FollowedHyperlink"/>
    <w:basedOn w:val="a0"/>
    <w:uiPriority w:val="99"/>
    <w:semiHidden/>
    <w:unhideWhenUsed/>
    <w:rsid w:val="00B41F59"/>
    <w:rPr>
      <w:color w:val="954F72" w:themeColor="followedHyperlink"/>
      <w:u w:val="single"/>
    </w:rPr>
  </w:style>
  <w:style w:type="paragraph" w:styleId="ae">
    <w:name w:val="List Paragraph"/>
    <w:basedOn w:val="a"/>
    <w:uiPriority w:val="34"/>
    <w:qFormat/>
    <w:rsid w:val="00040CE5"/>
    <w:pPr>
      <w:ind w:left="720"/>
      <w:contextualSpacing/>
    </w:pPr>
  </w:style>
  <w:style w:type="character" w:styleId="af">
    <w:name w:val="annotation reference"/>
    <w:basedOn w:val="a0"/>
    <w:uiPriority w:val="99"/>
    <w:semiHidden/>
    <w:unhideWhenUsed/>
    <w:rsid w:val="0005305A"/>
    <w:rPr>
      <w:sz w:val="16"/>
      <w:szCs w:val="16"/>
    </w:rPr>
  </w:style>
  <w:style w:type="paragraph" w:styleId="af0">
    <w:name w:val="annotation text"/>
    <w:basedOn w:val="a"/>
    <w:link w:val="af1"/>
    <w:uiPriority w:val="99"/>
    <w:semiHidden/>
    <w:unhideWhenUsed/>
    <w:rsid w:val="0005305A"/>
    <w:pPr>
      <w:spacing w:line="240" w:lineRule="auto"/>
    </w:pPr>
    <w:rPr>
      <w:sz w:val="20"/>
      <w:szCs w:val="20"/>
    </w:rPr>
  </w:style>
  <w:style w:type="character" w:customStyle="1" w:styleId="af1">
    <w:name w:val="Текст примечания Знак"/>
    <w:basedOn w:val="a0"/>
    <w:link w:val="af0"/>
    <w:uiPriority w:val="99"/>
    <w:semiHidden/>
    <w:rsid w:val="0005305A"/>
    <w:rPr>
      <w:sz w:val="20"/>
      <w:szCs w:val="20"/>
    </w:rPr>
  </w:style>
  <w:style w:type="paragraph" w:styleId="af2">
    <w:name w:val="annotation subject"/>
    <w:basedOn w:val="af0"/>
    <w:next w:val="af0"/>
    <w:link w:val="af3"/>
    <w:uiPriority w:val="99"/>
    <w:semiHidden/>
    <w:unhideWhenUsed/>
    <w:rsid w:val="0005305A"/>
    <w:rPr>
      <w:b/>
      <w:bCs/>
    </w:rPr>
  </w:style>
  <w:style w:type="character" w:customStyle="1" w:styleId="af3">
    <w:name w:val="Тема примечания Знак"/>
    <w:basedOn w:val="af1"/>
    <w:link w:val="af2"/>
    <w:uiPriority w:val="99"/>
    <w:semiHidden/>
    <w:rsid w:val="000530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4482">
      <w:bodyDiv w:val="1"/>
      <w:marLeft w:val="0"/>
      <w:marRight w:val="0"/>
      <w:marTop w:val="0"/>
      <w:marBottom w:val="0"/>
      <w:divBdr>
        <w:top w:val="none" w:sz="0" w:space="0" w:color="auto"/>
        <w:left w:val="none" w:sz="0" w:space="0" w:color="auto"/>
        <w:bottom w:val="none" w:sz="0" w:space="0" w:color="auto"/>
        <w:right w:val="none" w:sz="0" w:space="0" w:color="auto"/>
      </w:divBdr>
    </w:div>
    <w:div w:id="549465562">
      <w:bodyDiv w:val="1"/>
      <w:marLeft w:val="0"/>
      <w:marRight w:val="0"/>
      <w:marTop w:val="0"/>
      <w:marBottom w:val="0"/>
      <w:divBdr>
        <w:top w:val="none" w:sz="0" w:space="0" w:color="auto"/>
        <w:left w:val="none" w:sz="0" w:space="0" w:color="auto"/>
        <w:bottom w:val="none" w:sz="0" w:space="0" w:color="auto"/>
        <w:right w:val="none" w:sz="0" w:space="0" w:color="auto"/>
      </w:divBdr>
    </w:div>
    <w:div w:id="1245531886">
      <w:bodyDiv w:val="1"/>
      <w:marLeft w:val="0"/>
      <w:marRight w:val="0"/>
      <w:marTop w:val="0"/>
      <w:marBottom w:val="0"/>
      <w:divBdr>
        <w:top w:val="none" w:sz="0" w:space="0" w:color="auto"/>
        <w:left w:val="none" w:sz="0" w:space="0" w:color="auto"/>
        <w:bottom w:val="none" w:sz="0" w:space="0" w:color="auto"/>
        <w:right w:val="none" w:sz="0" w:space="0" w:color="auto"/>
      </w:divBdr>
    </w:div>
    <w:div w:id="135249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76E6A-4F57-4F47-8EF3-B2C8DAD8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9465</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Balaban-Uncu Natalia</dc:creator>
  <cp:keywords/>
  <dc:description/>
  <cp:lastModifiedBy>Paiu Eugenia</cp:lastModifiedBy>
  <cp:revision>3</cp:revision>
  <cp:lastPrinted>2022-08-18T12:36:00Z</cp:lastPrinted>
  <dcterms:created xsi:type="dcterms:W3CDTF">2022-09-09T10:36:00Z</dcterms:created>
  <dcterms:modified xsi:type="dcterms:W3CDTF">2022-09-09T10:37:00Z</dcterms:modified>
</cp:coreProperties>
</file>