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54DBA" w14:textId="77777777" w:rsidR="002621B1" w:rsidRPr="00CF0DCE" w:rsidRDefault="002621B1" w:rsidP="002621B1">
      <w:pPr>
        <w:widowControl w:val="0"/>
        <w:spacing w:after="0" w:line="240" w:lineRule="auto"/>
        <w:jc w:val="center"/>
        <w:rPr>
          <w:rFonts w:asciiTheme="majorHAnsi" w:eastAsia="Times New Roman" w:hAnsiTheme="majorHAnsi" w:cstheme="majorHAnsi"/>
          <w:color w:val="000000"/>
          <w:sz w:val="24"/>
          <w:szCs w:val="24"/>
          <w:lang w:val="ro-RO" w:eastAsia="ru-RU" w:bidi="ro-RO"/>
        </w:rPr>
      </w:pPr>
      <w:r w:rsidRPr="00CF0DCE">
        <w:rPr>
          <w:rFonts w:asciiTheme="majorHAnsi" w:eastAsia="Times New Roman" w:hAnsiTheme="majorHAnsi" w:cstheme="majorHAnsi"/>
          <w:noProof/>
          <w:color w:val="000000"/>
          <w:sz w:val="24"/>
          <w:szCs w:val="24"/>
          <w:lang w:val="ru-RU" w:eastAsia="ru-RU"/>
        </w:rPr>
        <w:drawing>
          <wp:inline distT="0" distB="0" distL="0" distR="0" wp14:anchorId="44C3A5B5" wp14:editId="20B8E25A">
            <wp:extent cx="982980" cy="1074622"/>
            <wp:effectExtent l="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7611" cy="1090617"/>
                    </a:xfrm>
                    <a:prstGeom prst="rect">
                      <a:avLst/>
                    </a:prstGeom>
                    <a:noFill/>
                    <a:ln w="9525">
                      <a:noFill/>
                      <a:miter lim="800000"/>
                      <a:headEnd/>
                      <a:tailEnd/>
                    </a:ln>
                  </pic:spPr>
                </pic:pic>
              </a:graphicData>
            </a:graphic>
          </wp:inline>
        </w:drawing>
      </w:r>
    </w:p>
    <w:p w14:paraId="63739E1A" w14:textId="77777777" w:rsidR="002621B1" w:rsidRPr="00CF0DCE" w:rsidRDefault="002621B1" w:rsidP="002621B1">
      <w:pPr>
        <w:widowControl w:val="0"/>
        <w:spacing w:after="0" w:line="274" w:lineRule="auto"/>
        <w:jc w:val="center"/>
        <w:rPr>
          <w:rFonts w:asciiTheme="majorHAnsi" w:eastAsia="Times New Roman" w:hAnsiTheme="majorHAnsi" w:cstheme="majorHAnsi"/>
          <w:iCs/>
          <w:color w:val="000000"/>
          <w:sz w:val="28"/>
          <w:szCs w:val="28"/>
          <w:lang w:val="ro-RO" w:eastAsia="ru-RU" w:bidi="ro-RO"/>
        </w:rPr>
      </w:pPr>
      <w:r w:rsidRPr="00CF0DCE">
        <w:rPr>
          <w:rFonts w:asciiTheme="majorHAnsi" w:eastAsia="Times New Roman" w:hAnsiTheme="majorHAnsi" w:cstheme="majorHAnsi"/>
          <w:iCs/>
          <w:color w:val="000000"/>
          <w:sz w:val="28"/>
          <w:szCs w:val="28"/>
          <w:lang w:val="ro-RO" w:eastAsia="ru-RU" w:bidi="ro-RO"/>
        </w:rPr>
        <w:t>CURTEA DE CONTURI A REPUBLICII MOLDOVA</w:t>
      </w:r>
    </w:p>
    <w:p w14:paraId="65853ADD" w14:textId="77777777" w:rsidR="002621B1" w:rsidRPr="00CF0DCE" w:rsidRDefault="002621B1" w:rsidP="002621B1">
      <w:pPr>
        <w:keepNext/>
        <w:widowControl w:val="0"/>
        <w:spacing w:after="0" w:line="274" w:lineRule="auto"/>
        <w:jc w:val="center"/>
        <w:rPr>
          <w:rFonts w:asciiTheme="majorHAnsi" w:eastAsia="Times New Roman" w:hAnsiTheme="majorHAnsi" w:cstheme="majorHAnsi"/>
          <w:b/>
          <w:color w:val="000000"/>
          <w:sz w:val="28"/>
          <w:szCs w:val="28"/>
          <w:lang w:val="ro-RO" w:eastAsia="ru-RU" w:bidi="ro-RO"/>
        </w:rPr>
      </w:pPr>
    </w:p>
    <w:p w14:paraId="43300DF2" w14:textId="61134193" w:rsidR="002621B1" w:rsidRPr="00CF0DCE" w:rsidRDefault="00622D04" w:rsidP="002621B1">
      <w:pPr>
        <w:keepNext/>
        <w:widowControl w:val="0"/>
        <w:spacing w:after="0" w:line="274" w:lineRule="auto"/>
        <w:jc w:val="center"/>
        <w:outlineLvl w:val="0"/>
        <w:rPr>
          <w:rFonts w:asciiTheme="majorHAnsi" w:eastAsia="Times New Roman" w:hAnsiTheme="majorHAnsi" w:cstheme="majorHAnsi"/>
          <w:b/>
          <w:color w:val="000000"/>
          <w:sz w:val="28"/>
          <w:szCs w:val="28"/>
          <w:lang w:val="ro-RO" w:eastAsia="ru-RU" w:bidi="ro-RO"/>
        </w:rPr>
      </w:pPr>
      <w:r>
        <w:rPr>
          <w:rFonts w:asciiTheme="majorHAnsi" w:eastAsia="Times New Roman" w:hAnsiTheme="majorHAnsi" w:cstheme="majorHAnsi"/>
          <w:b/>
          <w:color w:val="000000"/>
          <w:sz w:val="28"/>
          <w:szCs w:val="28"/>
          <w:lang w:val="ro-RO" w:eastAsia="ru-RU" w:bidi="ro-RO"/>
        </w:rPr>
        <w:t>H O T Ă R Â R E A  nr.45</w:t>
      </w:r>
    </w:p>
    <w:p w14:paraId="33ED386C" w14:textId="6814C305" w:rsidR="002621B1" w:rsidRDefault="00622D04" w:rsidP="00F11D84">
      <w:pPr>
        <w:widowControl w:val="0"/>
        <w:spacing w:after="0" w:line="274" w:lineRule="auto"/>
        <w:jc w:val="center"/>
        <w:rPr>
          <w:rFonts w:asciiTheme="majorHAnsi" w:eastAsia="Times New Roman" w:hAnsiTheme="majorHAnsi" w:cstheme="majorHAnsi"/>
          <w:color w:val="000000"/>
          <w:sz w:val="28"/>
          <w:szCs w:val="28"/>
          <w:lang w:val="ro-RO" w:eastAsia="ru-RU" w:bidi="ro-RO"/>
        </w:rPr>
      </w:pPr>
      <w:r>
        <w:rPr>
          <w:rFonts w:asciiTheme="majorHAnsi" w:eastAsia="Times New Roman" w:hAnsiTheme="majorHAnsi" w:cstheme="majorHAnsi"/>
          <w:color w:val="000000"/>
          <w:sz w:val="28"/>
          <w:szCs w:val="28"/>
          <w:lang w:val="ro-RO" w:eastAsia="ru-RU" w:bidi="ro-RO"/>
        </w:rPr>
        <w:t xml:space="preserve">din 25 </w:t>
      </w:r>
      <w:r w:rsidR="00682A71" w:rsidRPr="00CF0DCE">
        <w:rPr>
          <w:rFonts w:asciiTheme="majorHAnsi" w:eastAsia="Times New Roman" w:hAnsiTheme="majorHAnsi" w:cstheme="majorHAnsi"/>
          <w:color w:val="000000"/>
          <w:sz w:val="28"/>
          <w:szCs w:val="28"/>
          <w:lang w:val="ro-RO" w:eastAsia="ru-RU" w:bidi="ro-RO"/>
        </w:rPr>
        <w:t xml:space="preserve">august </w:t>
      </w:r>
      <w:r w:rsidR="002621B1" w:rsidRPr="00CF0DCE">
        <w:rPr>
          <w:rFonts w:asciiTheme="majorHAnsi" w:eastAsia="Times New Roman" w:hAnsiTheme="majorHAnsi" w:cstheme="majorHAnsi"/>
          <w:color w:val="000000"/>
          <w:sz w:val="28"/>
          <w:szCs w:val="28"/>
          <w:lang w:val="ro-RO" w:eastAsia="ru-RU" w:bidi="ro-RO"/>
        </w:rPr>
        <w:t>2022</w:t>
      </w:r>
    </w:p>
    <w:p w14:paraId="5F30A731" w14:textId="77777777" w:rsidR="000B7FB1" w:rsidRPr="00F11D84" w:rsidRDefault="000B7FB1" w:rsidP="00F11D84">
      <w:pPr>
        <w:widowControl w:val="0"/>
        <w:spacing w:after="0" w:line="274" w:lineRule="auto"/>
        <w:jc w:val="center"/>
        <w:rPr>
          <w:rFonts w:asciiTheme="majorHAnsi" w:eastAsia="Times New Roman" w:hAnsiTheme="majorHAnsi" w:cstheme="majorHAnsi"/>
          <w:color w:val="000000"/>
          <w:sz w:val="28"/>
          <w:szCs w:val="28"/>
          <w:lang w:val="ro-RO" w:eastAsia="ru-RU" w:bidi="ro-RO"/>
        </w:rPr>
      </w:pPr>
    </w:p>
    <w:p w14:paraId="2E9A6891" w14:textId="77777777" w:rsidR="00682A71" w:rsidRPr="00CF0DCE" w:rsidRDefault="002621B1" w:rsidP="00682A71">
      <w:pPr>
        <w:widowControl w:val="0"/>
        <w:tabs>
          <w:tab w:val="left" w:pos="900"/>
          <w:tab w:val="left" w:pos="2160"/>
        </w:tabs>
        <w:spacing w:after="0" w:line="274" w:lineRule="auto"/>
        <w:jc w:val="center"/>
        <w:rPr>
          <w:rFonts w:asciiTheme="majorHAnsi" w:eastAsia="Times New Roman" w:hAnsiTheme="majorHAnsi" w:cstheme="majorHAnsi"/>
          <w:b/>
          <w:color w:val="000000"/>
          <w:sz w:val="24"/>
          <w:szCs w:val="24"/>
          <w:lang w:val="ro-RO" w:eastAsia="ru-RU" w:bidi="ro-RO"/>
        </w:rPr>
      </w:pPr>
      <w:r w:rsidRPr="00CF0DCE">
        <w:rPr>
          <w:rFonts w:asciiTheme="majorHAnsi" w:eastAsia="Times New Roman" w:hAnsiTheme="majorHAnsi" w:cstheme="majorHAnsi"/>
          <w:b/>
          <w:color w:val="000000"/>
          <w:sz w:val="24"/>
          <w:szCs w:val="24"/>
          <w:lang w:val="ro-RO" w:eastAsia="ru-RU" w:bidi="ro-RO"/>
        </w:rPr>
        <w:t>cu privire la Raportul auditului performanței</w:t>
      </w:r>
      <w:r w:rsidR="00682A71" w:rsidRPr="00CF0DCE">
        <w:rPr>
          <w:rFonts w:asciiTheme="majorHAnsi" w:eastAsia="Times New Roman" w:hAnsiTheme="majorHAnsi" w:cstheme="majorHAnsi"/>
          <w:b/>
          <w:color w:val="000000"/>
          <w:sz w:val="24"/>
          <w:szCs w:val="24"/>
          <w:lang w:val="ro-RO" w:eastAsia="ru-RU" w:bidi="ro-RO"/>
        </w:rPr>
        <w:t>:</w:t>
      </w:r>
      <w:r w:rsidRPr="00CF0DCE">
        <w:rPr>
          <w:rFonts w:asciiTheme="majorHAnsi" w:eastAsia="Times New Roman" w:hAnsiTheme="majorHAnsi" w:cstheme="majorHAnsi"/>
          <w:b/>
          <w:color w:val="000000"/>
          <w:sz w:val="24"/>
          <w:szCs w:val="24"/>
          <w:lang w:val="ro-RO" w:eastAsia="ru-RU" w:bidi="ro-RO"/>
        </w:rPr>
        <w:t xml:space="preserve"> </w:t>
      </w:r>
    </w:p>
    <w:p w14:paraId="74AA5AA4" w14:textId="77777777" w:rsidR="00682A71" w:rsidRPr="00CF0DCE" w:rsidRDefault="00682A71" w:rsidP="00682A71">
      <w:pPr>
        <w:widowControl w:val="0"/>
        <w:tabs>
          <w:tab w:val="left" w:pos="900"/>
          <w:tab w:val="left" w:pos="2160"/>
        </w:tabs>
        <w:spacing w:after="0" w:line="274" w:lineRule="auto"/>
        <w:jc w:val="center"/>
        <w:rPr>
          <w:rFonts w:asciiTheme="majorHAnsi" w:eastAsia="Times New Roman" w:hAnsiTheme="majorHAnsi" w:cstheme="majorHAnsi"/>
          <w:b/>
          <w:color w:val="000000"/>
          <w:sz w:val="24"/>
          <w:szCs w:val="24"/>
          <w:lang w:val="ro-RO" w:eastAsia="ru-RU" w:bidi="ro-RO"/>
        </w:rPr>
      </w:pPr>
      <w:r w:rsidRPr="00CF0DCE">
        <w:rPr>
          <w:rFonts w:asciiTheme="majorHAnsi" w:eastAsia="Times New Roman" w:hAnsiTheme="majorHAnsi" w:cstheme="majorHAnsi"/>
          <w:b/>
          <w:color w:val="000000"/>
          <w:sz w:val="24"/>
          <w:szCs w:val="24"/>
          <w:lang w:val="ro-RO" w:eastAsia="ru-RU" w:bidi="ro-RO"/>
        </w:rPr>
        <w:t>„Sistemele informaționale implementate în sectorul public contribuie la un management eficient și sigur al documentelor?”</w:t>
      </w:r>
    </w:p>
    <w:p w14:paraId="466428DC" w14:textId="77777777" w:rsidR="002621B1" w:rsidRPr="00CF0DCE" w:rsidRDefault="002621B1" w:rsidP="002621B1">
      <w:pPr>
        <w:widowControl w:val="0"/>
        <w:tabs>
          <w:tab w:val="left" w:pos="0"/>
        </w:tabs>
        <w:spacing w:after="0" w:line="274" w:lineRule="auto"/>
        <w:jc w:val="both"/>
        <w:rPr>
          <w:rFonts w:asciiTheme="majorHAnsi" w:eastAsia="Times New Roman" w:hAnsiTheme="majorHAnsi" w:cstheme="majorHAnsi"/>
          <w:color w:val="000000"/>
          <w:sz w:val="24"/>
          <w:szCs w:val="24"/>
          <w:lang w:val="ro-RO" w:eastAsia="ru-RU" w:bidi="ro-RO"/>
        </w:rPr>
      </w:pPr>
      <w:r w:rsidRPr="00CF0DCE">
        <w:rPr>
          <w:rFonts w:asciiTheme="majorHAnsi" w:eastAsia="Times New Roman" w:hAnsiTheme="majorHAnsi" w:cstheme="majorHAnsi"/>
          <w:color w:val="000000"/>
          <w:sz w:val="24"/>
          <w:szCs w:val="24"/>
          <w:lang w:val="ro-RO" w:eastAsia="ru-RU" w:bidi="ro-RO"/>
        </w:rPr>
        <w:t xml:space="preserve">                                                                                       </w:t>
      </w:r>
    </w:p>
    <w:p w14:paraId="0B804D54" w14:textId="011D2592" w:rsidR="002621B1" w:rsidRPr="00CF0DCE" w:rsidRDefault="00FB5EF0" w:rsidP="00333AD9">
      <w:pPr>
        <w:widowControl w:val="0"/>
        <w:tabs>
          <w:tab w:val="left" w:pos="0"/>
          <w:tab w:val="left" w:pos="2160"/>
        </w:tabs>
        <w:spacing w:after="0" w:line="274" w:lineRule="auto"/>
        <w:jc w:val="both"/>
        <w:rPr>
          <w:rFonts w:asciiTheme="majorHAnsi" w:eastAsia="Times New Roman" w:hAnsiTheme="majorHAnsi" w:cstheme="majorHAnsi"/>
          <w:bCs/>
          <w:iCs/>
          <w:color w:val="000000"/>
          <w:sz w:val="24"/>
          <w:szCs w:val="24"/>
          <w:lang w:val="ro-RO" w:eastAsia="ru-RU" w:bidi="ro-RO"/>
        </w:rPr>
      </w:pPr>
      <w:r w:rsidRPr="00CF0DCE">
        <w:rPr>
          <w:rFonts w:asciiTheme="majorHAnsi" w:eastAsia="Times New Roman" w:hAnsiTheme="majorHAnsi" w:cstheme="majorHAnsi"/>
          <w:bCs/>
          <w:iCs/>
          <w:color w:val="000000"/>
          <w:sz w:val="24"/>
          <w:szCs w:val="24"/>
          <w:lang w:val="ro-RO" w:eastAsia="ru-RU" w:bidi="ro-RO"/>
        </w:rPr>
        <w:t xml:space="preserve">           </w:t>
      </w:r>
      <w:r w:rsidR="002621B1" w:rsidRPr="00CF0DCE">
        <w:rPr>
          <w:rFonts w:asciiTheme="majorHAnsi" w:eastAsia="Times New Roman" w:hAnsiTheme="majorHAnsi" w:cstheme="majorHAnsi"/>
          <w:bCs/>
          <w:iCs/>
          <w:color w:val="000000"/>
          <w:sz w:val="24"/>
          <w:szCs w:val="24"/>
          <w:lang w:val="ro-RO" w:eastAsia="ru-RU" w:bidi="ro-RO"/>
        </w:rPr>
        <w:t xml:space="preserve">Curtea de Conturi, cu participarea </w:t>
      </w:r>
      <w:r w:rsidR="00423B25" w:rsidRPr="00CF0DCE">
        <w:rPr>
          <w:rFonts w:asciiTheme="majorHAnsi" w:eastAsia="Times New Roman" w:hAnsiTheme="majorHAnsi" w:cstheme="majorHAnsi"/>
          <w:bCs/>
          <w:iCs/>
          <w:color w:val="000000"/>
          <w:sz w:val="24"/>
          <w:szCs w:val="24"/>
          <w:lang w:val="ro-RO" w:eastAsia="ru-RU" w:bidi="ro-RO"/>
        </w:rPr>
        <w:t>directorului general al Agenției Naționale pentru Soluționarea Contestațiilor, dl Serghei Merjan; directorului adjunct al Instituției Publice „Agenția de Guvernare Electronică”, dl Andrei Prisacar; directorului Instituției Publice „Agenția Servicii Publice”, dl Mircea Eșanu; directorului</w:t>
      </w:r>
      <w:r w:rsidR="00423B25" w:rsidRPr="00CF0DCE">
        <w:rPr>
          <w:lang w:val="ro-RO"/>
        </w:rPr>
        <w:t xml:space="preserve"> </w:t>
      </w:r>
      <w:r w:rsidR="00423B25" w:rsidRPr="00CF0DCE">
        <w:rPr>
          <w:rFonts w:asciiTheme="majorHAnsi" w:eastAsia="Times New Roman" w:hAnsiTheme="majorHAnsi" w:cstheme="majorHAnsi"/>
          <w:bCs/>
          <w:iCs/>
          <w:color w:val="000000"/>
          <w:sz w:val="24"/>
          <w:szCs w:val="24"/>
          <w:lang w:val="ro-RO" w:eastAsia="ru-RU" w:bidi="ro-RO"/>
        </w:rPr>
        <w:t>Agenției Resurse Informaționale Juridice, dl Dinu Vataman;</w:t>
      </w:r>
      <w:r w:rsidR="00423B25" w:rsidRPr="00CF0DCE">
        <w:rPr>
          <w:lang w:val="ro-RO"/>
        </w:rPr>
        <w:t xml:space="preserve"> </w:t>
      </w:r>
      <w:r w:rsidR="00DD3045" w:rsidRPr="00CF0DCE">
        <w:rPr>
          <w:rFonts w:asciiTheme="majorHAnsi" w:hAnsiTheme="majorHAnsi" w:cstheme="majorHAnsi"/>
          <w:sz w:val="24"/>
          <w:szCs w:val="24"/>
          <w:lang w:val="ro-RO"/>
        </w:rPr>
        <w:t>directorului general al Agenției Medicamentului și Dispozitivelor Medicale, dl Dragoș Guțu;</w:t>
      </w:r>
      <w:r w:rsidR="00DD3045" w:rsidRPr="00CF0DCE">
        <w:rPr>
          <w:lang w:val="ro-RO"/>
        </w:rPr>
        <w:t xml:space="preserve"> </w:t>
      </w:r>
      <w:r w:rsidR="00423B25" w:rsidRPr="00CF0DCE">
        <w:rPr>
          <w:rFonts w:asciiTheme="majorHAnsi" w:eastAsia="Times New Roman" w:hAnsiTheme="majorHAnsi" w:cstheme="majorHAnsi"/>
          <w:bCs/>
          <w:iCs/>
          <w:color w:val="000000"/>
          <w:sz w:val="24"/>
          <w:szCs w:val="24"/>
          <w:lang w:val="ro-RO" w:eastAsia="ru-RU" w:bidi="ro-RO"/>
        </w:rPr>
        <w:t>directorului adjunct interimar al Serviciului Fiscal de Stat, dl Petru Griciuc; directorului adjunct al Agenției Naționale a Arhivelor, dl Alexandru Cerbu; șefei adjunct</w:t>
      </w:r>
      <w:r w:rsidR="007074E4" w:rsidRPr="00CF0DCE">
        <w:rPr>
          <w:rFonts w:asciiTheme="majorHAnsi" w:eastAsia="Times New Roman" w:hAnsiTheme="majorHAnsi" w:cstheme="majorHAnsi"/>
          <w:bCs/>
          <w:iCs/>
          <w:color w:val="000000"/>
          <w:sz w:val="24"/>
          <w:szCs w:val="24"/>
          <w:lang w:val="ro-RO" w:eastAsia="ru-RU" w:bidi="ro-RO"/>
        </w:rPr>
        <w:t>e</w:t>
      </w:r>
      <w:r w:rsidR="00423B25" w:rsidRPr="00CF0DCE">
        <w:rPr>
          <w:rFonts w:asciiTheme="majorHAnsi" w:eastAsia="Times New Roman" w:hAnsiTheme="majorHAnsi" w:cstheme="majorHAnsi"/>
          <w:bCs/>
          <w:iCs/>
          <w:color w:val="000000"/>
          <w:sz w:val="24"/>
          <w:szCs w:val="24"/>
          <w:lang w:val="ro-RO" w:eastAsia="ru-RU" w:bidi="ro-RO"/>
        </w:rPr>
        <w:t xml:space="preserve"> a Direcției managementul documentelor și petiții din cadrul Cancelariei de Stat, dna Iulia Hodoroja; șefului adjunct al Dire</w:t>
      </w:r>
      <w:r w:rsidR="00DD3045" w:rsidRPr="00CF0DCE">
        <w:rPr>
          <w:rFonts w:asciiTheme="majorHAnsi" w:eastAsia="Times New Roman" w:hAnsiTheme="majorHAnsi" w:cstheme="majorHAnsi"/>
          <w:bCs/>
          <w:iCs/>
          <w:color w:val="000000"/>
          <w:sz w:val="24"/>
          <w:szCs w:val="24"/>
          <w:lang w:val="ro-RO" w:eastAsia="ru-RU" w:bidi="ro-RO"/>
        </w:rPr>
        <w:t xml:space="preserve">cției elaborare acte normative a </w:t>
      </w:r>
      <w:r w:rsidR="00423B25" w:rsidRPr="00CF0DCE">
        <w:rPr>
          <w:rFonts w:asciiTheme="majorHAnsi" w:eastAsia="Times New Roman" w:hAnsiTheme="majorHAnsi" w:cstheme="majorHAnsi"/>
          <w:bCs/>
          <w:iCs/>
          <w:color w:val="000000"/>
          <w:sz w:val="24"/>
          <w:szCs w:val="24"/>
          <w:lang w:val="ro-RO" w:eastAsia="ru-RU" w:bidi="ro-RO"/>
        </w:rPr>
        <w:t>Ministerul</w:t>
      </w:r>
      <w:r w:rsidR="00DD3045" w:rsidRPr="00CF0DCE">
        <w:rPr>
          <w:rFonts w:asciiTheme="majorHAnsi" w:eastAsia="Times New Roman" w:hAnsiTheme="majorHAnsi" w:cstheme="majorHAnsi"/>
          <w:bCs/>
          <w:iCs/>
          <w:color w:val="000000"/>
          <w:sz w:val="24"/>
          <w:szCs w:val="24"/>
          <w:lang w:val="ro-RO" w:eastAsia="ru-RU" w:bidi="ro-RO"/>
        </w:rPr>
        <w:t>ui</w:t>
      </w:r>
      <w:r w:rsidR="00423B25" w:rsidRPr="00CF0DCE">
        <w:rPr>
          <w:rFonts w:asciiTheme="majorHAnsi" w:eastAsia="Times New Roman" w:hAnsiTheme="majorHAnsi" w:cstheme="majorHAnsi"/>
          <w:bCs/>
          <w:iCs/>
          <w:color w:val="000000"/>
          <w:sz w:val="24"/>
          <w:szCs w:val="24"/>
          <w:lang w:val="ro-RO" w:eastAsia="ru-RU" w:bidi="ro-RO"/>
        </w:rPr>
        <w:t xml:space="preserve"> Justiției</w:t>
      </w:r>
      <w:r w:rsidR="00DD3045" w:rsidRPr="00CF0DCE">
        <w:rPr>
          <w:rFonts w:asciiTheme="majorHAnsi" w:eastAsia="Times New Roman" w:hAnsiTheme="majorHAnsi" w:cstheme="majorHAnsi"/>
          <w:bCs/>
          <w:iCs/>
          <w:color w:val="000000"/>
          <w:sz w:val="24"/>
          <w:szCs w:val="24"/>
          <w:lang w:val="ro-RO" w:eastAsia="ru-RU" w:bidi="ro-RO"/>
        </w:rPr>
        <w:t>, dl Victor Stratu; șefului Direcției politici în domeniul tehnologiei informației și economiei digitale a Ministerului Economiei, dl Andrei Cușcă; șefei Secției managementul documentelor din cadrul Ministerului Afacerilor Interne</w:t>
      </w:r>
      <w:r w:rsidR="00EC1560" w:rsidRPr="00CF0DCE">
        <w:rPr>
          <w:rFonts w:asciiTheme="majorHAnsi" w:eastAsia="Times New Roman" w:hAnsiTheme="majorHAnsi" w:cstheme="majorHAnsi"/>
          <w:bCs/>
          <w:iCs/>
          <w:color w:val="000000"/>
          <w:sz w:val="24"/>
          <w:szCs w:val="24"/>
          <w:lang w:val="ro-RO" w:eastAsia="ru-RU" w:bidi="ro-RO"/>
        </w:rPr>
        <w:t xml:space="preserve">, </w:t>
      </w:r>
      <w:r w:rsidR="00660E95" w:rsidRPr="00CF0DCE">
        <w:rPr>
          <w:rFonts w:asciiTheme="majorHAnsi" w:eastAsia="Times New Roman" w:hAnsiTheme="majorHAnsi" w:cstheme="majorHAnsi"/>
          <w:bCs/>
          <w:iCs/>
          <w:color w:val="000000"/>
          <w:sz w:val="24"/>
          <w:szCs w:val="24"/>
          <w:lang w:val="ro-RO" w:eastAsia="ru-RU" w:bidi="ro-RO"/>
        </w:rPr>
        <w:t>dna Dorina Cozari</w:t>
      </w:r>
      <w:r w:rsidR="00DD3045" w:rsidRPr="00CF0DCE">
        <w:rPr>
          <w:rFonts w:asciiTheme="majorHAnsi" w:eastAsia="Times New Roman" w:hAnsiTheme="majorHAnsi" w:cstheme="majorHAnsi"/>
          <w:bCs/>
          <w:iCs/>
          <w:color w:val="000000"/>
          <w:sz w:val="24"/>
          <w:szCs w:val="24"/>
          <w:lang w:val="ro-RO" w:eastAsia="ru-RU" w:bidi="ro-RO"/>
        </w:rPr>
        <w:t>; șefei Direcției statistică, raportări și achiziții electronice din cadrul Agenției Achiziții Publice, dna Natalia Postolache; șefei Serviciului audit intern din cadrul Instituției Publice „Centrul de Tehnologii Informaționale în Finanțe”, dna Inesa Dani; șef</w:t>
      </w:r>
      <w:r w:rsidR="00660E95" w:rsidRPr="00CF0DCE">
        <w:rPr>
          <w:rFonts w:asciiTheme="majorHAnsi" w:eastAsia="Times New Roman" w:hAnsiTheme="majorHAnsi" w:cstheme="majorHAnsi"/>
          <w:bCs/>
          <w:iCs/>
          <w:color w:val="000000"/>
          <w:sz w:val="24"/>
          <w:szCs w:val="24"/>
          <w:lang w:val="ro-RO" w:eastAsia="ru-RU" w:bidi="ro-RO"/>
        </w:rPr>
        <w:t>ului</w:t>
      </w:r>
      <w:r w:rsidR="00DD3045" w:rsidRPr="00CF0DCE">
        <w:rPr>
          <w:rFonts w:asciiTheme="majorHAnsi" w:eastAsia="Times New Roman" w:hAnsiTheme="majorHAnsi" w:cstheme="majorHAnsi"/>
          <w:bCs/>
          <w:iCs/>
          <w:color w:val="000000"/>
          <w:sz w:val="24"/>
          <w:szCs w:val="24"/>
          <w:lang w:val="ro-RO" w:eastAsia="ru-RU" w:bidi="ro-RO"/>
        </w:rPr>
        <w:t xml:space="preserve"> Direcției achiziții publice din cadrul Ministerului Finanțelor</w:t>
      </w:r>
      <w:r w:rsidR="00660E95" w:rsidRPr="00CF0DCE">
        <w:rPr>
          <w:rFonts w:asciiTheme="majorHAnsi" w:eastAsia="Times New Roman" w:hAnsiTheme="majorHAnsi" w:cstheme="majorHAnsi"/>
          <w:bCs/>
          <w:iCs/>
          <w:color w:val="000000"/>
          <w:sz w:val="24"/>
          <w:szCs w:val="24"/>
          <w:lang w:val="ro-RO" w:eastAsia="ru-RU" w:bidi="ro-RO"/>
        </w:rPr>
        <w:t>, dl Sergiu Căin</w:t>
      </w:r>
      <w:r w:rsidR="00186190">
        <w:rPr>
          <w:rFonts w:asciiTheme="majorHAnsi" w:eastAsia="Times New Roman" w:hAnsiTheme="majorHAnsi" w:cstheme="majorHAnsi"/>
          <w:bCs/>
          <w:iCs/>
          <w:color w:val="000000"/>
          <w:sz w:val="24"/>
          <w:szCs w:val="24"/>
          <w:lang w:val="ro-RO" w:eastAsia="ru-RU" w:bidi="ro-RO"/>
        </w:rPr>
        <w:t>ăreanu</w:t>
      </w:r>
      <w:r w:rsidR="00DD3045" w:rsidRPr="00CF0DCE">
        <w:rPr>
          <w:rFonts w:asciiTheme="majorHAnsi" w:eastAsia="Times New Roman" w:hAnsiTheme="majorHAnsi" w:cstheme="majorHAnsi"/>
          <w:bCs/>
          <w:iCs/>
          <w:color w:val="000000"/>
          <w:sz w:val="24"/>
          <w:szCs w:val="24"/>
          <w:lang w:val="ro-RO" w:eastAsia="ru-RU" w:bidi="ro-RO"/>
        </w:rPr>
        <w:t xml:space="preserve">; </w:t>
      </w:r>
      <w:r w:rsidR="00660E95" w:rsidRPr="00CF0DCE">
        <w:rPr>
          <w:rFonts w:asciiTheme="majorHAnsi" w:eastAsia="Times New Roman" w:hAnsiTheme="majorHAnsi" w:cstheme="majorHAnsi"/>
          <w:bCs/>
          <w:iCs/>
          <w:color w:val="000000"/>
          <w:sz w:val="24"/>
          <w:szCs w:val="24"/>
          <w:lang w:val="ro-RO" w:eastAsia="ru-RU" w:bidi="ro-RO"/>
        </w:rPr>
        <w:t>șefei Secției juridice din cadrul Instituției Publice „Serviciul Tehnologia Informației și Securitate Cibernetică”</w:t>
      </w:r>
      <w:r w:rsidR="00F11D84">
        <w:rPr>
          <w:rFonts w:asciiTheme="majorHAnsi" w:eastAsia="Times New Roman" w:hAnsiTheme="majorHAnsi" w:cstheme="majorHAnsi"/>
          <w:bCs/>
          <w:iCs/>
          <w:color w:val="000000"/>
          <w:sz w:val="24"/>
          <w:szCs w:val="24"/>
          <w:lang w:val="ro-RO" w:eastAsia="ru-RU" w:bidi="ro-RO"/>
        </w:rPr>
        <w:t>, dna Ina Cerba</w:t>
      </w:r>
      <w:r w:rsidR="00660E95" w:rsidRPr="00CF0DCE">
        <w:rPr>
          <w:rFonts w:asciiTheme="majorHAnsi" w:eastAsia="Times New Roman" w:hAnsiTheme="majorHAnsi" w:cstheme="majorHAnsi"/>
          <w:bCs/>
          <w:iCs/>
          <w:color w:val="000000"/>
          <w:sz w:val="24"/>
          <w:szCs w:val="24"/>
          <w:lang w:val="ro-RO" w:eastAsia="ru-RU" w:bidi="ro-RO"/>
        </w:rPr>
        <w:t xml:space="preserve">; </w:t>
      </w:r>
      <w:r w:rsidR="00DD3045" w:rsidRPr="00CF0DCE">
        <w:rPr>
          <w:rFonts w:asciiTheme="majorHAnsi" w:eastAsia="Times New Roman" w:hAnsiTheme="majorHAnsi" w:cstheme="majorHAnsi"/>
          <w:bCs/>
          <w:iCs/>
          <w:color w:val="000000"/>
          <w:sz w:val="24"/>
          <w:szCs w:val="24"/>
          <w:lang w:val="ro-RO" w:eastAsia="ru-RU" w:bidi="ro-RO"/>
        </w:rPr>
        <w:t>șefei Direcției implementare politici de mediu din cadrul Agenției Mediu</w:t>
      </w:r>
      <w:r w:rsidR="000B1E3A" w:rsidRPr="00CF0DCE">
        <w:rPr>
          <w:rFonts w:asciiTheme="majorHAnsi" w:eastAsia="Times New Roman" w:hAnsiTheme="majorHAnsi" w:cstheme="majorHAnsi"/>
          <w:bCs/>
          <w:iCs/>
          <w:color w:val="000000"/>
          <w:sz w:val="24"/>
          <w:szCs w:val="24"/>
          <w:lang w:val="ro-RO" w:eastAsia="ru-RU" w:bidi="ro-RO"/>
        </w:rPr>
        <w:t>lui</w:t>
      </w:r>
      <w:r w:rsidR="00DD3045" w:rsidRPr="00CF0DCE">
        <w:rPr>
          <w:rFonts w:asciiTheme="majorHAnsi" w:eastAsia="Times New Roman" w:hAnsiTheme="majorHAnsi" w:cstheme="majorHAnsi"/>
          <w:bCs/>
          <w:iCs/>
          <w:color w:val="000000"/>
          <w:sz w:val="24"/>
          <w:szCs w:val="24"/>
          <w:lang w:val="ro-RO" w:eastAsia="ru-RU" w:bidi="ro-RO"/>
        </w:rPr>
        <w:t>, dna Raisa Leon,</w:t>
      </w:r>
      <w:r w:rsidR="00423B25" w:rsidRPr="00CF0DCE">
        <w:rPr>
          <w:rFonts w:asciiTheme="majorHAnsi" w:eastAsia="Times New Roman" w:hAnsiTheme="majorHAnsi" w:cstheme="majorHAnsi"/>
          <w:bCs/>
          <w:iCs/>
          <w:color w:val="000000"/>
          <w:sz w:val="24"/>
          <w:szCs w:val="24"/>
          <w:lang w:val="ro-RO" w:eastAsia="ru-RU" w:bidi="ro-RO"/>
        </w:rPr>
        <w:t xml:space="preserve"> </w:t>
      </w:r>
      <w:r w:rsidR="00EC7AC4" w:rsidRPr="00CF0DCE">
        <w:rPr>
          <w:rFonts w:asciiTheme="majorHAnsi" w:eastAsia="Times New Roman" w:hAnsiTheme="majorHAnsi" w:cstheme="majorHAnsi"/>
          <w:bCs/>
          <w:iCs/>
          <w:color w:val="000000"/>
          <w:sz w:val="24"/>
          <w:szCs w:val="24"/>
          <w:lang w:val="ro-RO" w:eastAsia="ru-RU" w:bidi="ro-RO"/>
        </w:rPr>
        <w:t xml:space="preserve">precum și </w:t>
      </w:r>
      <w:r w:rsidR="002B7D73" w:rsidRPr="00CF0DCE">
        <w:rPr>
          <w:rFonts w:asciiTheme="majorHAnsi" w:eastAsia="Times New Roman" w:hAnsiTheme="majorHAnsi" w:cstheme="majorHAnsi"/>
          <w:bCs/>
          <w:iCs/>
          <w:color w:val="000000"/>
          <w:sz w:val="24"/>
          <w:szCs w:val="24"/>
          <w:lang w:val="ro-RO" w:eastAsia="ru-RU" w:bidi="ro-RO"/>
        </w:rPr>
        <w:t xml:space="preserve">a </w:t>
      </w:r>
      <w:r w:rsidR="00EC7AC4" w:rsidRPr="00CF0DCE">
        <w:rPr>
          <w:rFonts w:asciiTheme="majorHAnsi" w:eastAsia="Times New Roman" w:hAnsiTheme="majorHAnsi" w:cstheme="majorHAnsi"/>
          <w:bCs/>
          <w:iCs/>
          <w:color w:val="000000"/>
          <w:sz w:val="24"/>
          <w:szCs w:val="24"/>
          <w:lang w:val="ro-RO" w:eastAsia="ru-RU" w:bidi="ro-RO"/>
        </w:rPr>
        <w:t>altor p</w:t>
      </w:r>
      <w:r w:rsidR="00B26484" w:rsidRPr="00CF0DCE">
        <w:rPr>
          <w:rFonts w:asciiTheme="majorHAnsi" w:eastAsia="Times New Roman" w:hAnsiTheme="majorHAnsi" w:cstheme="majorHAnsi"/>
          <w:bCs/>
          <w:iCs/>
          <w:color w:val="000000"/>
          <w:sz w:val="24"/>
          <w:szCs w:val="24"/>
          <w:lang w:val="ro-RO" w:eastAsia="ru-RU" w:bidi="ro-RO"/>
        </w:rPr>
        <w:t>ersoane responsabile</w:t>
      </w:r>
      <w:r w:rsidR="00EC7AC4" w:rsidRPr="00CF0DCE">
        <w:rPr>
          <w:rFonts w:asciiTheme="majorHAnsi" w:eastAsia="Times New Roman" w:hAnsiTheme="majorHAnsi" w:cstheme="majorHAnsi"/>
          <w:bCs/>
          <w:iCs/>
          <w:color w:val="000000"/>
          <w:sz w:val="24"/>
          <w:szCs w:val="24"/>
          <w:lang w:val="ro-RO" w:eastAsia="ru-RU" w:bidi="ro-RO"/>
        </w:rPr>
        <w:t xml:space="preserve"> d</w:t>
      </w:r>
      <w:r w:rsidR="00B26484" w:rsidRPr="00CF0DCE">
        <w:rPr>
          <w:rFonts w:asciiTheme="majorHAnsi" w:eastAsia="Times New Roman" w:hAnsiTheme="majorHAnsi" w:cstheme="majorHAnsi"/>
          <w:bCs/>
          <w:iCs/>
          <w:color w:val="000000"/>
          <w:sz w:val="24"/>
          <w:szCs w:val="24"/>
          <w:lang w:val="ro-RO" w:eastAsia="ru-RU" w:bidi="ro-RO"/>
        </w:rPr>
        <w:t xml:space="preserve">e la </w:t>
      </w:r>
      <w:r w:rsidR="00EC7AC4" w:rsidRPr="00CF0DCE">
        <w:rPr>
          <w:rFonts w:asciiTheme="majorHAnsi" w:eastAsia="Times New Roman" w:hAnsiTheme="majorHAnsi" w:cstheme="majorHAnsi"/>
          <w:bCs/>
          <w:iCs/>
          <w:color w:val="000000"/>
          <w:sz w:val="24"/>
          <w:szCs w:val="24"/>
          <w:lang w:val="ro-RO" w:eastAsia="ru-RU" w:bidi="ro-RO"/>
        </w:rPr>
        <w:t>instituțiil</w:t>
      </w:r>
      <w:r w:rsidR="00B26484" w:rsidRPr="00CF0DCE">
        <w:rPr>
          <w:rFonts w:asciiTheme="majorHAnsi" w:eastAsia="Times New Roman" w:hAnsiTheme="majorHAnsi" w:cstheme="majorHAnsi"/>
          <w:bCs/>
          <w:iCs/>
          <w:color w:val="000000"/>
          <w:sz w:val="24"/>
          <w:szCs w:val="24"/>
          <w:lang w:val="ro-RO" w:eastAsia="ru-RU" w:bidi="ro-RO"/>
        </w:rPr>
        <w:t>e</w:t>
      </w:r>
      <w:r w:rsidR="00EC7AC4" w:rsidRPr="00CF0DCE">
        <w:rPr>
          <w:rFonts w:asciiTheme="majorHAnsi" w:eastAsia="Times New Roman" w:hAnsiTheme="majorHAnsi" w:cstheme="majorHAnsi"/>
          <w:bCs/>
          <w:iCs/>
          <w:color w:val="000000"/>
          <w:sz w:val="24"/>
          <w:szCs w:val="24"/>
          <w:lang w:val="ro-RO" w:eastAsia="ru-RU" w:bidi="ro-RO"/>
        </w:rPr>
        <w:t xml:space="preserve"> vizate, </w:t>
      </w:r>
      <w:r w:rsidR="002621B1" w:rsidRPr="00CF0DCE">
        <w:rPr>
          <w:rFonts w:asciiTheme="majorHAnsi" w:eastAsia="Times New Roman" w:hAnsiTheme="majorHAnsi" w:cstheme="majorHAnsi"/>
          <w:bCs/>
          <w:iCs/>
          <w:color w:val="000000"/>
          <w:sz w:val="24"/>
          <w:szCs w:val="24"/>
          <w:lang w:val="ro-RO" w:eastAsia="ru-RU" w:bidi="ro-RO"/>
        </w:rPr>
        <w:t xml:space="preserve">în cadrul ședinței video, </w:t>
      </w:r>
      <w:r w:rsidR="002621B1" w:rsidRPr="00CF0DCE">
        <w:rPr>
          <w:rFonts w:asciiTheme="majorHAnsi" w:eastAsia="Times New Roman" w:hAnsiTheme="majorHAnsi" w:cstheme="majorHAnsi"/>
          <w:color w:val="000000"/>
          <w:sz w:val="24"/>
          <w:szCs w:val="24"/>
          <w:lang w:val="ro-RO" w:eastAsia="ru-RU" w:bidi="ro-RO"/>
        </w:rPr>
        <w:t xml:space="preserve">călăuzindu-se de art.3 alin.(1) și art. 5 alin.(1) lit. a) din Legea privind organizarea și funcționarea </w:t>
      </w:r>
      <w:r w:rsidR="00545605" w:rsidRPr="00CF0DCE">
        <w:rPr>
          <w:rFonts w:asciiTheme="majorHAnsi" w:eastAsia="Times New Roman" w:hAnsiTheme="majorHAnsi" w:cstheme="majorHAnsi"/>
          <w:color w:val="000000"/>
          <w:sz w:val="24"/>
          <w:szCs w:val="24"/>
          <w:lang w:val="ro-RO" w:eastAsia="ru-RU" w:bidi="ro-RO"/>
        </w:rPr>
        <w:t>Curții</w:t>
      </w:r>
      <w:r w:rsidR="002621B1" w:rsidRPr="00CF0DCE">
        <w:rPr>
          <w:rFonts w:asciiTheme="majorHAnsi" w:eastAsia="Times New Roman" w:hAnsiTheme="majorHAnsi" w:cstheme="majorHAnsi"/>
          <w:color w:val="000000"/>
          <w:sz w:val="24"/>
          <w:szCs w:val="24"/>
          <w:lang w:val="ro-RO" w:eastAsia="ru-RU" w:bidi="ro-RO"/>
        </w:rPr>
        <w:t xml:space="preserve"> de Conturi</w:t>
      </w:r>
      <w:r w:rsidR="002621B1" w:rsidRPr="00CF0DCE">
        <w:rPr>
          <w:rFonts w:asciiTheme="majorHAnsi" w:eastAsia="Calibri" w:hAnsiTheme="majorHAnsi" w:cstheme="majorHAnsi"/>
          <w:sz w:val="24"/>
          <w:szCs w:val="24"/>
          <w:lang w:val="ro-RO"/>
        </w:rPr>
        <w:t xml:space="preserve"> a Republicii Moldova</w:t>
      </w:r>
      <w:r w:rsidR="002621B1" w:rsidRPr="00CF0DCE">
        <w:rPr>
          <w:rFonts w:asciiTheme="majorHAnsi" w:eastAsia="Calibri" w:hAnsiTheme="majorHAnsi" w:cstheme="majorHAnsi"/>
          <w:sz w:val="24"/>
          <w:szCs w:val="24"/>
          <w:vertAlign w:val="superscript"/>
          <w:lang w:val="ro-RO"/>
        </w:rPr>
        <w:footnoteReference w:id="1"/>
      </w:r>
      <w:r w:rsidR="002621B1" w:rsidRPr="00CF0DCE">
        <w:rPr>
          <w:rFonts w:asciiTheme="majorHAnsi" w:eastAsia="Times New Roman" w:hAnsiTheme="majorHAnsi" w:cstheme="majorHAnsi"/>
          <w:color w:val="000000"/>
          <w:sz w:val="24"/>
          <w:szCs w:val="24"/>
          <w:lang w:val="ro-RO" w:eastAsia="ru-RU" w:bidi="ro-RO"/>
        </w:rPr>
        <w:t>, a examinat Raportul auditului</w:t>
      </w:r>
      <w:r w:rsidR="0051687E" w:rsidRPr="00CF0DCE">
        <w:rPr>
          <w:rFonts w:ascii="Courier New" w:eastAsia="Courier New" w:hAnsi="Courier New" w:cs="Courier New"/>
          <w:color w:val="000000"/>
          <w:sz w:val="24"/>
          <w:szCs w:val="24"/>
          <w:lang w:val="ro-RO" w:eastAsia="ro-RO" w:bidi="ro-RO"/>
        </w:rPr>
        <w:t xml:space="preserve"> </w:t>
      </w:r>
      <w:r w:rsidR="00B63E6A" w:rsidRPr="00CF0DCE">
        <w:rPr>
          <w:rFonts w:asciiTheme="majorHAnsi" w:eastAsia="Times New Roman" w:hAnsiTheme="majorHAnsi" w:cstheme="majorHAnsi"/>
          <w:color w:val="000000"/>
          <w:sz w:val="24"/>
          <w:szCs w:val="24"/>
          <w:lang w:val="ro-RO" w:eastAsia="ru-RU" w:bidi="ro-RO"/>
        </w:rPr>
        <w:t>performanței</w:t>
      </w:r>
      <w:r w:rsidR="00333AD9" w:rsidRPr="00CF0DCE">
        <w:rPr>
          <w:rFonts w:asciiTheme="majorHAnsi" w:eastAsia="Times New Roman" w:hAnsiTheme="majorHAnsi" w:cstheme="majorHAnsi"/>
          <w:color w:val="000000"/>
          <w:sz w:val="24"/>
          <w:szCs w:val="24"/>
          <w:lang w:val="ro-RO" w:eastAsia="ru-RU" w:bidi="ro-RO"/>
        </w:rPr>
        <w:t xml:space="preserve"> </w:t>
      </w:r>
      <w:r w:rsidR="00682A71" w:rsidRPr="00CF0DCE">
        <w:rPr>
          <w:rFonts w:asciiTheme="majorHAnsi" w:eastAsia="Times New Roman" w:hAnsiTheme="majorHAnsi" w:cstheme="majorHAnsi"/>
          <w:color w:val="000000"/>
          <w:sz w:val="24"/>
          <w:szCs w:val="24"/>
          <w:lang w:val="ro-RO" w:eastAsia="ru-RU" w:bidi="ro-RO"/>
        </w:rPr>
        <w:t>„Sistemele informaționale implementate în sectorul public contribuie la un management eficient și sigur al documentelor?”.</w:t>
      </w:r>
    </w:p>
    <w:p w14:paraId="542334FB" w14:textId="77777777" w:rsidR="002621B1" w:rsidRPr="00CF0DCE" w:rsidRDefault="002621B1" w:rsidP="00830314">
      <w:pPr>
        <w:spacing w:after="0" w:line="276" w:lineRule="auto"/>
        <w:ind w:firstLine="567"/>
        <w:jc w:val="both"/>
        <w:rPr>
          <w:rFonts w:asciiTheme="majorHAnsi" w:eastAsia="Times New Roman" w:hAnsiTheme="majorHAnsi" w:cstheme="majorHAnsi"/>
          <w:color w:val="000000"/>
          <w:sz w:val="24"/>
          <w:szCs w:val="24"/>
          <w:lang w:val="ro-RO" w:eastAsia="ro-RO" w:bidi="ro-RO"/>
        </w:rPr>
      </w:pPr>
      <w:r w:rsidRPr="00CF0DCE">
        <w:rPr>
          <w:rFonts w:asciiTheme="majorHAnsi" w:eastAsia="Times New Roman" w:hAnsiTheme="majorHAnsi" w:cstheme="majorHAnsi"/>
          <w:color w:val="000000"/>
          <w:sz w:val="24"/>
          <w:szCs w:val="24"/>
          <w:lang w:val="ro-RO" w:eastAsia="ro-MD" w:bidi="ro-RO"/>
        </w:rPr>
        <w:t xml:space="preserve">Misiunea de audit public extern a fost realizată </w:t>
      </w:r>
      <w:r w:rsidR="00AA5BBF" w:rsidRPr="00CF0DCE">
        <w:rPr>
          <w:rFonts w:asciiTheme="majorHAnsi" w:eastAsia="Times New Roman" w:hAnsiTheme="majorHAnsi" w:cstheme="majorHAnsi"/>
          <w:sz w:val="24"/>
          <w:szCs w:val="24"/>
          <w:lang w:val="ro-RO" w:eastAsia="ro-RO"/>
        </w:rPr>
        <w:t>în temeiul Legii nr.260 din 07.12.2017 și în conformitate cu Programul activității de audit pe anul 2022</w:t>
      </w:r>
      <w:r w:rsidR="00AA5BBF" w:rsidRPr="00CF0DCE">
        <w:rPr>
          <w:rFonts w:asciiTheme="majorHAnsi" w:eastAsia="Times New Roman" w:hAnsiTheme="majorHAnsi" w:cstheme="majorHAnsi"/>
          <w:sz w:val="24"/>
          <w:szCs w:val="24"/>
          <w:vertAlign w:val="superscript"/>
          <w:lang w:val="ro-RO" w:eastAsia="ro-RO"/>
        </w:rPr>
        <w:footnoteReference w:id="2"/>
      </w:r>
      <w:r w:rsidR="00AA5BBF" w:rsidRPr="00CF0DCE">
        <w:rPr>
          <w:rFonts w:asciiTheme="majorHAnsi" w:eastAsia="Times New Roman" w:hAnsiTheme="majorHAnsi" w:cstheme="majorHAnsi"/>
          <w:sz w:val="24"/>
          <w:szCs w:val="24"/>
          <w:lang w:val="ro-RO" w:eastAsia="ro-RO"/>
        </w:rPr>
        <w:t xml:space="preserve">, având drept scop colectarea informațiilor pertinente și exhaustive pentru susținerea constatărilor și concluziilor de audit referitor </w:t>
      </w:r>
      <w:r w:rsidR="00AA5BBF" w:rsidRPr="00CF0DCE">
        <w:rPr>
          <w:rFonts w:asciiTheme="majorHAnsi" w:eastAsia="Times New Roman" w:hAnsiTheme="majorHAnsi" w:cstheme="majorHAnsi"/>
          <w:sz w:val="24"/>
          <w:szCs w:val="24"/>
          <w:lang w:val="ro-RO" w:eastAsia="ro-RO"/>
        </w:rPr>
        <w:lastRenderedPageBreak/>
        <w:t>la faptul că instituțiile și autoritățile publice responsabile au creat și au realizat condițiile necesare pentru managementul eficient și sigur al documentelor</w:t>
      </w:r>
      <w:r w:rsidR="00157E1C" w:rsidRPr="00CF0DCE">
        <w:rPr>
          <w:rFonts w:asciiTheme="majorHAnsi" w:eastAsia="Times New Roman" w:hAnsiTheme="majorHAnsi" w:cstheme="majorHAnsi"/>
          <w:sz w:val="24"/>
          <w:szCs w:val="24"/>
          <w:lang w:val="ro-RO" w:eastAsia="ro-RO"/>
        </w:rPr>
        <w:t>,</w:t>
      </w:r>
      <w:r w:rsidR="00AA5BBF" w:rsidRPr="00CF0DCE">
        <w:rPr>
          <w:rFonts w:asciiTheme="majorHAnsi" w:eastAsia="Times New Roman" w:hAnsiTheme="majorHAnsi" w:cstheme="majorHAnsi"/>
          <w:sz w:val="24"/>
          <w:szCs w:val="24"/>
          <w:lang w:val="ro-RO" w:eastAsia="ro-RO"/>
        </w:rPr>
        <w:t xml:space="preserve"> prin implementarea și utilizarea Sistemelor informaționale cu identificarea riscurilor și vulnerabilităților în acest sens și determinarea oportunităților de îmbunătățire. </w:t>
      </w:r>
      <w:r w:rsidR="00830314" w:rsidRPr="00CF0DCE">
        <w:rPr>
          <w:rFonts w:asciiTheme="majorHAnsi" w:eastAsia="Times New Roman" w:hAnsiTheme="majorHAnsi" w:cstheme="majorHAnsi"/>
          <w:sz w:val="24"/>
          <w:szCs w:val="24"/>
          <w:lang w:val="ro-RO" w:eastAsia="ro-RO"/>
        </w:rPr>
        <w:t>Activitățile de audit au fost desfășurate î</w:t>
      </w:r>
      <w:r w:rsidRPr="00CF0DCE">
        <w:rPr>
          <w:rFonts w:asciiTheme="majorHAnsi" w:eastAsia="Times New Roman" w:hAnsiTheme="majorHAnsi" w:cstheme="majorHAnsi"/>
          <w:color w:val="000000"/>
          <w:sz w:val="24"/>
          <w:szCs w:val="24"/>
          <w:lang w:val="ro-RO" w:eastAsia="ro-RO" w:bidi="ro-RO"/>
        </w:rPr>
        <w:t>n conformitate cu Standardele Internaționale ale Instituțiilor Supreme de Audit aplicate de Curtea de Conturi</w:t>
      </w:r>
      <w:r w:rsidRPr="00CF0DCE">
        <w:rPr>
          <w:rFonts w:asciiTheme="majorHAnsi" w:eastAsia="Times New Roman" w:hAnsiTheme="majorHAnsi" w:cstheme="majorHAnsi"/>
          <w:color w:val="000000"/>
          <w:sz w:val="24"/>
          <w:szCs w:val="24"/>
          <w:vertAlign w:val="superscript"/>
          <w:lang w:val="ro-RO"/>
        </w:rPr>
        <w:footnoteReference w:id="3"/>
      </w:r>
      <w:r w:rsidRPr="00CF0DCE">
        <w:rPr>
          <w:rFonts w:asciiTheme="majorHAnsi" w:eastAsia="Times New Roman" w:hAnsiTheme="majorHAnsi" w:cstheme="majorHAnsi"/>
          <w:color w:val="000000"/>
          <w:sz w:val="24"/>
          <w:szCs w:val="24"/>
          <w:lang w:val="ro-RO" w:eastAsia="ro-RO" w:bidi="ro-RO"/>
        </w:rPr>
        <w:t xml:space="preserve">. </w:t>
      </w:r>
    </w:p>
    <w:p w14:paraId="65B45421" w14:textId="77777777" w:rsidR="002621B1" w:rsidRPr="00CF0DCE" w:rsidRDefault="002621B1" w:rsidP="002621B1">
      <w:pPr>
        <w:widowControl w:val="0"/>
        <w:spacing w:after="0" w:line="274" w:lineRule="auto"/>
        <w:ind w:firstLine="720"/>
        <w:contextualSpacing/>
        <w:jc w:val="both"/>
        <w:rPr>
          <w:rFonts w:asciiTheme="majorHAnsi" w:eastAsia="Times New Roman" w:hAnsiTheme="majorHAnsi" w:cstheme="majorHAnsi"/>
          <w:color w:val="000000"/>
          <w:sz w:val="24"/>
          <w:szCs w:val="24"/>
          <w:lang w:val="ro-RO" w:eastAsia="ro-RO" w:bidi="ro-RO"/>
        </w:rPr>
      </w:pPr>
      <w:r w:rsidRPr="00CF0DCE">
        <w:rPr>
          <w:rFonts w:asciiTheme="majorHAnsi" w:eastAsia="Times New Roman" w:hAnsiTheme="majorHAnsi" w:cstheme="majorHAnsi"/>
          <w:color w:val="000000"/>
          <w:sz w:val="24"/>
          <w:szCs w:val="24"/>
          <w:lang w:val="ro-RO" w:eastAsia="ro-RO" w:bidi="ro-RO"/>
        </w:rPr>
        <w:t xml:space="preserve">Examinând Raportul de audit, Curtea de Conturi </w:t>
      </w:r>
    </w:p>
    <w:p w14:paraId="520C52C0" w14:textId="77777777" w:rsidR="00B63E6A" w:rsidRPr="00CF0DCE" w:rsidRDefault="00B63E6A" w:rsidP="002621B1">
      <w:pPr>
        <w:widowControl w:val="0"/>
        <w:spacing w:after="0" w:line="274" w:lineRule="auto"/>
        <w:ind w:firstLine="720"/>
        <w:contextualSpacing/>
        <w:jc w:val="both"/>
        <w:rPr>
          <w:rFonts w:asciiTheme="majorHAnsi" w:eastAsia="Times New Roman" w:hAnsiTheme="majorHAnsi" w:cstheme="majorHAnsi"/>
          <w:color w:val="000000"/>
          <w:sz w:val="10"/>
          <w:szCs w:val="10"/>
          <w:lang w:val="ro-RO" w:eastAsia="ro-RO" w:bidi="ro-RO"/>
        </w:rPr>
      </w:pPr>
    </w:p>
    <w:p w14:paraId="3DCF64A5" w14:textId="77777777" w:rsidR="002621B1" w:rsidRPr="00CF0DCE" w:rsidRDefault="002621B1" w:rsidP="002621B1">
      <w:pPr>
        <w:spacing w:after="0" w:line="274" w:lineRule="auto"/>
        <w:contextualSpacing/>
        <w:jc w:val="center"/>
        <w:rPr>
          <w:rFonts w:asciiTheme="majorHAnsi" w:eastAsia="Times New Roman" w:hAnsiTheme="majorHAnsi" w:cstheme="majorHAnsi"/>
          <w:b/>
          <w:bCs/>
          <w:sz w:val="24"/>
          <w:szCs w:val="24"/>
          <w:lang w:val="ro-RO"/>
        </w:rPr>
      </w:pPr>
      <w:r w:rsidRPr="00CF0DCE">
        <w:rPr>
          <w:rFonts w:asciiTheme="majorHAnsi" w:eastAsia="Times New Roman" w:hAnsiTheme="majorHAnsi" w:cstheme="majorHAnsi"/>
          <w:b/>
          <w:bCs/>
          <w:sz w:val="24"/>
          <w:szCs w:val="24"/>
          <w:lang w:val="ro-RO"/>
        </w:rPr>
        <w:t>A CONSTATAT:</w:t>
      </w:r>
    </w:p>
    <w:p w14:paraId="5854E010" w14:textId="77777777" w:rsidR="000C21FB" w:rsidRPr="00CF0DCE" w:rsidRDefault="000C21FB" w:rsidP="002621B1">
      <w:pPr>
        <w:spacing w:after="0" w:line="274" w:lineRule="auto"/>
        <w:contextualSpacing/>
        <w:jc w:val="center"/>
        <w:rPr>
          <w:rFonts w:asciiTheme="majorHAnsi" w:eastAsia="Times New Roman" w:hAnsiTheme="majorHAnsi" w:cstheme="majorHAnsi"/>
          <w:b/>
          <w:bCs/>
          <w:sz w:val="10"/>
          <w:szCs w:val="10"/>
          <w:lang w:val="ro-RO"/>
        </w:rPr>
      </w:pPr>
    </w:p>
    <w:p w14:paraId="4B24A2A6" w14:textId="77777777" w:rsidR="001D7542" w:rsidRPr="00CF0DCE" w:rsidRDefault="00CA56CF" w:rsidP="002621B1">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o-RO"/>
        </w:rPr>
      </w:pPr>
      <w:r w:rsidRPr="00CF0DCE">
        <w:rPr>
          <w:rFonts w:asciiTheme="majorHAnsi" w:hAnsiTheme="majorHAnsi" w:cstheme="majorHAnsi"/>
          <w:sz w:val="24"/>
          <w:szCs w:val="24"/>
          <w:lang w:val="ro-RO"/>
        </w:rPr>
        <w:t>a</w:t>
      </w:r>
      <w:r w:rsidR="001D7542" w:rsidRPr="00CF0DCE">
        <w:rPr>
          <w:rFonts w:asciiTheme="majorHAnsi" w:hAnsiTheme="majorHAnsi" w:cstheme="majorHAnsi"/>
          <w:sz w:val="24"/>
          <w:szCs w:val="24"/>
          <w:lang w:val="ro-RO"/>
        </w:rPr>
        <w:t>ccelerarea progresului tehnico-ştiinţific contribuie la sporirea fluxului documentelor, respectiv digitalizarea proceselor din cadrul sectorului public permite, pe de o parte, eficientizarea și optimizarea activităților, gestionarea eficace a documentelor, inclusiv pentru prelucrarea automatizată a documentelor pe suport de hârtie şi desfășurarea controlului automatizat asupra executării lor. Astfel, în scopul eficientizării activităților, a resurselor (umane, de timp, financiare)</w:t>
      </w:r>
      <w:r w:rsidR="001002D4" w:rsidRPr="00CF0DCE">
        <w:rPr>
          <w:rFonts w:asciiTheme="majorHAnsi" w:hAnsiTheme="majorHAnsi" w:cstheme="majorHAnsi"/>
          <w:sz w:val="24"/>
          <w:szCs w:val="24"/>
          <w:lang w:val="ro-RO"/>
        </w:rPr>
        <w:t>,</w:t>
      </w:r>
      <w:r w:rsidR="001D7542" w:rsidRPr="00CF0DCE">
        <w:rPr>
          <w:rFonts w:asciiTheme="majorHAnsi" w:hAnsiTheme="majorHAnsi" w:cstheme="majorHAnsi"/>
          <w:sz w:val="24"/>
          <w:szCs w:val="24"/>
          <w:lang w:val="ro-RO"/>
        </w:rPr>
        <w:t xml:space="preserve"> implementarea unui </w:t>
      </w:r>
      <w:r w:rsidR="001002D4" w:rsidRPr="00CF0DCE">
        <w:rPr>
          <w:rFonts w:asciiTheme="majorHAnsi" w:hAnsiTheme="majorHAnsi" w:cstheme="majorHAnsi"/>
          <w:sz w:val="24"/>
          <w:szCs w:val="24"/>
          <w:lang w:val="ro-RO"/>
        </w:rPr>
        <w:t>s</w:t>
      </w:r>
      <w:r w:rsidR="001D7542" w:rsidRPr="00CF0DCE">
        <w:rPr>
          <w:rFonts w:asciiTheme="majorHAnsi" w:hAnsiTheme="majorHAnsi" w:cstheme="majorHAnsi"/>
          <w:sz w:val="24"/>
          <w:szCs w:val="24"/>
          <w:lang w:val="ro-RO"/>
        </w:rPr>
        <w:t xml:space="preserve">istem </w:t>
      </w:r>
      <w:r w:rsidR="001002D4" w:rsidRPr="00CF0DCE">
        <w:rPr>
          <w:rFonts w:asciiTheme="majorHAnsi" w:hAnsiTheme="majorHAnsi" w:cstheme="majorHAnsi"/>
          <w:sz w:val="24"/>
          <w:szCs w:val="24"/>
          <w:lang w:val="ro-RO"/>
        </w:rPr>
        <w:t>i</w:t>
      </w:r>
      <w:r w:rsidR="00947FA3" w:rsidRPr="00CF0DCE">
        <w:rPr>
          <w:rFonts w:asciiTheme="majorHAnsi" w:hAnsiTheme="majorHAnsi" w:cstheme="majorHAnsi"/>
          <w:sz w:val="24"/>
          <w:szCs w:val="24"/>
          <w:lang w:val="ro-RO"/>
        </w:rPr>
        <w:t>nformațional pentru managementul documentelor reprezintă unu</w:t>
      </w:r>
      <w:r w:rsidR="001D7542" w:rsidRPr="00CF0DCE">
        <w:rPr>
          <w:rFonts w:asciiTheme="majorHAnsi" w:hAnsiTheme="majorHAnsi" w:cstheme="majorHAnsi"/>
          <w:sz w:val="24"/>
          <w:szCs w:val="24"/>
          <w:lang w:val="ro-RO"/>
        </w:rPr>
        <w:t>l dintre cele mai importante mecanisme ale guvernării electronice.</w:t>
      </w:r>
      <w:r w:rsidR="00947FA3" w:rsidRPr="00CF0DCE">
        <w:rPr>
          <w:rFonts w:asciiTheme="majorHAnsi" w:hAnsiTheme="majorHAnsi" w:cstheme="majorHAnsi"/>
          <w:sz w:val="24"/>
          <w:szCs w:val="24"/>
          <w:lang w:val="ro-RO"/>
        </w:rPr>
        <w:t xml:space="preserve"> Potrivit Concepţiei Sistemului integrat de circulație a documentelor electronice, aprobată prin Hotăr</w:t>
      </w:r>
      <w:r w:rsidR="001002D4" w:rsidRPr="00CF0DCE">
        <w:rPr>
          <w:rFonts w:asciiTheme="majorHAnsi" w:hAnsiTheme="majorHAnsi" w:cstheme="majorHAnsi"/>
          <w:sz w:val="24"/>
          <w:szCs w:val="24"/>
          <w:lang w:val="ro-RO"/>
        </w:rPr>
        <w:t>â</w:t>
      </w:r>
      <w:r w:rsidR="00947FA3" w:rsidRPr="00CF0DCE">
        <w:rPr>
          <w:rFonts w:asciiTheme="majorHAnsi" w:hAnsiTheme="majorHAnsi" w:cstheme="majorHAnsi"/>
          <w:sz w:val="24"/>
          <w:szCs w:val="24"/>
          <w:lang w:val="ro-RO"/>
        </w:rPr>
        <w:t>rea Guvernului nr.844 din 26.07.2007, eficienţa îndeplinirii de către stat a funcţiilor sale este determinată de trei componente: eficienţa lucrului intern a</w:t>
      </w:r>
      <w:r w:rsidR="001002D4" w:rsidRPr="00CF0DCE">
        <w:rPr>
          <w:rFonts w:asciiTheme="majorHAnsi" w:hAnsiTheme="majorHAnsi" w:cstheme="majorHAnsi"/>
          <w:sz w:val="24"/>
          <w:szCs w:val="24"/>
          <w:lang w:val="ro-RO"/>
        </w:rPr>
        <w:t>l</w:t>
      </w:r>
      <w:r w:rsidR="00947FA3" w:rsidRPr="00CF0DCE">
        <w:rPr>
          <w:rFonts w:asciiTheme="majorHAnsi" w:hAnsiTheme="majorHAnsi" w:cstheme="majorHAnsi"/>
          <w:sz w:val="24"/>
          <w:szCs w:val="24"/>
          <w:lang w:val="ro-RO"/>
        </w:rPr>
        <w:t xml:space="preserve"> fiecărei instituţii în parte; eficienţa interacţiunii autorităţilor publice; eficienţa interacţiunii cu cetăţenii şi întreprinderile.</w:t>
      </w:r>
    </w:p>
    <w:p w14:paraId="5780962A" w14:textId="7849B9F3" w:rsidR="00684D6E" w:rsidRPr="00CF0DCE" w:rsidRDefault="00947FA3" w:rsidP="008E7930">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o-RO"/>
        </w:rPr>
      </w:pPr>
      <w:r w:rsidRPr="00CF0DCE">
        <w:rPr>
          <w:rFonts w:asciiTheme="majorHAnsi" w:eastAsia="Times New Roman" w:hAnsiTheme="majorHAnsi" w:cstheme="majorHAnsi"/>
          <w:sz w:val="24"/>
          <w:szCs w:val="24"/>
          <w:lang w:val="ro-RO"/>
        </w:rPr>
        <w:t>Generalizând rezultatele auditului</w:t>
      </w:r>
      <w:r w:rsidR="00AE2E01" w:rsidRPr="00CF0DCE">
        <w:rPr>
          <w:rFonts w:asciiTheme="majorHAnsi" w:eastAsia="Times New Roman" w:hAnsiTheme="majorHAnsi" w:cstheme="majorHAnsi"/>
          <w:sz w:val="24"/>
          <w:szCs w:val="24"/>
          <w:lang w:val="ro-RO"/>
        </w:rPr>
        <w:t>,</w:t>
      </w:r>
      <w:r w:rsidRPr="00CF0DCE">
        <w:rPr>
          <w:rFonts w:asciiTheme="majorHAnsi" w:eastAsia="Times New Roman" w:hAnsiTheme="majorHAnsi" w:cstheme="majorHAnsi"/>
          <w:sz w:val="24"/>
          <w:szCs w:val="24"/>
          <w:lang w:val="ro-RO"/>
        </w:rPr>
        <w:t xml:space="preserve"> </w:t>
      </w:r>
      <w:r w:rsidR="001002D4" w:rsidRPr="00CF0DCE">
        <w:rPr>
          <w:rFonts w:asciiTheme="majorHAnsi" w:eastAsia="Times New Roman" w:hAnsiTheme="majorHAnsi" w:cstheme="majorHAnsi"/>
          <w:sz w:val="24"/>
          <w:szCs w:val="24"/>
          <w:lang w:val="ro-RO"/>
        </w:rPr>
        <w:t xml:space="preserve">se </w:t>
      </w:r>
      <w:r w:rsidR="00A53012" w:rsidRPr="00CF0DCE">
        <w:rPr>
          <w:rFonts w:asciiTheme="majorHAnsi" w:eastAsia="Times New Roman" w:hAnsiTheme="majorHAnsi" w:cstheme="majorHAnsi"/>
          <w:sz w:val="24"/>
          <w:szCs w:val="24"/>
          <w:lang w:val="ro-RO"/>
        </w:rPr>
        <w:t>ates</w:t>
      </w:r>
      <w:r w:rsidR="008E7930" w:rsidRPr="00CF0DCE">
        <w:rPr>
          <w:rFonts w:asciiTheme="majorHAnsi" w:eastAsia="Times New Roman" w:hAnsiTheme="majorHAnsi" w:cstheme="majorHAnsi"/>
          <w:sz w:val="24"/>
          <w:szCs w:val="24"/>
          <w:lang w:val="ro-RO"/>
        </w:rPr>
        <w:t>tă că</w:t>
      </w:r>
      <w:r w:rsidR="00DB7352" w:rsidRPr="00CF0DCE">
        <w:rPr>
          <w:rFonts w:asciiTheme="majorHAnsi" w:eastAsia="Times New Roman" w:hAnsiTheme="majorHAnsi" w:cstheme="majorHAnsi"/>
          <w:sz w:val="24"/>
          <w:szCs w:val="24"/>
          <w:lang w:val="ro-RO"/>
        </w:rPr>
        <w:t xml:space="preserve">, deși au fost întreprinse anumite acțiuni în vederea implementării unui SI integrat pentru managementul electronic al documentelor, acestea nu s-au soldat cu rezultatele așteptate. Totodată, </w:t>
      </w:r>
      <w:r w:rsidR="00AE2E01" w:rsidRPr="00CF0DCE">
        <w:rPr>
          <w:rFonts w:asciiTheme="majorHAnsi" w:eastAsia="Times New Roman" w:hAnsiTheme="majorHAnsi" w:cstheme="majorHAnsi"/>
          <w:sz w:val="24"/>
          <w:szCs w:val="24"/>
          <w:lang w:val="ro-RO"/>
        </w:rPr>
        <w:t>se</w:t>
      </w:r>
      <w:r w:rsidR="00684D6E" w:rsidRPr="00CF0DCE">
        <w:rPr>
          <w:rFonts w:asciiTheme="majorHAnsi" w:eastAsia="Times New Roman" w:hAnsiTheme="majorHAnsi" w:cstheme="majorHAnsi"/>
          <w:sz w:val="24"/>
          <w:szCs w:val="24"/>
          <w:lang w:val="ro-RO"/>
        </w:rPr>
        <w:t xml:space="preserve"> constat</w:t>
      </w:r>
      <w:r w:rsidR="00AE2E01" w:rsidRPr="00CF0DCE">
        <w:rPr>
          <w:rFonts w:asciiTheme="majorHAnsi" w:eastAsia="Times New Roman" w:hAnsiTheme="majorHAnsi" w:cstheme="majorHAnsi"/>
          <w:sz w:val="24"/>
          <w:szCs w:val="24"/>
          <w:lang w:val="ro-RO"/>
        </w:rPr>
        <w:t>ă</w:t>
      </w:r>
      <w:r w:rsidR="00684D6E" w:rsidRPr="00CF0DCE">
        <w:rPr>
          <w:rFonts w:asciiTheme="majorHAnsi" w:eastAsia="Times New Roman" w:hAnsiTheme="majorHAnsi" w:cstheme="majorHAnsi"/>
          <w:sz w:val="24"/>
          <w:szCs w:val="24"/>
          <w:lang w:val="ro-RO"/>
        </w:rPr>
        <w:t xml:space="preserve"> că nu au fost asigurate în deplină măsură condițiile juridice suficiente în acest sens, auditul evidențiind mai multe carențe în cadrul normativ aferent domeniului TIC, cât și celui privind lucrările de secretariat și arhivă. </w:t>
      </w:r>
    </w:p>
    <w:p w14:paraId="7B0DBD9E" w14:textId="0AE9E4A1" w:rsidR="00E940A7" w:rsidRPr="00CF0DCE" w:rsidRDefault="00684D6E" w:rsidP="008E7930">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o-RO"/>
        </w:rPr>
      </w:pPr>
      <w:r w:rsidRPr="00CF0DCE">
        <w:rPr>
          <w:rFonts w:asciiTheme="majorHAnsi" w:eastAsia="Times New Roman" w:hAnsiTheme="majorHAnsi" w:cstheme="majorHAnsi"/>
          <w:sz w:val="24"/>
          <w:szCs w:val="24"/>
          <w:lang w:val="ro-RO"/>
        </w:rPr>
        <w:t>De asemenea</w:t>
      </w:r>
      <w:r w:rsidR="00044B39" w:rsidRPr="00CF0DCE">
        <w:rPr>
          <w:rFonts w:asciiTheme="majorHAnsi" w:eastAsia="Times New Roman" w:hAnsiTheme="majorHAnsi" w:cstheme="majorHAnsi"/>
          <w:sz w:val="24"/>
          <w:szCs w:val="24"/>
          <w:lang w:val="ro-RO"/>
        </w:rPr>
        <w:t>,</w:t>
      </w:r>
      <w:r w:rsidRPr="00CF0DCE">
        <w:rPr>
          <w:rFonts w:asciiTheme="majorHAnsi" w:eastAsia="Times New Roman" w:hAnsiTheme="majorHAnsi" w:cstheme="majorHAnsi"/>
          <w:sz w:val="24"/>
          <w:szCs w:val="24"/>
          <w:lang w:val="ro-RO"/>
        </w:rPr>
        <w:t xml:space="preserve"> auditul denotă că </w:t>
      </w:r>
      <w:r w:rsidR="00044B39" w:rsidRPr="00CF0DCE">
        <w:rPr>
          <w:rFonts w:asciiTheme="majorHAnsi" w:eastAsia="Times New Roman" w:hAnsiTheme="majorHAnsi" w:cstheme="majorHAnsi"/>
          <w:sz w:val="24"/>
          <w:szCs w:val="24"/>
          <w:lang w:val="ro-RO"/>
        </w:rPr>
        <w:t xml:space="preserve">în </w:t>
      </w:r>
      <w:r w:rsidR="00DB7352" w:rsidRPr="00CF0DCE">
        <w:rPr>
          <w:rFonts w:asciiTheme="majorHAnsi" w:eastAsia="Times New Roman" w:hAnsiTheme="majorHAnsi" w:cstheme="majorHAnsi"/>
          <w:sz w:val="24"/>
          <w:szCs w:val="24"/>
          <w:lang w:val="ro-RO"/>
        </w:rPr>
        <w:t>lipsa unui SI comun, precum și în vederea eficientizării activităților, autoritățile publice au implementat, în perioada supusă auditării, diferite SI</w:t>
      </w:r>
      <w:r w:rsidRPr="00CF0DCE">
        <w:rPr>
          <w:rFonts w:asciiTheme="majorHAnsi" w:eastAsia="Times New Roman" w:hAnsiTheme="majorHAnsi" w:cstheme="majorHAnsi"/>
          <w:sz w:val="24"/>
          <w:szCs w:val="24"/>
          <w:lang w:val="ro-RO"/>
        </w:rPr>
        <w:t xml:space="preserve"> și servicii </w:t>
      </w:r>
      <w:r w:rsidR="00DB7352" w:rsidRPr="00CF0DCE">
        <w:rPr>
          <w:rFonts w:asciiTheme="majorHAnsi" w:eastAsia="Times New Roman" w:hAnsiTheme="majorHAnsi" w:cstheme="majorHAnsi"/>
          <w:sz w:val="24"/>
          <w:szCs w:val="24"/>
          <w:lang w:val="ro-RO"/>
        </w:rPr>
        <w:t xml:space="preserve">achiziționate de la </w:t>
      </w:r>
      <w:r w:rsidRPr="00CF0DCE">
        <w:rPr>
          <w:rFonts w:asciiTheme="majorHAnsi" w:eastAsia="Times New Roman" w:hAnsiTheme="majorHAnsi" w:cstheme="majorHAnsi"/>
          <w:sz w:val="24"/>
          <w:szCs w:val="24"/>
          <w:lang w:val="ro-RO"/>
        </w:rPr>
        <w:t xml:space="preserve">diverși </w:t>
      </w:r>
      <w:r w:rsidR="00DB7352" w:rsidRPr="00CF0DCE">
        <w:rPr>
          <w:rFonts w:asciiTheme="majorHAnsi" w:eastAsia="Times New Roman" w:hAnsiTheme="majorHAnsi" w:cstheme="majorHAnsi"/>
          <w:sz w:val="24"/>
          <w:szCs w:val="24"/>
          <w:lang w:val="ro-RO"/>
        </w:rPr>
        <w:t xml:space="preserve">agenți economici, precum și </w:t>
      </w:r>
      <w:r w:rsidRPr="00CF0DCE">
        <w:rPr>
          <w:rFonts w:asciiTheme="majorHAnsi" w:eastAsia="Times New Roman" w:hAnsiTheme="majorHAnsi" w:cstheme="majorHAnsi"/>
          <w:sz w:val="24"/>
          <w:szCs w:val="24"/>
          <w:lang w:val="ro-RO"/>
        </w:rPr>
        <w:t xml:space="preserve">de la </w:t>
      </w:r>
      <w:r w:rsidR="00DB7352" w:rsidRPr="00CF0DCE">
        <w:rPr>
          <w:rFonts w:asciiTheme="majorHAnsi" w:eastAsia="Times New Roman" w:hAnsiTheme="majorHAnsi" w:cstheme="majorHAnsi"/>
          <w:sz w:val="24"/>
          <w:szCs w:val="24"/>
          <w:lang w:val="ro-RO"/>
        </w:rPr>
        <w:t>Instituția Publică „Serviciul Tehnologii Informaționale și Securitate Cibernetică”</w:t>
      </w:r>
      <w:r w:rsidRPr="00CF0DCE">
        <w:rPr>
          <w:rFonts w:asciiTheme="majorHAnsi" w:eastAsia="Times New Roman" w:hAnsiTheme="majorHAnsi" w:cstheme="majorHAnsi"/>
          <w:sz w:val="24"/>
          <w:szCs w:val="24"/>
          <w:lang w:val="ro-RO"/>
        </w:rPr>
        <w:t>.</w:t>
      </w:r>
      <w:r w:rsidR="00DB7352" w:rsidRPr="00CF0DCE">
        <w:rPr>
          <w:rFonts w:asciiTheme="majorHAnsi" w:eastAsia="Times New Roman" w:hAnsiTheme="majorHAnsi" w:cstheme="majorHAnsi"/>
          <w:sz w:val="24"/>
          <w:szCs w:val="24"/>
          <w:lang w:val="ro-RO"/>
        </w:rPr>
        <w:t xml:space="preserve"> Verificările auditului </w:t>
      </w:r>
      <w:r w:rsidR="00044B39" w:rsidRPr="00CF0DCE">
        <w:rPr>
          <w:rFonts w:asciiTheme="majorHAnsi" w:eastAsia="Times New Roman" w:hAnsiTheme="majorHAnsi" w:cstheme="majorHAnsi"/>
          <w:sz w:val="24"/>
          <w:szCs w:val="24"/>
          <w:lang w:val="ro-RO"/>
        </w:rPr>
        <w:t>relevă</w:t>
      </w:r>
      <w:r w:rsidR="00DB7352" w:rsidRPr="00CF0DCE">
        <w:rPr>
          <w:rFonts w:asciiTheme="majorHAnsi" w:eastAsia="Times New Roman" w:hAnsiTheme="majorHAnsi" w:cstheme="majorHAnsi"/>
          <w:sz w:val="24"/>
          <w:szCs w:val="24"/>
          <w:lang w:val="ro-RO"/>
        </w:rPr>
        <w:t xml:space="preserve"> mai multe carențe și neajunsuri aferente modului de implementare și utilizare a SI respective, precum și de gestionare</w:t>
      </w:r>
      <w:r w:rsidR="0012307A" w:rsidRPr="00CF0DCE">
        <w:rPr>
          <w:rFonts w:asciiTheme="majorHAnsi" w:eastAsia="Times New Roman" w:hAnsiTheme="majorHAnsi" w:cstheme="majorHAnsi"/>
          <w:sz w:val="24"/>
          <w:szCs w:val="24"/>
          <w:lang w:val="ro-RO"/>
        </w:rPr>
        <w:t xml:space="preserve"> a acestora, inclusiv prin prisma cerințelor obligatorii minime de securitate cibernetică, aprobate de Guvern. </w:t>
      </w:r>
      <w:r w:rsidR="008E7930" w:rsidRPr="00CF0DCE">
        <w:rPr>
          <w:rFonts w:asciiTheme="majorHAnsi" w:eastAsia="Times New Roman" w:hAnsiTheme="majorHAnsi" w:cstheme="majorHAnsi"/>
          <w:sz w:val="24"/>
          <w:szCs w:val="24"/>
          <w:lang w:val="ro-RO"/>
        </w:rPr>
        <w:t>De menționat că</w:t>
      </w:r>
      <w:r w:rsidR="00003557" w:rsidRPr="00CF0DCE">
        <w:rPr>
          <w:rFonts w:asciiTheme="majorHAnsi" w:eastAsia="Times New Roman" w:hAnsiTheme="majorHAnsi" w:cstheme="majorHAnsi"/>
          <w:sz w:val="24"/>
          <w:szCs w:val="24"/>
          <w:lang w:val="ro-RO"/>
        </w:rPr>
        <w:t xml:space="preserve"> </w:t>
      </w:r>
      <w:r w:rsidR="008E7930" w:rsidRPr="00CF0DCE">
        <w:rPr>
          <w:rFonts w:asciiTheme="majorHAnsi" w:eastAsia="Times New Roman" w:hAnsiTheme="majorHAnsi" w:cstheme="majorHAnsi"/>
          <w:sz w:val="24"/>
          <w:szCs w:val="24"/>
          <w:lang w:val="ro-RO"/>
        </w:rPr>
        <w:t xml:space="preserve">deficiențele constatate și elucidate de </w:t>
      </w:r>
      <w:r w:rsidR="00003557" w:rsidRPr="00CF0DCE">
        <w:rPr>
          <w:rFonts w:asciiTheme="majorHAnsi" w:eastAsia="Times New Roman" w:hAnsiTheme="majorHAnsi" w:cstheme="majorHAnsi"/>
          <w:sz w:val="24"/>
          <w:szCs w:val="24"/>
          <w:lang w:val="ro-RO"/>
        </w:rPr>
        <w:t xml:space="preserve">către </w:t>
      </w:r>
      <w:r w:rsidR="008E7930" w:rsidRPr="00CF0DCE">
        <w:rPr>
          <w:rFonts w:asciiTheme="majorHAnsi" w:eastAsia="Times New Roman" w:hAnsiTheme="majorHAnsi" w:cstheme="majorHAnsi"/>
          <w:sz w:val="24"/>
          <w:szCs w:val="24"/>
          <w:lang w:val="ro-RO"/>
        </w:rPr>
        <w:t>audit în Raport sunt determinate de un cumul de factori sistemici, inclusiv: instabilitatea/lipsa leadership-ului la nivelul instituțiilor; monitorizarea și controlul insuficient</w:t>
      </w:r>
      <w:r w:rsidR="00A53012" w:rsidRPr="00CF0DCE">
        <w:rPr>
          <w:rFonts w:asciiTheme="majorHAnsi" w:eastAsia="Times New Roman" w:hAnsiTheme="majorHAnsi" w:cstheme="majorHAnsi"/>
          <w:sz w:val="24"/>
          <w:szCs w:val="24"/>
          <w:lang w:val="ro-RO"/>
        </w:rPr>
        <w:t>e</w:t>
      </w:r>
      <w:r w:rsidR="008E7930" w:rsidRPr="00CF0DCE">
        <w:rPr>
          <w:rFonts w:asciiTheme="majorHAnsi" w:eastAsia="Times New Roman" w:hAnsiTheme="majorHAnsi" w:cstheme="majorHAnsi"/>
          <w:sz w:val="24"/>
          <w:szCs w:val="24"/>
          <w:lang w:val="ro-RO"/>
        </w:rPr>
        <w:t xml:space="preserve"> și ineficient</w:t>
      </w:r>
      <w:r w:rsidR="00A53012" w:rsidRPr="00CF0DCE">
        <w:rPr>
          <w:rFonts w:asciiTheme="majorHAnsi" w:eastAsia="Times New Roman" w:hAnsiTheme="majorHAnsi" w:cstheme="majorHAnsi"/>
          <w:sz w:val="24"/>
          <w:szCs w:val="24"/>
          <w:lang w:val="ro-RO"/>
        </w:rPr>
        <w:t>e</w:t>
      </w:r>
      <w:r w:rsidR="008E7930" w:rsidRPr="00CF0DCE">
        <w:rPr>
          <w:rFonts w:asciiTheme="majorHAnsi" w:eastAsia="Times New Roman" w:hAnsiTheme="majorHAnsi" w:cstheme="majorHAnsi"/>
          <w:sz w:val="24"/>
          <w:szCs w:val="24"/>
          <w:lang w:val="ro-RO"/>
        </w:rPr>
        <w:t xml:space="preserve"> din partea autorităților responsabile de implementarea </w:t>
      </w:r>
      <w:r w:rsidRPr="00CF0DCE">
        <w:rPr>
          <w:rFonts w:asciiTheme="majorHAnsi" w:eastAsia="Times New Roman" w:hAnsiTheme="majorHAnsi" w:cstheme="majorHAnsi"/>
          <w:sz w:val="24"/>
          <w:szCs w:val="24"/>
          <w:lang w:val="ro-RO"/>
        </w:rPr>
        <w:t>SI pentru managementul documentelor</w:t>
      </w:r>
      <w:r w:rsidR="008E7930" w:rsidRPr="00CF0DCE">
        <w:rPr>
          <w:rFonts w:asciiTheme="majorHAnsi" w:eastAsia="Times New Roman" w:hAnsiTheme="majorHAnsi" w:cstheme="majorHAnsi"/>
          <w:sz w:val="24"/>
          <w:szCs w:val="24"/>
          <w:lang w:val="ro-RO"/>
        </w:rPr>
        <w:t xml:space="preserve">; insuficiența și, după caz, ineficiența condițiilor pentru valorificarea SI; imperfecțiunea cadrului normativ </w:t>
      </w:r>
      <w:r w:rsidR="00623738" w:rsidRPr="00CF0DCE">
        <w:rPr>
          <w:rFonts w:asciiTheme="majorHAnsi" w:eastAsia="Times New Roman" w:hAnsiTheme="majorHAnsi" w:cstheme="majorHAnsi"/>
          <w:sz w:val="24"/>
          <w:szCs w:val="24"/>
          <w:lang w:val="ro-RO"/>
        </w:rPr>
        <w:t>și a celui regulator în domeniu</w:t>
      </w:r>
      <w:r w:rsidR="00A53012" w:rsidRPr="00CF0DCE">
        <w:rPr>
          <w:rFonts w:asciiTheme="majorHAnsi" w:eastAsia="Times New Roman" w:hAnsiTheme="majorHAnsi" w:cstheme="majorHAnsi"/>
          <w:sz w:val="24"/>
          <w:szCs w:val="24"/>
          <w:lang w:val="ro-RO"/>
        </w:rPr>
        <w:t>;</w:t>
      </w:r>
      <w:r w:rsidR="008E7930" w:rsidRPr="00CF0DCE">
        <w:rPr>
          <w:rFonts w:asciiTheme="majorHAnsi" w:eastAsia="Times New Roman" w:hAnsiTheme="majorHAnsi" w:cstheme="majorHAnsi"/>
          <w:sz w:val="24"/>
          <w:szCs w:val="24"/>
          <w:lang w:val="ro-RO"/>
        </w:rPr>
        <w:t xml:space="preserve"> managementul insuficient al riscurilor aferente imp</w:t>
      </w:r>
      <w:r w:rsidRPr="00CF0DCE">
        <w:rPr>
          <w:rFonts w:asciiTheme="majorHAnsi" w:eastAsia="Times New Roman" w:hAnsiTheme="majorHAnsi" w:cstheme="majorHAnsi"/>
          <w:sz w:val="24"/>
          <w:szCs w:val="24"/>
          <w:lang w:val="ro-RO"/>
        </w:rPr>
        <w:t>lementării și utilizării SI</w:t>
      </w:r>
      <w:r w:rsidR="00A53012" w:rsidRPr="00CF0DCE">
        <w:rPr>
          <w:rFonts w:asciiTheme="majorHAnsi" w:eastAsia="Times New Roman" w:hAnsiTheme="majorHAnsi" w:cstheme="majorHAnsi"/>
          <w:sz w:val="24"/>
          <w:szCs w:val="24"/>
          <w:lang w:val="ro-RO"/>
        </w:rPr>
        <w:t>;</w:t>
      </w:r>
      <w:r w:rsidR="008E7930" w:rsidRPr="00CF0DCE">
        <w:rPr>
          <w:rFonts w:asciiTheme="majorHAnsi" w:eastAsia="Times New Roman" w:hAnsiTheme="majorHAnsi" w:cstheme="majorHAnsi"/>
          <w:sz w:val="24"/>
          <w:szCs w:val="24"/>
          <w:lang w:val="ro-RO"/>
        </w:rPr>
        <w:t xml:space="preserve"> lipsa capacităților interne de a acorda suport utilizatorilor pentru asimilarea</w:t>
      </w:r>
      <w:r w:rsidRPr="00CF0DCE">
        <w:rPr>
          <w:rFonts w:asciiTheme="majorHAnsi" w:eastAsia="Times New Roman" w:hAnsiTheme="majorHAnsi" w:cstheme="majorHAnsi"/>
          <w:sz w:val="24"/>
          <w:szCs w:val="24"/>
          <w:lang w:val="ro-RO"/>
        </w:rPr>
        <w:t xml:space="preserve"> și gestionarea</w:t>
      </w:r>
      <w:r w:rsidR="008E7930" w:rsidRPr="00CF0DCE">
        <w:rPr>
          <w:rFonts w:asciiTheme="majorHAnsi" w:eastAsia="Times New Roman" w:hAnsiTheme="majorHAnsi" w:cstheme="majorHAnsi"/>
          <w:sz w:val="24"/>
          <w:szCs w:val="24"/>
          <w:lang w:val="ro-RO"/>
        </w:rPr>
        <w:t xml:space="preserve"> S</w:t>
      </w:r>
      <w:r w:rsidR="00AE2E01" w:rsidRPr="00CF0DCE">
        <w:rPr>
          <w:rFonts w:asciiTheme="majorHAnsi" w:eastAsia="Times New Roman" w:hAnsiTheme="majorHAnsi" w:cstheme="majorHAnsi"/>
          <w:sz w:val="24"/>
          <w:szCs w:val="24"/>
          <w:lang w:val="ro-RO"/>
        </w:rPr>
        <w:t>I</w:t>
      </w:r>
      <w:r w:rsidR="00473038" w:rsidRPr="00CF0DCE">
        <w:rPr>
          <w:rFonts w:asciiTheme="majorHAnsi" w:eastAsia="Times New Roman" w:hAnsiTheme="majorHAnsi" w:cstheme="majorHAnsi"/>
          <w:sz w:val="24"/>
          <w:szCs w:val="24"/>
          <w:lang w:val="ro-RO"/>
        </w:rPr>
        <w:t xml:space="preserve"> </w:t>
      </w:r>
      <w:r w:rsidR="008E7930" w:rsidRPr="00CF0DCE">
        <w:rPr>
          <w:rFonts w:asciiTheme="majorHAnsi" w:eastAsia="Times New Roman" w:hAnsiTheme="majorHAnsi" w:cstheme="majorHAnsi"/>
          <w:sz w:val="24"/>
          <w:szCs w:val="24"/>
          <w:lang w:val="ro-RO"/>
        </w:rPr>
        <w:t>etc.</w:t>
      </w:r>
      <w:r w:rsidR="00E940A7" w:rsidRPr="00CF0DCE">
        <w:rPr>
          <w:rFonts w:asciiTheme="majorHAnsi" w:eastAsia="Times New Roman" w:hAnsiTheme="majorHAnsi" w:cstheme="majorHAnsi"/>
          <w:sz w:val="24"/>
          <w:szCs w:val="24"/>
          <w:lang w:val="ro-RO"/>
        </w:rPr>
        <w:t xml:space="preserve"> </w:t>
      </w:r>
    </w:p>
    <w:p w14:paraId="593059F9" w14:textId="7ED463F5" w:rsidR="008E7930" w:rsidRPr="00CF0DCE" w:rsidRDefault="00E940A7" w:rsidP="008E7930">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o-RO"/>
        </w:rPr>
      </w:pPr>
      <w:r w:rsidRPr="00CF0DCE">
        <w:rPr>
          <w:rFonts w:asciiTheme="majorHAnsi" w:eastAsia="Times New Roman" w:hAnsiTheme="majorHAnsi" w:cstheme="majorHAnsi"/>
          <w:sz w:val="24"/>
          <w:szCs w:val="24"/>
          <w:lang w:val="ro-RO"/>
        </w:rPr>
        <w:t xml:space="preserve">În </w:t>
      </w:r>
      <w:r w:rsidR="00A53012" w:rsidRPr="00CF0DCE">
        <w:rPr>
          <w:rFonts w:asciiTheme="majorHAnsi" w:eastAsia="Times New Roman" w:hAnsiTheme="majorHAnsi" w:cstheme="majorHAnsi"/>
          <w:sz w:val="24"/>
          <w:szCs w:val="24"/>
          <w:lang w:val="ro-RO"/>
        </w:rPr>
        <w:t xml:space="preserve">acest </w:t>
      </w:r>
      <w:r w:rsidRPr="00CF0DCE">
        <w:rPr>
          <w:rFonts w:asciiTheme="majorHAnsi" w:eastAsia="Times New Roman" w:hAnsiTheme="majorHAnsi" w:cstheme="majorHAnsi"/>
          <w:sz w:val="24"/>
          <w:szCs w:val="24"/>
          <w:lang w:val="ro-RO"/>
        </w:rPr>
        <w:t xml:space="preserve">context, se denotă că asigurarea unei conlucrări eficiente între </w:t>
      </w:r>
      <w:r w:rsidR="00684D6E" w:rsidRPr="00CF0DCE">
        <w:rPr>
          <w:rFonts w:asciiTheme="majorHAnsi" w:eastAsia="Times New Roman" w:hAnsiTheme="majorHAnsi" w:cstheme="majorHAnsi"/>
          <w:sz w:val="24"/>
          <w:szCs w:val="24"/>
          <w:lang w:val="ro-RO"/>
        </w:rPr>
        <w:t>autoritățile responsabile</w:t>
      </w:r>
      <w:r w:rsidRPr="00CF0DCE">
        <w:rPr>
          <w:rFonts w:asciiTheme="majorHAnsi" w:eastAsia="Times New Roman" w:hAnsiTheme="majorHAnsi" w:cstheme="majorHAnsi"/>
          <w:sz w:val="24"/>
          <w:szCs w:val="24"/>
          <w:lang w:val="ro-RO"/>
        </w:rPr>
        <w:t xml:space="preserve">, cu întreprinderea măsurilor necesare pentru implementarea recomandărilor înaintate de audit, în vederea înlăturării neajunsurilor constatate </w:t>
      </w:r>
      <w:r w:rsidR="00A53012" w:rsidRPr="00CF0DCE">
        <w:rPr>
          <w:rFonts w:asciiTheme="majorHAnsi" w:eastAsia="Times New Roman" w:hAnsiTheme="majorHAnsi" w:cstheme="majorHAnsi"/>
          <w:sz w:val="24"/>
          <w:szCs w:val="24"/>
          <w:lang w:val="ro-RO"/>
        </w:rPr>
        <w:t xml:space="preserve">în </w:t>
      </w:r>
      <w:r w:rsidR="00DA4FBD" w:rsidRPr="00CF0DCE">
        <w:rPr>
          <w:rFonts w:asciiTheme="majorHAnsi" w:eastAsia="Times New Roman" w:hAnsiTheme="majorHAnsi" w:cstheme="majorHAnsi"/>
          <w:sz w:val="24"/>
          <w:szCs w:val="24"/>
          <w:lang w:val="ro-RO"/>
        </w:rPr>
        <w:t xml:space="preserve">cadrul </w:t>
      </w:r>
      <w:r w:rsidR="00020986" w:rsidRPr="00CF0DCE">
        <w:rPr>
          <w:rFonts w:asciiTheme="majorHAnsi" w:eastAsia="Times New Roman" w:hAnsiTheme="majorHAnsi" w:cstheme="majorHAnsi"/>
          <w:sz w:val="24"/>
          <w:szCs w:val="24"/>
          <w:lang w:val="ro-RO"/>
        </w:rPr>
        <w:t>auditului</w:t>
      </w:r>
      <w:r w:rsidRPr="00CF0DCE">
        <w:rPr>
          <w:rFonts w:asciiTheme="majorHAnsi" w:eastAsia="Times New Roman" w:hAnsiTheme="majorHAnsi" w:cstheme="majorHAnsi"/>
          <w:sz w:val="24"/>
          <w:szCs w:val="24"/>
          <w:lang w:val="ro-RO"/>
        </w:rPr>
        <w:t>, vor contribui la</w:t>
      </w:r>
      <w:r w:rsidR="00684D6E" w:rsidRPr="00CF0DCE">
        <w:rPr>
          <w:rFonts w:asciiTheme="majorHAnsi" w:eastAsia="Times New Roman" w:hAnsiTheme="majorHAnsi" w:cstheme="majorHAnsi"/>
          <w:sz w:val="24"/>
          <w:szCs w:val="24"/>
          <w:lang w:val="ro-RO"/>
        </w:rPr>
        <w:t xml:space="preserve"> un management mai eficient al documentelor electronice</w:t>
      </w:r>
      <w:r w:rsidRPr="00CF0DCE">
        <w:rPr>
          <w:rFonts w:asciiTheme="majorHAnsi" w:eastAsia="Times New Roman" w:hAnsiTheme="majorHAnsi" w:cstheme="majorHAnsi"/>
          <w:sz w:val="24"/>
          <w:szCs w:val="24"/>
          <w:lang w:val="ro-RO"/>
        </w:rPr>
        <w:t xml:space="preserve">, </w:t>
      </w:r>
      <w:r w:rsidR="00684D6E" w:rsidRPr="00CF0DCE">
        <w:rPr>
          <w:rFonts w:asciiTheme="majorHAnsi" w:eastAsia="Times New Roman" w:hAnsiTheme="majorHAnsi" w:cstheme="majorHAnsi"/>
          <w:sz w:val="24"/>
          <w:szCs w:val="24"/>
          <w:lang w:val="ro-RO"/>
        </w:rPr>
        <w:t>l</w:t>
      </w:r>
      <w:r w:rsidRPr="00CF0DCE">
        <w:rPr>
          <w:rFonts w:asciiTheme="majorHAnsi" w:eastAsia="Times New Roman" w:hAnsiTheme="majorHAnsi" w:cstheme="majorHAnsi"/>
          <w:sz w:val="24"/>
          <w:szCs w:val="24"/>
          <w:lang w:val="ro-RO"/>
        </w:rPr>
        <w:t>a</w:t>
      </w:r>
      <w:r w:rsidR="00684D6E" w:rsidRPr="00CF0DCE">
        <w:rPr>
          <w:rFonts w:asciiTheme="majorHAnsi" w:eastAsia="Times New Roman" w:hAnsiTheme="majorHAnsi" w:cstheme="majorHAnsi"/>
          <w:sz w:val="24"/>
          <w:szCs w:val="24"/>
          <w:lang w:val="ro-RO"/>
        </w:rPr>
        <w:t xml:space="preserve"> eficientizarea resurselor</w:t>
      </w:r>
      <w:r w:rsidRPr="00CF0DCE">
        <w:rPr>
          <w:rFonts w:asciiTheme="majorHAnsi" w:eastAsia="Times New Roman" w:hAnsiTheme="majorHAnsi" w:cstheme="majorHAnsi"/>
          <w:sz w:val="24"/>
          <w:szCs w:val="24"/>
          <w:lang w:val="ro-RO"/>
        </w:rPr>
        <w:t xml:space="preserve">, precum și </w:t>
      </w:r>
      <w:r w:rsidR="00A53012" w:rsidRPr="00CF0DCE">
        <w:rPr>
          <w:rFonts w:asciiTheme="majorHAnsi" w:eastAsia="Times New Roman" w:hAnsiTheme="majorHAnsi" w:cstheme="majorHAnsi"/>
          <w:sz w:val="24"/>
          <w:szCs w:val="24"/>
          <w:lang w:val="ro-RO"/>
        </w:rPr>
        <w:t xml:space="preserve">la </w:t>
      </w:r>
      <w:r w:rsidRPr="00CF0DCE">
        <w:rPr>
          <w:rFonts w:asciiTheme="majorHAnsi" w:eastAsia="Times New Roman" w:hAnsiTheme="majorHAnsi" w:cstheme="majorHAnsi"/>
          <w:sz w:val="24"/>
          <w:szCs w:val="24"/>
          <w:lang w:val="ro-RO"/>
        </w:rPr>
        <w:t>asigurarea condițiilor necesare pentru dezvo</w:t>
      </w:r>
      <w:r w:rsidR="00D613BC" w:rsidRPr="00CF0DCE">
        <w:rPr>
          <w:rFonts w:asciiTheme="majorHAnsi" w:eastAsia="Times New Roman" w:hAnsiTheme="majorHAnsi" w:cstheme="majorHAnsi"/>
          <w:sz w:val="24"/>
          <w:szCs w:val="24"/>
          <w:lang w:val="ro-RO"/>
        </w:rPr>
        <w:t>ltarea și consolidarea SI</w:t>
      </w:r>
      <w:r w:rsidRPr="00CF0DCE">
        <w:rPr>
          <w:rFonts w:asciiTheme="majorHAnsi" w:eastAsia="Times New Roman" w:hAnsiTheme="majorHAnsi" w:cstheme="majorHAnsi"/>
          <w:sz w:val="24"/>
          <w:szCs w:val="24"/>
          <w:lang w:val="ro-RO"/>
        </w:rPr>
        <w:t>. Totodată, aspectele consemnate în Raportul de audit urmează să motiveze Guvernul, precum și alte autorități responsabile pentru intervenirea în timp oportun, prin examinări adecvate</w:t>
      </w:r>
      <w:r w:rsidR="00FF53ED" w:rsidRPr="00CF0DCE">
        <w:rPr>
          <w:rFonts w:asciiTheme="majorHAnsi" w:eastAsia="Times New Roman" w:hAnsiTheme="majorHAnsi" w:cstheme="majorHAnsi"/>
          <w:sz w:val="24"/>
          <w:szCs w:val="24"/>
          <w:lang w:val="ro-RO"/>
        </w:rPr>
        <w:t>,</w:t>
      </w:r>
      <w:r w:rsidRPr="00CF0DCE">
        <w:rPr>
          <w:rFonts w:asciiTheme="majorHAnsi" w:eastAsia="Times New Roman" w:hAnsiTheme="majorHAnsi" w:cstheme="majorHAnsi"/>
          <w:sz w:val="24"/>
          <w:szCs w:val="24"/>
          <w:lang w:val="ro-RO"/>
        </w:rPr>
        <w:t xml:space="preserve"> asupra modului de </w:t>
      </w:r>
      <w:r w:rsidR="00D613BC" w:rsidRPr="00CF0DCE">
        <w:rPr>
          <w:rFonts w:asciiTheme="majorHAnsi" w:eastAsia="Times New Roman" w:hAnsiTheme="majorHAnsi" w:cstheme="majorHAnsi"/>
          <w:sz w:val="24"/>
          <w:szCs w:val="24"/>
          <w:lang w:val="ro-RO"/>
        </w:rPr>
        <w:t>gestionare a documentelor în sectorul public</w:t>
      </w:r>
      <w:r w:rsidR="00FF53ED" w:rsidRPr="00CF0DCE">
        <w:rPr>
          <w:rFonts w:asciiTheme="majorHAnsi" w:eastAsia="Times New Roman" w:hAnsiTheme="majorHAnsi" w:cstheme="majorHAnsi"/>
          <w:sz w:val="24"/>
          <w:szCs w:val="24"/>
          <w:lang w:val="ro-RO"/>
        </w:rPr>
        <w:t>,</w:t>
      </w:r>
      <w:r w:rsidRPr="00CF0DCE">
        <w:rPr>
          <w:rFonts w:asciiTheme="majorHAnsi" w:eastAsia="Times New Roman" w:hAnsiTheme="majorHAnsi" w:cstheme="majorHAnsi"/>
          <w:sz w:val="24"/>
          <w:szCs w:val="24"/>
          <w:lang w:val="ro-RO"/>
        </w:rPr>
        <w:t xml:space="preserve"> precum și de valorificare a SI, în </w:t>
      </w:r>
      <w:r w:rsidR="00FF53ED" w:rsidRPr="00CF0DCE">
        <w:rPr>
          <w:rFonts w:asciiTheme="majorHAnsi" w:eastAsia="Times New Roman" w:hAnsiTheme="majorHAnsi" w:cstheme="majorHAnsi"/>
          <w:sz w:val="24"/>
          <w:szCs w:val="24"/>
          <w:lang w:val="ro-RO"/>
        </w:rPr>
        <w:t>scopul</w:t>
      </w:r>
      <w:r w:rsidRPr="00CF0DCE">
        <w:rPr>
          <w:rFonts w:asciiTheme="majorHAnsi" w:eastAsia="Times New Roman" w:hAnsiTheme="majorHAnsi" w:cstheme="majorHAnsi"/>
          <w:sz w:val="24"/>
          <w:szCs w:val="24"/>
          <w:lang w:val="ro-RO"/>
        </w:rPr>
        <w:t xml:space="preserve"> atingerii obiectivelor stabilite în procesul de reformare a guvernării.</w:t>
      </w:r>
    </w:p>
    <w:p w14:paraId="2EF87DCD" w14:textId="77777777" w:rsidR="002621B1" w:rsidRPr="00CF0DCE" w:rsidRDefault="002621B1" w:rsidP="002621B1">
      <w:pPr>
        <w:widowControl w:val="0"/>
        <w:spacing w:after="0" w:line="274" w:lineRule="auto"/>
        <w:ind w:firstLine="709"/>
        <w:jc w:val="both"/>
        <w:rPr>
          <w:rFonts w:asciiTheme="majorHAnsi" w:eastAsia="Times New Roman" w:hAnsiTheme="majorHAnsi" w:cstheme="majorHAnsi"/>
          <w:color w:val="000000"/>
          <w:sz w:val="24"/>
          <w:szCs w:val="24"/>
          <w:lang w:val="ro-RO" w:eastAsia="ru-RU" w:bidi="ro-RO"/>
        </w:rPr>
      </w:pPr>
      <w:r w:rsidRPr="00CF0DCE">
        <w:rPr>
          <w:rFonts w:asciiTheme="majorHAnsi" w:eastAsia="Times New Roman" w:hAnsiTheme="majorHAnsi" w:cstheme="majorHAnsi"/>
          <w:color w:val="000000"/>
          <w:sz w:val="24"/>
          <w:szCs w:val="24"/>
          <w:lang w:val="ro-RO" w:eastAsia="ru-RU" w:bidi="ro-RO"/>
        </w:rPr>
        <w:t>Reieșind din cele expuse, în temeiul art.14 alin.(2), art.15 lit.d) și art.37 alin.(2) din Legea nr. 260 din 07.12.2017, Curtea de Conturi</w:t>
      </w:r>
    </w:p>
    <w:p w14:paraId="0DFEDADF" w14:textId="77777777" w:rsidR="002621B1" w:rsidRPr="00CF0DCE" w:rsidRDefault="002621B1" w:rsidP="002621B1">
      <w:pPr>
        <w:spacing w:before="240" w:after="0" w:line="274" w:lineRule="auto"/>
        <w:jc w:val="center"/>
        <w:rPr>
          <w:rFonts w:asciiTheme="majorHAnsi" w:eastAsia="Times New Roman" w:hAnsiTheme="majorHAnsi" w:cstheme="majorHAnsi"/>
          <w:b/>
          <w:bCs/>
          <w:sz w:val="24"/>
          <w:szCs w:val="24"/>
          <w:lang w:val="ro-RO"/>
        </w:rPr>
      </w:pPr>
      <w:r w:rsidRPr="00CF0DCE">
        <w:rPr>
          <w:rFonts w:asciiTheme="majorHAnsi" w:eastAsia="Times New Roman" w:hAnsiTheme="majorHAnsi" w:cstheme="majorHAnsi"/>
          <w:b/>
          <w:bCs/>
          <w:sz w:val="24"/>
          <w:szCs w:val="24"/>
          <w:lang w:val="ro-RO"/>
        </w:rPr>
        <w:t>HOTĂRĂŞTE:</w:t>
      </w:r>
    </w:p>
    <w:p w14:paraId="051F55BD" w14:textId="77777777" w:rsidR="002621B1" w:rsidRPr="00CF0DCE" w:rsidRDefault="002621B1" w:rsidP="002621B1">
      <w:pPr>
        <w:widowControl w:val="0"/>
        <w:spacing w:after="0" w:line="274" w:lineRule="auto"/>
        <w:ind w:firstLine="274"/>
        <w:jc w:val="center"/>
        <w:rPr>
          <w:rFonts w:asciiTheme="majorHAnsi" w:eastAsia="Times New Roman" w:hAnsiTheme="majorHAnsi" w:cstheme="majorHAnsi"/>
          <w:b/>
          <w:color w:val="000000"/>
          <w:sz w:val="10"/>
          <w:szCs w:val="10"/>
          <w:lang w:val="ro-RO" w:eastAsia="ru-RU" w:bidi="ro-RO"/>
        </w:rPr>
      </w:pPr>
    </w:p>
    <w:p w14:paraId="1E28D408" w14:textId="77777777" w:rsidR="002621B1" w:rsidRPr="00CF0DCE" w:rsidRDefault="002621B1" w:rsidP="00440F86">
      <w:pPr>
        <w:widowControl w:val="0"/>
        <w:numPr>
          <w:ilvl w:val="0"/>
          <w:numId w:val="1"/>
        </w:numPr>
        <w:tabs>
          <w:tab w:val="left" w:pos="90"/>
        </w:tabs>
        <w:spacing w:after="0" w:line="274" w:lineRule="auto"/>
        <w:ind w:left="0" w:firstLine="426"/>
        <w:jc w:val="both"/>
        <w:rPr>
          <w:rFonts w:asciiTheme="majorHAnsi" w:eastAsia="Times New Roman" w:hAnsiTheme="majorHAnsi" w:cstheme="majorHAnsi"/>
          <w:sz w:val="24"/>
          <w:szCs w:val="24"/>
          <w:lang w:val="ro-RO" w:eastAsia="ru-RU" w:bidi="ro-RO"/>
        </w:rPr>
      </w:pPr>
      <w:r w:rsidRPr="00CF0DCE">
        <w:rPr>
          <w:rFonts w:asciiTheme="majorHAnsi" w:eastAsia="Times New Roman" w:hAnsiTheme="majorHAnsi" w:cstheme="majorHAnsi"/>
          <w:color w:val="000000"/>
          <w:sz w:val="24"/>
          <w:szCs w:val="24"/>
          <w:lang w:val="ro-RO" w:eastAsia="ru-RU" w:bidi="ro-RO"/>
        </w:rPr>
        <w:t xml:space="preserve">Se aprobă </w:t>
      </w:r>
      <w:r w:rsidRPr="00CF0DCE">
        <w:rPr>
          <w:rFonts w:asciiTheme="majorHAnsi" w:eastAsia="Times New Roman" w:hAnsiTheme="majorHAnsi" w:cstheme="majorHAnsi"/>
          <w:sz w:val="24"/>
          <w:szCs w:val="24"/>
          <w:lang w:val="ro-RO" w:eastAsia="ru-RU" w:bidi="ro-RO"/>
        </w:rPr>
        <w:t>Raportul auditului</w:t>
      </w:r>
      <w:r w:rsidR="00B63E6A" w:rsidRPr="00CF0DCE">
        <w:rPr>
          <w:lang w:val="ro-RO"/>
        </w:rPr>
        <w:t xml:space="preserve"> </w:t>
      </w:r>
      <w:r w:rsidR="00B63E6A" w:rsidRPr="00CF0DCE">
        <w:rPr>
          <w:rFonts w:asciiTheme="majorHAnsi" w:eastAsia="Times New Roman" w:hAnsiTheme="majorHAnsi" w:cstheme="majorHAnsi"/>
          <w:sz w:val="24"/>
          <w:szCs w:val="24"/>
          <w:lang w:val="ro-RO" w:eastAsia="ru-RU" w:bidi="ro-RO"/>
        </w:rPr>
        <w:t xml:space="preserve">performanței: </w:t>
      </w:r>
      <w:r w:rsidR="00440F86" w:rsidRPr="00CF0DCE">
        <w:rPr>
          <w:rFonts w:asciiTheme="majorHAnsi" w:eastAsia="Times New Roman" w:hAnsiTheme="majorHAnsi" w:cstheme="majorHAnsi"/>
          <w:sz w:val="24"/>
          <w:szCs w:val="24"/>
          <w:lang w:val="ro-RO" w:eastAsia="ru-RU" w:bidi="ro-RO"/>
        </w:rPr>
        <w:t>„</w:t>
      </w:r>
      <w:r w:rsidR="00440F86" w:rsidRPr="00CF0DCE">
        <w:rPr>
          <w:rFonts w:asciiTheme="majorHAnsi" w:eastAsia="Times New Roman" w:hAnsiTheme="majorHAnsi" w:cstheme="majorHAnsi"/>
          <w:i/>
          <w:sz w:val="24"/>
          <w:szCs w:val="24"/>
          <w:lang w:val="ro-RO" w:eastAsia="ru-RU" w:bidi="ro-RO"/>
        </w:rPr>
        <w:t>Sistemele informaționale implementate în sectorul public contribuie la un management eficient și sigur al documentelor?”</w:t>
      </w:r>
      <w:r w:rsidRPr="00CF0DCE">
        <w:rPr>
          <w:rFonts w:asciiTheme="majorHAnsi" w:eastAsia="Times New Roman" w:hAnsiTheme="majorHAnsi" w:cstheme="majorHAnsi"/>
          <w:sz w:val="24"/>
          <w:szCs w:val="24"/>
          <w:lang w:val="ro-RO" w:eastAsia="ru-RU" w:bidi="ro-RO"/>
        </w:rPr>
        <w:t xml:space="preserve">, anexat la prezenta Hotărâre.                                                                                            </w:t>
      </w:r>
      <w:r w:rsidRPr="00CF0DCE">
        <w:rPr>
          <w:rFonts w:asciiTheme="majorHAnsi" w:eastAsia="Times New Roman" w:hAnsiTheme="majorHAnsi" w:cstheme="majorHAnsi"/>
          <w:sz w:val="20"/>
          <w:szCs w:val="20"/>
          <w:lang w:val="ro-RO" w:eastAsia="ru-RU" w:bidi="ro-RO"/>
        </w:rPr>
        <w:t xml:space="preserve">                                                       </w:t>
      </w:r>
    </w:p>
    <w:p w14:paraId="1F5AFC5E" w14:textId="77777777" w:rsidR="002621B1" w:rsidRPr="00CF0DCE" w:rsidRDefault="002621B1" w:rsidP="002621B1">
      <w:pPr>
        <w:widowControl w:val="0"/>
        <w:numPr>
          <w:ilvl w:val="0"/>
          <w:numId w:val="1"/>
        </w:numPr>
        <w:tabs>
          <w:tab w:val="left" w:pos="90"/>
        </w:tabs>
        <w:spacing w:after="0" w:line="274" w:lineRule="auto"/>
        <w:ind w:left="91" w:firstLine="272"/>
        <w:jc w:val="both"/>
        <w:rPr>
          <w:rFonts w:asciiTheme="majorHAnsi" w:eastAsia="Times New Roman" w:hAnsiTheme="majorHAnsi" w:cstheme="majorHAnsi"/>
          <w:sz w:val="24"/>
          <w:szCs w:val="24"/>
          <w:lang w:val="ro-RO" w:eastAsia="ru-RU" w:bidi="ro-RO"/>
        </w:rPr>
      </w:pPr>
      <w:r w:rsidRPr="00CF0DCE">
        <w:rPr>
          <w:rFonts w:asciiTheme="majorHAnsi" w:eastAsia="Times New Roman" w:hAnsiTheme="majorHAnsi" w:cstheme="majorHAnsi"/>
          <w:sz w:val="24"/>
          <w:szCs w:val="24"/>
          <w:lang w:val="ro-RO" w:eastAsia="ru-RU" w:bidi="ro-RO"/>
        </w:rPr>
        <w:t xml:space="preserve">Prezenta Hotărâre și Raportul de audit se remit: </w:t>
      </w:r>
    </w:p>
    <w:p w14:paraId="0090643D" w14:textId="77777777" w:rsidR="002621B1" w:rsidRPr="00CF0DCE" w:rsidRDefault="002621B1" w:rsidP="002621B1">
      <w:pPr>
        <w:tabs>
          <w:tab w:val="left" w:pos="90"/>
        </w:tabs>
        <w:spacing w:after="0" w:line="274" w:lineRule="auto"/>
        <w:ind w:left="91" w:firstLine="272"/>
        <w:jc w:val="both"/>
        <w:rPr>
          <w:rFonts w:asciiTheme="majorHAnsi" w:eastAsia="Times New Roman" w:hAnsiTheme="majorHAnsi" w:cstheme="majorHAnsi"/>
          <w:bCs/>
          <w:sz w:val="24"/>
          <w:szCs w:val="24"/>
          <w:lang w:val="ro-RO"/>
        </w:rPr>
      </w:pPr>
      <w:r w:rsidRPr="00CF0DCE">
        <w:rPr>
          <w:rFonts w:asciiTheme="majorHAnsi" w:eastAsia="Times New Roman" w:hAnsiTheme="majorHAnsi" w:cstheme="majorHAnsi"/>
          <w:b/>
          <w:sz w:val="24"/>
          <w:szCs w:val="24"/>
          <w:lang w:val="ro-RO"/>
        </w:rPr>
        <w:t>2.1.</w:t>
      </w:r>
      <w:r w:rsidRPr="00CF0DCE">
        <w:rPr>
          <w:rFonts w:asciiTheme="majorHAnsi" w:eastAsia="Times New Roman" w:hAnsiTheme="majorHAnsi" w:cstheme="majorHAnsi"/>
          <w:sz w:val="24"/>
          <w:szCs w:val="24"/>
          <w:lang w:val="ro-RO"/>
        </w:rPr>
        <w:t xml:space="preserve"> </w:t>
      </w:r>
      <w:r w:rsidRPr="00CF0DCE">
        <w:rPr>
          <w:rFonts w:asciiTheme="majorHAnsi" w:eastAsia="Times New Roman" w:hAnsiTheme="majorHAnsi" w:cstheme="majorHAnsi"/>
          <w:b/>
          <w:bCs/>
          <w:sz w:val="24"/>
          <w:szCs w:val="24"/>
          <w:lang w:val="ro-RO"/>
        </w:rPr>
        <w:t>Parlamentului Republicii Moldova,</w:t>
      </w:r>
      <w:r w:rsidRPr="00CF0DCE">
        <w:rPr>
          <w:rFonts w:asciiTheme="majorHAnsi" w:eastAsia="Times New Roman" w:hAnsiTheme="majorHAnsi" w:cstheme="majorHAnsi"/>
          <w:bCs/>
          <w:sz w:val="24"/>
          <w:szCs w:val="24"/>
          <w:lang w:val="ro-RO"/>
        </w:rPr>
        <w:t xml:space="preserve"> pentru informare și examinare, după caz, în cadrul Comisiei parlamentare de control al finanțelor publice</w:t>
      </w:r>
      <w:r w:rsidRPr="00CF0DCE">
        <w:rPr>
          <w:rFonts w:asciiTheme="majorHAnsi" w:eastAsia="Times New Roman" w:hAnsiTheme="majorHAnsi" w:cstheme="majorHAnsi"/>
          <w:sz w:val="24"/>
          <w:szCs w:val="24"/>
          <w:lang w:val="ro-RO"/>
        </w:rPr>
        <w:t>;</w:t>
      </w:r>
    </w:p>
    <w:p w14:paraId="3E623394" w14:textId="77777777" w:rsidR="002621B1" w:rsidRPr="00CF0DCE" w:rsidRDefault="002621B1" w:rsidP="002621B1">
      <w:pPr>
        <w:tabs>
          <w:tab w:val="left" w:pos="90"/>
        </w:tabs>
        <w:spacing w:after="0" w:line="274" w:lineRule="auto"/>
        <w:ind w:left="91" w:firstLine="272"/>
        <w:jc w:val="both"/>
        <w:rPr>
          <w:rFonts w:asciiTheme="majorHAnsi" w:eastAsia="Times New Roman" w:hAnsiTheme="majorHAnsi" w:cstheme="majorHAnsi"/>
          <w:bCs/>
          <w:sz w:val="24"/>
          <w:szCs w:val="24"/>
          <w:lang w:val="ro-RO"/>
        </w:rPr>
      </w:pPr>
      <w:r w:rsidRPr="00CF0DCE">
        <w:rPr>
          <w:rFonts w:asciiTheme="majorHAnsi" w:eastAsia="Times New Roman" w:hAnsiTheme="majorHAnsi" w:cstheme="majorHAnsi"/>
          <w:b/>
          <w:sz w:val="24"/>
          <w:szCs w:val="24"/>
          <w:lang w:val="ro-RO"/>
        </w:rPr>
        <w:t xml:space="preserve">2.2. </w:t>
      </w:r>
      <w:r w:rsidRPr="00CF0DCE">
        <w:rPr>
          <w:rFonts w:asciiTheme="majorHAnsi" w:eastAsia="Times New Roman" w:hAnsiTheme="majorHAnsi" w:cstheme="majorHAnsi"/>
          <w:b/>
          <w:bCs/>
          <w:sz w:val="24"/>
          <w:szCs w:val="24"/>
          <w:lang w:val="ro-RO"/>
        </w:rPr>
        <w:t>Președintelui Republicii Moldova</w:t>
      </w:r>
      <w:r w:rsidRPr="00CF0DCE">
        <w:rPr>
          <w:rFonts w:asciiTheme="majorHAnsi" w:eastAsia="Times New Roman" w:hAnsiTheme="majorHAnsi" w:cstheme="majorHAnsi"/>
          <w:bCs/>
          <w:sz w:val="24"/>
          <w:szCs w:val="24"/>
          <w:lang w:val="ro-RO"/>
        </w:rPr>
        <w:t>, pentru informare;</w:t>
      </w:r>
    </w:p>
    <w:p w14:paraId="5861902E" w14:textId="350B9C00" w:rsidR="00E00D2C" w:rsidRPr="00CF0DCE" w:rsidRDefault="00E00D2C" w:rsidP="0051741C">
      <w:pPr>
        <w:tabs>
          <w:tab w:val="left" w:pos="90"/>
        </w:tabs>
        <w:spacing w:after="0" w:line="240" w:lineRule="auto"/>
        <w:ind w:left="91" w:firstLine="272"/>
        <w:jc w:val="both"/>
        <w:rPr>
          <w:rFonts w:asciiTheme="majorHAnsi" w:eastAsia="Times New Roman" w:hAnsiTheme="majorHAnsi" w:cstheme="majorHAnsi"/>
          <w:bCs/>
          <w:sz w:val="24"/>
          <w:szCs w:val="24"/>
          <w:lang w:val="ro-RO"/>
        </w:rPr>
      </w:pPr>
      <w:r w:rsidRPr="00CF0DCE">
        <w:rPr>
          <w:rFonts w:asciiTheme="majorHAnsi" w:eastAsia="Times New Roman" w:hAnsiTheme="majorHAnsi" w:cstheme="majorHAnsi"/>
          <w:b/>
          <w:bCs/>
          <w:sz w:val="24"/>
          <w:szCs w:val="24"/>
          <w:lang w:val="ro-RO"/>
        </w:rPr>
        <w:t>2.3.</w:t>
      </w:r>
      <w:r w:rsidRPr="00CF0DCE">
        <w:rPr>
          <w:rFonts w:asciiTheme="majorHAnsi" w:eastAsia="Times New Roman" w:hAnsiTheme="majorHAnsi" w:cstheme="majorHAnsi"/>
          <w:b/>
          <w:sz w:val="24"/>
          <w:szCs w:val="24"/>
          <w:lang w:val="ro-RO"/>
        </w:rPr>
        <w:t xml:space="preserve"> Guvernului Republicii Moldova,</w:t>
      </w:r>
      <w:r w:rsidRPr="00CF0DCE">
        <w:rPr>
          <w:rFonts w:asciiTheme="majorHAnsi" w:eastAsia="Times New Roman" w:hAnsiTheme="majorHAnsi" w:cstheme="majorHAnsi"/>
          <w:sz w:val="24"/>
          <w:szCs w:val="24"/>
          <w:lang w:val="ro-RO"/>
        </w:rPr>
        <w:t xml:space="preserve"> pentru</w:t>
      </w:r>
      <w:r w:rsidRPr="00CF0DCE">
        <w:rPr>
          <w:rFonts w:asciiTheme="majorHAnsi" w:eastAsia="Times New Roman" w:hAnsiTheme="majorHAnsi" w:cstheme="majorHAnsi"/>
          <w:bCs/>
          <w:sz w:val="24"/>
          <w:szCs w:val="24"/>
          <w:lang w:val="ro-RO"/>
        </w:rPr>
        <w:t xml:space="preserve"> informare și luare de atitudine în vederea monitorizării asigurării implementării recomandărilor de audit</w:t>
      </w:r>
      <w:r w:rsidR="00AE2E01" w:rsidRPr="00CF0DCE">
        <w:rPr>
          <w:rFonts w:asciiTheme="majorHAnsi" w:eastAsia="Times New Roman" w:hAnsiTheme="majorHAnsi" w:cstheme="majorHAnsi"/>
          <w:bCs/>
          <w:sz w:val="24"/>
          <w:szCs w:val="24"/>
          <w:lang w:val="ro-RO"/>
        </w:rPr>
        <w:t>;</w:t>
      </w:r>
      <w:r w:rsidRPr="00CF0DCE">
        <w:rPr>
          <w:rFonts w:asciiTheme="majorHAnsi" w:eastAsia="Times New Roman" w:hAnsiTheme="majorHAnsi" w:cstheme="majorHAnsi"/>
          <w:bCs/>
          <w:sz w:val="24"/>
          <w:szCs w:val="24"/>
          <w:lang w:val="ro-RO"/>
        </w:rPr>
        <w:t xml:space="preserve"> </w:t>
      </w:r>
    </w:p>
    <w:p w14:paraId="31E50ABB" w14:textId="311285C1" w:rsidR="002621B1" w:rsidRPr="00CF0DCE" w:rsidRDefault="002621B1" w:rsidP="0051741C">
      <w:pPr>
        <w:tabs>
          <w:tab w:val="left" w:pos="90"/>
        </w:tabs>
        <w:spacing w:after="0" w:line="274" w:lineRule="auto"/>
        <w:ind w:left="91" w:firstLine="272"/>
        <w:jc w:val="both"/>
        <w:rPr>
          <w:rFonts w:asciiTheme="majorHAnsi" w:eastAsia="Times New Roman" w:hAnsiTheme="majorHAnsi" w:cstheme="majorHAnsi"/>
          <w:bCs/>
          <w:sz w:val="24"/>
          <w:szCs w:val="24"/>
          <w:lang w:val="ro-RO"/>
        </w:rPr>
      </w:pPr>
      <w:r w:rsidRPr="00CF0DCE">
        <w:rPr>
          <w:rFonts w:asciiTheme="majorHAnsi" w:eastAsia="Times New Roman" w:hAnsiTheme="majorHAnsi" w:cstheme="majorHAnsi"/>
          <w:b/>
          <w:bCs/>
          <w:sz w:val="24"/>
          <w:szCs w:val="24"/>
          <w:lang w:val="ro-RO"/>
        </w:rPr>
        <w:t>2.4</w:t>
      </w:r>
      <w:r w:rsidRPr="00CF0DCE">
        <w:rPr>
          <w:rFonts w:asciiTheme="majorHAnsi" w:eastAsia="Times New Roman" w:hAnsiTheme="majorHAnsi" w:cstheme="majorHAnsi"/>
          <w:bCs/>
          <w:sz w:val="24"/>
          <w:szCs w:val="24"/>
          <w:lang w:val="ro-RO"/>
        </w:rPr>
        <w:t xml:space="preserve">. </w:t>
      </w:r>
      <w:r w:rsidR="0051741C" w:rsidRPr="00CF0DCE">
        <w:rPr>
          <w:rFonts w:asciiTheme="majorHAnsi" w:eastAsia="Times New Roman" w:hAnsiTheme="majorHAnsi" w:cstheme="majorHAnsi"/>
          <w:b/>
          <w:bCs/>
          <w:sz w:val="24"/>
          <w:szCs w:val="24"/>
          <w:lang w:val="ro-RO"/>
        </w:rPr>
        <w:t>Procuraturii Generale, Agenției Național</w:t>
      </w:r>
      <w:r w:rsidR="00044B39" w:rsidRPr="00CF0DCE">
        <w:rPr>
          <w:rFonts w:asciiTheme="majorHAnsi" w:eastAsia="Times New Roman" w:hAnsiTheme="majorHAnsi" w:cstheme="majorHAnsi"/>
          <w:b/>
          <w:bCs/>
          <w:sz w:val="24"/>
          <w:szCs w:val="24"/>
          <w:lang w:val="ro-RO"/>
        </w:rPr>
        <w:t>e</w:t>
      </w:r>
      <w:r w:rsidR="0051741C" w:rsidRPr="00CF0DCE">
        <w:rPr>
          <w:rFonts w:asciiTheme="majorHAnsi" w:eastAsia="Times New Roman" w:hAnsiTheme="majorHAnsi" w:cstheme="majorHAnsi"/>
          <w:b/>
          <w:bCs/>
          <w:sz w:val="24"/>
          <w:szCs w:val="24"/>
          <w:lang w:val="ro-RO"/>
        </w:rPr>
        <w:t xml:space="preserve"> pentru Soluționarea Contestațiilor; Cancelarie</w:t>
      </w:r>
      <w:r w:rsidR="00044B39" w:rsidRPr="00CF0DCE">
        <w:rPr>
          <w:rFonts w:asciiTheme="majorHAnsi" w:eastAsia="Times New Roman" w:hAnsiTheme="majorHAnsi" w:cstheme="majorHAnsi"/>
          <w:b/>
          <w:bCs/>
          <w:sz w:val="24"/>
          <w:szCs w:val="24"/>
          <w:lang w:val="ro-RO"/>
        </w:rPr>
        <w:t>i</w:t>
      </w:r>
      <w:r w:rsidR="0051741C" w:rsidRPr="00CF0DCE">
        <w:rPr>
          <w:rFonts w:asciiTheme="majorHAnsi" w:eastAsia="Times New Roman" w:hAnsiTheme="majorHAnsi" w:cstheme="majorHAnsi"/>
          <w:b/>
          <w:bCs/>
          <w:sz w:val="24"/>
          <w:szCs w:val="24"/>
          <w:lang w:val="ro-RO"/>
        </w:rPr>
        <w:t xml:space="preserve"> de Stat; Agenției Naționale a Medicamentului și Dispozitivelor Medicale; Ministerului Finanțelor; Ministerului Economiei; Ministerului Afacerilor Externe și Integrării Europene; Ministerului Afacerilor Interne; Ministerului Justiției; Casei Naționale de Asigurări Sociale; Instituțiilor Publice: „Serviciul Tehnologia Informației și Securitate Cibernetică”, „Agenția de Guvernare Electronică”, „Agenția Servicii Publice”; Agenției Mediului; Agenției Naționale a Arhivelor; Agenției Navale; Serviciului Fiscal de Stat; Serviciului Vamal; Serviciului </w:t>
      </w:r>
      <w:r w:rsidR="00044B39" w:rsidRPr="00CF0DCE">
        <w:rPr>
          <w:rFonts w:asciiTheme="majorHAnsi" w:eastAsia="Times New Roman" w:hAnsiTheme="majorHAnsi" w:cstheme="majorHAnsi"/>
          <w:b/>
          <w:bCs/>
          <w:sz w:val="24"/>
          <w:szCs w:val="24"/>
          <w:lang w:val="ro-RO"/>
        </w:rPr>
        <w:t>t</w:t>
      </w:r>
      <w:r w:rsidR="0051741C" w:rsidRPr="00CF0DCE">
        <w:rPr>
          <w:rFonts w:asciiTheme="majorHAnsi" w:eastAsia="Times New Roman" w:hAnsiTheme="majorHAnsi" w:cstheme="majorHAnsi"/>
          <w:b/>
          <w:bCs/>
          <w:sz w:val="24"/>
          <w:szCs w:val="24"/>
          <w:lang w:val="ro-RO"/>
        </w:rPr>
        <w:t>ehnologi</w:t>
      </w:r>
      <w:r w:rsidR="00044B39" w:rsidRPr="00CF0DCE">
        <w:rPr>
          <w:rFonts w:asciiTheme="majorHAnsi" w:eastAsia="Times New Roman" w:hAnsiTheme="majorHAnsi" w:cstheme="majorHAnsi"/>
          <w:b/>
          <w:bCs/>
          <w:sz w:val="24"/>
          <w:szCs w:val="24"/>
          <w:lang w:val="ro-RO"/>
        </w:rPr>
        <w:t>i</w:t>
      </w:r>
      <w:r w:rsidR="0051741C" w:rsidRPr="00CF0DCE">
        <w:rPr>
          <w:rFonts w:asciiTheme="majorHAnsi" w:eastAsia="Times New Roman" w:hAnsiTheme="majorHAnsi" w:cstheme="majorHAnsi"/>
          <w:b/>
          <w:bCs/>
          <w:sz w:val="24"/>
          <w:szCs w:val="24"/>
          <w:lang w:val="ro-RO"/>
        </w:rPr>
        <w:t xml:space="preserve"> informaționale al Ministerului Afacerilor Interne; Biroului Migrație și Azil; Instituției Publice „Centrul Tehnologii Informaționale în Finanțe”; Inspectoratului General al Poliției; Inspectoratului General de Carabinieri; Inspectoratului General al Poliției de Frontieră</w:t>
      </w:r>
      <w:r w:rsidR="0005305A" w:rsidRPr="00CF0DCE">
        <w:rPr>
          <w:rFonts w:asciiTheme="majorHAnsi" w:eastAsia="Times New Roman" w:hAnsiTheme="majorHAnsi" w:cstheme="majorHAnsi"/>
          <w:bCs/>
          <w:sz w:val="24"/>
          <w:szCs w:val="24"/>
          <w:lang w:val="ro-RO"/>
        </w:rPr>
        <w:t>;</w:t>
      </w:r>
      <w:r w:rsidR="0051741C" w:rsidRPr="00CF0DCE">
        <w:rPr>
          <w:rFonts w:asciiTheme="majorHAnsi" w:eastAsia="Times New Roman" w:hAnsiTheme="majorHAnsi" w:cstheme="majorHAnsi"/>
          <w:bCs/>
          <w:sz w:val="24"/>
          <w:szCs w:val="24"/>
          <w:lang w:val="ro-RO"/>
        </w:rPr>
        <w:t xml:space="preserve"> </w:t>
      </w:r>
      <w:r w:rsidR="003A379B" w:rsidRPr="00CF0DCE">
        <w:rPr>
          <w:rFonts w:asciiTheme="majorHAnsi" w:eastAsia="Times New Roman" w:hAnsiTheme="majorHAnsi" w:cstheme="majorHAnsi"/>
          <w:b/>
          <w:bCs/>
          <w:sz w:val="24"/>
          <w:szCs w:val="24"/>
          <w:lang w:val="ro-RO"/>
        </w:rPr>
        <w:t xml:space="preserve">Agenției Relații Funciare și Cadastru, </w:t>
      </w:r>
      <w:r w:rsidR="00E36CE7" w:rsidRPr="00CF0DCE">
        <w:rPr>
          <w:rFonts w:asciiTheme="majorHAnsi" w:eastAsia="Times New Roman" w:hAnsiTheme="majorHAnsi" w:cstheme="majorHAnsi"/>
          <w:b/>
          <w:bCs/>
          <w:sz w:val="24"/>
          <w:szCs w:val="24"/>
          <w:lang w:val="ro-RO"/>
        </w:rPr>
        <w:t>Agenției</w:t>
      </w:r>
      <w:r w:rsidR="003A379B" w:rsidRPr="00CF0DCE">
        <w:rPr>
          <w:rFonts w:asciiTheme="majorHAnsi" w:eastAsia="Times New Roman" w:hAnsiTheme="majorHAnsi" w:cstheme="majorHAnsi"/>
          <w:b/>
          <w:bCs/>
          <w:sz w:val="24"/>
          <w:szCs w:val="24"/>
          <w:lang w:val="ro-RO"/>
        </w:rPr>
        <w:t xml:space="preserve"> </w:t>
      </w:r>
      <w:r w:rsidR="00E36CE7" w:rsidRPr="00CF0DCE">
        <w:rPr>
          <w:rFonts w:asciiTheme="majorHAnsi" w:eastAsia="Times New Roman" w:hAnsiTheme="majorHAnsi" w:cstheme="majorHAnsi"/>
          <w:b/>
          <w:bCs/>
          <w:sz w:val="24"/>
          <w:szCs w:val="24"/>
          <w:lang w:val="ro-RO"/>
        </w:rPr>
        <w:t>Naționale</w:t>
      </w:r>
      <w:r w:rsidR="003A379B" w:rsidRPr="00CF0DCE">
        <w:rPr>
          <w:rFonts w:asciiTheme="majorHAnsi" w:eastAsia="Times New Roman" w:hAnsiTheme="majorHAnsi" w:cstheme="majorHAnsi"/>
          <w:b/>
          <w:bCs/>
          <w:sz w:val="24"/>
          <w:szCs w:val="24"/>
          <w:lang w:val="ro-RO"/>
        </w:rPr>
        <w:t xml:space="preserve"> pentru Reglementare în </w:t>
      </w:r>
      <w:r w:rsidR="00E36CE7" w:rsidRPr="00CF0DCE">
        <w:rPr>
          <w:rFonts w:asciiTheme="majorHAnsi" w:eastAsia="Times New Roman" w:hAnsiTheme="majorHAnsi" w:cstheme="majorHAnsi"/>
          <w:b/>
          <w:bCs/>
          <w:sz w:val="24"/>
          <w:szCs w:val="24"/>
          <w:lang w:val="ro-RO"/>
        </w:rPr>
        <w:t>Comunicații</w:t>
      </w:r>
      <w:r w:rsidR="003A379B" w:rsidRPr="00CF0DCE">
        <w:rPr>
          <w:rFonts w:asciiTheme="majorHAnsi" w:eastAsia="Times New Roman" w:hAnsiTheme="majorHAnsi" w:cstheme="majorHAnsi"/>
          <w:b/>
          <w:bCs/>
          <w:sz w:val="24"/>
          <w:szCs w:val="24"/>
          <w:lang w:val="ro-RO"/>
        </w:rPr>
        <w:t xml:space="preserve"> Electronice şi Tehnologia </w:t>
      </w:r>
      <w:r w:rsidR="00E36CE7" w:rsidRPr="00CF0DCE">
        <w:rPr>
          <w:rFonts w:asciiTheme="majorHAnsi" w:eastAsia="Times New Roman" w:hAnsiTheme="majorHAnsi" w:cstheme="majorHAnsi"/>
          <w:b/>
          <w:bCs/>
          <w:sz w:val="24"/>
          <w:szCs w:val="24"/>
          <w:lang w:val="ro-RO"/>
        </w:rPr>
        <w:t>Informației</w:t>
      </w:r>
      <w:r w:rsidR="003A379B" w:rsidRPr="00CF0DCE">
        <w:rPr>
          <w:rFonts w:asciiTheme="majorHAnsi" w:eastAsia="Times New Roman" w:hAnsiTheme="majorHAnsi" w:cstheme="majorHAnsi"/>
          <w:b/>
          <w:bCs/>
          <w:sz w:val="24"/>
          <w:szCs w:val="24"/>
          <w:lang w:val="ro-RO"/>
        </w:rPr>
        <w:t>; Agenției Naționale Transport Auto</w:t>
      </w:r>
      <w:r w:rsidR="0005305A" w:rsidRPr="00CF0DCE">
        <w:rPr>
          <w:rFonts w:asciiTheme="majorHAnsi" w:eastAsia="Times New Roman" w:hAnsiTheme="majorHAnsi" w:cstheme="majorHAnsi"/>
          <w:b/>
          <w:bCs/>
          <w:sz w:val="24"/>
          <w:szCs w:val="24"/>
          <w:lang w:val="ro-RO"/>
        </w:rPr>
        <w:t>;</w:t>
      </w:r>
      <w:r w:rsidR="003A379B" w:rsidRPr="00CF0DCE">
        <w:rPr>
          <w:rFonts w:asciiTheme="majorHAnsi" w:eastAsia="Times New Roman" w:hAnsiTheme="majorHAnsi" w:cstheme="majorHAnsi"/>
          <w:b/>
          <w:bCs/>
          <w:sz w:val="24"/>
          <w:szCs w:val="24"/>
          <w:lang w:val="ro-RO"/>
        </w:rPr>
        <w:t xml:space="preserve"> Inspecției Sociale</w:t>
      </w:r>
      <w:r w:rsidR="0005305A" w:rsidRPr="00CF0DCE">
        <w:rPr>
          <w:rFonts w:asciiTheme="majorHAnsi" w:eastAsia="Times New Roman" w:hAnsiTheme="majorHAnsi" w:cstheme="majorHAnsi"/>
          <w:b/>
          <w:bCs/>
          <w:sz w:val="24"/>
          <w:szCs w:val="24"/>
          <w:lang w:val="ro-RO"/>
        </w:rPr>
        <w:t>;</w:t>
      </w:r>
      <w:r w:rsidR="003A379B" w:rsidRPr="00CF0DCE">
        <w:rPr>
          <w:rFonts w:asciiTheme="majorHAnsi" w:eastAsia="Times New Roman" w:hAnsiTheme="majorHAnsi" w:cstheme="majorHAnsi"/>
          <w:b/>
          <w:bCs/>
          <w:sz w:val="24"/>
          <w:szCs w:val="24"/>
          <w:lang w:val="ro-RO"/>
        </w:rPr>
        <w:t xml:space="preserve"> Oficiului Național de Dezvoltare Regională și Locală,</w:t>
      </w:r>
      <w:r w:rsidR="003A379B" w:rsidRPr="00CF0DCE">
        <w:rPr>
          <w:rFonts w:asciiTheme="majorHAnsi" w:eastAsia="Times New Roman" w:hAnsiTheme="majorHAnsi" w:cstheme="majorHAnsi"/>
          <w:bCs/>
          <w:sz w:val="24"/>
          <w:szCs w:val="24"/>
          <w:lang w:val="ro-RO"/>
        </w:rPr>
        <w:t xml:space="preserve"> </w:t>
      </w:r>
      <w:r w:rsidR="00F133B2" w:rsidRPr="00CF0DCE">
        <w:rPr>
          <w:rFonts w:asciiTheme="majorHAnsi" w:eastAsia="Times New Roman" w:hAnsiTheme="majorHAnsi" w:cstheme="majorHAnsi"/>
          <w:bCs/>
          <w:sz w:val="24"/>
          <w:szCs w:val="24"/>
          <w:lang w:val="ro-RO"/>
        </w:rPr>
        <w:t xml:space="preserve">pentru implementarea recomandărilor </w:t>
      </w:r>
      <w:r w:rsidR="0005305A" w:rsidRPr="00CF0DCE">
        <w:rPr>
          <w:rFonts w:asciiTheme="majorHAnsi" w:eastAsia="Times New Roman" w:hAnsiTheme="majorHAnsi" w:cstheme="majorHAnsi"/>
          <w:bCs/>
          <w:sz w:val="24"/>
          <w:szCs w:val="24"/>
          <w:lang w:val="ro-RO"/>
        </w:rPr>
        <w:t>din</w:t>
      </w:r>
      <w:r w:rsidR="00F133B2" w:rsidRPr="00CF0DCE">
        <w:rPr>
          <w:rFonts w:asciiTheme="majorHAnsi" w:eastAsia="Times New Roman" w:hAnsiTheme="majorHAnsi" w:cstheme="majorHAnsi"/>
          <w:bCs/>
          <w:sz w:val="24"/>
          <w:szCs w:val="24"/>
          <w:lang w:val="ro-RO"/>
        </w:rPr>
        <w:t xml:space="preserve"> Raport</w:t>
      </w:r>
      <w:r w:rsidR="0005305A" w:rsidRPr="00CF0DCE">
        <w:rPr>
          <w:rFonts w:asciiTheme="majorHAnsi" w:eastAsia="Times New Roman" w:hAnsiTheme="majorHAnsi" w:cstheme="majorHAnsi"/>
          <w:bCs/>
          <w:sz w:val="24"/>
          <w:szCs w:val="24"/>
          <w:lang w:val="ro-RO"/>
        </w:rPr>
        <w:t>ul de audit</w:t>
      </w:r>
      <w:r w:rsidR="00F133B2" w:rsidRPr="00CF0DCE">
        <w:rPr>
          <w:rFonts w:asciiTheme="majorHAnsi" w:eastAsia="Times New Roman" w:hAnsiTheme="majorHAnsi" w:cstheme="majorHAnsi"/>
          <w:bCs/>
          <w:sz w:val="24"/>
          <w:szCs w:val="24"/>
          <w:lang w:val="ro-RO"/>
        </w:rPr>
        <w:t>, cu elaborarea unui Plan de acțiuni în acest sens și asigurarea executării măsurilor necesare în scopul eliminării neajunsurilor constatate de audit</w:t>
      </w:r>
      <w:r w:rsidR="00D55325" w:rsidRPr="00CF0DCE">
        <w:rPr>
          <w:rFonts w:asciiTheme="majorHAnsi" w:eastAsia="Times New Roman" w:hAnsiTheme="majorHAnsi" w:cstheme="majorHAnsi"/>
          <w:bCs/>
          <w:sz w:val="24"/>
          <w:szCs w:val="24"/>
          <w:lang w:val="ro-RO"/>
        </w:rPr>
        <w:t>.</w:t>
      </w:r>
    </w:p>
    <w:p w14:paraId="3AD96F7E" w14:textId="3AACDF4E" w:rsidR="00040CE5" w:rsidRPr="00CF0DCE" w:rsidRDefault="0005305A" w:rsidP="00FF56D1">
      <w:pPr>
        <w:widowControl w:val="0"/>
        <w:numPr>
          <w:ilvl w:val="0"/>
          <w:numId w:val="1"/>
        </w:numPr>
        <w:tabs>
          <w:tab w:val="left" w:pos="90"/>
        </w:tabs>
        <w:spacing w:after="0" w:line="274" w:lineRule="auto"/>
        <w:ind w:left="0" w:firstLine="426"/>
        <w:contextualSpacing/>
        <w:jc w:val="both"/>
        <w:rPr>
          <w:rFonts w:asciiTheme="majorHAnsi" w:eastAsia="Times New Roman" w:hAnsiTheme="majorHAnsi" w:cstheme="majorHAnsi"/>
          <w:color w:val="000000"/>
          <w:sz w:val="24"/>
          <w:szCs w:val="24"/>
          <w:lang w:val="ro-RO" w:eastAsia="ru-RU" w:bidi="ro-RO"/>
        </w:rPr>
      </w:pPr>
      <w:r w:rsidRPr="00CF0DCE">
        <w:rPr>
          <w:rFonts w:asciiTheme="majorHAnsi" w:eastAsia="Times New Roman" w:hAnsiTheme="majorHAnsi" w:cstheme="majorHAnsi"/>
          <w:color w:val="000000"/>
          <w:sz w:val="24"/>
          <w:szCs w:val="24"/>
          <w:lang w:val="ro-RO" w:eastAsia="ru-RU" w:bidi="ro-RO"/>
        </w:rPr>
        <w:t>C</w:t>
      </w:r>
      <w:r w:rsidR="00040CE5" w:rsidRPr="00CF0DCE">
        <w:rPr>
          <w:rFonts w:asciiTheme="majorHAnsi" w:eastAsia="Times New Roman" w:hAnsiTheme="majorHAnsi" w:cstheme="majorHAnsi"/>
          <w:color w:val="000000"/>
          <w:sz w:val="24"/>
          <w:szCs w:val="24"/>
          <w:lang w:val="ro-RO" w:eastAsia="ru-RU" w:bidi="ro-RO"/>
        </w:rPr>
        <w:t>a urmare a reiterării prin reformulare în Raportul de audit anexat la prezenta Hotărâre, se exclud</w:t>
      </w:r>
      <w:r w:rsidR="002621B1" w:rsidRPr="00CF0DCE">
        <w:rPr>
          <w:rFonts w:asciiTheme="majorHAnsi" w:eastAsia="Times New Roman" w:hAnsiTheme="majorHAnsi" w:cstheme="majorHAnsi"/>
          <w:color w:val="000000"/>
          <w:sz w:val="24"/>
          <w:szCs w:val="24"/>
          <w:lang w:val="ro-RO" w:eastAsia="ru-RU" w:bidi="ro-RO"/>
        </w:rPr>
        <w:t xml:space="preserve"> din regim de monitorizare </w:t>
      </w:r>
      <w:r w:rsidR="00040CE5" w:rsidRPr="00CF0DCE">
        <w:rPr>
          <w:rFonts w:asciiTheme="majorHAnsi" w:eastAsia="Times New Roman" w:hAnsiTheme="majorHAnsi" w:cstheme="majorHAnsi"/>
          <w:color w:val="000000"/>
          <w:sz w:val="24"/>
          <w:szCs w:val="24"/>
          <w:lang w:val="ro-RO" w:eastAsia="ru-RU" w:bidi="ro-RO"/>
        </w:rPr>
        <w:t xml:space="preserve">recomandările: </w:t>
      </w:r>
    </w:p>
    <w:p w14:paraId="4296FA28" w14:textId="77777777" w:rsidR="00040CE5" w:rsidRPr="00CF0DCE" w:rsidRDefault="00040CE5" w:rsidP="00040CE5">
      <w:pPr>
        <w:pStyle w:val="ae"/>
        <w:widowControl w:val="0"/>
        <w:numPr>
          <w:ilvl w:val="1"/>
          <w:numId w:val="1"/>
        </w:numPr>
        <w:tabs>
          <w:tab w:val="left" w:pos="90"/>
        </w:tabs>
        <w:spacing w:after="0" w:line="274" w:lineRule="auto"/>
        <w:ind w:left="0" w:firstLine="284"/>
        <w:jc w:val="both"/>
        <w:rPr>
          <w:rFonts w:asciiTheme="majorHAnsi" w:eastAsia="Times New Roman" w:hAnsiTheme="majorHAnsi" w:cstheme="majorHAnsi"/>
          <w:color w:val="000000"/>
          <w:sz w:val="24"/>
          <w:szCs w:val="24"/>
          <w:lang w:val="ro-RO" w:eastAsia="ru-RU" w:bidi="ro-RO"/>
        </w:rPr>
      </w:pPr>
      <w:r w:rsidRPr="00CF0DCE">
        <w:rPr>
          <w:rFonts w:asciiTheme="majorHAnsi" w:eastAsia="Times New Roman" w:hAnsiTheme="majorHAnsi" w:cstheme="majorHAnsi"/>
          <w:color w:val="000000"/>
          <w:sz w:val="24"/>
          <w:szCs w:val="24"/>
          <w:lang w:val="ro-RO" w:eastAsia="ru-RU" w:bidi="ro-RO"/>
        </w:rPr>
        <w:t>cu numerele: 11,</w:t>
      </w:r>
      <w:r w:rsidR="00044B39" w:rsidRPr="00CF0DCE">
        <w:rPr>
          <w:rFonts w:asciiTheme="majorHAnsi" w:eastAsia="Times New Roman" w:hAnsiTheme="majorHAnsi" w:cstheme="majorHAnsi"/>
          <w:color w:val="000000"/>
          <w:sz w:val="24"/>
          <w:szCs w:val="24"/>
          <w:lang w:val="ro-RO" w:eastAsia="ru-RU" w:bidi="ro-RO"/>
        </w:rPr>
        <w:t xml:space="preserve"> </w:t>
      </w:r>
      <w:r w:rsidRPr="00CF0DCE">
        <w:rPr>
          <w:rFonts w:asciiTheme="majorHAnsi" w:eastAsia="Times New Roman" w:hAnsiTheme="majorHAnsi" w:cstheme="majorHAnsi"/>
          <w:color w:val="000000"/>
          <w:sz w:val="24"/>
          <w:szCs w:val="24"/>
          <w:lang w:val="ro-RO" w:eastAsia="ru-RU" w:bidi="ro-RO"/>
        </w:rPr>
        <w:t>15,</w:t>
      </w:r>
      <w:r w:rsidR="00044B39" w:rsidRPr="00CF0DCE">
        <w:rPr>
          <w:rFonts w:asciiTheme="majorHAnsi" w:eastAsia="Times New Roman" w:hAnsiTheme="majorHAnsi" w:cstheme="majorHAnsi"/>
          <w:color w:val="000000"/>
          <w:sz w:val="24"/>
          <w:szCs w:val="24"/>
          <w:lang w:val="ro-RO" w:eastAsia="ru-RU" w:bidi="ro-RO"/>
        </w:rPr>
        <w:t xml:space="preserve"> </w:t>
      </w:r>
      <w:r w:rsidRPr="00CF0DCE">
        <w:rPr>
          <w:rFonts w:asciiTheme="majorHAnsi" w:eastAsia="Times New Roman" w:hAnsiTheme="majorHAnsi" w:cstheme="majorHAnsi"/>
          <w:color w:val="000000"/>
          <w:sz w:val="24"/>
          <w:szCs w:val="24"/>
          <w:lang w:val="ro-RO" w:eastAsia="ru-RU" w:bidi="ro-RO"/>
        </w:rPr>
        <w:t>20,</w:t>
      </w:r>
      <w:r w:rsidR="00044B39" w:rsidRPr="00CF0DCE">
        <w:rPr>
          <w:rFonts w:asciiTheme="majorHAnsi" w:eastAsia="Times New Roman" w:hAnsiTheme="majorHAnsi" w:cstheme="majorHAnsi"/>
          <w:color w:val="000000"/>
          <w:sz w:val="24"/>
          <w:szCs w:val="24"/>
          <w:lang w:val="ro-RO" w:eastAsia="ru-RU" w:bidi="ro-RO"/>
        </w:rPr>
        <w:t xml:space="preserve"> </w:t>
      </w:r>
      <w:r w:rsidRPr="00CF0DCE">
        <w:rPr>
          <w:rFonts w:asciiTheme="majorHAnsi" w:eastAsia="Times New Roman" w:hAnsiTheme="majorHAnsi" w:cstheme="majorHAnsi"/>
          <w:color w:val="000000"/>
          <w:sz w:val="24"/>
          <w:szCs w:val="24"/>
          <w:lang w:val="ro-RO" w:eastAsia="ru-RU" w:bidi="ro-RO"/>
        </w:rPr>
        <w:t>21</w:t>
      </w:r>
      <w:r w:rsidR="00044B39" w:rsidRPr="00CF0DCE">
        <w:rPr>
          <w:rFonts w:asciiTheme="majorHAnsi" w:eastAsia="Times New Roman" w:hAnsiTheme="majorHAnsi" w:cstheme="majorHAnsi"/>
          <w:color w:val="000000"/>
          <w:sz w:val="24"/>
          <w:szCs w:val="24"/>
          <w:lang w:val="ro-RO" w:eastAsia="ru-RU" w:bidi="ro-RO"/>
        </w:rPr>
        <w:t xml:space="preserve"> și </w:t>
      </w:r>
      <w:r w:rsidRPr="00CF0DCE">
        <w:rPr>
          <w:rFonts w:asciiTheme="majorHAnsi" w:eastAsia="Times New Roman" w:hAnsiTheme="majorHAnsi" w:cstheme="majorHAnsi"/>
          <w:color w:val="000000"/>
          <w:sz w:val="24"/>
          <w:szCs w:val="24"/>
          <w:lang w:val="ro-RO" w:eastAsia="ru-RU" w:bidi="ro-RO"/>
        </w:rPr>
        <w:t>30</w:t>
      </w:r>
      <w:r w:rsidR="00FF56D1" w:rsidRPr="00CF0DCE">
        <w:rPr>
          <w:rFonts w:asciiTheme="majorHAnsi" w:eastAsia="Times New Roman" w:hAnsiTheme="majorHAnsi" w:cstheme="majorHAnsi"/>
          <w:color w:val="000000"/>
          <w:sz w:val="24"/>
          <w:szCs w:val="24"/>
          <w:lang w:val="ro-RO" w:eastAsia="ru-RU" w:bidi="ro-RO"/>
        </w:rPr>
        <w:t xml:space="preserve"> din </w:t>
      </w:r>
      <w:r w:rsidRPr="00CF0DCE">
        <w:rPr>
          <w:rFonts w:asciiTheme="majorHAnsi" w:eastAsia="Times New Roman" w:hAnsiTheme="majorHAnsi" w:cstheme="majorHAnsi"/>
          <w:color w:val="000000"/>
          <w:sz w:val="24"/>
          <w:szCs w:val="24"/>
          <w:lang w:val="ro-RO" w:eastAsia="ru-RU" w:bidi="ro-RO"/>
        </w:rPr>
        <w:t>Raportul de audit al performanței/TI „Care sunt progresele și impedimentele/riscurile înregistrate în cadrul implementării Proiectului „e-Transformare a Guvernării”?”, aprobat prin Hotărârea Curții Conturi nr. 60 din 21 noiembrie 2017;</w:t>
      </w:r>
    </w:p>
    <w:p w14:paraId="3507B204" w14:textId="77777777" w:rsidR="00040CE5" w:rsidRPr="00CF0DCE" w:rsidRDefault="00040CE5" w:rsidP="00040CE5">
      <w:pPr>
        <w:pStyle w:val="ae"/>
        <w:widowControl w:val="0"/>
        <w:numPr>
          <w:ilvl w:val="1"/>
          <w:numId w:val="1"/>
        </w:numPr>
        <w:tabs>
          <w:tab w:val="left" w:pos="90"/>
        </w:tabs>
        <w:spacing w:after="0" w:line="274" w:lineRule="auto"/>
        <w:ind w:left="0" w:firstLine="284"/>
        <w:jc w:val="both"/>
        <w:rPr>
          <w:rFonts w:asciiTheme="majorHAnsi" w:eastAsia="Times New Roman" w:hAnsiTheme="majorHAnsi" w:cstheme="majorHAnsi"/>
          <w:color w:val="000000"/>
          <w:sz w:val="24"/>
          <w:szCs w:val="24"/>
          <w:lang w:val="ro-RO" w:eastAsia="ru-RU" w:bidi="ro-RO"/>
        </w:rPr>
      </w:pPr>
      <w:r w:rsidRPr="00CF0DCE">
        <w:rPr>
          <w:rFonts w:asciiTheme="majorHAnsi" w:eastAsia="Times New Roman" w:hAnsiTheme="majorHAnsi" w:cstheme="majorHAnsi"/>
          <w:color w:val="000000"/>
          <w:sz w:val="24"/>
          <w:szCs w:val="24"/>
          <w:lang w:val="ro-RO" w:eastAsia="ru-RU" w:bidi="ro-RO"/>
        </w:rPr>
        <w:t>cu numerele: 2, 4</w:t>
      </w:r>
      <w:r w:rsidR="00044B39" w:rsidRPr="00CF0DCE">
        <w:rPr>
          <w:rFonts w:asciiTheme="majorHAnsi" w:eastAsia="Times New Roman" w:hAnsiTheme="majorHAnsi" w:cstheme="majorHAnsi"/>
          <w:color w:val="000000"/>
          <w:sz w:val="24"/>
          <w:szCs w:val="24"/>
          <w:lang w:val="ro-RO" w:eastAsia="ru-RU" w:bidi="ro-RO"/>
        </w:rPr>
        <w:t xml:space="preserve"> și</w:t>
      </w:r>
      <w:r w:rsidRPr="00CF0DCE">
        <w:rPr>
          <w:rFonts w:asciiTheme="majorHAnsi" w:eastAsia="Times New Roman" w:hAnsiTheme="majorHAnsi" w:cstheme="majorHAnsi"/>
          <w:color w:val="000000"/>
          <w:sz w:val="24"/>
          <w:szCs w:val="24"/>
          <w:lang w:val="ro-RO" w:eastAsia="ru-RU" w:bidi="ro-RO"/>
        </w:rPr>
        <w:t xml:space="preserve"> 5 din Raportul misiunii de follow-up privind evaluarea nivelului de executare a cerințelor și de implementare a recomandărilor înaintate prin Hotărârea Curții de Conturi nr.62 din 02 august 2018 „Cu privire la Raportul auditului performanței privind evidența resurselor și sistemelor informaționale de stat”, aprobat prin Hotărârea Curții de Conturi nr. 81 din 24 decembrie 2020; </w:t>
      </w:r>
    </w:p>
    <w:p w14:paraId="034502FF" w14:textId="77777777" w:rsidR="002621B1" w:rsidRPr="00CF0DCE" w:rsidRDefault="00040CE5" w:rsidP="00040CE5">
      <w:pPr>
        <w:pStyle w:val="ae"/>
        <w:widowControl w:val="0"/>
        <w:numPr>
          <w:ilvl w:val="1"/>
          <w:numId w:val="1"/>
        </w:numPr>
        <w:tabs>
          <w:tab w:val="left" w:pos="90"/>
        </w:tabs>
        <w:spacing w:after="0" w:line="274" w:lineRule="auto"/>
        <w:ind w:left="0" w:firstLine="284"/>
        <w:jc w:val="both"/>
        <w:rPr>
          <w:rFonts w:asciiTheme="majorHAnsi" w:eastAsia="Times New Roman" w:hAnsiTheme="majorHAnsi" w:cstheme="majorHAnsi"/>
          <w:color w:val="000000"/>
          <w:sz w:val="24"/>
          <w:szCs w:val="24"/>
          <w:lang w:val="ro-RO" w:eastAsia="ru-RU" w:bidi="ro-RO"/>
        </w:rPr>
      </w:pPr>
      <w:r w:rsidRPr="00CF0DCE">
        <w:rPr>
          <w:rFonts w:asciiTheme="majorHAnsi" w:eastAsia="Times New Roman" w:hAnsiTheme="majorHAnsi" w:cstheme="majorHAnsi"/>
          <w:color w:val="000000"/>
          <w:sz w:val="24"/>
          <w:szCs w:val="24"/>
          <w:lang w:val="ro-RO" w:eastAsia="ru-RU" w:bidi="ro-RO"/>
        </w:rPr>
        <w:t>cu numerele: 1, 4, 5, 6, 7, 10, 11</w:t>
      </w:r>
      <w:r w:rsidR="00044B39" w:rsidRPr="00CF0DCE">
        <w:rPr>
          <w:rFonts w:asciiTheme="majorHAnsi" w:eastAsia="Times New Roman" w:hAnsiTheme="majorHAnsi" w:cstheme="majorHAnsi"/>
          <w:color w:val="000000"/>
          <w:sz w:val="24"/>
          <w:szCs w:val="24"/>
          <w:lang w:val="ro-RO" w:eastAsia="ru-RU" w:bidi="ro-RO"/>
        </w:rPr>
        <w:t xml:space="preserve"> și</w:t>
      </w:r>
      <w:r w:rsidRPr="00CF0DCE">
        <w:rPr>
          <w:rFonts w:asciiTheme="majorHAnsi" w:eastAsia="Times New Roman" w:hAnsiTheme="majorHAnsi" w:cstheme="majorHAnsi"/>
          <w:color w:val="000000"/>
          <w:sz w:val="24"/>
          <w:szCs w:val="24"/>
          <w:lang w:val="ro-RO" w:eastAsia="ru-RU" w:bidi="ro-RO"/>
        </w:rPr>
        <w:t xml:space="preserve"> 13 din </w:t>
      </w:r>
      <w:r w:rsidR="00FF56D1" w:rsidRPr="00CF0DCE">
        <w:rPr>
          <w:rFonts w:asciiTheme="majorHAnsi" w:eastAsia="Times New Roman" w:hAnsiTheme="majorHAnsi" w:cstheme="majorHAnsi"/>
          <w:color w:val="000000"/>
          <w:sz w:val="24"/>
          <w:szCs w:val="24"/>
          <w:lang w:val="ro-RO" w:eastAsia="ru-RU" w:bidi="ro-RO"/>
        </w:rPr>
        <w:t>Raportul performanței: „</w:t>
      </w:r>
      <w:r w:rsidR="00FF56D1" w:rsidRPr="00CF0DCE">
        <w:rPr>
          <w:rFonts w:asciiTheme="majorHAnsi" w:eastAsia="Times New Roman" w:hAnsiTheme="majorHAnsi" w:cstheme="majorHAnsi"/>
          <w:i/>
          <w:color w:val="000000"/>
          <w:sz w:val="24"/>
          <w:szCs w:val="24"/>
          <w:lang w:val="ro-RO" w:eastAsia="ru-RU" w:bidi="ro-RO"/>
        </w:rPr>
        <w:t>În ce mod activitățile realizate pentru crearea/elaborarea, implementarea și gestionarea sistemelor informaționale în sectorul public contribuie la utilizarea eficientă a resurselor alocate în acest scop?</w:t>
      </w:r>
      <w:r w:rsidR="00E00D2C" w:rsidRPr="00CF0DCE">
        <w:rPr>
          <w:rFonts w:asciiTheme="majorHAnsi" w:eastAsia="Times New Roman" w:hAnsiTheme="majorHAnsi" w:cstheme="majorHAnsi"/>
          <w:i/>
          <w:color w:val="000000"/>
          <w:sz w:val="24"/>
          <w:szCs w:val="24"/>
          <w:lang w:val="ro-RO" w:eastAsia="ru-RU" w:bidi="ro-RO"/>
        </w:rPr>
        <w:t>”</w:t>
      </w:r>
      <w:r w:rsidR="00FF56D1" w:rsidRPr="00CF0DCE">
        <w:rPr>
          <w:rFonts w:asciiTheme="majorHAnsi" w:eastAsia="Times New Roman" w:hAnsiTheme="majorHAnsi" w:cstheme="majorHAnsi"/>
          <w:color w:val="000000"/>
          <w:sz w:val="24"/>
          <w:szCs w:val="24"/>
          <w:lang w:val="ro-RO" w:eastAsia="ru-RU" w:bidi="ro-RO"/>
        </w:rPr>
        <w:t xml:space="preserve">, aprobat prin </w:t>
      </w:r>
      <w:r w:rsidR="002621B1" w:rsidRPr="00CF0DCE">
        <w:rPr>
          <w:rFonts w:asciiTheme="majorHAnsi" w:eastAsia="Times New Roman" w:hAnsiTheme="majorHAnsi" w:cstheme="majorHAnsi"/>
          <w:color w:val="000000"/>
          <w:sz w:val="24"/>
          <w:szCs w:val="24"/>
          <w:lang w:val="ro-RO" w:eastAsia="ru-RU" w:bidi="ro-RO"/>
        </w:rPr>
        <w:t>Hot</w:t>
      </w:r>
      <w:r w:rsidR="00FF56D1" w:rsidRPr="00CF0DCE">
        <w:rPr>
          <w:rFonts w:asciiTheme="majorHAnsi" w:eastAsia="Times New Roman" w:hAnsiTheme="majorHAnsi" w:cstheme="majorHAnsi"/>
          <w:color w:val="000000"/>
          <w:sz w:val="24"/>
          <w:szCs w:val="24"/>
          <w:lang w:val="ro-RO" w:eastAsia="ru-RU" w:bidi="ro-RO"/>
        </w:rPr>
        <w:t>ărârea Cur</w:t>
      </w:r>
      <w:r w:rsidR="00AE6F7F" w:rsidRPr="00CF0DCE">
        <w:rPr>
          <w:rFonts w:asciiTheme="majorHAnsi" w:eastAsia="Times New Roman" w:hAnsiTheme="majorHAnsi" w:cstheme="majorHAnsi"/>
          <w:color w:val="000000"/>
          <w:sz w:val="24"/>
          <w:szCs w:val="24"/>
          <w:lang w:val="ro-RO" w:eastAsia="ru-RU" w:bidi="ro-RO"/>
        </w:rPr>
        <w:t>ții de Conturi nr.</w:t>
      </w:r>
      <w:r w:rsidR="00FF56D1" w:rsidRPr="00CF0DCE">
        <w:rPr>
          <w:rFonts w:asciiTheme="majorHAnsi" w:eastAsia="Times New Roman" w:hAnsiTheme="majorHAnsi" w:cstheme="majorHAnsi"/>
          <w:color w:val="000000"/>
          <w:sz w:val="24"/>
          <w:szCs w:val="24"/>
          <w:lang w:val="ro-RO" w:eastAsia="ru-RU" w:bidi="ro-RO"/>
        </w:rPr>
        <w:t xml:space="preserve">82 </w:t>
      </w:r>
      <w:r w:rsidR="002621B1" w:rsidRPr="00CF0DCE">
        <w:rPr>
          <w:rFonts w:asciiTheme="majorHAnsi" w:eastAsia="Times New Roman" w:hAnsiTheme="majorHAnsi" w:cstheme="majorHAnsi"/>
          <w:color w:val="000000"/>
          <w:sz w:val="24"/>
          <w:szCs w:val="24"/>
          <w:lang w:val="ro-RO" w:eastAsia="ru-RU" w:bidi="ro-RO"/>
        </w:rPr>
        <w:t>din</w:t>
      </w:r>
      <w:r w:rsidR="00FF56D1" w:rsidRPr="00CF0DCE">
        <w:rPr>
          <w:rFonts w:asciiTheme="majorHAnsi" w:eastAsia="Times New Roman" w:hAnsiTheme="majorHAnsi" w:cstheme="majorHAnsi"/>
          <w:color w:val="000000"/>
          <w:sz w:val="24"/>
          <w:szCs w:val="24"/>
          <w:lang w:val="ro-RO" w:eastAsia="ru-RU" w:bidi="ro-RO"/>
        </w:rPr>
        <w:t xml:space="preserve"> 28 decembrie</w:t>
      </w:r>
      <w:r w:rsidR="00B16C43" w:rsidRPr="00CF0DCE">
        <w:rPr>
          <w:rFonts w:asciiTheme="majorHAnsi" w:eastAsia="Times New Roman" w:hAnsiTheme="majorHAnsi" w:cstheme="majorHAnsi"/>
          <w:color w:val="000000"/>
          <w:sz w:val="24"/>
          <w:szCs w:val="24"/>
          <w:lang w:val="ro-RO" w:eastAsia="ru-RU" w:bidi="ro-RO"/>
        </w:rPr>
        <w:t xml:space="preserve"> </w:t>
      </w:r>
      <w:r w:rsidR="00CD5B9D" w:rsidRPr="00CF0DCE">
        <w:rPr>
          <w:rFonts w:asciiTheme="majorHAnsi" w:eastAsia="Times New Roman" w:hAnsiTheme="majorHAnsi" w:cstheme="majorHAnsi"/>
          <w:color w:val="000000"/>
          <w:sz w:val="24"/>
          <w:szCs w:val="24"/>
          <w:lang w:val="ro-RO" w:eastAsia="ru-RU" w:bidi="ro-RO"/>
        </w:rPr>
        <w:t>2020</w:t>
      </w:r>
      <w:r w:rsidR="00044B39" w:rsidRPr="00CF0DCE">
        <w:rPr>
          <w:rFonts w:asciiTheme="majorHAnsi" w:eastAsia="Times New Roman" w:hAnsiTheme="majorHAnsi" w:cstheme="majorHAnsi"/>
          <w:color w:val="000000"/>
          <w:sz w:val="24"/>
          <w:szCs w:val="24"/>
          <w:lang w:val="ro-RO" w:eastAsia="ru-RU" w:bidi="ro-RO"/>
        </w:rPr>
        <w:t>.</w:t>
      </w:r>
      <w:r w:rsidR="00FF56D1" w:rsidRPr="00CF0DCE">
        <w:rPr>
          <w:rFonts w:asciiTheme="majorHAnsi" w:eastAsia="Times New Roman" w:hAnsiTheme="majorHAnsi" w:cstheme="majorHAnsi"/>
          <w:color w:val="000000"/>
          <w:sz w:val="24"/>
          <w:szCs w:val="24"/>
          <w:lang w:val="ro-RO" w:eastAsia="ru-RU" w:bidi="ro-RO"/>
        </w:rPr>
        <w:t xml:space="preserve"> </w:t>
      </w:r>
    </w:p>
    <w:p w14:paraId="0990A551" w14:textId="77777777" w:rsidR="002621B1" w:rsidRPr="00CF0DCE" w:rsidRDefault="002621B1" w:rsidP="00D2361E">
      <w:pPr>
        <w:widowControl w:val="0"/>
        <w:numPr>
          <w:ilvl w:val="0"/>
          <w:numId w:val="1"/>
        </w:numPr>
        <w:tabs>
          <w:tab w:val="left" w:pos="90"/>
        </w:tabs>
        <w:spacing w:after="0" w:line="274" w:lineRule="auto"/>
        <w:ind w:left="90" w:firstLine="274"/>
        <w:contextualSpacing/>
        <w:jc w:val="both"/>
        <w:rPr>
          <w:rFonts w:asciiTheme="majorHAnsi" w:eastAsia="Times New Roman" w:hAnsiTheme="majorHAnsi" w:cstheme="majorHAnsi"/>
          <w:color w:val="000000"/>
          <w:sz w:val="24"/>
          <w:szCs w:val="24"/>
          <w:lang w:val="ro-RO" w:eastAsia="ru-RU" w:bidi="ro-RO"/>
        </w:rPr>
      </w:pPr>
      <w:r w:rsidRPr="00CF0DCE">
        <w:rPr>
          <w:rFonts w:asciiTheme="majorHAnsi" w:eastAsia="Times New Roman" w:hAnsiTheme="majorHAnsi" w:cstheme="majorHAnsi"/>
          <w:color w:val="000000"/>
          <w:sz w:val="24"/>
          <w:szCs w:val="24"/>
          <w:lang w:val="ro-RO" w:eastAsia="ru-RU" w:bidi="ro-RO"/>
        </w:rPr>
        <w:t xml:space="preserve">Prezenta Hotărâre intră în vigoare de la data publicării în Monitorul Oficial al Republicii Moldova și poate fi contestată cu o cerere prealabilă la autoritatea emitentă în termen de 30 zile de la data publicării. În ordine de contencios administrativ, Hotărârea poate fi contestată la Judecătoria Chișinău, sediul Râșcani (MD-2068, mun. Chișinău, str. Kiev nr.3), în termen de 30 de zile din data comunicării răspunsului cu privire la cererea prealabilă sau </w:t>
      </w:r>
      <w:r w:rsidR="00694FF5" w:rsidRPr="00CF0DCE">
        <w:rPr>
          <w:rFonts w:asciiTheme="majorHAnsi" w:eastAsia="Times New Roman" w:hAnsiTheme="majorHAnsi" w:cstheme="majorHAnsi"/>
          <w:color w:val="000000"/>
          <w:sz w:val="24"/>
          <w:szCs w:val="24"/>
          <w:lang w:val="ro-RO" w:eastAsia="ru-RU" w:bidi="ro-RO"/>
        </w:rPr>
        <w:t xml:space="preserve">din </w:t>
      </w:r>
      <w:r w:rsidRPr="00CF0DCE">
        <w:rPr>
          <w:rFonts w:asciiTheme="majorHAnsi" w:eastAsia="Times New Roman" w:hAnsiTheme="majorHAnsi" w:cstheme="majorHAnsi"/>
          <w:color w:val="000000"/>
          <w:sz w:val="24"/>
          <w:szCs w:val="24"/>
          <w:lang w:val="ro-RO" w:eastAsia="ru-RU" w:bidi="ro-RO"/>
        </w:rPr>
        <w:t>data expirării termenului prevăzut de lege pentru soluționarea acesteia.</w:t>
      </w:r>
    </w:p>
    <w:p w14:paraId="0D22BC25" w14:textId="77777777" w:rsidR="002621B1" w:rsidRPr="00CF0DCE" w:rsidRDefault="002621B1" w:rsidP="00FF56D1">
      <w:pPr>
        <w:widowControl w:val="0"/>
        <w:numPr>
          <w:ilvl w:val="0"/>
          <w:numId w:val="1"/>
        </w:numPr>
        <w:tabs>
          <w:tab w:val="left" w:pos="90"/>
        </w:tabs>
        <w:spacing w:after="0" w:line="274" w:lineRule="auto"/>
        <w:ind w:left="90" w:firstLine="336"/>
        <w:contextualSpacing/>
        <w:jc w:val="both"/>
        <w:rPr>
          <w:rFonts w:asciiTheme="majorHAnsi" w:eastAsia="Times New Roman" w:hAnsiTheme="majorHAnsi" w:cstheme="majorHAnsi"/>
          <w:color w:val="000000"/>
          <w:sz w:val="24"/>
          <w:szCs w:val="24"/>
          <w:lang w:val="ro-RO" w:eastAsia="ru-RU" w:bidi="ro-RO"/>
        </w:rPr>
      </w:pPr>
      <w:r w:rsidRPr="00CF0DCE">
        <w:rPr>
          <w:rFonts w:asciiTheme="majorHAnsi" w:eastAsia="Times New Roman" w:hAnsiTheme="majorHAnsi" w:cstheme="majorHAnsi"/>
          <w:color w:val="000000"/>
          <w:sz w:val="24"/>
          <w:szCs w:val="24"/>
          <w:lang w:val="ro-RO" w:eastAsia="ru-RU" w:bidi="ro-RO"/>
        </w:rPr>
        <w:t>Curtea de Conturi va fi informată</w:t>
      </w:r>
      <w:r w:rsidR="00B166A6" w:rsidRPr="00CF0DCE">
        <w:rPr>
          <w:rFonts w:asciiTheme="majorHAnsi" w:eastAsia="Times New Roman" w:hAnsiTheme="majorHAnsi" w:cstheme="majorHAnsi"/>
          <w:color w:val="000000"/>
          <w:sz w:val="24"/>
          <w:szCs w:val="24"/>
          <w:lang w:val="ro-RO" w:eastAsia="ru-RU" w:bidi="ro-RO"/>
        </w:rPr>
        <w:t xml:space="preserve"> semestrial</w:t>
      </w:r>
      <w:r w:rsidRPr="00CF0DCE">
        <w:rPr>
          <w:rFonts w:asciiTheme="majorHAnsi" w:eastAsia="Times New Roman" w:hAnsiTheme="majorHAnsi" w:cstheme="majorHAnsi"/>
          <w:color w:val="000000"/>
          <w:sz w:val="24"/>
          <w:szCs w:val="24"/>
          <w:lang w:val="ro-RO" w:eastAsia="ru-RU" w:bidi="ro-RO"/>
        </w:rPr>
        <w:t xml:space="preserve">, în termen de </w:t>
      </w:r>
      <w:r w:rsidR="00831C2B" w:rsidRPr="00CF0DCE">
        <w:rPr>
          <w:rFonts w:asciiTheme="majorHAnsi" w:eastAsia="Times New Roman" w:hAnsiTheme="majorHAnsi" w:cstheme="majorHAnsi"/>
          <w:color w:val="000000"/>
          <w:sz w:val="24"/>
          <w:szCs w:val="24"/>
          <w:lang w:val="ro-RO" w:eastAsia="ru-RU" w:bidi="ro-RO"/>
        </w:rPr>
        <w:t>12</w:t>
      </w:r>
      <w:r w:rsidRPr="00CF0DCE">
        <w:rPr>
          <w:rFonts w:asciiTheme="majorHAnsi" w:eastAsia="Times New Roman" w:hAnsiTheme="majorHAnsi" w:cstheme="majorHAnsi"/>
          <w:color w:val="000000"/>
          <w:sz w:val="24"/>
          <w:szCs w:val="24"/>
          <w:lang w:val="ro-RO" w:eastAsia="ru-RU" w:bidi="ro-RO"/>
        </w:rPr>
        <w:t xml:space="preserve"> luni din data intrării în vigoare a prezentei Hotărâri, despre acțiunile întreprins</w:t>
      </w:r>
      <w:r w:rsidR="00B166A6" w:rsidRPr="00CF0DCE">
        <w:rPr>
          <w:rFonts w:asciiTheme="majorHAnsi" w:eastAsia="Times New Roman" w:hAnsiTheme="majorHAnsi" w:cstheme="majorHAnsi"/>
          <w:color w:val="000000"/>
          <w:sz w:val="24"/>
          <w:szCs w:val="24"/>
          <w:lang w:val="ro-RO" w:eastAsia="ru-RU" w:bidi="ro-RO"/>
        </w:rPr>
        <w:t>e pentru executarea subpunctului</w:t>
      </w:r>
      <w:r w:rsidRPr="00CF0DCE">
        <w:rPr>
          <w:rFonts w:asciiTheme="majorHAnsi" w:eastAsia="Times New Roman" w:hAnsiTheme="majorHAnsi" w:cstheme="majorHAnsi"/>
          <w:color w:val="000000"/>
          <w:sz w:val="24"/>
          <w:szCs w:val="24"/>
          <w:lang w:val="ro-RO" w:eastAsia="ru-RU" w:bidi="ro-RO"/>
        </w:rPr>
        <w:t xml:space="preserve"> 2.4.</w:t>
      </w:r>
      <w:r w:rsidR="00B166A6" w:rsidRPr="00CF0DCE">
        <w:rPr>
          <w:rFonts w:asciiTheme="majorHAnsi" w:eastAsia="Times New Roman" w:hAnsiTheme="majorHAnsi" w:cstheme="majorHAnsi"/>
          <w:color w:val="000000"/>
          <w:sz w:val="24"/>
          <w:szCs w:val="24"/>
          <w:lang w:val="ro-RO" w:eastAsia="ru-RU" w:bidi="ro-RO"/>
        </w:rPr>
        <w:t xml:space="preserve"> </w:t>
      </w:r>
      <w:r w:rsidRPr="00CF0DCE">
        <w:rPr>
          <w:rFonts w:asciiTheme="majorHAnsi" w:eastAsia="Times New Roman" w:hAnsiTheme="majorHAnsi" w:cstheme="majorHAnsi"/>
          <w:color w:val="000000"/>
          <w:sz w:val="24"/>
          <w:szCs w:val="24"/>
          <w:lang w:val="ro-RO" w:eastAsia="ru-RU" w:bidi="ro-RO"/>
        </w:rPr>
        <w:t>din prezenta Hotărâre.</w:t>
      </w:r>
    </w:p>
    <w:p w14:paraId="089885E4" w14:textId="77777777" w:rsidR="002621B1" w:rsidRPr="00CF0DCE" w:rsidRDefault="002621B1" w:rsidP="0086225F">
      <w:pPr>
        <w:widowControl w:val="0"/>
        <w:numPr>
          <w:ilvl w:val="0"/>
          <w:numId w:val="1"/>
        </w:numPr>
        <w:tabs>
          <w:tab w:val="left" w:pos="90"/>
        </w:tabs>
        <w:spacing w:after="0" w:line="274" w:lineRule="auto"/>
        <w:ind w:left="0" w:firstLine="426"/>
        <w:jc w:val="both"/>
        <w:rPr>
          <w:rFonts w:asciiTheme="majorHAnsi" w:eastAsia="Times New Roman" w:hAnsiTheme="majorHAnsi" w:cstheme="majorHAnsi"/>
          <w:color w:val="000000"/>
          <w:sz w:val="24"/>
          <w:szCs w:val="24"/>
          <w:lang w:val="ro-RO" w:eastAsia="ru-RU" w:bidi="ro-RO"/>
        </w:rPr>
      </w:pPr>
      <w:r w:rsidRPr="00CF0DCE">
        <w:rPr>
          <w:rFonts w:asciiTheme="majorHAnsi" w:eastAsia="Times New Roman" w:hAnsiTheme="majorHAnsi" w:cstheme="majorHAnsi"/>
          <w:color w:val="000000"/>
          <w:sz w:val="24"/>
          <w:szCs w:val="24"/>
          <w:lang w:val="ro-RO" w:eastAsia="ru-RU" w:bidi="ro-RO"/>
        </w:rPr>
        <w:t xml:space="preserve">Hotărârea și </w:t>
      </w:r>
      <w:r w:rsidR="00694FF5" w:rsidRPr="00CF0DCE">
        <w:rPr>
          <w:rFonts w:asciiTheme="majorHAnsi" w:eastAsia="Times New Roman" w:hAnsiTheme="majorHAnsi" w:cstheme="majorHAnsi"/>
          <w:color w:val="000000"/>
          <w:sz w:val="24"/>
          <w:szCs w:val="24"/>
          <w:lang w:val="ro-RO" w:eastAsia="ru-RU" w:bidi="ro-RO"/>
        </w:rPr>
        <w:t>Raportul auditului</w:t>
      </w:r>
      <w:r w:rsidR="00694FF5" w:rsidRPr="00CF0DCE">
        <w:rPr>
          <w:lang w:val="ro-RO"/>
        </w:rPr>
        <w:t xml:space="preserve"> </w:t>
      </w:r>
      <w:r w:rsidR="00694FF5" w:rsidRPr="00CF0DCE">
        <w:rPr>
          <w:rFonts w:asciiTheme="majorHAnsi" w:eastAsia="Times New Roman" w:hAnsiTheme="majorHAnsi" w:cstheme="majorHAnsi"/>
          <w:color w:val="000000"/>
          <w:sz w:val="24"/>
          <w:szCs w:val="24"/>
          <w:lang w:val="ro-RO" w:eastAsia="ru-RU" w:bidi="ro-RO"/>
        </w:rPr>
        <w:t>performanței: „</w:t>
      </w:r>
      <w:r w:rsidR="00694FF5" w:rsidRPr="00CF0DCE">
        <w:rPr>
          <w:rFonts w:asciiTheme="majorHAnsi" w:eastAsia="Times New Roman" w:hAnsiTheme="majorHAnsi" w:cstheme="majorHAnsi"/>
          <w:i/>
          <w:color w:val="000000"/>
          <w:sz w:val="24"/>
          <w:szCs w:val="24"/>
          <w:lang w:val="ro-RO" w:eastAsia="ru-RU" w:bidi="ro-RO"/>
        </w:rPr>
        <w:t>Sistemele informaționale implementate în sectorul public contribuie la un management eficient și sigur al documentelor?”</w:t>
      </w:r>
      <w:r w:rsidRPr="00CF0DCE">
        <w:rPr>
          <w:rFonts w:asciiTheme="majorHAnsi" w:eastAsia="Courier New" w:hAnsiTheme="majorHAnsi" w:cstheme="majorHAnsi"/>
          <w:color w:val="000000"/>
          <w:sz w:val="24"/>
          <w:szCs w:val="24"/>
          <w:lang w:val="ro-RO" w:eastAsia="ro-RO" w:bidi="ro-RO"/>
        </w:rPr>
        <w:t xml:space="preserve"> </w:t>
      </w:r>
      <w:r w:rsidRPr="00CF0DCE">
        <w:rPr>
          <w:rFonts w:asciiTheme="majorHAnsi" w:eastAsia="Times New Roman" w:hAnsiTheme="majorHAnsi" w:cstheme="majorHAnsi"/>
          <w:color w:val="000000"/>
          <w:sz w:val="24"/>
          <w:szCs w:val="24"/>
          <w:lang w:val="ro-RO" w:eastAsia="ru-RU" w:bidi="ro-RO"/>
        </w:rPr>
        <w:t>se plasează pe site-ul oficial al Curții de Conturi (</w:t>
      </w:r>
      <w:hyperlink r:id="rId9" w:history="1">
        <w:r w:rsidR="0086225F" w:rsidRPr="00CF0DCE">
          <w:rPr>
            <w:rStyle w:val="aa"/>
            <w:rFonts w:asciiTheme="majorHAnsi" w:eastAsia="Times New Roman" w:hAnsiTheme="majorHAnsi" w:cstheme="majorHAnsi"/>
            <w:sz w:val="24"/>
            <w:szCs w:val="24"/>
            <w:lang w:val="ro-RO" w:eastAsia="ru-RU" w:bidi="ro-RO"/>
          </w:rPr>
          <w:t>https://www.ccrm.md/ro/decisions</w:t>
        </w:r>
      </w:hyperlink>
      <w:r w:rsidR="00FF56D1" w:rsidRPr="00CF0DCE">
        <w:rPr>
          <w:rFonts w:asciiTheme="majorHAnsi" w:eastAsia="Times New Roman" w:hAnsiTheme="majorHAnsi" w:cstheme="majorHAnsi"/>
          <w:color w:val="000000"/>
          <w:sz w:val="24"/>
          <w:szCs w:val="24"/>
          <w:lang w:val="ro-RO" w:eastAsia="ru-RU" w:bidi="ro-RO"/>
        </w:rPr>
        <w:t>)</w:t>
      </w:r>
      <w:r w:rsidRPr="00CF0DCE">
        <w:rPr>
          <w:rFonts w:asciiTheme="majorHAnsi" w:eastAsia="Times New Roman" w:hAnsiTheme="majorHAnsi" w:cstheme="majorHAnsi"/>
          <w:color w:val="000000"/>
          <w:sz w:val="24"/>
          <w:szCs w:val="24"/>
          <w:lang w:val="ro-RO" w:eastAsia="ru-RU" w:bidi="ro-RO"/>
        </w:rPr>
        <w:t xml:space="preserve">. </w:t>
      </w:r>
    </w:p>
    <w:p w14:paraId="5E5537B9" w14:textId="77777777" w:rsidR="002621B1" w:rsidRPr="00CF0DCE" w:rsidRDefault="002621B1" w:rsidP="002621B1">
      <w:pPr>
        <w:widowControl w:val="0"/>
        <w:spacing w:after="0" w:line="274" w:lineRule="auto"/>
        <w:jc w:val="center"/>
        <w:rPr>
          <w:rFonts w:asciiTheme="majorHAnsi" w:eastAsia="Times New Roman" w:hAnsiTheme="majorHAnsi" w:cstheme="majorHAnsi"/>
          <w:b/>
          <w:iCs/>
          <w:color w:val="000000"/>
          <w:sz w:val="24"/>
          <w:szCs w:val="24"/>
          <w:lang w:val="ro-RO" w:eastAsia="ru-RU" w:bidi="ro-RO"/>
        </w:rPr>
      </w:pPr>
    </w:p>
    <w:p w14:paraId="06479A7B" w14:textId="77777777" w:rsidR="0086225F" w:rsidRPr="00CF0DCE" w:rsidRDefault="0086225F" w:rsidP="002621B1">
      <w:pPr>
        <w:widowControl w:val="0"/>
        <w:spacing w:after="0" w:line="274" w:lineRule="auto"/>
        <w:jc w:val="right"/>
        <w:rPr>
          <w:rFonts w:asciiTheme="majorHAnsi" w:eastAsia="Times New Roman" w:hAnsiTheme="majorHAnsi" w:cstheme="majorHAnsi"/>
          <w:b/>
          <w:iCs/>
          <w:color w:val="000000"/>
          <w:sz w:val="24"/>
          <w:szCs w:val="24"/>
          <w:lang w:val="ro-RO" w:eastAsia="ru-RU" w:bidi="ro-RO"/>
        </w:rPr>
      </w:pPr>
    </w:p>
    <w:p w14:paraId="03FE028E" w14:textId="77777777" w:rsidR="00D576EA" w:rsidRPr="00CF0DCE" w:rsidRDefault="00D576EA" w:rsidP="002621B1">
      <w:pPr>
        <w:widowControl w:val="0"/>
        <w:spacing w:after="0" w:line="274" w:lineRule="auto"/>
        <w:jc w:val="right"/>
        <w:rPr>
          <w:rFonts w:asciiTheme="majorHAnsi" w:eastAsia="Times New Roman" w:hAnsiTheme="majorHAnsi" w:cstheme="majorHAnsi"/>
          <w:b/>
          <w:iCs/>
          <w:color w:val="000000"/>
          <w:sz w:val="24"/>
          <w:szCs w:val="24"/>
          <w:lang w:val="ro-RO" w:eastAsia="ru-RU" w:bidi="ro-RO"/>
        </w:rPr>
      </w:pPr>
    </w:p>
    <w:p w14:paraId="42B4B8F5" w14:textId="77777777" w:rsidR="002621B1" w:rsidRPr="00CF0DCE" w:rsidRDefault="002621B1" w:rsidP="002621B1">
      <w:pPr>
        <w:widowControl w:val="0"/>
        <w:spacing w:after="0" w:line="274" w:lineRule="auto"/>
        <w:jc w:val="right"/>
        <w:rPr>
          <w:rFonts w:asciiTheme="majorHAnsi" w:eastAsia="Times New Roman" w:hAnsiTheme="majorHAnsi" w:cstheme="majorHAnsi"/>
          <w:b/>
          <w:iCs/>
          <w:color w:val="000000"/>
          <w:sz w:val="25"/>
          <w:szCs w:val="25"/>
          <w:lang w:val="ro-RO" w:eastAsia="ru-RU" w:bidi="ro-RO"/>
        </w:rPr>
      </w:pPr>
      <w:r w:rsidRPr="00CF0DCE">
        <w:rPr>
          <w:rFonts w:asciiTheme="majorHAnsi" w:eastAsia="Times New Roman" w:hAnsiTheme="majorHAnsi" w:cstheme="majorHAnsi"/>
          <w:b/>
          <w:iCs/>
          <w:color w:val="000000"/>
          <w:sz w:val="25"/>
          <w:szCs w:val="25"/>
          <w:lang w:val="ro-RO" w:eastAsia="ru-RU" w:bidi="ro-RO"/>
        </w:rPr>
        <w:t>Marian LUPU,</w:t>
      </w:r>
    </w:p>
    <w:p w14:paraId="6CA108C0" w14:textId="3E234E4D" w:rsidR="00D35A3E" w:rsidRDefault="00EF1703" w:rsidP="00EF1703">
      <w:pPr>
        <w:jc w:val="right"/>
        <w:rPr>
          <w:rFonts w:asciiTheme="majorHAnsi" w:eastAsia="Courier New" w:hAnsiTheme="majorHAnsi" w:cstheme="majorHAnsi"/>
          <w:b/>
          <w:iCs/>
          <w:color w:val="000000"/>
          <w:sz w:val="25"/>
          <w:szCs w:val="25"/>
          <w:lang w:val="ro-RO" w:eastAsia="ru-RU" w:bidi="ro-RO"/>
        </w:rPr>
      </w:pPr>
      <w:r>
        <w:rPr>
          <w:rFonts w:asciiTheme="majorHAnsi" w:eastAsia="Courier New" w:hAnsiTheme="majorHAnsi" w:cstheme="majorHAnsi"/>
          <w:b/>
          <w:iCs/>
          <w:color w:val="000000"/>
          <w:sz w:val="25"/>
          <w:szCs w:val="25"/>
          <w:lang w:val="ro-RO" w:eastAsia="ru-RU" w:bidi="ro-RO"/>
        </w:rPr>
        <w:t>Președinte</w:t>
      </w:r>
      <w:bookmarkStart w:id="0" w:name="_GoBack"/>
      <w:bookmarkEnd w:id="0"/>
    </w:p>
    <w:sectPr w:rsidR="00D35A3E" w:rsidSect="002621B1">
      <w:footerReference w:type="default" r:id="rId10"/>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F46F1" w14:textId="77777777" w:rsidR="0053323F" w:rsidRDefault="0053323F" w:rsidP="002621B1">
      <w:pPr>
        <w:spacing w:after="0" w:line="240" w:lineRule="auto"/>
      </w:pPr>
      <w:r>
        <w:separator/>
      </w:r>
    </w:p>
  </w:endnote>
  <w:endnote w:type="continuationSeparator" w:id="0">
    <w:p w14:paraId="4B094D2B" w14:textId="77777777" w:rsidR="0053323F" w:rsidRDefault="0053323F" w:rsidP="0026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599502"/>
      <w:docPartObj>
        <w:docPartGallery w:val="Page Numbers (Bottom of Page)"/>
        <w:docPartUnique/>
      </w:docPartObj>
    </w:sdtPr>
    <w:sdtEndPr>
      <w:rPr>
        <w:noProof/>
      </w:rPr>
    </w:sdtEndPr>
    <w:sdtContent>
      <w:p w14:paraId="08EAF4E8" w14:textId="54708509" w:rsidR="00DD5E67" w:rsidRDefault="00DD5E67">
        <w:pPr>
          <w:pStyle w:val="a7"/>
          <w:jc w:val="right"/>
        </w:pPr>
        <w:r w:rsidRPr="00DD5E67">
          <w:rPr>
            <w:sz w:val="20"/>
            <w:szCs w:val="20"/>
          </w:rPr>
          <w:fldChar w:fldCharType="begin"/>
        </w:r>
        <w:r w:rsidRPr="00DD5E67">
          <w:rPr>
            <w:sz w:val="20"/>
            <w:szCs w:val="20"/>
          </w:rPr>
          <w:instrText xml:space="preserve"> PAGE   \* MERGEFORMAT </w:instrText>
        </w:r>
        <w:r w:rsidRPr="00DD5E67">
          <w:rPr>
            <w:sz w:val="20"/>
            <w:szCs w:val="20"/>
          </w:rPr>
          <w:fldChar w:fldCharType="separate"/>
        </w:r>
        <w:r w:rsidR="0053323F">
          <w:rPr>
            <w:noProof/>
            <w:sz w:val="20"/>
            <w:szCs w:val="20"/>
          </w:rPr>
          <w:t>1</w:t>
        </w:r>
        <w:r w:rsidRPr="00DD5E67">
          <w:rPr>
            <w:noProof/>
            <w:sz w:val="20"/>
            <w:szCs w:val="20"/>
          </w:rPr>
          <w:fldChar w:fldCharType="end"/>
        </w:r>
      </w:p>
    </w:sdtContent>
  </w:sdt>
  <w:p w14:paraId="38C223DA" w14:textId="77777777" w:rsidR="00DD5E67" w:rsidRDefault="00DD5E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0497" w14:textId="77777777" w:rsidR="0053323F" w:rsidRDefault="0053323F" w:rsidP="002621B1">
      <w:pPr>
        <w:spacing w:after="0" w:line="240" w:lineRule="auto"/>
      </w:pPr>
      <w:r>
        <w:separator/>
      </w:r>
    </w:p>
  </w:footnote>
  <w:footnote w:type="continuationSeparator" w:id="0">
    <w:p w14:paraId="2045FEBE" w14:textId="77777777" w:rsidR="0053323F" w:rsidRDefault="0053323F" w:rsidP="002621B1">
      <w:pPr>
        <w:spacing w:after="0" w:line="240" w:lineRule="auto"/>
      </w:pPr>
      <w:r>
        <w:continuationSeparator/>
      </w:r>
    </w:p>
  </w:footnote>
  <w:footnote w:id="1">
    <w:p w14:paraId="74BF2C49" w14:textId="77777777" w:rsidR="002621B1" w:rsidRPr="00E96699" w:rsidRDefault="002621B1" w:rsidP="00157E1C">
      <w:pPr>
        <w:pStyle w:val="a3"/>
        <w:jc w:val="both"/>
        <w:rPr>
          <w:rFonts w:asciiTheme="majorHAnsi" w:eastAsia="Times New Roman" w:hAnsiTheme="majorHAnsi" w:cstheme="majorHAnsi"/>
          <w:color w:val="auto"/>
          <w:sz w:val="16"/>
          <w:szCs w:val="16"/>
        </w:rPr>
      </w:pPr>
      <w:r w:rsidRPr="00E96699">
        <w:rPr>
          <w:rFonts w:asciiTheme="majorHAnsi" w:eastAsia="Times New Roman" w:hAnsiTheme="majorHAnsi" w:cstheme="majorHAnsi"/>
          <w:color w:val="auto"/>
          <w:sz w:val="16"/>
          <w:szCs w:val="16"/>
          <w:vertAlign w:val="superscript"/>
        </w:rPr>
        <w:footnoteRef/>
      </w:r>
      <w:r w:rsidRPr="00E96699">
        <w:rPr>
          <w:rFonts w:asciiTheme="majorHAnsi" w:eastAsia="Times New Roman" w:hAnsiTheme="majorHAnsi" w:cstheme="majorHAnsi"/>
          <w:color w:val="auto"/>
          <w:sz w:val="16"/>
          <w:szCs w:val="16"/>
        </w:rPr>
        <w:t xml:space="preserve"> Legea </w:t>
      </w:r>
      <w:r w:rsidR="00CA56CF" w:rsidRPr="0034185D">
        <w:rPr>
          <w:rFonts w:asciiTheme="majorHAnsi" w:eastAsia="Times New Roman" w:hAnsiTheme="majorHAnsi" w:cstheme="majorHAnsi"/>
          <w:color w:val="auto"/>
          <w:sz w:val="16"/>
          <w:szCs w:val="16"/>
        </w:rPr>
        <w:t>nr.260 din 07.12.2017</w:t>
      </w:r>
      <w:r w:rsidR="00CA56CF">
        <w:rPr>
          <w:rFonts w:asciiTheme="majorHAnsi" w:eastAsia="Times New Roman" w:hAnsiTheme="majorHAnsi" w:cstheme="majorHAnsi"/>
          <w:color w:val="auto"/>
          <w:sz w:val="16"/>
          <w:szCs w:val="16"/>
        </w:rPr>
        <w:t xml:space="preserve"> </w:t>
      </w:r>
      <w:r w:rsidRPr="00E96699">
        <w:rPr>
          <w:rFonts w:asciiTheme="majorHAnsi" w:eastAsia="Times New Roman" w:hAnsiTheme="majorHAnsi" w:cstheme="majorHAnsi"/>
          <w:color w:val="auto"/>
          <w:sz w:val="16"/>
          <w:szCs w:val="16"/>
        </w:rPr>
        <w:t>privind organizarea și funcționarea Curții de Conturi a Republicii Moldova (în continuare – Legea nr. 260 din 07.12.2017).</w:t>
      </w:r>
    </w:p>
  </w:footnote>
  <w:footnote w:id="2">
    <w:p w14:paraId="6512E1EE" w14:textId="77777777" w:rsidR="00AA5BBF" w:rsidRPr="00E96699" w:rsidRDefault="00AA5BBF" w:rsidP="00F879E3">
      <w:pPr>
        <w:pStyle w:val="a3"/>
        <w:jc w:val="both"/>
        <w:rPr>
          <w:rFonts w:asciiTheme="majorHAnsi" w:hAnsiTheme="majorHAnsi" w:cstheme="majorHAnsi"/>
          <w:color w:val="auto"/>
          <w:sz w:val="16"/>
          <w:szCs w:val="16"/>
        </w:rPr>
      </w:pPr>
      <w:r w:rsidRPr="00E96699">
        <w:rPr>
          <w:rStyle w:val="a9"/>
          <w:rFonts w:asciiTheme="majorHAnsi" w:hAnsiTheme="majorHAnsi" w:cstheme="majorHAnsi"/>
          <w:color w:val="auto"/>
          <w:sz w:val="16"/>
          <w:szCs w:val="16"/>
        </w:rPr>
        <w:footnoteRef/>
      </w:r>
      <w:r w:rsidRPr="00E96699">
        <w:rPr>
          <w:rFonts w:asciiTheme="majorHAnsi" w:hAnsiTheme="majorHAnsi" w:cstheme="majorHAnsi"/>
          <w:color w:val="auto"/>
          <w:sz w:val="16"/>
          <w:szCs w:val="16"/>
        </w:rPr>
        <w:t xml:space="preserve"> Hotărârea Curții de Conturi nr.75 din 28.12.2021 „Cu privire la aprobarea Programului activității de audit pe anul 2022” (cu modificările ulterioare).</w:t>
      </w:r>
    </w:p>
  </w:footnote>
  <w:footnote w:id="3">
    <w:p w14:paraId="20725994" w14:textId="77777777" w:rsidR="002621B1" w:rsidRPr="00716C19" w:rsidRDefault="002621B1" w:rsidP="00B63E6A">
      <w:pPr>
        <w:spacing w:after="0" w:line="240" w:lineRule="auto"/>
        <w:jc w:val="both"/>
        <w:rPr>
          <w:rFonts w:ascii="Times New Roman" w:eastAsia="Times New Roman" w:hAnsi="Times New Roman" w:cs="Times New Roman"/>
          <w:sz w:val="20"/>
          <w:szCs w:val="20"/>
          <w:lang w:val="ro-RO"/>
        </w:rPr>
      </w:pPr>
      <w:r w:rsidRPr="00716C19">
        <w:rPr>
          <w:rStyle w:val="FootnoteReference1"/>
          <w:rFonts w:asciiTheme="majorHAnsi" w:hAnsiTheme="majorHAnsi" w:cstheme="majorHAnsi"/>
          <w:sz w:val="16"/>
          <w:szCs w:val="16"/>
          <w:lang w:val="ro-RO"/>
        </w:rPr>
        <w:footnoteRef/>
      </w:r>
      <w:r w:rsidR="006839A1">
        <w:rPr>
          <w:rFonts w:asciiTheme="majorHAnsi" w:hAnsiTheme="majorHAnsi" w:cstheme="majorHAnsi"/>
          <w:sz w:val="16"/>
          <w:szCs w:val="16"/>
          <w:lang w:val="ro-RO"/>
        </w:rPr>
        <w:t xml:space="preserve"> </w:t>
      </w:r>
      <w:r w:rsidR="00B63E6A" w:rsidRPr="00716C19">
        <w:rPr>
          <w:rFonts w:asciiTheme="majorHAnsi" w:eastAsia="Times New Roman" w:hAnsiTheme="majorHAnsi" w:cstheme="majorHAnsi"/>
          <w:sz w:val="16"/>
          <w:szCs w:val="16"/>
          <w:lang w:val="ro-RO"/>
        </w:rPr>
        <w:t>Hotărârea Curții de Conturi nr.</w:t>
      </w:r>
      <w:r w:rsidR="00716C19">
        <w:rPr>
          <w:rFonts w:asciiTheme="majorHAnsi" w:eastAsia="Times New Roman" w:hAnsiTheme="majorHAnsi" w:cstheme="majorHAnsi"/>
          <w:sz w:val="16"/>
          <w:szCs w:val="16"/>
          <w:lang w:val="ro-RO"/>
        </w:rPr>
        <w:t xml:space="preserve">2 </w:t>
      </w:r>
      <w:r w:rsidRPr="00716C19">
        <w:rPr>
          <w:rFonts w:asciiTheme="majorHAnsi" w:eastAsia="Times New Roman" w:hAnsiTheme="majorHAnsi" w:cstheme="majorHAnsi"/>
          <w:sz w:val="16"/>
          <w:szCs w:val="16"/>
          <w:lang w:val="ro-RO"/>
        </w:rPr>
        <w:t>din 24.01.2020 „Cu privire la Cadrul Declaraț</w:t>
      </w:r>
      <w:r w:rsidR="00757C04" w:rsidRPr="00716C19">
        <w:rPr>
          <w:rFonts w:asciiTheme="majorHAnsi" w:eastAsia="Times New Roman" w:hAnsiTheme="majorHAnsi" w:cstheme="majorHAnsi"/>
          <w:sz w:val="16"/>
          <w:szCs w:val="16"/>
          <w:lang w:val="ro-RO"/>
        </w:rPr>
        <w:t>iilor Profesionale ale INTOSAI”, îndeosebi: ISSAI 100 „Principii fundamentale pentru auditul sectorului public”; ISSAI 300 „Principii fundamentale ale auditului performanței”; GUID 5100 „Ghid privind auditul sistemelor informaționale”.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E56B3"/>
    <w:multiLevelType w:val="multilevel"/>
    <w:tmpl w:val="55CAA1EA"/>
    <w:lvl w:ilvl="0">
      <w:start w:val="1"/>
      <w:numFmt w:val="decimal"/>
      <w:lvlText w:val="%1."/>
      <w:lvlJc w:val="left"/>
      <w:pPr>
        <w:ind w:left="540" w:hanging="360"/>
      </w:pPr>
      <w:rPr>
        <w:rFonts w:hint="default"/>
        <w:b/>
      </w:rPr>
    </w:lvl>
    <w:lvl w:ilvl="1">
      <w:start w:val="1"/>
      <w:numFmt w:val="decimal"/>
      <w:lvlText w:val="%1.%2."/>
      <w:lvlJc w:val="left"/>
      <w:pPr>
        <w:ind w:left="716"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53"/>
    <w:rsid w:val="00003557"/>
    <w:rsid w:val="00015A9D"/>
    <w:rsid w:val="00017EFF"/>
    <w:rsid w:val="00020986"/>
    <w:rsid w:val="00037EEA"/>
    <w:rsid w:val="00040CE5"/>
    <w:rsid w:val="00044645"/>
    <w:rsid w:val="00044B39"/>
    <w:rsid w:val="0005305A"/>
    <w:rsid w:val="0007663F"/>
    <w:rsid w:val="000940B1"/>
    <w:rsid w:val="000B1E3A"/>
    <w:rsid w:val="000B57FC"/>
    <w:rsid w:val="000B7FB1"/>
    <w:rsid w:val="000C21FB"/>
    <w:rsid w:val="000E2DFC"/>
    <w:rsid w:val="001002D4"/>
    <w:rsid w:val="0012307A"/>
    <w:rsid w:val="00156E49"/>
    <w:rsid w:val="00157E1C"/>
    <w:rsid w:val="00174C62"/>
    <w:rsid w:val="00184C42"/>
    <w:rsid w:val="00186190"/>
    <w:rsid w:val="0019703A"/>
    <w:rsid w:val="001D6118"/>
    <w:rsid w:val="001D7542"/>
    <w:rsid w:val="001F6B68"/>
    <w:rsid w:val="00214F83"/>
    <w:rsid w:val="00243DBD"/>
    <w:rsid w:val="002621B1"/>
    <w:rsid w:val="00264781"/>
    <w:rsid w:val="002B3939"/>
    <w:rsid w:val="002B7D73"/>
    <w:rsid w:val="002C191A"/>
    <w:rsid w:val="002D1F70"/>
    <w:rsid w:val="002D5796"/>
    <w:rsid w:val="002F6499"/>
    <w:rsid w:val="00325791"/>
    <w:rsid w:val="00333AD9"/>
    <w:rsid w:val="00354990"/>
    <w:rsid w:val="003A1DD1"/>
    <w:rsid w:val="003A379B"/>
    <w:rsid w:val="003A406A"/>
    <w:rsid w:val="003E0A33"/>
    <w:rsid w:val="00420011"/>
    <w:rsid w:val="00423B25"/>
    <w:rsid w:val="00427543"/>
    <w:rsid w:val="004308B9"/>
    <w:rsid w:val="00440F86"/>
    <w:rsid w:val="00467105"/>
    <w:rsid w:val="00473038"/>
    <w:rsid w:val="00496091"/>
    <w:rsid w:val="004B2D21"/>
    <w:rsid w:val="004B37A8"/>
    <w:rsid w:val="004D4AE4"/>
    <w:rsid w:val="004E0DEB"/>
    <w:rsid w:val="004E3097"/>
    <w:rsid w:val="004F6A41"/>
    <w:rsid w:val="004F72B2"/>
    <w:rsid w:val="00514047"/>
    <w:rsid w:val="0051687E"/>
    <w:rsid w:val="0051741C"/>
    <w:rsid w:val="0053323F"/>
    <w:rsid w:val="005435CF"/>
    <w:rsid w:val="00545605"/>
    <w:rsid w:val="00572C5E"/>
    <w:rsid w:val="005A6DFF"/>
    <w:rsid w:val="005B1DD2"/>
    <w:rsid w:val="005B62D4"/>
    <w:rsid w:val="00601F4C"/>
    <w:rsid w:val="00622D04"/>
    <w:rsid w:val="00623738"/>
    <w:rsid w:val="00630B26"/>
    <w:rsid w:val="0065592F"/>
    <w:rsid w:val="00660E95"/>
    <w:rsid w:val="00663566"/>
    <w:rsid w:val="0066716D"/>
    <w:rsid w:val="00682A71"/>
    <w:rsid w:val="006839A1"/>
    <w:rsid w:val="00684D6E"/>
    <w:rsid w:val="00694FF5"/>
    <w:rsid w:val="006D383D"/>
    <w:rsid w:val="006F3EFF"/>
    <w:rsid w:val="007074E4"/>
    <w:rsid w:val="00716C19"/>
    <w:rsid w:val="00727CD8"/>
    <w:rsid w:val="00757C04"/>
    <w:rsid w:val="00772F27"/>
    <w:rsid w:val="0078771B"/>
    <w:rsid w:val="007C2E25"/>
    <w:rsid w:val="007F4C7D"/>
    <w:rsid w:val="00820CC6"/>
    <w:rsid w:val="00830314"/>
    <w:rsid w:val="00831C2B"/>
    <w:rsid w:val="00840948"/>
    <w:rsid w:val="00846F22"/>
    <w:rsid w:val="00854023"/>
    <w:rsid w:val="0086225F"/>
    <w:rsid w:val="00886EC9"/>
    <w:rsid w:val="00891BD2"/>
    <w:rsid w:val="008B275D"/>
    <w:rsid w:val="008B53B1"/>
    <w:rsid w:val="008E7930"/>
    <w:rsid w:val="0094225D"/>
    <w:rsid w:val="00947FA3"/>
    <w:rsid w:val="00953932"/>
    <w:rsid w:val="0096792D"/>
    <w:rsid w:val="00976353"/>
    <w:rsid w:val="009B6DE1"/>
    <w:rsid w:val="009C43FA"/>
    <w:rsid w:val="009E46BA"/>
    <w:rsid w:val="00A37EEA"/>
    <w:rsid w:val="00A53012"/>
    <w:rsid w:val="00A726FF"/>
    <w:rsid w:val="00AA54BD"/>
    <w:rsid w:val="00AA5BBF"/>
    <w:rsid w:val="00AB0F57"/>
    <w:rsid w:val="00AC10A9"/>
    <w:rsid w:val="00AE2E01"/>
    <w:rsid w:val="00AE6C94"/>
    <w:rsid w:val="00AE6F7F"/>
    <w:rsid w:val="00AF1AC7"/>
    <w:rsid w:val="00B166A6"/>
    <w:rsid w:val="00B166E5"/>
    <w:rsid w:val="00B16C43"/>
    <w:rsid w:val="00B26484"/>
    <w:rsid w:val="00B41F59"/>
    <w:rsid w:val="00B42C18"/>
    <w:rsid w:val="00B47EB6"/>
    <w:rsid w:val="00B54FF1"/>
    <w:rsid w:val="00B63E6A"/>
    <w:rsid w:val="00BA3C9A"/>
    <w:rsid w:val="00BB7680"/>
    <w:rsid w:val="00C004A6"/>
    <w:rsid w:val="00C018D3"/>
    <w:rsid w:val="00C3163E"/>
    <w:rsid w:val="00C90BCA"/>
    <w:rsid w:val="00CA2383"/>
    <w:rsid w:val="00CA56CF"/>
    <w:rsid w:val="00CD5B9D"/>
    <w:rsid w:val="00CF0DCE"/>
    <w:rsid w:val="00CF55D7"/>
    <w:rsid w:val="00D35A3E"/>
    <w:rsid w:val="00D55325"/>
    <w:rsid w:val="00D576EA"/>
    <w:rsid w:val="00D613BC"/>
    <w:rsid w:val="00D73492"/>
    <w:rsid w:val="00DA4FBD"/>
    <w:rsid w:val="00DB4447"/>
    <w:rsid w:val="00DB7352"/>
    <w:rsid w:val="00DC37AC"/>
    <w:rsid w:val="00DC5950"/>
    <w:rsid w:val="00DD3045"/>
    <w:rsid w:val="00DD5E67"/>
    <w:rsid w:val="00E00D2C"/>
    <w:rsid w:val="00E36CE7"/>
    <w:rsid w:val="00E75BF9"/>
    <w:rsid w:val="00E81937"/>
    <w:rsid w:val="00E940A7"/>
    <w:rsid w:val="00E96699"/>
    <w:rsid w:val="00E97359"/>
    <w:rsid w:val="00EC1560"/>
    <w:rsid w:val="00EC7AC4"/>
    <w:rsid w:val="00EF1703"/>
    <w:rsid w:val="00F072F8"/>
    <w:rsid w:val="00F11D84"/>
    <w:rsid w:val="00F133B2"/>
    <w:rsid w:val="00F879E3"/>
    <w:rsid w:val="00F950F8"/>
    <w:rsid w:val="00FB5EF0"/>
    <w:rsid w:val="00FD7769"/>
    <w:rsid w:val="00FE525F"/>
    <w:rsid w:val="00FF53ED"/>
    <w:rsid w:val="00FF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298E"/>
  <w15:chartTrackingRefBased/>
  <w15:docId w15:val="{81147EB9-CB39-4E33-A960-CBD6D8D7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4"/>
    <w:uiPriority w:val="99"/>
    <w:semiHidden/>
    <w:unhideWhenUsed/>
    <w:qFormat/>
    <w:rsid w:val="002621B1"/>
    <w:pPr>
      <w:widowControl w:val="0"/>
      <w:spacing w:after="0" w:line="240" w:lineRule="auto"/>
    </w:pPr>
    <w:rPr>
      <w:rFonts w:ascii="Courier New" w:eastAsia="Courier New" w:hAnsi="Courier New" w:cs="Courier New"/>
      <w:color w:val="000000"/>
      <w:sz w:val="20"/>
      <w:szCs w:val="20"/>
      <w:lang w:val="ro-RO" w:eastAsia="ro-RO" w:bidi="ro-RO"/>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3"/>
    <w:uiPriority w:val="99"/>
    <w:semiHidden/>
    <w:rsid w:val="002621B1"/>
    <w:rPr>
      <w:rFonts w:ascii="Courier New" w:eastAsia="Courier New" w:hAnsi="Courier New" w:cs="Courier New"/>
      <w:color w:val="000000"/>
      <w:sz w:val="20"/>
      <w:szCs w:val="20"/>
      <w:lang w:val="ro-RO" w:eastAsia="ro-RO" w:bidi="ro-RO"/>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2621B1"/>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2621B1"/>
    <w:rPr>
      <w:vertAlign w:val="superscript"/>
      <w:lang w:val="ro-MD"/>
    </w:rPr>
  </w:style>
  <w:style w:type="paragraph" w:styleId="a5">
    <w:name w:val="header"/>
    <w:basedOn w:val="a"/>
    <w:link w:val="a6"/>
    <w:uiPriority w:val="99"/>
    <w:unhideWhenUsed/>
    <w:rsid w:val="002621B1"/>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621B1"/>
  </w:style>
  <w:style w:type="paragraph" w:styleId="a7">
    <w:name w:val="footer"/>
    <w:basedOn w:val="a"/>
    <w:link w:val="a8"/>
    <w:uiPriority w:val="99"/>
    <w:unhideWhenUsed/>
    <w:rsid w:val="002621B1"/>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621B1"/>
  </w:style>
  <w:style w:type="character" w:styleId="a9">
    <w:name w:val="footnote reference"/>
    <w:basedOn w:val="a0"/>
    <w:uiPriority w:val="99"/>
    <w:unhideWhenUsed/>
    <w:rsid w:val="00B63E6A"/>
    <w:rPr>
      <w:vertAlign w:val="superscript"/>
    </w:rPr>
  </w:style>
  <w:style w:type="character" w:styleId="aa">
    <w:name w:val="Hyperlink"/>
    <w:basedOn w:val="a0"/>
    <w:uiPriority w:val="99"/>
    <w:unhideWhenUsed/>
    <w:rsid w:val="00FF56D1"/>
    <w:rPr>
      <w:color w:val="0563C1" w:themeColor="hyperlink"/>
      <w:u w:val="single"/>
    </w:rPr>
  </w:style>
  <w:style w:type="paragraph" w:styleId="ab">
    <w:name w:val="Balloon Text"/>
    <w:basedOn w:val="a"/>
    <w:link w:val="ac"/>
    <w:uiPriority w:val="99"/>
    <w:semiHidden/>
    <w:unhideWhenUsed/>
    <w:rsid w:val="0051687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1687E"/>
    <w:rPr>
      <w:rFonts w:ascii="Segoe UI" w:hAnsi="Segoe UI" w:cs="Segoe UI"/>
      <w:sz w:val="18"/>
      <w:szCs w:val="18"/>
    </w:rPr>
  </w:style>
  <w:style w:type="character" w:styleId="ad">
    <w:name w:val="FollowedHyperlink"/>
    <w:basedOn w:val="a0"/>
    <w:uiPriority w:val="99"/>
    <w:semiHidden/>
    <w:unhideWhenUsed/>
    <w:rsid w:val="00B41F59"/>
    <w:rPr>
      <w:color w:val="954F72" w:themeColor="followedHyperlink"/>
      <w:u w:val="single"/>
    </w:rPr>
  </w:style>
  <w:style w:type="paragraph" w:styleId="ae">
    <w:name w:val="List Paragraph"/>
    <w:basedOn w:val="a"/>
    <w:uiPriority w:val="34"/>
    <w:qFormat/>
    <w:rsid w:val="00040CE5"/>
    <w:pPr>
      <w:ind w:left="720"/>
      <w:contextualSpacing/>
    </w:pPr>
  </w:style>
  <w:style w:type="character" w:styleId="af">
    <w:name w:val="annotation reference"/>
    <w:basedOn w:val="a0"/>
    <w:uiPriority w:val="99"/>
    <w:semiHidden/>
    <w:unhideWhenUsed/>
    <w:rsid w:val="0005305A"/>
    <w:rPr>
      <w:sz w:val="16"/>
      <w:szCs w:val="16"/>
    </w:rPr>
  </w:style>
  <w:style w:type="paragraph" w:styleId="af0">
    <w:name w:val="annotation text"/>
    <w:basedOn w:val="a"/>
    <w:link w:val="af1"/>
    <w:uiPriority w:val="99"/>
    <w:semiHidden/>
    <w:unhideWhenUsed/>
    <w:rsid w:val="0005305A"/>
    <w:pPr>
      <w:spacing w:line="240" w:lineRule="auto"/>
    </w:pPr>
    <w:rPr>
      <w:sz w:val="20"/>
      <w:szCs w:val="20"/>
    </w:rPr>
  </w:style>
  <w:style w:type="character" w:customStyle="1" w:styleId="af1">
    <w:name w:val="Текст примечания Знак"/>
    <w:basedOn w:val="a0"/>
    <w:link w:val="af0"/>
    <w:uiPriority w:val="99"/>
    <w:semiHidden/>
    <w:rsid w:val="0005305A"/>
    <w:rPr>
      <w:sz w:val="20"/>
      <w:szCs w:val="20"/>
    </w:rPr>
  </w:style>
  <w:style w:type="paragraph" w:styleId="af2">
    <w:name w:val="annotation subject"/>
    <w:basedOn w:val="af0"/>
    <w:next w:val="af0"/>
    <w:link w:val="af3"/>
    <w:uiPriority w:val="99"/>
    <w:semiHidden/>
    <w:unhideWhenUsed/>
    <w:rsid w:val="0005305A"/>
    <w:rPr>
      <w:b/>
      <w:bCs/>
    </w:rPr>
  </w:style>
  <w:style w:type="character" w:customStyle="1" w:styleId="af3">
    <w:name w:val="Тема примечания Знак"/>
    <w:basedOn w:val="af1"/>
    <w:link w:val="af2"/>
    <w:uiPriority w:val="99"/>
    <w:semiHidden/>
    <w:rsid w:val="000530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0FB5-C7C9-4313-A72A-C2AFBC94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9674</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Balaban-Uncu Natalia</dc:creator>
  <cp:keywords/>
  <dc:description/>
  <cp:lastModifiedBy>Paiu Eugenia</cp:lastModifiedBy>
  <cp:revision>4</cp:revision>
  <cp:lastPrinted>2022-09-08T09:02:00Z</cp:lastPrinted>
  <dcterms:created xsi:type="dcterms:W3CDTF">2022-09-09T05:59:00Z</dcterms:created>
  <dcterms:modified xsi:type="dcterms:W3CDTF">2022-09-09T10:32:00Z</dcterms:modified>
</cp:coreProperties>
</file>