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EA" w:rsidRPr="001B7D95" w:rsidRDefault="00D503EA" w:rsidP="00D503EA">
      <w:pPr>
        <w:pStyle w:val="cn"/>
        <w:spacing w:line="276" w:lineRule="auto"/>
        <w:rPr>
          <w:rFonts w:asciiTheme="majorHAnsi" w:hAnsiTheme="majorHAnsi" w:cstheme="majorHAnsi"/>
          <w:lang w:val="ro-RO"/>
        </w:rPr>
      </w:pPr>
      <w:r w:rsidRPr="001B7D95">
        <w:rPr>
          <w:rFonts w:asciiTheme="majorHAnsi" w:hAnsiTheme="majorHAnsi" w:cstheme="majorHAnsi"/>
          <w:noProof/>
          <w:lang w:val="ru-RU" w:eastAsia="ru-RU"/>
        </w:rPr>
        <w:drawing>
          <wp:inline distT="0" distB="0" distL="0" distR="0" wp14:anchorId="408C4CC5" wp14:editId="6169EA05">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D503EA" w:rsidRPr="001B7D95" w:rsidRDefault="00D503EA" w:rsidP="00D503EA">
      <w:pPr>
        <w:spacing w:after="0" w:line="276" w:lineRule="auto"/>
        <w:jc w:val="center"/>
        <w:rPr>
          <w:rFonts w:asciiTheme="majorHAnsi" w:eastAsia="Times New Roman" w:hAnsiTheme="majorHAnsi" w:cstheme="majorHAnsi"/>
          <w:bCs/>
          <w:sz w:val="36"/>
          <w:szCs w:val="36"/>
          <w:lang w:val="ro-RO"/>
        </w:rPr>
      </w:pPr>
      <w:r w:rsidRPr="001B7D95">
        <w:rPr>
          <w:rFonts w:asciiTheme="majorHAnsi" w:eastAsia="Times New Roman" w:hAnsiTheme="majorHAnsi" w:cstheme="majorHAnsi"/>
          <w:bCs/>
          <w:sz w:val="36"/>
          <w:szCs w:val="36"/>
          <w:lang w:val="ro-RO"/>
        </w:rPr>
        <w:t>CURTEA DE CONTURI A REPUBLICII MOLDOVA</w:t>
      </w:r>
    </w:p>
    <w:p w:rsidR="00D503EA" w:rsidRPr="001B7D95" w:rsidRDefault="00D503EA" w:rsidP="00D503EA">
      <w:pPr>
        <w:spacing w:after="0" w:line="276" w:lineRule="auto"/>
        <w:jc w:val="center"/>
        <w:rPr>
          <w:rFonts w:asciiTheme="majorHAnsi" w:eastAsia="Times New Roman" w:hAnsiTheme="majorHAnsi" w:cstheme="majorHAnsi"/>
          <w:bCs/>
          <w:sz w:val="24"/>
          <w:szCs w:val="24"/>
          <w:lang w:val="ro-RO"/>
        </w:rPr>
      </w:pPr>
    </w:p>
    <w:p w:rsidR="00D503EA" w:rsidRPr="00392AAE" w:rsidRDefault="00D503EA" w:rsidP="00D503EA">
      <w:pPr>
        <w:spacing w:after="0" w:line="276" w:lineRule="auto"/>
        <w:jc w:val="center"/>
        <w:rPr>
          <w:rFonts w:asciiTheme="majorHAnsi" w:eastAsia="Times New Roman" w:hAnsiTheme="majorHAnsi" w:cstheme="majorHAnsi"/>
          <w:b/>
          <w:bCs/>
          <w:sz w:val="24"/>
          <w:szCs w:val="24"/>
          <w:lang w:val="ro-RO"/>
        </w:rPr>
      </w:pPr>
      <w:bookmarkStart w:id="0" w:name="_Toc450123757"/>
      <w:r w:rsidRPr="001B7D95">
        <w:rPr>
          <w:rFonts w:asciiTheme="majorHAnsi" w:eastAsia="Times New Roman" w:hAnsiTheme="majorHAnsi" w:cstheme="majorHAnsi"/>
          <w:b/>
          <w:bCs/>
          <w:sz w:val="24"/>
          <w:szCs w:val="24"/>
          <w:lang w:val="ro-RO"/>
        </w:rPr>
        <w:t>H O T Ă R Â R E A nr</w:t>
      </w:r>
      <w:r w:rsidRPr="00392AAE">
        <w:rPr>
          <w:rFonts w:asciiTheme="majorHAnsi" w:eastAsia="Times New Roman" w:hAnsiTheme="majorHAnsi" w:cstheme="majorHAnsi"/>
          <w:b/>
          <w:bCs/>
          <w:sz w:val="24"/>
          <w:szCs w:val="24"/>
          <w:lang w:val="ro-RO"/>
        </w:rPr>
        <w:t>.</w:t>
      </w:r>
      <w:bookmarkEnd w:id="0"/>
      <w:r w:rsidRPr="00392AAE">
        <w:rPr>
          <w:rFonts w:asciiTheme="majorHAnsi" w:eastAsia="Times New Roman" w:hAnsiTheme="majorHAnsi" w:cstheme="majorHAnsi"/>
          <w:b/>
          <w:bCs/>
          <w:sz w:val="24"/>
          <w:szCs w:val="24"/>
          <w:lang w:val="ro-RO"/>
        </w:rPr>
        <w:t xml:space="preserve"> </w:t>
      </w:r>
      <w:r w:rsidRPr="00392AAE">
        <w:rPr>
          <w:rFonts w:asciiTheme="majorHAnsi" w:eastAsia="Times New Roman" w:hAnsiTheme="majorHAnsi" w:cstheme="majorHAnsi"/>
          <w:b/>
          <w:bCs/>
          <w:sz w:val="24"/>
          <w:szCs w:val="24"/>
          <w:lang w:val="ro-RO"/>
        </w:rPr>
        <w:softHyphen/>
      </w:r>
      <w:r w:rsidRPr="00392AAE">
        <w:rPr>
          <w:rFonts w:asciiTheme="majorHAnsi" w:eastAsia="Times New Roman" w:hAnsiTheme="majorHAnsi" w:cstheme="majorHAnsi"/>
          <w:b/>
          <w:bCs/>
          <w:sz w:val="24"/>
          <w:szCs w:val="24"/>
          <w:lang w:val="ro-RO"/>
        </w:rPr>
        <w:softHyphen/>
      </w:r>
      <w:r w:rsidRPr="00392AAE">
        <w:rPr>
          <w:rFonts w:asciiTheme="majorHAnsi" w:eastAsia="Times New Roman" w:hAnsiTheme="majorHAnsi" w:cstheme="majorHAnsi"/>
          <w:b/>
          <w:bCs/>
          <w:sz w:val="24"/>
          <w:szCs w:val="24"/>
          <w:lang w:val="ro-RO"/>
        </w:rPr>
        <w:softHyphen/>
      </w:r>
      <w:r w:rsidRPr="00392AAE">
        <w:rPr>
          <w:rFonts w:asciiTheme="majorHAnsi" w:eastAsia="Times New Roman" w:hAnsiTheme="majorHAnsi" w:cstheme="majorHAnsi"/>
          <w:b/>
          <w:bCs/>
          <w:sz w:val="24"/>
          <w:szCs w:val="24"/>
          <w:lang w:val="ro-RO"/>
        </w:rPr>
        <w:softHyphen/>
      </w:r>
      <w:r w:rsidR="005F3EB2">
        <w:rPr>
          <w:rFonts w:asciiTheme="majorHAnsi" w:eastAsia="Times New Roman" w:hAnsiTheme="majorHAnsi" w:cstheme="majorHAnsi"/>
          <w:b/>
          <w:bCs/>
          <w:sz w:val="24"/>
          <w:szCs w:val="24"/>
          <w:lang w:val="ro-RO"/>
        </w:rPr>
        <w:t>12</w:t>
      </w:r>
    </w:p>
    <w:p w:rsidR="00D503EA" w:rsidRPr="001B7D95" w:rsidRDefault="00D503EA" w:rsidP="00D503EA">
      <w:pPr>
        <w:spacing w:after="0" w:line="276" w:lineRule="auto"/>
        <w:jc w:val="center"/>
        <w:rPr>
          <w:rFonts w:asciiTheme="majorHAnsi" w:eastAsia="Times New Roman" w:hAnsiTheme="majorHAnsi" w:cstheme="majorHAnsi"/>
          <w:bCs/>
          <w:sz w:val="24"/>
          <w:szCs w:val="24"/>
          <w:lang w:val="ro-RO"/>
        </w:rPr>
      </w:pPr>
      <w:r w:rsidRPr="001B7D95">
        <w:rPr>
          <w:rFonts w:asciiTheme="majorHAnsi" w:eastAsia="Times New Roman" w:hAnsiTheme="majorHAnsi" w:cstheme="majorHAnsi"/>
          <w:bCs/>
          <w:sz w:val="24"/>
          <w:szCs w:val="24"/>
          <w:lang w:val="ro-RO"/>
        </w:rPr>
        <w:t xml:space="preserve">din </w:t>
      </w:r>
      <w:r w:rsidR="007D6639">
        <w:rPr>
          <w:rFonts w:asciiTheme="majorHAnsi" w:eastAsia="Times New Roman" w:hAnsiTheme="majorHAnsi" w:cstheme="majorHAnsi"/>
          <w:bCs/>
          <w:sz w:val="24"/>
          <w:szCs w:val="24"/>
          <w:lang w:val="ro-RO"/>
        </w:rPr>
        <w:t>31</w:t>
      </w:r>
      <w:r>
        <w:rPr>
          <w:rFonts w:asciiTheme="majorHAnsi" w:eastAsia="Times New Roman" w:hAnsiTheme="majorHAnsi" w:cstheme="majorHAnsi"/>
          <w:bCs/>
          <w:sz w:val="24"/>
          <w:szCs w:val="24"/>
          <w:lang w:val="ro-RO"/>
        </w:rPr>
        <w:t xml:space="preserve"> </w:t>
      </w:r>
      <w:r w:rsidR="007D6639">
        <w:rPr>
          <w:rFonts w:asciiTheme="majorHAnsi" w:eastAsia="Times New Roman" w:hAnsiTheme="majorHAnsi" w:cstheme="majorHAnsi"/>
          <w:bCs/>
          <w:sz w:val="24"/>
          <w:szCs w:val="24"/>
          <w:lang w:val="ro-RO"/>
        </w:rPr>
        <w:t>martie 2022</w:t>
      </w:r>
    </w:p>
    <w:p w:rsidR="00D503EA" w:rsidRPr="001B7D95" w:rsidRDefault="00D503EA" w:rsidP="00D503EA">
      <w:pPr>
        <w:spacing w:after="0" w:line="276" w:lineRule="auto"/>
        <w:jc w:val="center"/>
        <w:rPr>
          <w:rFonts w:asciiTheme="majorHAnsi" w:eastAsia="Times New Roman" w:hAnsiTheme="majorHAnsi" w:cstheme="majorHAnsi"/>
          <w:bCs/>
          <w:sz w:val="24"/>
          <w:szCs w:val="24"/>
          <w:lang w:val="ro-RO"/>
        </w:rPr>
      </w:pPr>
    </w:p>
    <w:p w:rsidR="00D503EA" w:rsidRDefault="00D503EA" w:rsidP="00D503EA">
      <w:pPr>
        <w:spacing w:after="0" w:line="276" w:lineRule="auto"/>
        <w:jc w:val="center"/>
        <w:rPr>
          <w:rFonts w:asciiTheme="majorHAnsi" w:hAnsiTheme="majorHAnsi"/>
          <w:b/>
          <w:sz w:val="24"/>
          <w:szCs w:val="28"/>
          <w:lang w:val="ro-RO"/>
        </w:rPr>
      </w:pPr>
      <w:r w:rsidRPr="00021094">
        <w:rPr>
          <w:rFonts w:asciiTheme="majorHAnsi" w:hAnsiTheme="majorHAnsi"/>
          <w:b/>
          <w:sz w:val="24"/>
          <w:szCs w:val="28"/>
          <w:lang w:val="ro-RO"/>
        </w:rPr>
        <w:t xml:space="preserve">cu privire la </w:t>
      </w:r>
      <w:r w:rsidR="00871751">
        <w:rPr>
          <w:rFonts w:asciiTheme="majorHAnsi" w:hAnsiTheme="majorHAnsi"/>
          <w:b/>
          <w:sz w:val="24"/>
          <w:szCs w:val="28"/>
          <w:lang w:val="ro-RO"/>
        </w:rPr>
        <w:t xml:space="preserve">Raportul </w:t>
      </w:r>
      <w:r w:rsidR="00871751" w:rsidRPr="00871751">
        <w:rPr>
          <w:rFonts w:asciiTheme="majorHAnsi" w:hAnsiTheme="majorHAnsi"/>
          <w:b/>
          <w:sz w:val="24"/>
          <w:szCs w:val="28"/>
          <w:lang w:val="ro-RO"/>
        </w:rPr>
        <w:t>auditului conformității asupra procesului bugetar și gestionării patrimoniului public în ani</w:t>
      </w:r>
      <w:r w:rsidR="00CD77AF">
        <w:rPr>
          <w:rFonts w:asciiTheme="majorHAnsi" w:hAnsiTheme="majorHAnsi"/>
          <w:b/>
          <w:sz w:val="24"/>
          <w:szCs w:val="28"/>
          <w:lang w:val="ro-RO"/>
        </w:rPr>
        <w:t>i</w:t>
      </w:r>
      <w:r w:rsidR="00871751" w:rsidRPr="00871751">
        <w:rPr>
          <w:rFonts w:asciiTheme="majorHAnsi" w:hAnsiTheme="majorHAnsi"/>
          <w:b/>
          <w:sz w:val="24"/>
          <w:szCs w:val="28"/>
          <w:lang w:val="ro-RO"/>
        </w:rPr>
        <w:t xml:space="preserve"> 2018-2020 la </w:t>
      </w:r>
      <w:r w:rsidR="0037777E" w:rsidRPr="00F637A0">
        <w:rPr>
          <w:rFonts w:ascii="Calibri Light" w:hAnsi="Calibri Light" w:cs="Calibri Light"/>
          <w:b/>
          <w:noProof/>
          <w:sz w:val="24"/>
          <w:szCs w:val="24"/>
          <w:lang w:val="ro-RO"/>
        </w:rPr>
        <w:t>unit</w:t>
      </w:r>
      <w:r w:rsidR="0037777E">
        <w:rPr>
          <w:rFonts w:ascii="Calibri Light" w:hAnsi="Calibri Light" w:cs="Calibri Light"/>
          <w:b/>
          <w:noProof/>
          <w:sz w:val="24"/>
          <w:szCs w:val="24"/>
          <w:lang w:val="ro-RO"/>
        </w:rPr>
        <w:t>atea</w:t>
      </w:r>
      <w:r w:rsidR="0037777E" w:rsidRPr="00F637A0">
        <w:rPr>
          <w:rFonts w:ascii="Calibri Light" w:hAnsi="Calibri Light" w:cs="Calibri Light"/>
          <w:b/>
          <w:noProof/>
          <w:sz w:val="24"/>
          <w:szCs w:val="24"/>
          <w:lang w:val="ro-RO"/>
        </w:rPr>
        <w:t xml:space="preserve"> administrativ-teritorial</w:t>
      </w:r>
      <w:r w:rsidR="0037777E">
        <w:rPr>
          <w:rFonts w:ascii="Calibri Light" w:hAnsi="Calibri Light" w:cs="Calibri Light"/>
          <w:b/>
          <w:noProof/>
          <w:sz w:val="24"/>
          <w:szCs w:val="24"/>
          <w:lang w:val="ro-RO"/>
        </w:rPr>
        <w:t>ă</w:t>
      </w:r>
      <w:r w:rsidR="00871751" w:rsidRPr="00871751">
        <w:rPr>
          <w:rFonts w:asciiTheme="majorHAnsi" w:hAnsiTheme="majorHAnsi"/>
          <w:b/>
          <w:sz w:val="24"/>
          <w:szCs w:val="28"/>
          <w:lang w:val="ro-RO"/>
        </w:rPr>
        <w:t xml:space="preserve"> mun. Bălți</w:t>
      </w:r>
    </w:p>
    <w:p w:rsidR="00871751" w:rsidRPr="001B7D95" w:rsidRDefault="00871751" w:rsidP="00D503EA">
      <w:pPr>
        <w:spacing w:after="0" w:line="276" w:lineRule="auto"/>
        <w:jc w:val="center"/>
        <w:rPr>
          <w:rFonts w:asciiTheme="majorHAnsi" w:eastAsia="Times New Roman" w:hAnsiTheme="majorHAnsi" w:cstheme="majorHAnsi"/>
          <w:sz w:val="24"/>
          <w:szCs w:val="24"/>
          <w:lang w:val="ro-RO"/>
        </w:rPr>
      </w:pPr>
    </w:p>
    <w:p w:rsidR="00D503EA" w:rsidRPr="008B679A" w:rsidRDefault="00D503EA" w:rsidP="00D503EA">
      <w:pPr>
        <w:spacing w:after="0" w:line="276" w:lineRule="auto"/>
        <w:ind w:firstLine="708"/>
        <w:jc w:val="both"/>
        <w:rPr>
          <w:rFonts w:asciiTheme="majorHAnsi" w:hAnsiTheme="majorHAnsi" w:cstheme="majorHAnsi"/>
          <w:sz w:val="24"/>
          <w:szCs w:val="24"/>
          <w:shd w:val="clear" w:color="auto" w:fill="FFFFFF" w:themeFill="background1"/>
          <w:lang w:val="ro-RO"/>
        </w:rPr>
      </w:pPr>
      <w:r w:rsidRPr="008B679A">
        <w:rPr>
          <w:rFonts w:asciiTheme="majorHAnsi" w:hAnsiTheme="majorHAnsi" w:cstheme="majorHAnsi"/>
          <w:sz w:val="24"/>
          <w:szCs w:val="24"/>
          <w:shd w:val="clear" w:color="auto" w:fill="FFFFFF" w:themeFill="background1"/>
          <w:lang w:val="ro-RO"/>
        </w:rPr>
        <w:t>Curt</w:t>
      </w:r>
      <w:r w:rsidR="00A258C2">
        <w:rPr>
          <w:rFonts w:asciiTheme="majorHAnsi" w:hAnsiTheme="majorHAnsi" w:cstheme="majorHAnsi"/>
          <w:sz w:val="24"/>
          <w:szCs w:val="24"/>
          <w:shd w:val="clear" w:color="auto" w:fill="FFFFFF" w:themeFill="background1"/>
          <w:lang w:val="ro-RO"/>
        </w:rPr>
        <w:t xml:space="preserve">ea de Conturi, în prezența </w:t>
      </w:r>
      <w:r w:rsidR="000D1BA6">
        <w:rPr>
          <w:rFonts w:asciiTheme="majorHAnsi" w:hAnsiTheme="majorHAnsi" w:cstheme="majorHAnsi"/>
          <w:sz w:val="24"/>
          <w:szCs w:val="24"/>
          <w:shd w:val="clear" w:color="auto" w:fill="FFFFFF" w:themeFill="background1"/>
          <w:lang w:val="ro-RO"/>
        </w:rPr>
        <w:t xml:space="preserve">dnei </w:t>
      </w:r>
      <w:r w:rsidR="00795253">
        <w:rPr>
          <w:rFonts w:asciiTheme="majorHAnsi" w:hAnsiTheme="majorHAnsi" w:cstheme="majorHAnsi"/>
          <w:sz w:val="24"/>
          <w:szCs w:val="24"/>
          <w:shd w:val="clear" w:color="auto" w:fill="FFFFFF" w:themeFill="background1"/>
          <w:lang w:val="ro-RO"/>
        </w:rPr>
        <w:t>Mariana Roman</w:t>
      </w:r>
      <w:r w:rsidR="000D1BA6" w:rsidRPr="00795253">
        <w:rPr>
          <w:rFonts w:asciiTheme="majorHAnsi" w:hAnsiTheme="majorHAnsi" w:cstheme="majorHAnsi"/>
          <w:sz w:val="24"/>
          <w:szCs w:val="24"/>
          <w:shd w:val="clear" w:color="auto" w:fill="FFFFFF" w:themeFill="background1"/>
          <w:lang w:val="ro-RO"/>
        </w:rPr>
        <w:t>,</w:t>
      </w:r>
      <w:r w:rsidR="000D1BA6">
        <w:rPr>
          <w:rFonts w:asciiTheme="majorHAnsi" w:hAnsiTheme="majorHAnsi" w:cstheme="majorHAnsi"/>
          <w:sz w:val="24"/>
          <w:szCs w:val="24"/>
          <w:shd w:val="clear" w:color="auto" w:fill="FFFFFF" w:themeFill="background1"/>
          <w:lang w:val="ro-RO"/>
        </w:rPr>
        <w:t xml:space="preserve"> </w:t>
      </w:r>
      <w:r w:rsidR="00795253" w:rsidRPr="00795253">
        <w:rPr>
          <w:rFonts w:asciiTheme="majorHAnsi" w:hAnsiTheme="majorHAnsi" w:cstheme="majorHAnsi"/>
          <w:sz w:val="24"/>
          <w:szCs w:val="24"/>
          <w:shd w:val="clear" w:color="auto" w:fill="FFFFFF" w:themeFill="background1"/>
          <w:lang w:val="ro-RO"/>
        </w:rPr>
        <w:t>șefa Di</w:t>
      </w:r>
      <w:r w:rsidR="00795253">
        <w:rPr>
          <w:rFonts w:asciiTheme="majorHAnsi" w:hAnsiTheme="majorHAnsi" w:cstheme="majorHAnsi"/>
          <w:sz w:val="24"/>
          <w:szCs w:val="24"/>
          <w:shd w:val="clear" w:color="auto" w:fill="FFFFFF" w:themeFill="background1"/>
          <w:lang w:val="ro-RO"/>
        </w:rPr>
        <w:t>recției deservire fiscală Bălți din cadrul</w:t>
      </w:r>
      <w:r w:rsidR="00795253" w:rsidRPr="00795253">
        <w:rPr>
          <w:rFonts w:asciiTheme="majorHAnsi" w:hAnsiTheme="majorHAnsi" w:cstheme="majorHAnsi"/>
          <w:sz w:val="24"/>
          <w:szCs w:val="24"/>
          <w:shd w:val="clear" w:color="auto" w:fill="FFFFFF" w:themeFill="background1"/>
          <w:lang w:val="ro-RO"/>
        </w:rPr>
        <w:t xml:space="preserve"> Serviciul</w:t>
      </w:r>
      <w:r w:rsidR="00795253">
        <w:rPr>
          <w:rFonts w:asciiTheme="majorHAnsi" w:hAnsiTheme="majorHAnsi" w:cstheme="majorHAnsi"/>
          <w:sz w:val="24"/>
          <w:szCs w:val="24"/>
          <w:shd w:val="clear" w:color="auto" w:fill="FFFFFF" w:themeFill="background1"/>
          <w:lang w:val="ro-RO"/>
        </w:rPr>
        <w:t>ui</w:t>
      </w:r>
      <w:r w:rsidR="00795253" w:rsidRPr="00795253">
        <w:rPr>
          <w:rFonts w:asciiTheme="majorHAnsi" w:hAnsiTheme="majorHAnsi" w:cstheme="majorHAnsi"/>
          <w:sz w:val="24"/>
          <w:szCs w:val="24"/>
          <w:shd w:val="clear" w:color="auto" w:fill="FFFFFF" w:themeFill="background1"/>
          <w:lang w:val="ro-RO"/>
        </w:rPr>
        <w:t xml:space="preserve"> Fiscal de Stat</w:t>
      </w:r>
      <w:r w:rsidR="00795253">
        <w:rPr>
          <w:rFonts w:asciiTheme="majorHAnsi" w:hAnsiTheme="majorHAnsi" w:cstheme="majorHAnsi"/>
          <w:sz w:val="24"/>
          <w:szCs w:val="24"/>
          <w:shd w:val="clear" w:color="auto" w:fill="FFFFFF" w:themeFill="background1"/>
          <w:lang w:val="ro-RO"/>
        </w:rPr>
        <w:t>;</w:t>
      </w:r>
      <w:r w:rsidR="000D1BA6">
        <w:rPr>
          <w:rFonts w:asciiTheme="majorHAnsi" w:hAnsiTheme="majorHAnsi" w:cstheme="majorHAnsi"/>
          <w:sz w:val="24"/>
          <w:szCs w:val="24"/>
          <w:shd w:val="clear" w:color="auto" w:fill="FFFFFF" w:themeFill="background1"/>
          <w:lang w:val="ro-RO"/>
        </w:rPr>
        <w:t xml:space="preserve"> </w:t>
      </w:r>
      <w:r w:rsidR="002C52E3">
        <w:rPr>
          <w:rFonts w:asciiTheme="majorHAnsi" w:hAnsiTheme="majorHAnsi" w:cstheme="majorHAnsi"/>
          <w:sz w:val="24"/>
          <w:szCs w:val="24"/>
          <w:shd w:val="clear" w:color="auto" w:fill="FFFFFF" w:themeFill="background1"/>
          <w:lang w:val="ro-RO"/>
        </w:rPr>
        <w:t>dlui</w:t>
      </w:r>
      <w:r w:rsidR="002C52E3" w:rsidRPr="002C52E3">
        <w:rPr>
          <w:lang w:val="ro-RO"/>
        </w:rPr>
        <w:t xml:space="preserve"> </w:t>
      </w:r>
      <w:r w:rsidR="002C52E3" w:rsidRPr="002C52E3">
        <w:rPr>
          <w:rFonts w:asciiTheme="majorHAnsi" w:hAnsiTheme="majorHAnsi" w:cstheme="majorHAnsi"/>
          <w:sz w:val="24"/>
          <w:szCs w:val="24"/>
          <w:shd w:val="clear" w:color="auto" w:fill="FFFFFF" w:themeFill="background1"/>
          <w:lang w:val="ro-RO"/>
        </w:rPr>
        <w:t>Vladimir Rusu</w:t>
      </w:r>
      <w:r w:rsidR="002C52E3">
        <w:rPr>
          <w:rFonts w:asciiTheme="majorHAnsi" w:hAnsiTheme="majorHAnsi" w:cstheme="majorHAnsi"/>
          <w:sz w:val="24"/>
          <w:szCs w:val="24"/>
          <w:shd w:val="clear" w:color="auto" w:fill="FFFFFF" w:themeFill="background1"/>
          <w:lang w:val="ro-RO"/>
        </w:rPr>
        <w:t xml:space="preserve">, </w:t>
      </w:r>
      <w:r w:rsidR="002C52E3" w:rsidRPr="002C52E3">
        <w:rPr>
          <w:rFonts w:asciiTheme="majorHAnsi" w:hAnsiTheme="majorHAnsi" w:cstheme="majorHAnsi"/>
          <w:sz w:val="24"/>
          <w:szCs w:val="24"/>
          <w:shd w:val="clear" w:color="auto" w:fill="FFFFFF" w:themeFill="background1"/>
          <w:lang w:val="ro-RO"/>
        </w:rPr>
        <w:t xml:space="preserve">șef al </w:t>
      </w:r>
      <w:r w:rsidR="002C52E3" w:rsidRPr="002C52E3">
        <w:rPr>
          <w:rFonts w:asciiTheme="majorHAnsi" w:eastAsia="Times New Roman" w:hAnsiTheme="majorHAnsi" w:cstheme="majorHAnsi"/>
          <w:bCs/>
          <w:iCs/>
          <w:color w:val="000000"/>
          <w:sz w:val="24"/>
          <w:szCs w:val="24"/>
          <w:lang w:val="ro-MD" w:eastAsia="ro-MD" w:bidi="ro-MD"/>
        </w:rPr>
        <w:t>Oficiului teritorial Bălți al Cancelariei de Stat</w:t>
      </w:r>
      <w:r w:rsidR="00793035">
        <w:rPr>
          <w:rFonts w:asciiTheme="majorHAnsi" w:hAnsiTheme="majorHAnsi" w:cstheme="majorHAnsi"/>
          <w:sz w:val="24"/>
          <w:szCs w:val="24"/>
          <w:shd w:val="clear" w:color="auto" w:fill="FFFFFF" w:themeFill="background1"/>
          <w:lang w:val="ro-RO"/>
        </w:rPr>
        <w:t>;</w:t>
      </w:r>
      <w:r w:rsidR="002C52E3">
        <w:rPr>
          <w:rFonts w:asciiTheme="majorHAnsi" w:hAnsiTheme="majorHAnsi" w:cstheme="majorHAnsi"/>
          <w:sz w:val="24"/>
          <w:szCs w:val="24"/>
          <w:shd w:val="clear" w:color="auto" w:fill="FFFFFF" w:themeFill="background1"/>
          <w:lang w:val="ro-RO"/>
        </w:rPr>
        <w:t xml:space="preserve"> </w:t>
      </w:r>
      <w:r w:rsidR="000D1BA6">
        <w:rPr>
          <w:rFonts w:asciiTheme="majorHAnsi" w:hAnsiTheme="majorHAnsi" w:cstheme="majorHAnsi"/>
          <w:sz w:val="24"/>
          <w:szCs w:val="24"/>
          <w:shd w:val="clear" w:color="auto" w:fill="FFFFFF" w:themeFill="background1"/>
          <w:lang w:val="ro-RO"/>
        </w:rPr>
        <w:t>dlui</w:t>
      </w:r>
      <w:r w:rsidRPr="008B679A">
        <w:rPr>
          <w:rFonts w:asciiTheme="majorHAnsi" w:hAnsiTheme="majorHAnsi" w:cstheme="majorHAnsi"/>
          <w:sz w:val="24"/>
          <w:szCs w:val="24"/>
          <w:shd w:val="clear" w:color="auto" w:fill="FFFFFF" w:themeFill="background1"/>
          <w:lang w:val="ro-RO"/>
        </w:rPr>
        <w:t xml:space="preserve"> </w:t>
      </w:r>
      <w:r w:rsidR="002E4986">
        <w:rPr>
          <w:rFonts w:asciiTheme="majorHAnsi" w:hAnsiTheme="majorHAnsi" w:cstheme="majorHAnsi"/>
          <w:sz w:val="24"/>
          <w:szCs w:val="24"/>
          <w:shd w:val="clear" w:color="auto" w:fill="FFFFFF" w:themeFill="background1"/>
          <w:lang w:val="ro-RO"/>
        </w:rPr>
        <w:t>N</w:t>
      </w:r>
      <w:r w:rsidR="0027523F">
        <w:rPr>
          <w:rFonts w:asciiTheme="majorHAnsi" w:hAnsiTheme="majorHAnsi" w:cstheme="majorHAnsi"/>
          <w:sz w:val="24"/>
          <w:szCs w:val="24"/>
          <w:shd w:val="clear" w:color="auto" w:fill="FFFFFF" w:themeFill="background1"/>
          <w:lang w:val="ro-RO"/>
        </w:rPr>
        <w:t>icolai</w:t>
      </w:r>
      <w:r w:rsidR="002E4986">
        <w:rPr>
          <w:rFonts w:asciiTheme="majorHAnsi" w:hAnsiTheme="majorHAnsi" w:cstheme="majorHAnsi"/>
          <w:sz w:val="24"/>
          <w:szCs w:val="24"/>
          <w:shd w:val="clear" w:color="auto" w:fill="FFFFFF" w:themeFill="background1"/>
          <w:lang w:val="ro-RO"/>
        </w:rPr>
        <w:t xml:space="preserve"> </w:t>
      </w:r>
      <w:proofErr w:type="spellStart"/>
      <w:r w:rsidR="002E4986">
        <w:rPr>
          <w:rFonts w:asciiTheme="majorHAnsi" w:hAnsiTheme="majorHAnsi" w:cstheme="majorHAnsi"/>
          <w:sz w:val="24"/>
          <w:szCs w:val="24"/>
          <w:shd w:val="clear" w:color="auto" w:fill="FFFFFF" w:themeFill="background1"/>
          <w:lang w:val="ro-RO"/>
        </w:rPr>
        <w:t>Grigorișin</w:t>
      </w:r>
      <w:proofErr w:type="spellEnd"/>
      <w:r w:rsidRPr="008B679A">
        <w:rPr>
          <w:rFonts w:asciiTheme="majorHAnsi" w:hAnsiTheme="majorHAnsi" w:cstheme="majorHAnsi"/>
          <w:sz w:val="24"/>
          <w:szCs w:val="24"/>
          <w:shd w:val="clear" w:color="auto" w:fill="FFFFFF" w:themeFill="background1"/>
          <w:lang w:val="ro-RO"/>
        </w:rPr>
        <w:t xml:space="preserve">, </w:t>
      </w:r>
      <w:r w:rsidR="00CA1C41">
        <w:rPr>
          <w:rFonts w:asciiTheme="majorHAnsi" w:hAnsiTheme="majorHAnsi" w:cstheme="majorHAnsi"/>
          <w:sz w:val="24"/>
          <w:szCs w:val="24"/>
          <w:shd w:val="clear" w:color="auto" w:fill="FFFFFF" w:themeFill="background1"/>
          <w:lang w:val="ro-RO"/>
        </w:rPr>
        <w:t>p</w:t>
      </w:r>
      <w:r w:rsidR="002E4986">
        <w:rPr>
          <w:rFonts w:asciiTheme="majorHAnsi" w:hAnsiTheme="majorHAnsi" w:cstheme="majorHAnsi"/>
          <w:sz w:val="24"/>
          <w:szCs w:val="24"/>
          <w:shd w:val="clear" w:color="auto" w:fill="FFFFFF" w:themeFill="background1"/>
          <w:lang w:val="ro-RO"/>
        </w:rPr>
        <w:t>rimarul municipiului Bălți</w:t>
      </w:r>
      <w:r w:rsidRPr="008B679A">
        <w:rPr>
          <w:rFonts w:asciiTheme="majorHAnsi" w:hAnsiTheme="majorHAnsi" w:cstheme="majorHAnsi"/>
          <w:sz w:val="24"/>
          <w:szCs w:val="24"/>
          <w:shd w:val="clear" w:color="auto" w:fill="FFFFFF" w:themeFill="background1"/>
          <w:lang w:val="ro-RO"/>
        </w:rPr>
        <w:t>;</w:t>
      </w:r>
      <w:r w:rsidR="00DC7AAF">
        <w:rPr>
          <w:rFonts w:asciiTheme="majorHAnsi" w:hAnsiTheme="majorHAnsi" w:cstheme="majorHAnsi"/>
          <w:sz w:val="24"/>
          <w:szCs w:val="24"/>
          <w:shd w:val="clear" w:color="auto" w:fill="FFFFFF" w:themeFill="background1"/>
          <w:lang w:val="ro-RO"/>
        </w:rPr>
        <w:t xml:space="preserve"> dnei Tatiana </w:t>
      </w:r>
      <w:proofErr w:type="spellStart"/>
      <w:r w:rsidR="00DC7AAF">
        <w:rPr>
          <w:rFonts w:asciiTheme="majorHAnsi" w:hAnsiTheme="majorHAnsi" w:cstheme="majorHAnsi"/>
          <w:sz w:val="24"/>
          <w:szCs w:val="24"/>
          <w:shd w:val="clear" w:color="auto" w:fill="FFFFFF" w:themeFill="background1"/>
          <w:lang w:val="ro-RO"/>
        </w:rPr>
        <w:t>Dubiț</w:t>
      </w:r>
      <w:r w:rsidR="004751E2">
        <w:rPr>
          <w:rFonts w:asciiTheme="majorHAnsi" w:hAnsiTheme="majorHAnsi" w:cstheme="majorHAnsi"/>
          <w:sz w:val="24"/>
          <w:szCs w:val="24"/>
          <w:shd w:val="clear" w:color="auto" w:fill="FFFFFF" w:themeFill="background1"/>
          <w:lang w:val="ro-RO"/>
        </w:rPr>
        <w:t>k</w:t>
      </w:r>
      <w:r w:rsidR="00DC7AAF">
        <w:rPr>
          <w:rFonts w:asciiTheme="majorHAnsi" w:hAnsiTheme="majorHAnsi" w:cstheme="majorHAnsi"/>
          <w:sz w:val="24"/>
          <w:szCs w:val="24"/>
          <w:shd w:val="clear" w:color="auto" w:fill="FFFFFF" w:themeFill="background1"/>
          <w:lang w:val="ro-RO"/>
        </w:rPr>
        <w:t>aia</w:t>
      </w:r>
      <w:proofErr w:type="spellEnd"/>
      <w:r w:rsidR="00DC7AAF">
        <w:rPr>
          <w:rFonts w:asciiTheme="majorHAnsi" w:hAnsiTheme="majorHAnsi" w:cstheme="majorHAnsi"/>
          <w:sz w:val="24"/>
          <w:szCs w:val="24"/>
          <w:shd w:val="clear" w:color="auto" w:fill="FFFFFF" w:themeFill="background1"/>
          <w:lang w:val="ro-RO"/>
        </w:rPr>
        <w:t xml:space="preserve">, </w:t>
      </w:r>
      <w:proofErr w:type="spellStart"/>
      <w:r w:rsidR="00DC7AAF">
        <w:rPr>
          <w:rFonts w:asciiTheme="majorHAnsi" w:hAnsiTheme="majorHAnsi" w:cstheme="majorHAnsi"/>
          <w:sz w:val="24"/>
          <w:szCs w:val="24"/>
          <w:shd w:val="clear" w:color="auto" w:fill="FFFFFF" w:themeFill="background1"/>
          <w:lang w:val="ro-RO"/>
        </w:rPr>
        <w:t>viceprim</w:t>
      </w:r>
      <w:r w:rsidR="00793035">
        <w:rPr>
          <w:rFonts w:asciiTheme="majorHAnsi" w:hAnsiTheme="majorHAnsi" w:cstheme="majorHAnsi"/>
          <w:sz w:val="24"/>
          <w:szCs w:val="24"/>
          <w:shd w:val="clear" w:color="auto" w:fill="FFFFFF" w:themeFill="background1"/>
          <w:lang w:val="ro-RO"/>
        </w:rPr>
        <w:t>ăriță</w:t>
      </w:r>
      <w:proofErr w:type="spellEnd"/>
      <w:r w:rsidR="00DC7AAF">
        <w:rPr>
          <w:rFonts w:asciiTheme="majorHAnsi" w:hAnsiTheme="majorHAnsi" w:cstheme="majorHAnsi"/>
          <w:sz w:val="24"/>
          <w:szCs w:val="24"/>
          <w:shd w:val="clear" w:color="auto" w:fill="FFFFFF" w:themeFill="background1"/>
          <w:lang w:val="ro-RO"/>
        </w:rPr>
        <w:t xml:space="preserve"> a municipiului Bălți; dlui Ghenadie </w:t>
      </w:r>
      <w:proofErr w:type="spellStart"/>
      <w:r w:rsidR="00DC7AAF">
        <w:rPr>
          <w:rFonts w:asciiTheme="majorHAnsi" w:hAnsiTheme="majorHAnsi" w:cstheme="majorHAnsi"/>
          <w:sz w:val="24"/>
          <w:szCs w:val="24"/>
          <w:shd w:val="clear" w:color="auto" w:fill="FFFFFF" w:themeFill="background1"/>
          <w:lang w:val="ro-RO"/>
        </w:rPr>
        <w:t>Șmulschi</w:t>
      </w:r>
      <w:proofErr w:type="spellEnd"/>
      <w:r w:rsidR="00DC7AAF">
        <w:rPr>
          <w:rFonts w:asciiTheme="majorHAnsi" w:hAnsiTheme="majorHAnsi" w:cstheme="majorHAnsi"/>
          <w:sz w:val="24"/>
          <w:szCs w:val="24"/>
          <w:shd w:val="clear" w:color="auto" w:fill="FFFFFF" w:themeFill="background1"/>
          <w:lang w:val="ro-RO"/>
        </w:rPr>
        <w:t xml:space="preserve">, viceprimar al municipiului Bălți; </w:t>
      </w:r>
      <w:r w:rsidR="00A362A4">
        <w:rPr>
          <w:rFonts w:asciiTheme="majorHAnsi" w:hAnsiTheme="majorHAnsi" w:cstheme="majorHAnsi"/>
          <w:sz w:val="24"/>
          <w:szCs w:val="24"/>
          <w:shd w:val="clear" w:color="auto" w:fill="FFFFFF" w:themeFill="background1"/>
          <w:lang w:val="ro-RO"/>
        </w:rPr>
        <w:t xml:space="preserve">dnei Vera Rusu, șefa </w:t>
      </w:r>
      <w:r w:rsidR="00455E53">
        <w:rPr>
          <w:rFonts w:asciiTheme="majorHAnsi" w:hAnsiTheme="majorHAnsi" w:cstheme="majorHAnsi"/>
          <w:sz w:val="24"/>
          <w:szCs w:val="24"/>
          <w:shd w:val="clear" w:color="auto" w:fill="FFFFFF" w:themeFill="background1"/>
          <w:lang w:val="ro-RO"/>
        </w:rPr>
        <w:t>D</w:t>
      </w:r>
      <w:r w:rsidR="00A362A4">
        <w:rPr>
          <w:rFonts w:asciiTheme="majorHAnsi" w:hAnsiTheme="majorHAnsi" w:cstheme="majorHAnsi"/>
          <w:sz w:val="24"/>
          <w:szCs w:val="24"/>
          <w:shd w:val="clear" w:color="auto" w:fill="FFFFFF" w:themeFill="background1"/>
          <w:lang w:val="ro-RO"/>
        </w:rPr>
        <w:t xml:space="preserve">irecției generale financiar-economice </w:t>
      </w:r>
      <w:r w:rsidR="007F5F16">
        <w:rPr>
          <w:rFonts w:asciiTheme="majorHAnsi" w:hAnsiTheme="majorHAnsi" w:cstheme="majorHAnsi"/>
          <w:sz w:val="24"/>
          <w:szCs w:val="24"/>
          <w:shd w:val="clear" w:color="auto" w:fill="FFFFFF" w:themeFill="background1"/>
          <w:lang w:val="ro-RO"/>
        </w:rPr>
        <w:t>a municipiului Bălți</w:t>
      </w:r>
      <w:r w:rsidR="00455E53">
        <w:rPr>
          <w:lang w:val="ro-RO"/>
        </w:rPr>
        <w:t xml:space="preserve">; </w:t>
      </w:r>
      <w:r w:rsidR="00FC53B9" w:rsidRPr="00FC53B9">
        <w:rPr>
          <w:rFonts w:asciiTheme="majorHAnsi" w:hAnsiTheme="majorHAnsi" w:cstheme="majorHAnsi"/>
          <w:sz w:val="24"/>
          <w:szCs w:val="24"/>
          <w:shd w:val="clear" w:color="auto" w:fill="FFFFFF" w:themeFill="background1"/>
          <w:lang w:val="ro-RO"/>
        </w:rPr>
        <w:t xml:space="preserve">dnei </w:t>
      </w:r>
      <w:proofErr w:type="spellStart"/>
      <w:r w:rsidR="00FC53B9" w:rsidRPr="00AF35D4">
        <w:rPr>
          <w:rFonts w:asciiTheme="majorHAnsi" w:hAnsiTheme="majorHAnsi" w:cstheme="majorHAnsi"/>
          <w:sz w:val="24"/>
          <w:szCs w:val="24"/>
          <w:shd w:val="clear" w:color="auto" w:fill="FFFFFF" w:themeFill="background1"/>
          <w:lang w:val="ro-MD"/>
        </w:rPr>
        <w:t>Rimma</w:t>
      </w:r>
      <w:proofErr w:type="spellEnd"/>
      <w:r w:rsidR="00FC53B9" w:rsidRPr="00AF35D4">
        <w:rPr>
          <w:rFonts w:asciiTheme="majorHAnsi" w:hAnsiTheme="majorHAnsi" w:cstheme="majorHAnsi"/>
          <w:sz w:val="24"/>
          <w:szCs w:val="24"/>
          <w:shd w:val="clear" w:color="auto" w:fill="FFFFFF" w:themeFill="background1"/>
          <w:lang w:val="ro-MD"/>
        </w:rPr>
        <w:t xml:space="preserve"> </w:t>
      </w:r>
      <w:proofErr w:type="spellStart"/>
      <w:r w:rsidR="00FC53B9" w:rsidRPr="00AF35D4">
        <w:rPr>
          <w:rFonts w:asciiTheme="majorHAnsi" w:hAnsiTheme="majorHAnsi" w:cstheme="majorHAnsi"/>
          <w:sz w:val="24"/>
          <w:szCs w:val="24"/>
          <w:shd w:val="clear" w:color="auto" w:fill="FFFFFF" w:themeFill="background1"/>
          <w:lang w:val="ro-MD"/>
        </w:rPr>
        <w:t>Tcaci</w:t>
      </w:r>
      <w:proofErr w:type="spellEnd"/>
      <w:r w:rsidR="00FC53B9" w:rsidRPr="00FC53B9">
        <w:rPr>
          <w:rFonts w:asciiTheme="majorHAnsi" w:hAnsiTheme="majorHAnsi" w:cstheme="majorHAnsi"/>
          <w:sz w:val="24"/>
          <w:szCs w:val="24"/>
          <w:shd w:val="clear" w:color="auto" w:fill="FFFFFF" w:themeFill="background1"/>
          <w:lang w:val="ro-RO"/>
        </w:rPr>
        <w:t>, șefa Direcției de colectare a impozitelor și taxelor locale din cadrul Primăriei municipiului Bălți</w:t>
      </w:r>
      <w:r>
        <w:rPr>
          <w:rFonts w:asciiTheme="majorHAnsi" w:hAnsiTheme="majorHAnsi" w:cstheme="majorHAnsi"/>
          <w:sz w:val="24"/>
          <w:szCs w:val="24"/>
          <w:shd w:val="clear" w:color="auto" w:fill="FFFFFF" w:themeFill="background1"/>
          <w:lang w:val="ro-RO"/>
        </w:rPr>
        <w:t>,</w:t>
      </w:r>
      <w:r w:rsidRPr="008B679A">
        <w:rPr>
          <w:rFonts w:asciiTheme="majorHAnsi" w:hAnsiTheme="majorHAnsi" w:cstheme="majorHAnsi"/>
          <w:sz w:val="24"/>
          <w:szCs w:val="24"/>
          <w:lang w:val="ro-RO"/>
        </w:rPr>
        <w:t xml:space="preserve"> precum și a altor persoane cu funcții de răspundere,</w:t>
      </w:r>
      <w:r w:rsidRPr="008B679A">
        <w:rPr>
          <w:rFonts w:asciiTheme="majorHAnsi" w:hAnsiTheme="majorHAnsi" w:cstheme="majorHAnsi"/>
          <w:sz w:val="24"/>
          <w:szCs w:val="24"/>
          <w:shd w:val="clear" w:color="auto" w:fill="FFFFFF" w:themeFill="background1"/>
          <w:lang w:val="ro-RO"/>
        </w:rPr>
        <w:t xml:space="preserve"> în cadrul ședinței video, </w:t>
      </w:r>
      <w:r w:rsidRPr="008B679A">
        <w:rPr>
          <w:rFonts w:asciiTheme="majorHAnsi" w:hAnsiTheme="majorHAnsi" w:cstheme="majorHAnsi"/>
          <w:noProof/>
          <w:sz w:val="24"/>
          <w:szCs w:val="24"/>
          <w:lang w:val="ro-RO"/>
        </w:rPr>
        <w:t>în legătură cu situația epidemiologică în Republica Moldova</w:t>
      </w:r>
      <w:r w:rsidRPr="008B679A">
        <w:rPr>
          <w:rStyle w:val="ab"/>
          <w:rFonts w:asciiTheme="majorHAnsi" w:hAnsiTheme="majorHAnsi" w:cstheme="majorHAnsi"/>
          <w:color w:val="000000" w:themeColor="text1"/>
          <w:sz w:val="24"/>
          <w:szCs w:val="24"/>
          <w:shd w:val="clear" w:color="auto" w:fill="FFFFFF" w:themeFill="background1"/>
        </w:rPr>
        <w:footnoteReference w:id="1"/>
      </w:r>
      <w:r w:rsidRPr="008B679A">
        <w:rPr>
          <w:rFonts w:asciiTheme="majorHAnsi" w:hAnsiTheme="majorHAnsi" w:cstheme="majorHAnsi"/>
          <w:sz w:val="24"/>
          <w:szCs w:val="24"/>
          <w:shd w:val="clear" w:color="auto" w:fill="FFFFFF" w:themeFill="background1"/>
          <w:lang w:val="ro-RO"/>
        </w:rPr>
        <w:t xml:space="preserve">, </w:t>
      </w:r>
      <w:r w:rsidRPr="00F31CFA">
        <w:rPr>
          <w:rFonts w:asciiTheme="majorHAnsi" w:hAnsiTheme="majorHAnsi" w:cstheme="majorHAnsi"/>
          <w:color w:val="000000"/>
          <w:sz w:val="24"/>
          <w:szCs w:val="24"/>
          <w:lang w:val="ro-MD"/>
        </w:rPr>
        <w:t xml:space="preserve">călăuzindu-se de art.3 alin.(1), art.5 alin.(1) </w:t>
      </w:r>
      <w:proofErr w:type="spellStart"/>
      <w:r w:rsidRPr="00F31CFA">
        <w:rPr>
          <w:rFonts w:asciiTheme="majorHAnsi" w:hAnsiTheme="majorHAnsi" w:cstheme="majorHAnsi"/>
          <w:color w:val="000000"/>
          <w:sz w:val="24"/>
          <w:szCs w:val="24"/>
          <w:lang w:val="ro-MD"/>
        </w:rPr>
        <w:t>lit.a</w:t>
      </w:r>
      <w:proofErr w:type="spellEnd"/>
      <w:r w:rsidRPr="00F31CFA">
        <w:rPr>
          <w:rFonts w:asciiTheme="majorHAnsi" w:hAnsiTheme="majorHAnsi" w:cstheme="majorHAnsi"/>
          <w:color w:val="000000"/>
          <w:sz w:val="24"/>
          <w:szCs w:val="24"/>
          <w:lang w:val="ro-MD"/>
        </w:rPr>
        <w:t xml:space="preserve">)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art.31 alin.(1) </w:t>
      </w:r>
      <w:proofErr w:type="spellStart"/>
      <w:r w:rsidRPr="00F31CFA">
        <w:rPr>
          <w:rFonts w:asciiTheme="majorHAnsi" w:hAnsiTheme="majorHAnsi" w:cstheme="majorHAnsi"/>
          <w:color w:val="000000"/>
          <w:sz w:val="24"/>
          <w:szCs w:val="24"/>
          <w:lang w:val="ro-MD"/>
        </w:rPr>
        <w:t>lit.</w:t>
      </w:r>
      <w:r w:rsidR="00433437">
        <w:rPr>
          <w:rFonts w:asciiTheme="majorHAnsi" w:hAnsiTheme="majorHAnsi" w:cstheme="majorHAnsi"/>
          <w:color w:val="000000"/>
          <w:sz w:val="24"/>
          <w:szCs w:val="24"/>
          <w:lang w:val="ro-MD"/>
        </w:rPr>
        <w:t>b</w:t>
      </w:r>
      <w:proofErr w:type="spellEnd"/>
      <w:r w:rsidRPr="00F31CFA">
        <w:rPr>
          <w:rFonts w:asciiTheme="majorHAnsi" w:hAnsiTheme="majorHAnsi" w:cstheme="majorHAnsi"/>
          <w:color w:val="000000"/>
          <w:sz w:val="24"/>
          <w:szCs w:val="24"/>
          <w:lang w:val="ro-MD"/>
        </w:rPr>
        <w:t xml:space="preserve">) din Legea privind organizarea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funcționarea Curții de Conturi a Republicii Moldova</w:t>
      </w:r>
      <w:r w:rsidRPr="00F31CFA">
        <w:rPr>
          <w:rStyle w:val="ab"/>
          <w:rFonts w:asciiTheme="majorHAnsi" w:hAnsiTheme="majorHAnsi" w:cstheme="majorHAnsi"/>
          <w:color w:val="000000"/>
          <w:sz w:val="24"/>
          <w:szCs w:val="24"/>
          <w:lang w:val="ro-MD"/>
        </w:rPr>
        <w:footnoteReference w:id="2"/>
      </w:r>
      <w:r w:rsidRPr="00F31CFA">
        <w:rPr>
          <w:rFonts w:asciiTheme="majorHAnsi" w:hAnsiTheme="majorHAnsi" w:cstheme="majorHAnsi"/>
          <w:color w:val="000000"/>
          <w:sz w:val="24"/>
          <w:szCs w:val="24"/>
          <w:lang w:val="ro-MD"/>
        </w:rPr>
        <w:t>,</w:t>
      </w:r>
      <w:r>
        <w:rPr>
          <w:rFonts w:asciiTheme="majorHAnsi" w:hAnsiTheme="majorHAnsi" w:cstheme="majorHAnsi"/>
          <w:color w:val="000000"/>
          <w:sz w:val="24"/>
          <w:szCs w:val="24"/>
          <w:lang w:val="ro-MD"/>
        </w:rPr>
        <w:t xml:space="preserve"> </w:t>
      </w:r>
      <w:r w:rsidRPr="008B679A">
        <w:rPr>
          <w:rFonts w:asciiTheme="majorHAnsi" w:hAnsiTheme="majorHAnsi" w:cstheme="majorHAnsi"/>
          <w:sz w:val="24"/>
          <w:szCs w:val="24"/>
          <w:shd w:val="clear" w:color="auto" w:fill="FFFFFF" w:themeFill="background1"/>
          <w:lang w:val="ro-RO"/>
        </w:rPr>
        <w:t xml:space="preserve">a examinat Raportul </w:t>
      </w:r>
      <w:r w:rsidR="00871751" w:rsidRPr="00871751">
        <w:rPr>
          <w:rFonts w:asciiTheme="majorHAnsi" w:hAnsiTheme="majorHAnsi" w:cstheme="majorHAnsi"/>
          <w:sz w:val="24"/>
          <w:szCs w:val="24"/>
          <w:shd w:val="clear" w:color="auto" w:fill="FFFFFF" w:themeFill="background1"/>
          <w:lang w:val="ro-RO"/>
        </w:rPr>
        <w:t>auditului conformității asupra procesului bugetar și gestionării patrimoniului public în ani</w:t>
      </w:r>
      <w:r w:rsidR="00CD77AF">
        <w:rPr>
          <w:rFonts w:asciiTheme="majorHAnsi" w:hAnsiTheme="majorHAnsi" w:cstheme="majorHAnsi"/>
          <w:sz w:val="24"/>
          <w:szCs w:val="24"/>
          <w:shd w:val="clear" w:color="auto" w:fill="FFFFFF" w:themeFill="background1"/>
          <w:lang w:val="ro-RO"/>
        </w:rPr>
        <w:t>i</w:t>
      </w:r>
      <w:r w:rsidR="00871751" w:rsidRPr="00871751">
        <w:rPr>
          <w:rFonts w:asciiTheme="majorHAnsi" w:hAnsiTheme="majorHAnsi" w:cstheme="majorHAnsi"/>
          <w:sz w:val="24"/>
          <w:szCs w:val="24"/>
          <w:shd w:val="clear" w:color="auto" w:fill="FFFFFF" w:themeFill="background1"/>
          <w:lang w:val="ro-RO"/>
        </w:rPr>
        <w:t xml:space="preserve"> 2018-2020 la</w:t>
      </w:r>
      <w:r w:rsidR="00871751" w:rsidRPr="0037777E">
        <w:rPr>
          <w:rFonts w:asciiTheme="majorHAnsi" w:hAnsiTheme="majorHAnsi" w:cstheme="majorHAnsi"/>
          <w:sz w:val="24"/>
          <w:szCs w:val="24"/>
          <w:shd w:val="clear" w:color="auto" w:fill="FFFFFF" w:themeFill="background1"/>
          <w:lang w:val="ro-RO"/>
        </w:rPr>
        <w:t xml:space="preserve"> </w:t>
      </w:r>
      <w:r w:rsidR="0037777E" w:rsidRPr="00FE2E77">
        <w:rPr>
          <w:rFonts w:ascii="Calibri Light" w:hAnsi="Calibri Light" w:cs="Calibri Light"/>
          <w:noProof/>
          <w:sz w:val="24"/>
          <w:szCs w:val="24"/>
          <w:lang w:val="ro-RO"/>
        </w:rPr>
        <w:t>unitatea administrativ-teritorială</w:t>
      </w:r>
      <w:r w:rsidR="00871751" w:rsidRPr="00871751">
        <w:rPr>
          <w:rFonts w:asciiTheme="majorHAnsi" w:hAnsiTheme="majorHAnsi" w:cstheme="majorHAnsi"/>
          <w:sz w:val="24"/>
          <w:szCs w:val="24"/>
          <w:shd w:val="clear" w:color="auto" w:fill="FFFFFF" w:themeFill="background1"/>
          <w:lang w:val="ro-RO"/>
        </w:rPr>
        <w:t xml:space="preserve"> mun. Bălți</w:t>
      </w:r>
      <w:r w:rsidRPr="008B679A">
        <w:rPr>
          <w:rFonts w:asciiTheme="majorHAnsi" w:hAnsiTheme="majorHAnsi" w:cstheme="majorHAnsi"/>
          <w:sz w:val="24"/>
          <w:szCs w:val="24"/>
          <w:shd w:val="clear" w:color="auto" w:fill="FFFFFF" w:themeFill="background1"/>
          <w:lang w:val="ro-RO"/>
        </w:rPr>
        <w:t>.</w:t>
      </w:r>
    </w:p>
    <w:p w:rsidR="00D503EA" w:rsidRPr="008B679A" w:rsidRDefault="00D503EA" w:rsidP="00D503EA">
      <w:pPr>
        <w:spacing w:after="0" w:line="276" w:lineRule="auto"/>
        <w:ind w:firstLine="567"/>
        <w:jc w:val="both"/>
        <w:rPr>
          <w:rFonts w:asciiTheme="majorHAnsi" w:eastAsia="Times New Roman" w:hAnsiTheme="majorHAnsi" w:cstheme="majorHAnsi"/>
          <w:sz w:val="24"/>
          <w:szCs w:val="24"/>
          <w:lang w:val="ro-RO"/>
        </w:rPr>
      </w:pPr>
      <w:r w:rsidRPr="008B679A">
        <w:rPr>
          <w:rFonts w:asciiTheme="majorHAnsi" w:eastAsia="Times New Roman" w:hAnsiTheme="majorHAnsi" w:cstheme="majorHAnsi"/>
          <w:sz w:val="24"/>
          <w:szCs w:val="24"/>
          <w:lang w:val="ro-RO"/>
        </w:rPr>
        <w:t xml:space="preserve">Misiunea de audit public extern a fost realizată </w:t>
      </w:r>
      <w:r w:rsidR="006611EC" w:rsidRPr="004F760F">
        <w:rPr>
          <w:rFonts w:ascii="Calibri Light" w:hAnsi="Calibri Light" w:cs="Calibri Light"/>
          <w:noProof/>
          <w:sz w:val="24"/>
          <w:szCs w:val="24"/>
          <w:lang w:val="ro-RO"/>
        </w:rPr>
        <w:t>în conformitate cu</w:t>
      </w:r>
      <w:r w:rsidR="006611EC">
        <w:rPr>
          <w:rFonts w:ascii="Calibri Light" w:hAnsi="Calibri Light" w:cs="Calibri Light"/>
          <w:noProof/>
          <w:sz w:val="24"/>
          <w:szCs w:val="24"/>
          <w:lang w:val="ro-RO"/>
        </w:rPr>
        <w:t xml:space="preserve"> </w:t>
      </w:r>
      <w:r w:rsidR="006611EC" w:rsidRPr="004F760F">
        <w:rPr>
          <w:rFonts w:ascii="Calibri Light" w:hAnsi="Calibri Light" w:cs="Calibri Light"/>
          <w:noProof/>
          <w:sz w:val="24"/>
          <w:szCs w:val="24"/>
          <w:lang w:val="ro-RO"/>
        </w:rPr>
        <w:t>Programele activității de</w:t>
      </w:r>
      <w:r w:rsidR="006611EC">
        <w:rPr>
          <w:rFonts w:ascii="Calibri Light" w:hAnsi="Calibri Light" w:cs="Calibri Light"/>
          <w:noProof/>
          <w:sz w:val="24"/>
          <w:szCs w:val="24"/>
          <w:lang w:val="ro-RO"/>
        </w:rPr>
        <w:t xml:space="preserve"> </w:t>
      </w:r>
      <w:r w:rsidR="006611EC" w:rsidRPr="004F760F">
        <w:rPr>
          <w:rFonts w:ascii="Calibri Light" w:hAnsi="Calibri Light" w:cs="Calibri Light"/>
          <w:noProof/>
          <w:sz w:val="24"/>
          <w:szCs w:val="24"/>
          <w:lang w:val="ro-RO"/>
        </w:rPr>
        <w:t>audit a</w:t>
      </w:r>
      <w:r w:rsidR="0037777E">
        <w:rPr>
          <w:rFonts w:ascii="Calibri Light" w:hAnsi="Calibri Light" w:cs="Calibri Light"/>
          <w:noProof/>
          <w:sz w:val="24"/>
          <w:szCs w:val="24"/>
          <w:lang w:val="ro-RO"/>
        </w:rPr>
        <w:t>le</w:t>
      </w:r>
      <w:r w:rsidR="006611EC" w:rsidRPr="004F760F">
        <w:rPr>
          <w:rFonts w:ascii="Calibri Light" w:hAnsi="Calibri Light" w:cs="Calibri Light"/>
          <w:noProof/>
          <w:sz w:val="24"/>
          <w:szCs w:val="24"/>
          <w:lang w:val="ro-RO"/>
        </w:rPr>
        <w:t xml:space="preserve"> Curții de Conturi</w:t>
      </w:r>
      <w:r w:rsidR="006611EC" w:rsidRPr="00F637A0">
        <w:rPr>
          <w:rFonts w:ascii="Calibri Light" w:hAnsi="Calibri Light" w:cs="Calibri Light"/>
          <w:noProof/>
          <w:sz w:val="24"/>
          <w:szCs w:val="24"/>
          <w:vertAlign w:val="superscript"/>
          <w:lang w:val="ro-RO"/>
        </w:rPr>
        <w:footnoteReference w:id="3"/>
      </w:r>
      <w:r w:rsidRPr="008B679A">
        <w:rPr>
          <w:rFonts w:asciiTheme="majorHAnsi" w:hAnsiTheme="majorHAnsi" w:cstheme="majorHAnsi"/>
          <w:sz w:val="24"/>
          <w:szCs w:val="24"/>
          <w:lang w:val="ro-RO"/>
        </w:rPr>
        <w:t xml:space="preserve">, </w:t>
      </w:r>
      <w:r w:rsidR="00821D98">
        <w:rPr>
          <w:rFonts w:asciiTheme="majorHAnsi" w:eastAsia="Times New Roman" w:hAnsiTheme="majorHAnsi" w:cstheme="majorHAnsi"/>
          <w:sz w:val="24"/>
          <w:szCs w:val="24"/>
          <w:lang w:val="ro-RO"/>
        </w:rPr>
        <w:t>având drept scop</w:t>
      </w:r>
      <w:r w:rsidR="00821D98" w:rsidRPr="00821D98">
        <w:rPr>
          <w:rFonts w:asciiTheme="majorHAnsi" w:eastAsia="Times New Roman" w:hAnsiTheme="majorHAnsi" w:cstheme="majorHAnsi"/>
          <w:sz w:val="24"/>
          <w:szCs w:val="24"/>
          <w:lang w:val="ro-RO"/>
        </w:rPr>
        <w:t xml:space="preserve"> evaluarea conformității procesului bugetar și gestionării patrimoniului public la UAT mun. Bălți în perioada 2018-2020, în raport cu criteriile regulamentare de ordin legal.</w:t>
      </w:r>
      <w:r w:rsidRPr="008B679A">
        <w:rPr>
          <w:rFonts w:asciiTheme="majorHAnsi" w:hAnsiTheme="majorHAnsi" w:cstheme="majorHAnsi"/>
          <w:sz w:val="24"/>
          <w:szCs w:val="24"/>
          <w:lang w:val="ro-RO"/>
        </w:rPr>
        <w:t xml:space="preserve"> Auditul public extern a </w:t>
      </w:r>
      <w:r w:rsidR="00CD77AF">
        <w:rPr>
          <w:rFonts w:asciiTheme="majorHAnsi" w:hAnsiTheme="majorHAnsi" w:cstheme="majorHAnsi"/>
          <w:sz w:val="24"/>
          <w:szCs w:val="24"/>
          <w:lang w:val="ro-RO"/>
        </w:rPr>
        <w:t xml:space="preserve">fost </w:t>
      </w:r>
      <w:r w:rsidRPr="008B679A">
        <w:rPr>
          <w:rFonts w:asciiTheme="majorHAnsi" w:hAnsiTheme="majorHAnsi" w:cstheme="majorHAnsi"/>
          <w:sz w:val="24"/>
          <w:szCs w:val="24"/>
          <w:lang w:val="ro-RO"/>
        </w:rPr>
        <w:t xml:space="preserve">efectuat în conformitate cu Cadrul Declarațiilor Profesionale ale INTOSAI, pus în aplicare de Curtea de </w:t>
      </w:r>
      <w:r w:rsidRPr="008B679A">
        <w:rPr>
          <w:rFonts w:asciiTheme="majorHAnsi" w:eastAsia="Times New Roman" w:hAnsiTheme="majorHAnsi" w:cstheme="majorHAnsi"/>
          <w:sz w:val="24"/>
          <w:szCs w:val="24"/>
          <w:lang w:val="ro-RO"/>
        </w:rPr>
        <w:t>Conturi</w:t>
      </w:r>
      <w:r w:rsidRPr="008B679A">
        <w:rPr>
          <w:rFonts w:asciiTheme="majorHAnsi" w:eastAsia="Times New Roman" w:hAnsiTheme="majorHAnsi" w:cstheme="majorHAnsi"/>
          <w:sz w:val="24"/>
          <w:szCs w:val="24"/>
          <w:vertAlign w:val="superscript"/>
          <w:lang w:val="ro-RO"/>
        </w:rPr>
        <w:footnoteReference w:id="4"/>
      </w:r>
      <w:r w:rsidRPr="008B679A">
        <w:rPr>
          <w:rFonts w:asciiTheme="majorHAnsi" w:eastAsia="Times New Roman" w:hAnsiTheme="majorHAnsi" w:cstheme="majorHAnsi"/>
          <w:sz w:val="24"/>
          <w:szCs w:val="24"/>
          <w:lang w:val="ro-RO"/>
        </w:rPr>
        <w:t>.</w:t>
      </w:r>
    </w:p>
    <w:p w:rsidR="00D503EA" w:rsidRPr="008B679A" w:rsidRDefault="00D503EA" w:rsidP="00D503EA">
      <w:pPr>
        <w:spacing w:after="0" w:line="276" w:lineRule="auto"/>
        <w:ind w:firstLine="567"/>
        <w:jc w:val="both"/>
        <w:rPr>
          <w:rFonts w:asciiTheme="majorHAnsi" w:eastAsia="Times New Roman" w:hAnsiTheme="majorHAnsi" w:cstheme="majorHAnsi"/>
          <w:sz w:val="24"/>
          <w:szCs w:val="24"/>
          <w:lang w:val="ro-RO"/>
        </w:rPr>
      </w:pPr>
      <w:r w:rsidRPr="008B679A">
        <w:rPr>
          <w:rFonts w:asciiTheme="majorHAnsi" w:eastAsia="Times New Roman" w:hAnsiTheme="majorHAnsi" w:cstheme="majorHAnsi"/>
          <w:sz w:val="24"/>
          <w:szCs w:val="24"/>
          <w:lang w:val="ro-RO"/>
        </w:rPr>
        <w:t xml:space="preserve"> Examinând Raportul de audit, precum și explicațiile persoanelor cu funcții de răspundere prezente la ședința publică, Curtea de Conturi</w:t>
      </w:r>
    </w:p>
    <w:p w:rsidR="00D503EA" w:rsidRPr="008B679A" w:rsidRDefault="00D503EA" w:rsidP="00D503EA">
      <w:pPr>
        <w:spacing w:after="0" w:line="276" w:lineRule="auto"/>
        <w:ind w:firstLine="708"/>
        <w:jc w:val="both"/>
        <w:rPr>
          <w:rFonts w:asciiTheme="majorHAnsi" w:eastAsia="Times New Roman" w:hAnsiTheme="majorHAnsi" w:cstheme="majorHAnsi"/>
          <w:sz w:val="24"/>
          <w:szCs w:val="24"/>
          <w:lang w:val="ro-RO"/>
        </w:rPr>
      </w:pPr>
    </w:p>
    <w:p w:rsidR="00D503EA" w:rsidRPr="008B679A" w:rsidRDefault="00D503EA" w:rsidP="00D503EA">
      <w:pPr>
        <w:spacing w:after="0" w:line="276" w:lineRule="auto"/>
        <w:jc w:val="center"/>
        <w:rPr>
          <w:rFonts w:asciiTheme="majorHAnsi" w:eastAsia="Times New Roman" w:hAnsiTheme="majorHAnsi" w:cstheme="majorHAnsi"/>
          <w:b/>
          <w:bCs/>
          <w:sz w:val="24"/>
          <w:szCs w:val="24"/>
          <w:lang w:val="ro-RO"/>
        </w:rPr>
      </w:pPr>
      <w:r w:rsidRPr="008B679A">
        <w:rPr>
          <w:rFonts w:asciiTheme="majorHAnsi" w:eastAsia="Times New Roman" w:hAnsiTheme="majorHAnsi" w:cstheme="majorHAnsi"/>
          <w:b/>
          <w:bCs/>
          <w:sz w:val="24"/>
          <w:szCs w:val="24"/>
          <w:lang w:val="ro-RO"/>
        </w:rPr>
        <w:t>A CONSTATAT:</w:t>
      </w:r>
    </w:p>
    <w:p w:rsidR="009963EE" w:rsidRPr="009963EE" w:rsidRDefault="009963EE" w:rsidP="009963EE">
      <w:pPr>
        <w:pStyle w:val="a4"/>
        <w:spacing w:line="276" w:lineRule="auto"/>
        <w:ind w:right="-2"/>
        <w:rPr>
          <w:rFonts w:asciiTheme="majorHAnsi" w:hAnsiTheme="majorHAnsi" w:cstheme="majorHAnsi"/>
          <w:lang w:val="ro-RO"/>
        </w:rPr>
      </w:pPr>
      <w:r w:rsidRPr="009963EE">
        <w:rPr>
          <w:rFonts w:asciiTheme="majorHAnsi" w:hAnsiTheme="majorHAnsi" w:cstheme="majorHAnsi"/>
          <w:lang w:val="ro-RO"/>
        </w:rPr>
        <w:t xml:space="preserve">un deficit de reguli și proceduri aferente procesului de gestionare a mijloacelor bugetare și </w:t>
      </w:r>
      <w:r w:rsidR="00830B9A">
        <w:rPr>
          <w:rFonts w:asciiTheme="majorHAnsi" w:hAnsiTheme="majorHAnsi" w:cstheme="majorHAnsi"/>
          <w:lang w:val="ro-RO"/>
        </w:rPr>
        <w:t xml:space="preserve">a </w:t>
      </w:r>
      <w:r w:rsidRPr="009963EE">
        <w:rPr>
          <w:rFonts w:asciiTheme="majorHAnsi" w:hAnsiTheme="majorHAnsi" w:cstheme="majorHAnsi"/>
          <w:lang w:val="ro-RO"/>
        </w:rPr>
        <w:t xml:space="preserve">patrimoniului public ale UAT mun. Bălți, astfel managementul instituțional și cel financiar nefiind </w:t>
      </w:r>
      <w:r w:rsidR="00433437">
        <w:rPr>
          <w:rFonts w:asciiTheme="majorHAnsi" w:hAnsiTheme="majorHAnsi" w:cstheme="majorHAnsi"/>
          <w:lang w:val="ro-RO"/>
        </w:rPr>
        <w:t xml:space="preserve">în totalitate </w:t>
      </w:r>
      <w:r w:rsidRPr="009963EE">
        <w:rPr>
          <w:rFonts w:asciiTheme="majorHAnsi" w:hAnsiTheme="majorHAnsi" w:cstheme="majorHAnsi"/>
          <w:lang w:val="ro-RO"/>
        </w:rPr>
        <w:t xml:space="preserve">racordate la principiile bunei guvernări. </w:t>
      </w:r>
    </w:p>
    <w:p w:rsidR="00EF08CA" w:rsidRDefault="009963EE" w:rsidP="004F3304">
      <w:pPr>
        <w:pStyle w:val="a4"/>
        <w:spacing w:line="276" w:lineRule="auto"/>
        <w:ind w:right="-2"/>
        <w:rPr>
          <w:rFonts w:asciiTheme="majorHAnsi" w:hAnsiTheme="majorHAnsi" w:cstheme="majorHAnsi"/>
          <w:lang w:val="ro-RO"/>
        </w:rPr>
      </w:pPr>
      <w:r w:rsidRPr="009963EE">
        <w:rPr>
          <w:rFonts w:asciiTheme="majorHAnsi" w:hAnsiTheme="majorHAnsi" w:cstheme="majorHAnsi"/>
          <w:lang w:val="ro-RO"/>
        </w:rPr>
        <w:t>Managementul gestionării patrimoniului UAT mun. Bălți nu întrunește rigorile cadrului legal, acesta fiind afectat de nereguli și deficiențe, care se exprimă prin lipsa unei evidențe corespunzătoare a patrimoniului public</w:t>
      </w:r>
      <w:r w:rsidR="00830B9A">
        <w:rPr>
          <w:rFonts w:asciiTheme="majorHAnsi" w:hAnsiTheme="majorHAnsi" w:cstheme="majorHAnsi"/>
          <w:lang w:val="ro-RO"/>
        </w:rPr>
        <w:t>,</w:t>
      </w:r>
      <w:r w:rsidRPr="009963EE">
        <w:rPr>
          <w:rFonts w:asciiTheme="majorHAnsi" w:hAnsiTheme="majorHAnsi" w:cstheme="majorHAnsi"/>
          <w:lang w:val="ro-RO"/>
        </w:rPr>
        <w:t xml:space="preserve"> precum și </w:t>
      </w:r>
      <w:r w:rsidR="00E85F8B">
        <w:rPr>
          <w:rFonts w:asciiTheme="majorHAnsi" w:hAnsiTheme="majorHAnsi" w:cstheme="majorHAnsi"/>
          <w:lang w:val="ro-RO"/>
        </w:rPr>
        <w:t>de</w:t>
      </w:r>
      <w:r w:rsidRPr="009963EE">
        <w:rPr>
          <w:rFonts w:asciiTheme="majorHAnsi" w:hAnsiTheme="majorHAnsi" w:cstheme="majorHAnsi"/>
          <w:lang w:val="ro-RO"/>
        </w:rPr>
        <w:t xml:space="preserve"> un management defectuos al </w:t>
      </w:r>
      <w:r w:rsidRPr="009963EE">
        <w:rPr>
          <w:rFonts w:asciiTheme="majorHAnsi" w:hAnsiTheme="majorHAnsi" w:cstheme="majorHAnsi"/>
          <w:lang w:val="ro-RO"/>
        </w:rPr>
        <w:lastRenderedPageBreak/>
        <w:t>întreprinderilor municipale. Toate acestea, în viziunea auditorilor, au fost condiționate de lipsa unui sistem de control intern managerial adecvat pe componentele respective de activități, precum și de responsabilitatea insuficientă a factorilor de decizie la exercitarea atribuțiilor funcționale.</w:t>
      </w:r>
    </w:p>
    <w:p w:rsidR="00D503EA" w:rsidRPr="008B679A" w:rsidRDefault="00D503EA" w:rsidP="00D503EA">
      <w:pPr>
        <w:pStyle w:val="a4"/>
        <w:spacing w:line="276" w:lineRule="auto"/>
        <w:ind w:right="-2" w:firstLine="0"/>
        <w:rPr>
          <w:rFonts w:asciiTheme="majorHAnsi" w:hAnsiTheme="majorHAnsi" w:cstheme="majorHAnsi"/>
          <w:lang w:val="ro-RO"/>
        </w:rPr>
      </w:pPr>
      <w:r w:rsidRPr="008B679A">
        <w:rPr>
          <w:rFonts w:asciiTheme="majorHAnsi" w:hAnsiTheme="majorHAnsi" w:cstheme="majorHAnsi"/>
          <w:lang w:val="ro-RO"/>
        </w:rPr>
        <w:t xml:space="preserve">          Reieșind din cele expuse, în temeiul art.14 alin.(2), art.15 lit. d) și art.37 alin.(2) din Legea nr.260 din 07.12.2017, Curtea de Conturi</w:t>
      </w:r>
    </w:p>
    <w:p w:rsidR="00D503EA" w:rsidRPr="008B679A" w:rsidRDefault="00D503EA" w:rsidP="00D503EA">
      <w:pPr>
        <w:pStyle w:val="cp"/>
        <w:spacing w:line="276" w:lineRule="auto"/>
        <w:rPr>
          <w:rFonts w:asciiTheme="majorHAnsi" w:hAnsiTheme="majorHAnsi" w:cstheme="majorHAnsi"/>
          <w:lang w:val="ro-RO"/>
        </w:rPr>
      </w:pPr>
    </w:p>
    <w:p w:rsidR="00D503EA" w:rsidRPr="008B679A" w:rsidRDefault="00D503EA" w:rsidP="00D503EA">
      <w:pPr>
        <w:pStyle w:val="cp"/>
        <w:spacing w:line="276" w:lineRule="auto"/>
        <w:rPr>
          <w:rFonts w:asciiTheme="majorHAnsi" w:hAnsiTheme="majorHAnsi" w:cstheme="majorHAnsi"/>
          <w:lang w:val="ro-RO"/>
        </w:rPr>
      </w:pPr>
      <w:r w:rsidRPr="008B679A">
        <w:rPr>
          <w:rFonts w:asciiTheme="majorHAnsi" w:hAnsiTheme="majorHAnsi" w:cstheme="majorHAnsi"/>
          <w:lang w:val="ro-RO"/>
        </w:rPr>
        <w:t>HOTĂRĂŞTE:</w:t>
      </w:r>
    </w:p>
    <w:p w:rsidR="00D503EA" w:rsidRDefault="00D503EA" w:rsidP="004F3304">
      <w:pPr>
        <w:pStyle w:val="a4"/>
        <w:spacing w:line="276" w:lineRule="auto"/>
        <w:ind w:firstLine="720"/>
        <w:rPr>
          <w:rFonts w:asciiTheme="majorHAnsi" w:hAnsiTheme="majorHAnsi" w:cstheme="majorHAnsi"/>
          <w:lang w:val="ro-RO"/>
        </w:rPr>
      </w:pPr>
      <w:r w:rsidRPr="008B679A">
        <w:rPr>
          <w:rFonts w:asciiTheme="majorHAnsi" w:hAnsiTheme="majorHAnsi" w:cstheme="majorHAnsi"/>
          <w:b/>
          <w:lang w:val="ro-RO"/>
        </w:rPr>
        <w:t>1</w:t>
      </w:r>
      <w:r w:rsidRPr="008B679A">
        <w:rPr>
          <w:rFonts w:asciiTheme="majorHAnsi" w:hAnsiTheme="majorHAnsi" w:cstheme="majorHAnsi"/>
          <w:lang w:val="ro-RO"/>
        </w:rPr>
        <w:t xml:space="preserve">. Se aprobă </w:t>
      </w:r>
      <w:r w:rsidRPr="008B679A">
        <w:rPr>
          <w:rFonts w:asciiTheme="majorHAnsi" w:hAnsiTheme="majorHAnsi" w:cstheme="majorHAnsi"/>
          <w:shd w:val="clear" w:color="auto" w:fill="FFFFFF" w:themeFill="background1"/>
          <w:lang w:val="ro-RO"/>
        </w:rPr>
        <w:t xml:space="preserve">Raportul auditului </w:t>
      </w:r>
      <w:r w:rsidR="001F721E" w:rsidRPr="001F721E">
        <w:rPr>
          <w:rFonts w:asciiTheme="majorHAnsi" w:hAnsiTheme="majorHAnsi" w:cstheme="majorHAnsi"/>
          <w:shd w:val="clear" w:color="auto" w:fill="FFFFFF" w:themeFill="background1"/>
          <w:lang w:val="ro-RO"/>
        </w:rPr>
        <w:t>conformității asupra procesului bugetar și gestionării patrimoniului public în ani</w:t>
      </w:r>
      <w:r w:rsidR="004751E2">
        <w:rPr>
          <w:rFonts w:asciiTheme="majorHAnsi" w:hAnsiTheme="majorHAnsi" w:cstheme="majorHAnsi"/>
          <w:shd w:val="clear" w:color="auto" w:fill="FFFFFF" w:themeFill="background1"/>
          <w:lang w:val="ro-RO"/>
        </w:rPr>
        <w:t>i</w:t>
      </w:r>
      <w:r w:rsidR="001F721E" w:rsidRPr="001F721E">
        <w:rPr>
          <w:rFonts w:asciiTheme="majorHAnsi" w:hAnsiTheme="majorHAnsi" w:cstheme="majorHAnsi"/>
          <w:shd w:val="clear" w:color="auto" w:fill="FFFFFF" w:themeFill="background1"/>
          <w:lang w:val="ro-RO"/>
        </w:rPr>
        <w:t xml:space="preserve"> 2018-2020 la</w:t>
      </w:r>
      <w:r w:rsidR="001F721E" w:rsidRPr="00E85F8B">
        <w:rPr>
          <w:rFonts w:asciiTheme="majorHAnsi" w:hAnsiTheme="majorHAnsi" w:cstheme="majorHAnsi"/>
          <w:shd w:val="clear" w:color="auto" w:fill="FFFFFF" w:themeFill="background1"/>
          <w:lang w:val="ro-RO"/>
        </w:rPr>
        <w:t xml:space="preserve"> </w:t>
      </w:r>
      <w:r w:rsidR="00E85F8B" w:rsidRPr="00FE2E77">
        <w:rPr>
          <w:rFonts w:ascii="Calibri Light" w:hAnsi="Calibri Light" w:cs="Calibri Light"/>
          <w:noProof/>
          <w:lang w:val="ro-RO"/>
        </w:rPr>
        <w:t>unitatea administrativ-teritorială</w:t>
      </w:r>
      <w:r w:rsidR="001F721E" w:rsidRPr="001F721E">
        <w:rPr>
          <w:rFonts w:asciiTheme="majorHAnsi" w:hAnsiTheme="majorHAnsi" w:cstheme="majorHAnsi"/>
          <w:shd w:val="clear" w:color="auto" w:fill="FFFFFF" w:themeFill="background1"/>
          <w:lang w:val="ro-RO"/>
        </w:rPr>
        <w:t xml:space="preserve"> mun. Bălți</w:t>
      </w:r>
      <w:r w:rsidRPr="008B679A">
        <w:rPr>
          <w:rFonts w:asciiTheme="majorHAnsi" w:hAnsiTheme="majorHAnsi" w:cstheme="majorHAnsi"/>
          <w:lang w:val="ro-RO"/>
        </w:rPr>
        <w:t>, anexat la prezenta Hotărâre.</w:t>
      </w:r>
    </w:p>
    <w:p w:rsidR="00373365" w:rsidRPr="008B679A" w:rsidRDefault="00373365" w:rsidP="00D503EA">
      <w:pPr>
        <w:pStyle w:val="a4"/>
        <w:spacing w:line="276" w:lineRule="auto"/>
        <w:ind w:firstLine="0"/>
        <w:rPr>
          <w:rFonts w:asciiTheme="majorHAnsi" w:hAnsiTheme="majorHAnsi" w:cstheme="majorHAnsi"/>
          <w:lang w:val="ro-RO"/>
        </w:rPr>
      </w:pPr>
    </w:p>
    <w:p w:rsidR="00D503EA" w:rsidRPr="008B679A" w:rsidRDefault="00D503EA" w:rsidP="004F3304">
      <w:pPr>
        <w:pStyle w:val="a4"/>
        <w:spacing w:line="276" w:lineRule="auto"/>
        <w:ind w:firstLine="720"/>
        <w:rPr>
          <w:rFonts w:asciiTheme="majorHAnsi" w:hAnsiTheme="majorHAnsi" w:cstheme="majorHAnsi"/>
          <w:lang w:val="ro-RO"/>
        </w:rPr>
      </w:pPr>
      <w:r w:rsidRPr="008B679A">
        <w:rPr>
          <w:rFonts w:asciiTheme="majorHAnsi" w:hAnsiTheme="majorHAnsi" w:cstheme="majorHAnsi"/>
          <w:b/>
          <w:lang w:val="ro-RO"/>
        </w:rPr>
        <w:t>2.</w:t>
      </w:r>
      <w:r w:rsidRPr="008B679A">
        <w:rPr>
          <w:rFonts w:asciiTheme="majorHAnsi" w:hAnsiTheme="majorHAnsi" w:cstheme="majorHAnsi"/>
          <w:lang w:val="ro-RO"/>
        </w:rPr>
        <w:t xml:space="preserve"> Prezenta Hotărâre și Raportul de audit se remit:</w:t>
      </w:r>
    </w:p>
    <w:p w:rsidR="00FC7E62" w:rsidRDefault="00FC7E62" w:rsidP="00FC7E62">
      <w:pPr>
        <w:pStyle w:val="a4"/>
        <w:spacing w:line="276" w:lineRule="auto"/>
        <w:ind w:firstLine="720"/>
        <w:rPr>
          <w:rFonts w:asciiTheme="majorHAnsi" w:hAnsiTheme="majorHAnsi" w:cstheme="majorHAnsi"/>
          <w:lang w:val="ro-RO"/>
        </w:rPr>
      </w:pPr>
      <w:r w:rsidRPr="008B679A">
        <w:rPr>
          <w:rFonts w:asciiTheme="majorHAnsi" w:hAnsiTheme="majorHAnsi" w:cstheme="majorHAnsi"/>
          <w:b/>
          <w:lang w:val="ro-RO"/>
        </w:rPr>
        <w:t>2.</w:t>
      </w:r>
      <w:r>
        <w:rPr>
          <w:rFonts w:asciiTheme="majorHAnsi" w:hAnsiTheme="majorHAnsi" w:cstheme="majorHAnsi"/>
          <w:b/>
          <w:lang w:val="ro-RO"/>
        </w:rPr>
        <w:t>1</w:t>
      </w:r>
      <w:r w:rsidRPr="008B679A">
        <w:rPr>
          <w:rFonts w:asciiTheme="majorHAnsi" w:hAnsiTheme="majorHAnsi" w:cstheme="majorHAnsi"/>
          <w:b/>
          <w:lang w:val="ro-RO"/>
        </w:rPr>
        <w:t>.</w:t>
      </w:r>
      <w:r w:rsidRPr="008B679A">
        <w:rPr>
          <w:rFonts w:asciiTheme="majorHAnsi" w:hAnsiTheme="majorHAnsi" w:cstheme="majorHAnsi"/>
          <w:lang w:val="ro-RO"/>
        </w:rPr>
        <w:t xml:space="preserve"> </w:t>
      </w:r>
      <w:r w:rsidRPr="008B679A">
        <w:rPr>
          <w:rFonts w:asciiTheme="majorHAnsi" w:hAnsiTheme="majorHAnsi" w:cstheme="majorHAnsi"/>
          <w:b/>
          <w:lang w:val="ro-RO"/>
        </w:rPr>
        <w:t>Parlamentului Republicii Moldova</w:t>
      </w:r>
      <w:r w:rsidRPr="008B679A">
        <w:rPr>
          <w:rFonts w:asciiTheme="majorHAnsi" w:hAnsiTheme="majorHAnsi" w:cstheme="majorHAnsi"/>
          <w:lang w:val="ro-RO"/>
        </w:rPr>
        <w:t>, pentru informare și examinare, după caz, în cadrul Comisiei parlamentare de control al finanțelor publice;</w:t>
      </w:r>
    </w:p>
    <w:p w:rsidR="00FC7E62" w:rsidRPr="008B679A" w:rsidRDefault="00FC7E62" w:rsidP="00FC7E62">
      <w:pPr>
        <w:pStyle w:val="a4"/>
        <w:spacing w:line="276" w:lineRule="auto"/>
        <w:ind w:firstLine="720"/>
        <w:rPr>
          <w:rFonts w:asciiTheme="majorHAnsi" w:hAnsiTheme="majorHAnsi" w:cstheme="majorHAnsi"/>
          <w:lang w:val="ro-RO"/>
        </w:rPr>
      </w:pPr>
      <w:r w:rsidRPr="008B679A">
        <w:rPr>
          <w:rFonts w:asciiTheme="majorHAnsi" w:hAnsiTheme="majorHAnsi" w:cstheme="majorHAnsi"/>
          <w:b/>
          <w:lang w:val="ro-RO"/>
        </w:rPr>
        <w:t>2.2. Președintelui Republicii Moldova</w:t>
      </w:r>
      <w:r w:rsidRPr="008B679A">
        <w:rPr>
          <w:rFonts w:asciiTheme="majorHAnsi" w:hAnsiTheme="majorHAnsi" w:cstheme="majorHAnsi"/>
          <w:lang w:val="ro-RO"/>
        </w:rPr>
        <w:t>, pentru informare;</w:t>
      </w:r>
    </w:p>
    <w:p w:rsidR="00D503EA" w:rsidRPr="008B679A" w:rsidRDefault="00D503EA" w:rsidP="004F3304">
      <w:pPr>
        <w:pStyle w:val="a4"/>
        <w:spacing w:line="276" w:lineRule="auto"/>
        <w:ind w:firstLine="720"/>
        <w:rPr>
          <w:rFonts w:asciiTheme="majorHAnsi" w:hAnsiTheme="majorHAnsi" w:cstheme="majorHAnsi"/>
          <w:lang w:val="ro-RO"/>
        </w:rPr>
      </w:pPr>
      <w:r w:rsidRPr="008B679A">
        <w:rPr>
          <w:rFonts w:asciiTheme="majorHAnsi" w:hAnsiTheme="majorHAnsi" w:cstheme="majorHAnsi"/>
          <w:b/>
          <w:lang w:val="ro-RO"/>
        </w:rPr>
        <w:t>2.</w:t>
      </w:r>
      <w:r w:rsidR="00FC7E62">
        <w:rPr>
          <w:rFonts w:asciiTheme="majorHAnsi" w:hAnsiTheme="majorHAnsi" w:cstheme="majorHAnsi"/>
          <w:b/>
          <w:lang w:val="ro-RO"/>
        </w:rPr>
        <w:t>3</w:t>
      </w:r>
      <w:r w:rsidRPr="008B679A">
        <w:rPr>
          <w:rFonts w:asciiTheme="majorHAnsi" w:hAnsiTheme="majorHAnsi" w:cstheme="majorHAnsi"/>
          <w:b/>
          <w:lang w:val="ro-RO"/>
        </w:rPr>
        <w:t>.</w:t>
      </w:r>
      <w:r w:rsidRPr="008B679A">
        <w:rPr>
          <w:rFonts w:asciiTheme="majorHAnsi" w:hAnsiTheme="majorHAnsi" w:cstheme="majorHAnsi"/>
          <w:lang w:val="ro-RO"/>
        </w:rPr>
        <w:t xml:space="preserve"> </w:t>
      </w:r>
      <w:r w:rsidRPr="008B679A">
        <w:rPr>
          <w:rFonts w:asciiTheme="majorHAnsi" w:hAnsiTheme="majorHAnsi" w:cstheme="majorHAnsi"/>
          <w:b/>
          <w:lang w:val="ro-RO"/>
        </w:rPr>
        <w:t>Guvernului Republicii Moldova</w:t>
      </w:r>
      <w:r w:rsidRPr="008B679A">
        <w:rPr>
          <w:rFonts w:asciiTheme="majorHAnsi" w:hAnsiTheme="majorHAnsi" w:cstheme="majorHAnsi"/>
          <w:lang w:val="ro-RO"/>
        </w:rPr>
        <w:t>, pentru informare și luare de atitudine în vederea monitorizării asigurării implementării recomandărilor de audit;</w:t>
      </w:r>
    </w:p>
    <w:p w:rsidR="00FC7E62" w:rsidRDefault="009963EE" w:rsidP="004F3304">
      <w:pPr>
        <w:pStyle w:val="a4"/>
        <w:spacing w:line="276" w:lineRule="auto"/>
        <w:ind w:firstLine="720"/>
        <w:rPr>
          <w:rFonts w:asciiTheme="majorHAnsi" w:hAnsiTheme="majorHAnsi" w:cstheme="majorHAnsi"/>
          <w:lang w:val="ro-RO"/>
        </w:rPr>
      </w:pPr>
      <w:r w:rsidRPr="009963EE">
        <w:rPr>
          <w:rFonts w:asciiTheme="majorHAnsi" w:hAnsiTheme="majorHAnsi" w:cstheme="majorHAnsi"/>
          <w:b/>
          <w:lang w:val="ro-RO"/>
        </w:rPr>
        <w:t>2.4.</w:t>
      </w:r>
      <w:r>
        <w:rPr>
          <w:rFonts w:asciiTheme="majorHAnsi" w:hAnsiTheme="majorHAnsi" w:cstheme="majorHAnsi"/>
          <w:lang w:val="ro-RO"/>
        </w:rPr>
        <w:t xml:space="preserve"> </w:t>
      </w:r>
      <w:r w:rsidR="00FC7E62" w:rsidRPr="00E937C4">
        <w:rPr>
          <w:rFonts w:asciiTheme="majorHAnsi" w:hAnsiTheme="majorHAnsi" w:cstheme="majorHAnsi"/>
          <w:b/>
          <w:lang w:val="ro-RO"/>
        </w:rPr>
        <w:t>Oficiului teritorial Bălți al Cancelariei de Stat</w:t>
      </w:r>
      <w:r w:rsidR="00FC7E62" w:rsidRPr="00FC7E62">
        <w:rPr>
          <w:rFonts w:asciiTheme="majorHAnsi" w:hAnsiTheme="majorHAnsi" w:cstheme="majorHAnsi"/>
          <w:lang w:val="ro-RO"/>
        </w:rPr>
        <w:t>, pentru informare;</w:t>
      </w:r>
    </w:p>
    <w:p w:rsidR="0004120A" w:rsidRPr="002A4677" w:rsidRDefault="00FD0645" w:rsidP="00B57B72">
      <w:pPr>
        <w:pStyle w:val="a4"/>
        <w:spacing w:line="276" w:lineRule="auto"/>
        <w:ind w:firstLine="720"/>
        <w:rPr>
          <w:rFonts w:asciiTheme="majorHAnsi" w:hAnsiTheme="majorHAnsi" w:cstheme="majorHAnsi"/>
          <w:lang w:val="ro-MD"/>
        </w:rPr>
      </w:pPr>
      <w:r w:rsidRPr="000C6238">
        <w:rPr>
          <w:rFonts w:asciiTheme="majorHAnsi" w:hAnsiTheme="majorHAnsi" w:cstheme="majorHAnsi"/>
          <w:b/>
          <w:lang w:val="ro-RO"/>
        </w:rPr>
        <w:t>2.5.</w:t>
      </w:r>
      <w:r w:rsidRPr="000C6238">
        <w:rPr>
          <w:rFonts w:asciiTheme="majorHAnsi" w:hAnsiTheme="majorHAnsi" w:cstheme="majorHAnsi"/>
          <w:lang w:val="ro-RO"/>
        </w:rPr>
        <w:t xml:space="preserve"> </w:t>
      </w:r>
      <w:r w:rsidR="009963EE" w:rsidRPr="000C6238">
        <w:rPr>
          <w:rFonts w:asciiTheme="majorHAnsi" w:hAnsiTheme="majorHAnsi" w:cstheme="majorHAnsi"/>
          <w:b/>
          <w:lang w:val="ro-RO"/>
        </w:rPr>
        <w:t>Ministerului</w:t>
      </w:r>
      <w:r w:rsidR="009963EE" w:rsidRPr="009963EE">
        <w:rPr>
          <w:rFonts w:asciiTheme="majorHAnsi" w:hAnsiTheme="majorHAnsi" w:cstheme="majorHAnsi"/>
          <w:b/>
          <w:lang w:val="ro-RO"/>
        </w:rPr>
        <w:t xml:space="preserve"> Finanțelor</w:t>
      </w:r>
      <w:r w:rsidR="00534BC6" w:rsidRPr="00534BC6">
        <w:rPr>
          <w:rFonts w:asciiTheme="majorHAnsi" w:hAnsiTheme="majorHAnsi" w:cstheme="majorHAnsi"/>
          <w:b/>
          <w:lang w:val="ro-MD"/>
        </w:rPr>
        <w:t xml:space="preserve"> și</w:t>
      </w:r>
      <w:r w:rsidR="00534BC6">
        <w:t xml:space="preserve"> </w:t>
      </w:r>
      <w:r w:rsidR="00534BC6">
        <w:rPr>
          <w:rFonts w:asciiTheme="majorHAnsi" w:hAnsiTheme="majorHAnsi" w:cstheme="majorHAnsi"/>
          <w:b/>
          <w:lang w:val="ro-RO"/>
        </w:rPr>
        <w:t>Serviciului Fiscal de Stat</w:t>
      </w:r>
      <w:r w:rsidR="009963EE" w:rsidRPr="00534BC6">
        <w:rPr>
          <w:rFonts w:asciiTheme="majorHAnsi" w:hAnsiTheme="majorHAnsi" w:cstheme="majorHAnsi"/>
          <w:b/>
          <w:lang w:val="ro-RO"/>
        </w:rPr>
        <w:t>,</w:t>
      </w:r>
      <w:r w:rsidR="00534BC6">
        <w:rPr>
          <w:rFonts w:asciiTheme="majorHAnsi" w:hAnsiTheme="majorHAnsi" w:cstheme="majorHAnsi"/>
          <w:lang w:val="ro-RO"/>
        </w:rPr>
        <w:t xml:space="preserve"> pentru informare</w:t>
      </w:r>
      <w:r w:rsidR="00E85F8B">
        <w:rPr>
          <w:rFonts w:asciiTheme="majorHAnsi" w:hAnsiTheme="majorHAnsi" w:cstheme="majorHAnsi"/>
          <w:lang w:val="ro-RO"/>
        </w:rPr>
        <w:t xml:space="preserve"> și</w:t>
      </w:r>
      <w:r w:rsidR="00534BC6">
        <w:rPr>
          <w:rFonts w:asciiTheme="majorHAnsi" w:hAnsiTheme="majorHAnsi" w:cstheme="majorHAnsi"/>
          <w:lang w:val="ro-RO"/>
        </w:rPr>
        <w:t xml:space="preserve"> </w:t>
      </w:r>
      <w:r w:rsidR="009963EE" w:rsidRPr="009963EE">
        <w:rPr>
          <w:rFonts w:asciiTheme="majorHAnsi" w:hAnsiTheme="majorHAnsi" w:cstheme="majorHAnsi"/>
          <w:lang w:val="ro-RO"/>
        </w:rPr>
        <w:t>revizuirea Regulamentului cu privire la modul de administrare a impozitului pe bunurile imobile prin intermedi</w:t>
      </w:r>
      <w:r w:rsidR="009963EE">
        <w:rPr>
          <w:rFonts w:asciiTheme="majorHAnsi" w:hAnsiTheme="majorHAnsi" w:cstheme="majorHAnsi"/>
          <w:lang w:val="ro-RO"/>
        </w:rPr>
        <w:t>ul SIA „Cadastrul Fiscal 2.0”</w:t>
      </w:r>
      <w:r w:rsidR="007C4600">
        <w:rPr>
          <w:rFonts w:asciiTheme="majorHAnsi" w:hAnsiTheme="majorHAnsi" w:cstheme="majorHAnsi"/>
          <w:lang w:val="ro-RO"/>
        </w:rPr>
        <w:t xml:space="preserve">, precum și </w:t>
      </w:r>
      <w:r w:rsidR="007C4600">
        <w:rPr>
          <w:rFonts w:asciiTheme="majorHAnsi" w:hAnsiTheme="majorHAnsi" w:cstheme="majorHAnsi"/>
          <w:lang w:val="ro-MD"/>
        </w:rPr>
        <w:t>s</w:t>
      </w:r>
      <w:r w:rsidR="0004120A" w:rsidRPr="002A4677">
        <w:rPr>
          <w:rFonts w:asciiTheme="majorHAnsi" w:hAnsiTheme="majorHAnsi" w:cstheme="majorHAnsi"/>
          <w:lang w:val="ro-MD"/>
        </w:rPr>
        <w:t xml:space="preserve">e reiterează recomandările </w:t>
      </w:r>
      <w:r w:rsidR="007C4600">
        <w:rPr>
          <w:rFonts w:asciiTheme="majorHAnsi" w:hAnsiTheme="majorHAnsi" w:cstheme="majorHAnsi"/>
          <w:lang w:val="ro-MD"/>
        </w:rPr>
        <w:t xml:space="preserve">înaintate în </w:t>
      </w:r>
      <w:r w:rsidR="0004120A" w:rsidRPr="002A4677">
        <w:rPr>
          <w:rFonts w:asciiTheme="majorHAnsi" w:hAnsiTheme="majorHAnsi" w:cstheme="majorHAnsi"/>
          <w:lang w:val="ro-MD"/>
        </w:rPr>
        <w:t xml:space="preserve">Raportul misiunii de </w:t>
      </w:r>
      <w:proofErr w:type="spellStart"/>
      <w:r w:rsidR="0004120A" w:rsidRPr="002A4677">
        <w:rPr>
          <w:rFonts w:asciiTheme="majorHAnsi" w:hAnsiTheme="majorHAnsi" w:cstheme="majorHAnsi"/>
          <w:lang w:val="ro-MD"/>
        </w:rPr>
        <w:t>follow-up</w:t>
      </w:r>
      <w:proofErr w:type="spellEnd"/>
      <w:r w:rsidR="0004120A" w:rsidRPr="002A4677">
        <w:rPr>
          <w:rFonts w:asciiTheme="majorHAnsi" w:hAnsiTheme="majorHAnsi" w:cstheme="majorHAnsi"/>
          <w:lang w:val="ro-MD"/>
        </w:rPr>
        <w:t xml:space="preserve"> privind implementarea cerințelor și recomandărilor înaintate prin Hotărârea Curții de Conturi nr.2 din 13 februarie 2018 „Cu privire la Raportul auditului conformității evidenței, înregistrării și gestionării patrimoniului public, precum și a impozitării bunurilor imobile”</w:t>
      </w:r>
      <w:r w:rsidR="00B57B72" w:rsidRPr="002A4677">
        <w:rPr>
          <w:rFonts w:asciiTheme="majorHAnsi" w:hAnsiTheme="majorHAnsi" w:cstheme="majorHAnsi"/>
          <w:lang w:val="ro-MD"/>
        </w:rPr>
        <w:t xml:space="preserve"> aprobat prin Hotărârea Curții de Conturi nr.68 din 26 noiembrie 2019;</w:t>
      </w:r>
    </w:p>
    <w:p w:rsidR="009963EE" w:rsidRPr="004F3304" w:rsidRDefault="0016780F" w:rsidP="004F3304">
      <w:pPr>
        <w:pStyle w:val="a4"/>
        <w:spacing w:line="276" w:lineRule="auto"/>
        <w:ind w:firstLine="720"/>
        <w:rPr>
          <w:rFonts w:asciiTheme="majorHAnsi" w:hAnsiTheme="majorHAnsi" w:cstheme="majorHAnsi"/>
          <w:lang w:val="ro-RO"/>
        </w:rPr>
      </w:pPr>
      <w:r>
        <w:rPr>
          <w:rFonts w:asciiTheme="majorHAnsi" w:hAnsiTheme="majorHAnsi" w:cstheme="majorHAnsi"/>
          <w:b/>
          <w:lang w:val="ro-RO"/>
        </w:rPr>
        <w:t>2.6</w:t>
      </w:r>
      <w:r w:rsidR="009963EE" w:rsidRPr="009963EE">
        <w:rPr>
          <w:rFonts w:asciiTheme="majorHAnsi" w:hAnsiTheme="majorHAnsi" w:cstheme="majorHAnsi"/>
          <w:b/>
          <w:lang w:val="ro-RO"/>
        </w:rPr>
        <w:t xml:space="preserve">. </w:t>
      </w:r>
      <w:r w:rsidR="004D5350" w:rsidRPr="004D5350">
        <w:rPr>
          <w:rFonts w:asciiTheme="majorHAnsi" w:hAnsiTheme="majorHAnsi" w:cstheme="majorHAnsi"/>
          <w:b/>
          <w:lang w:val="ro-RO"/>
        </w:rPr>
        <w:t xml:space="preserve">Consiliului și primarului </w:t>
      </w:r>
      <w:r w:rsidR="004D5350">
        <w:rPr>
          <w:rFonts w:asciiTheme="majorHAnsi" w:hAnsiTheme="majorHAnsi" w:cstheme="majorHAnsi"/>
          <w:b/>
          <w:lang w:val="ro-RO"/>
        </w:rPr>
        <w:t>municipiului Bălți</w:t>
      </w:r>
      <w:r w:rsidR="004D5350" w:rsidRPr="004D5350">
        <w:rPr>
          <w:rFonts w:asciiTheme="majorHAnsi" w:hAnsiTheme="majorHAnsi" w:cstheme="majorHAnsi"/>
          <w:b/>
          <w:lang w:val="ro-RO"/>
        </w:rPr>
        <w:t xml:space="preserve">, </w:t>
      </w:r>
      <w:r w:rsidR="004D5350" w:rsidRPr="004F3304">
        <w:rPr>
          <w:rFonts w:asciiTheme="majorHAnsi" w:hAnsiTheme="majorHAnsi" w:cstheme="majorHAnsi"/>
          <w:lang w:val="ro-RO"/>
        </w:rPr>
        <w:t>pentru:</w:t>
      </w:r>
    </w:p>
    <w:p w:rsidR="004D5350" w:rsidRDefault="0016780F" w:rsidP="004F3304">
      <w:pPr>
        <w:pStyle w:val="a4"/>
        <w:spacing w:line="276" w:lineRule="auto"/>
        <w:ind w:firstLine="720"/>
        <w:rPr>
          <w:rFonts w:asciiTheme="majorHAnsi" w:hAnsiTheme="majorHAnsi" w:cstheme="majorHAnsi"/>
          <w:lang w:val="ro-MD"/>
        </w:rPr>
      </w:pPr>
      <w:r>
        <w:rPr>
          <w:rFonts w:asciiTheme="majorHAnsi" w:hAnsiTheme="majorHAnsi" w:cstheme="majorHAnsi"/>
          <w:b/>
          <w:lang w:val="ro-RO"/>
        </w:rPr>
        <w:t>2.6</w:t>
      </w:r>
      <w:r w:rsidR="0053189D">
        <w:rPr>
          <w:rFonts w:asciiTheme="majorHAnsi" w:hAnsiTheme="majorHAnsi" w:cstheme="majorHAnsi"/>
          <w:b/>
          <w:lang w:val="ro-RO"/>
        </w:rPr>
        <w:t xml:space="preserve">.1. </w:t>
      </w:r>
      <w:r w:rsidR="0053189D" w:rsidRPr="0053189D">
        <w:rPr>
          <w:rFonts w:asciiTheme="majorHAnsi" w:hAnsiTheme="majorHAnsi" w:cstheme="majorHAnsi"/>
          <w:lang w:val="ro-MD"/>
        </w:rPr>
        <w:t xml:space="preserve">examinarea în ședința Consiliului municipal Bălți a rezultatelor auditului, cu audierea persoanelor responsabile referitor la faptele descrise în Raportul de audit </w:t>
      </w:r>
      <w:r w:rsidR="00DD0E28" w:rsidRPr="0053189D">
        <w:rPr>
          <w:rFonts w:asciiTheme="majorHAnsi" w:hAnsiTheme="majorHAnsi" w:cstheme="majorHAnsi"/>
          <w:lang w:val="ro-MD"/>
        </w:rPr>
        <w:t>și</w:t>
      </w:r>
      <w:r w:rsidR="0053189D" w:rsidRPr="0053189D">
        <w:rPr>
          <w:rFonts w:asciiTheme="majorHAnsi" w:hAnsiTheme="majorHAnsi" w:cstheme="majorHAnsi"/>
          <w:lang w:val="ro-MD"/>
        </w:rPr>
        <w:t xml:space="preserve"> cu aprobarea unui plan de măsuri de remediere a deficiențelor constatate;</w:t>
      </w:r>
    </w:p>
    <w:p w:rsidR="0053189D" w:rsidRDefault="0016780F" w:rsidP="004F3304">
      <w:pPr>
        <w:pStyle w:val="a4"/>
        <w:spacing w:line="276" w:lineRule="auto"/>
        <w:ind w:firstLine="720"/>
        <w:rPr>
          <w:rFonts w:asciiTheme="majorHAnsi" w:hAnsiTheme="majorHAnsi" w:cstheme="majorHAnsi"/>
          <w:lang w:val="ro-MD"/>
        </w:rPr>
      </w:pPr>
      <w:r>
        <w:rPr>
          <w:rFonts w:asciiTheme="majorHAnsi" w:hAnsiTheme="majorHAnsi" w:cstheme="majorHAnsi"/>
          <w:b/>
          <w:lang w:val="ro-MD"/>
        </w:rPr>
        <w:t>2.6</w:t>
      </w:r>
      <w:r w:rsidR="0053189D" w:rsidRPr="0053189D">
        <w:rPr>
          <w:rFonts w:asciiTheme="majorHAnsi" w:hAnsiTheme="majorHAnsi" w:cstheme="majorHAnsi"/>
          <w:b/>
          <w:lang w:val="ro-MD"/>
        </w:rPr>
        <w:t xml:space="preserve">.2. </w:t>
      </w:r>
      <w:r w:rsidR="00DB6503" w:rsidRPr="00DB6503">
        <w:rPr>
          <w:rFonts w:asciiTheme="majorHAnsi" w:hAnsiTheme="majorHAnsi" w:cstheme="majorHAnsi"/>
          <w:lang w:val="ro-MD"/>
        </w:rPr>
        <w:t xml:space="preserve">implementarea recomandărilor </w:t>
      </w:r>
      <w:r w:rsidR="00373365">
        <w:rPr>
          <w:rFonts w:asciiTheme="majorHAnsi" w:hAnsiTheme="majorHAnsi" w:cstheme="majorHAnsi"/>
          <w:lang w:val="ro-MD"/>
        </w:rPr>
        <w:t xml:space="preserve">de </w:t>
      </w:r>
      <w:r w:rsidR="00DB6503" w:rsidRPr="00DB6503">
        <w:rPr>
          <w:rFonts w:asciiTheme="majorHAnsi" w:hAnsiTheme="majorHAnsi" w:cstheme="majorHAnsi"/>
          <w:lang w:val="ro-MD"/>
        </w:rPr>
        <w:t>audit indicate în Raportul auditului conformității asupra procesului bugetar și gestionării patrimoniului public în ani</w:t>
      </w:r>
      <w:r w:rsidR="00373365">
        <w:rPr>
          <w:rFonts w:asciiTheme="majorHAnsi" w:hAnsiTheme="majorHAnsi" w:cstheme="majorHAnsi"/>
          <w:lang w:val="ro-MD"/>
        </w:rPr>
        <w:t>i</w:t>
      </w:r>
      <w:r w:rsidR="00DB6503" w:rsidRPr="00DB6503">
        <w:rPr>
          <w:rFonts w:asciiTheme="majorHAnsi" w:hAnsiTheme="majorHAnsi" w:cstheme="majorHAnsi"/>
          <w:lang w:val="ro-MD"/>
        </w:rPr>
        <w:t xml:space="preserve"> 2018-2020 la </w:t>
      </w:r>
      <w:r w:rsidR="00176F05" w:rsidRPr="00FE2E77">
        <w:rPr>
          <w:rFonts w:ascii="Calibri Light" w:hAnsi="Calibri Light" w:cs="Calibri Light"/>
          <w:noProof/>
          <w:lang w:val="ro-RO"/>
        </w:rPr>
        <w:t>unitatea administrativ-teritorială</w:t>
      </w:r>
      <w:r w:rsidR="00DB6503" w:rsidRPr="00DB6503">
        <w:rPr>
          <w:rFonts w:asciiTheme="majorHAnsi" w:hAnsiTheme="majorHAnsi" w:cstheme="majorHAnsi"/>
          <w:lang w:val="ro-MD"/>
        </w:rPr>
        <w:t xml:space="preserve"> mun. Bălți</w:t>
      </w:r>
      <w:r w:rsidR="00E85F8B">
        <w:rPr>
          <w:rFonts w:asciiTheme="majorHAnsi" w:hAnsiTheme="majorHAnsi" w:cstheme="majorHAnsi"/>
          <w:lang w:val="ro-MD"/>
        </w:rPr>
        <w:t>;</w:t>
      </w:r>
    </w:p>
    <w:p w:rsidR="00B8459B" w:rsidRDefault="0016780F" w:rsidP="004F3304">
      <w:pPr>
        <w:pStyle w:val="a4"/>
        <w:spacing w:line="276" w:lineRule="auto"/>
        <w:ind w:firstLine="720"/>
        <w:rPr>
          <w:rFonts w:asciiTheme="majorHAnsi" w:hAnsiTheme="majorHAnsi" w:cstheme="majorHAnsi"/>
          <w:lang w:val="ro-RO"/>
        </w:rPr>
      </w:pPr>
      <w:r w:rsidRPr="000C6238">
        <w:rPr>
          <w:rFonts w:asciiTheme="majorHAnsi" w:hAnsiTheme="majorHAnsi" w:cstheme="majorHAnsi"/>
          <w:b/>
          <w:lang w:val="ro-MD"/>
        </w:rPr>
        <w:t>2.7</w:t>
      </w:r>
      <w:r w:rsidR="00B8459B" w:rsidRPr="000C6238">
        <w:rPr>
          <w:rFonts w:asciiTheme="majorHAnsi" w:hAnsiTheme="majorHAnsi" w:cstheme="majorHAnsi"/>
          <w:b/>
          <w:lang w:val="ro-MD"/>
        </w:rPr>
        <w:t xml:space="preserve">. </w:t>
      </w:r>
      <w:r w:rsidR="00B8459B" w:rsidRPr="000C6238">
        <w:rPr>
          <w:rFonts w:asciiTheme="majorHAnsi" w:hAnsiTheme="majorHAnsi" w:cstheme="majorHAnsi"/>
          <w:b/>
          <w:lang w:val="ro-RO"/>
        </w:rPr>
        <w:t>Procuraturii Generale</w:t>
      </w:r>
      <w:r w:rsidR="00B8459B" w:rsidRPr="000C6238">
        <w:rPr>
          <w:rFonts w:asciiTheme="majorHAnsi" w:hAnsiTheme="majorHAnsi" w:cstheme="majorHAnsi"/>
          <w:lang w:val="ro-RO"/>
        </w:rPr>
        <w:t>,</w:t>
      </w:r>
      <w:r w:rsidR="00B8459B" w:rsidRPr="000C6238">
        <w:rPr>
          <w:rFonts w:asciiTheme="majorHAnsi" w:hAnsiTheme="majorHAnsi" w:cstheme="majorHAnsi"/>
          <w:b/>
          <w:lang w:val="ro-RO"/>
        </w:rPr>
        <w:t xml:space="preserve"> </w:t>
      </w:r>
      <w:r w:rsidR="00B8459B" w:rsidRPr="000C6238">
        <w:rPr>
          <w:rFonts w:asciiTheme="majorHAnsi" w:hAnsiTheme="majorHAnsi" w:cstheme="majorHAnsi"/>
          <w:lang w:val="ro-RO"/>
        </w:rPr>
        <w:t>pentru examinare</w:t>
      </w:r>
      <w:r w:rsidR="00B11DAB" w:rsidRPr="000C6238">
        <w:rPr>
          <w:rFonts w:asciiTheme="majorHAnsi" w:hAnsiTheme="majorHAnsi" w:cstheme="majorHAnsi"/>
          <w:lang w:val="ro-RO"/>
        </w:rPr>
        <w:t xml:space="preserve">, </w:t>
      </w:r>
      <w:r w:rsidR="00E509CC" w:rsidRPr="000C6238">
        <w:rPr>
          <w:rFonts w:asciiTheme="majorHAnsi" w:hAnsiTheme="majorHAnsi" w:cstheme="majorHAnsi"/>
          <w:lang w:val="ro-RO"/>
        </w:rPr>
        <w:t>conform competențelor</w:t>
      </w:r>
      <w:r w:rsidR="00B11DAB" w:rsidRPr="000C6238">
        <w:rPr>
          <w:rFonts w:asciiTheme="majorHAnsi" w:hAnsiTheme="majorHAnsi" w:cstheme="majorHAnsi"/>
          <w:lang w:val="ro-RO"/>
        </w:rPr>
        <w:t>,</w:t>
      </w:r>
      <w:r w:rsidR="00E509CC" w:rsidRPr="000C6238">
        <w:rPr>
          <w:rFonts w:asciiTheme="majorHAnsi" w:hAnsiTheme="majorHAnsi" w:cstheme="majorHAnsi"/>
          <w:lang w:val="ro-RO"/>
        </w:rPr>
        <w:t xml:space="preserve"> privind constatările </w:t>
      </w:r>
      <w:r w:rsidR="00EE0CA1">
        <w:rPr>
          <w:rFonts w:asciiTheme="majorHAnsi" w:hAnsiTheme="majorHAnsi" w:cstheme="majorHAnsi"/>
          <w:lang w:val="ro-RO"/>
        </w:rPr>
        <w:t xml:space="preserve">expuse în pct. 4.2.1. </w:t>
      </w:r>
      <w:r w:rsidR="00EF51F7">
        <w:rPr>
          <w:rFonts w:asciiTheme="majorHAnsi" w:hAnsiTheme="majorHAnsi" w:cstheme="majorHAnsi"/>
          <w:lang w:val="ro-RO"/>
        </w:rPr>
        <w:t>al</w:t>
      </w:r>
      <w:r w:rsidR="00E509CC" w:rsidRPr="000C6238">
        <w:rPr>
          <w:rFonts w:asciiTheme="majorHAnsi" w:hAnsiTheme="majorHAnsi" w:cstheme="majorHAnsi"/>
          <w:lang w:val="ro-RO"/>
        </w:rPr>
        <w:t xml:space="preserve"> Raportul</w:t>
      </w:r>
      <w:r w:rsidR="00EF51F7">
        <w:rPr>
          <w:rFonts w:asciiTheme="majorHAnsi" w:hAnsiTheme="majorHAnsi" w:cstheme="majorHAnsi"/>
          <w:lang w:val="ro-RO"/>
        </w:rPr>
        <w:t>ui</w:t>
      </w:r>
      <w:r w:rsidR="00E509CC" w:rsidRPr="000C6238">
        <w:rPr>
          <w:rFonts w:asciiTheme="majorHAnsi" w:hAnsiTheme="majorHAnsi" w:cstheme="majorHAnsi"/>
          <w:lang w:val="ro-RO"/>
        </w:rPr>
        <w:t xml:space="preserve"> de audit</w:t>
      </w:r>
      <w:r w:rsidR="00176F05" w:rsidRPr="000C6238">
        <w:rPr>
          <w:rFonts w:asciiTheme="majorHAnsi" w:hAnsiTheme="majorHAnsi" w:cstheme="majorHAnsi"/>
          <w:lang w:val="ro-RO"/>
        </w:rPr>
        <w:t>.</w:t>
      </w:r>
    </w:p>
    <w:p w:rsidR="003F1C36" w:rsidRDefault="003F1C36" w:rsidP="004F3304">
      <w:pPr>
        <w:pStyle w:val="a4"/>
        <w:spacing w:line="276" w:lineRule="auto"/>
        <w:ind w:firstLine="720"/>
        <w:rPr>
          <w:rFonts w:asciiTheme="majorHAnsi" w:hAnsiTheme="majorHAnsi" w:cstheme="majorHAnsi"/>
          <w:lang w:val="ro-RO"/>
        </w:rPr>
      </w:pPr>
    </w:p>
    <w:p w:rsidR="003A6382" w:rsidRDefault="003A6382" w:rsidP="004F3304">
      <w:pPr>
        <w:spacing w:after="0" w:line="276" w:lineRule="auto"/>
        <w:ind w:firstLine="720"/>
        <w:jc w:val="both"/>
        <w:rPr>
          <w:rFonts w:asciiTheme="majorHAnsi" w:hAnsiTheme="majorHAnsi" w:cstheme="majorHAnsi"/>
          <w:sz w:val="24"/>
          <w:szCs w:val="24"/>
          <w:lang w:val="ro-MD"/>
        </w:rPr>
      </w:pPr>
      <w:r w:rsidRPr="003A6382">
        <w:rPr>
          <w:rFonts w:asciiTheme="majorHAnsi" w:hAnsiTheme="majorHAnsi" w:cstheme="majorHAnsi"/>
          <w:b/>
          <w:sz w:val="24"/>
          <w:szCs w:val="24"/>
          <w:lang w:val="ro-RO"/>
        </w:rPr>
        <w:t>3</w:t>
      </w:r>
      <w:r>
        <w:rPr>
          <w:rFonts w:asciiTheme="majorHAnsi" w:hAnsiTheme="majorHAnsi" w:cstheme="majorHAnsi"/>
          <w:sz w:val="24"/>
          <w:szCs w:val="24"/>
          <w:lang w:val="ro-RO"/>
        </w:rPr>
        <w:t xml:space="preserve">. </w:t>
      </w:r>
      <w:r w:rsidR="00984F5B" w:rsidRPr="00984F5B">
        <w:rPr>
          <w:rFonts w:asciiTheme="majorHAnsi" w:hAnsiTheme="majorHAnsi" w:cstheme="majorHAnsi"/>
          <w:sz w:val="24"/>
          <w:szCs w:val="24"/>
          <w:lang w:val="ro-MD"/>
        </w:rPr>
        <w:t>Prin prezenta Hotărâre</w:t>
      </w:r>
      <w:r w:rsidR="00176F05">
        <w:rPr>
          <w:rFonts w:asciiTheme="majorHAnsi" w:hAnsiTheme="majorHAnsi" w:cstheme="majorHAnsi"/>
          <w:sz w:val="24"/>
          <w:szCs w:val="24"/>
          <w:lang w:val="ro-MD"/>
        </w:rPr>
        <w:t>,</w:t>
      </w:r>
      <w:r w:rsidR="00984F5B" w:rsidRPr="00984F5B">
        <w:rPr>
          <w:rFonts w:asciiTheme="majorHAnsi" w:hAnsiTheme="majorHAnsi" w:cstheme="majorHAnsi"/>
          <w:sz w:val="24"/>
          <w:szCs w:val="24"/>
          <w:lang w:val="ro-MD"/>
        </w:rPr>
        <w:t xml:space="preserve"> se exclud din regim de monitorizare cerințele și recomandările înaintate </w:t>
      </w:r>
      <w:r w:rsidR="00984F5B">
        <w:rPr>
          <w:rFonts w:asciiTheme="majorHAnsi" w:hAnsiTheme="majorHAnsi" w:cstheme="majorHAnsi"/>
          <w:sz w:val="24"/>
          <w:szCs w:val="24"/>
          <w:lang w:val="ro-MD"/>
        </w:rPr>
        <w:t xml:space="preserve">Primăriei mun. Bălți și Consiliului </w:t>
      </w:r>
      <w:r w:rsidR="00176F05">
        <w:rPr>
          <w:rFonts w:asciiTheme="majorHAnsi" w:hAnsiTheme="majorHAnsi" w:cstheme="majorHAnsi"/>
          <w:sz w:val="24"/>
          <w:szCs w:val="24"/>
          <w:lang w:val="ro-MD"/>
        </w:rPr>
        <w:t>m</w:t>
      </w:r>
      <w:r w:rsidR="00984F5B">
        <w:rPr>
          <w:rFonts w:asciiTheme="majorHAnsi" w:hAnsiTheme="majorHAnsi" w:cstheme="majorHAnsi"/>
          <w:sz w:val="24"/>
          <w:szCs w:val="24"/>
          <w:lang w:val="ro-MD"/>
        </w:rPr>
        <w:t>unicipal Bălți</w:t>
      </w:r>
      <w:r w:rsidR="00984F5B" w:rsidRPr="00984F5B">
        <w:rPr>
          <w:rFonts w:asciiTheme="majorHAnsi" w:hAnsiTheme="majorHAnsi" w:cstheme="majorHAnsi"/>
          <w:sz w:val="24"/>
          <w:szCs w:val="24"/>
          <w:lang w:val="ro-MD"/>
        </w:rPr>
        <w:t xml:space="preserve">, precum și altor </w:t>
      </w:r>
      <w:r w:rsidR="00984F5B">
        <w:rPr>
          <w:rFonts w:asciiTheme="majorHAnsi" w:hAnsiTheme="majorHAnsi" w:cstheme="majorHAnsi"/>
          <w:sz w:val="24"/>
          <w:szCs w:val="24"/>
          <w:lang w:val="ro-MD"/>
        </w:rPr>
        <w:t>entități din subordine</w:t>
      </w:r>
      <w:r w:rsidR="00984F5B" w:rsidRPr="00984F5B">
        <w:rPr>
          <w:rFonts w:asciiTheme="majorHAnsi" w:hAnsiTheme="majorHAnsi" w:cstheme="majorHAnsi"/>
          <w:sz w:val="24"/>
          <w:szCs w:val="24"/>
          <w:lang w:val="ro-MD"/>
        </w:rPr>
        <w:t xml:space="preserve"> vizate în </w:t>
      </w:r>
      <w:r w:rsidR="00910ED2" w:rsidRPr="00910ED2">
        <w:rPr>
          <w:rFonts w:asciiTheme="majorHAnsi" w:hAnsiTheme="majorHAnsi" w:cstheme="majorHAnsi"/>
          <w:sz w:val="24"/>
          <w:szCs w:val="24"/>
          <w:lang w:val="ro-MD"/>
        </w:rPr>
        <w:t xml:space="preserve">Hotărârea Curții de Conturi nr.66 din 25.11.2019 </w:t>
      </w:r>
      <w:r w:rsidR="00373365">
        <w:rPr>
          <w:rFonts w:asciiTheme="majorHAnsi" w:hAnsiTheme="majorHAnsi" w:cstheme="majorHAnsi"/>
          <w:sz w:val="24"/>
          <w:szCs w:val="24"/>
          <w:lang w:val="ro-MD"/>
        </w:rPr>
        <w:t xml:space="preserve">„Cu </w:t>
      </w:r>
      <w:r w:rsidR="00910ED2" w:rsidRPr="00910ED2">
        <w:rPr>
          <w:rFonts w:asciiTheme="majorHAnsi" w:hAnsiTheme="majorHAnsi" w:cstheme="majorHAnsi"/>
          <w:sz w:val="24"/>
          <w:szCs w:val="24"/>
          <w:lang w:val="ro-MD"/>
        </w:rPr>
        <w:t>privi</w:t>
      </w:r>
      <w:r w:rsidR="00373365">
        <w:rPr>
          <w:rFonts w:asciiTheme="majorHAnsi" w:hAnsiTheme="majorHAnsi" w:cstheme="majorHAnsi"/>
          <w:sz w:val="24"/>
          <w:szCs w:val="24"/>
          <w:lang w:val="ro-MD"/>
        </w:rPr>
        <w:t>re la aprobarea</w:t>
      </w:r>
      <w:r w:rsidR="00910ED2" w:rsidRPr="00910ED2">
        <w:rPr>
          <w:rFonts w:asciiTheme="majorHAnsi" w:hAnsiTheme="majorHAnsi" w:cstheme="majorHAnsi"/>
          <w:sz w:val="24"/>
          <w:szCs w:val="24"/>
          <w:lang w:val="ro-MD"/>
        </w:rPr>
        <w:t xml:space="preserve"> Raportul</w:t>
      </w:r>
      <w:r w:rsidR="00373365">
        <w:rPr>
          <w:rFonts w:asciiTheme="majorHAnsi" w:hAnsiTheme="majorHAnsi" w:cstheme="majorHAnsi"/>
          <w:sz w:val="24"/>
          <w:szCs w:val="24"/>
          <w:lang w:val="ro-MD"/>
        </w:rPr>
        <w:t>ui</w:t>
      </w:r>
      <w:r w:rsidR="00910ED2" w:rsidRPr="00910ED2">
        <w:rPr>
          <w:rFonts w:asciiTheme="majorHAnsi" w:hAnsiTheme="majorHAnsi" w:cstheme="majorHAnsi"/>
          <w:sz w:val="24"/>
          <w:szCs w:val="24"/>
          <w:lang w:val="ro-MD"/>
        </w:rPr>
        <w:t xml:space="preserve"> misiunii de </w:t>
      </w:r>
      <w:proofErr w:type="spellStart"/>
      <w:r w:rsidR="00910ED2" w:rsidRPr="00910ED2">
        <w:rPr>
          <w:rFonts w:asciiTheme="majorHAnsi" w:hAnsiTheme="majorHAnsi" w:cstheme="majorHAnsi"/>
          <w:sz w:val="24"/>
          <w:szCs w:val="24"/>
          <w:lang w:val="ro-MD"/>
        </w:rPr>
        <w:t>follow-up</w:t>
      </w:r>
      <w:proofErr w:type="spellEnd"/>
      <w:r w:rsidR="00910ED2" w:rsidRPr="00910ED2">
        <w:rPr>
          <w:rFonts w:asciiTheme="majorHAnsi" w:hAnsiTheme="majorHAnsi" w:cstheme="majorHAnsi"/>
          <w:sz w:val="24"/>
          <w:szCs w:val="24"/>
          <w:lang w:val="ro-MD"/>
        </w:rPr>
        <w:t xml:space="preserve"> </w:t>
      </w:r>
      <w:r w:rsidR="00373365">
        <w:rPr>
          <w:rFonts w:asciiTheme="majorHAnsi" w:hAnsiTheme="majorHAnsi" w:cstheme="majorHAnsi"/>
          <w:sz w:val="24"/>
          <w:szCs w:val="24"/>
          <w:lang w:val="ro-MD"/>
        </w:rPr>
        <w:t>asupra</w:t>
      </w:r>
      <w:r w:rsidR="00910ED2" w:rsidRPr="00910ED2">
        <w:rPr>
          <w:rFonts w:asciiTheme="majorHAnsi" w:hAnsiTheme="majorHAnsi" w:cstheme="majorHAnsi"/>
          <w:sz w:val="24"/>
          <w:szCs w:val="24"/>
          <w:lang w:val="ro-MD"/>
        </w:rPr>
        <w:t xml:space="preserve"> implement</w:t>
      </w:r>
      <w:r w:rsidR="00373365">
        <w:rPr>
          <w:rFonts w:asciiTheme="majorHAnsi" w:hAnsiTheme="majorHAnsi" w:cstheme="majorHAnsi"/>
          <w:sz w:val="24"/>
          <w:szCs w:val="24"/>
          <w:lang w:val="ro-MD"/>
        </w:rPr>
        <w:t>ării</w:t>
      </w:r>
      <w:r w:rsidR="00910ED2" w:rsidRPr="00910ED2">
        <w:rPr>
          <w:rFonts w:asciiTheme="majorHAnsi" w:hAnsiTheme="majorHAnsi" w:cstheme="majorHAnsi"/>
          <w:sz w:val="24"/>
          <w:szCs w:val="24"/>
          <w:lang w:val="ro-MD"/>
        </w:rPr>
        <w:t xml:space="preserve"> recomandărilor </w:t>
      </w:r>
      <w:r w:rsidR="00373365">
        <w:rPr>
          <w:rFonts w:asciiTheme="majorHAnsi" w:hAnsiTheme="majorHAnsi" w:cstheme="majorHAnsi"/>
          <w:sz w:val="24"/>
          <w:szCs w:val="24"/>
          <w:lang w:val="ro-MD"/>
        </w:rPr>
        <w:t xml:space="preserve">din </w:t>
      </w:r>
      <w:r w:rsidR="00910ED2" w:rsidRPr="00910ED2">
        <w:rPr>
          <w:rFonts w:asciiTheme="majorHAnsi" w:hAnsiTheme="majorHAnsi" w:cstheme="majorHAnsi"/>
          <w:sz w:val="24"/>
          <w:szCs w:val="24"/>
          <w:lang w:val="ro-MD"/>
        </w:rPr>
        <w:t xml:space="preserve"> Hotărârea Curții de Conturi nr.11 din 11 aprilie 2018 privind Raportul auditului „Managementul serviciilor publice de transport urban și impactul fiscal</w:t>
      </w:r>
      <w:r w:rsidR="00373365">
        <w:rPr>
          <w:rFonts w:asciiTheme="majorHAnsi" w:hAnsiTheme="majorHAnsi" w:cstheme="majorHAnsi"/>
          <w:sz w:val="24"/>
          <w:szCs w:val="24"/>
          <w:lang w:val="ro-MD"/>
        </w:rPr>
        <w:t>-</w:t>
      </w:r>
      <w:r w:rsidR="00910ED2" w:rsidRPr="00910ED2">
        <w:rPr>
          <w:rFonts w:asciiTheme="majorHAnsi" w:hAnsiTheme="majorHAnsi" w:cstheme="majorHAnsi"/>
          <w:sz w:val="24"/>
          <w:szCs w:val="24"/>
          <w:lang w:val="ro-MD"/>
        </w:rPr>
        <w:t>bugetar al acestora”</w:t>
      </w:r>
      <w:r w:rsidR="00373365">
        <w:rPr>
          <w:rFonts w:asciiTheme="majorHAnsi" w:hAnsiTheme="majorHAnsi" w:cstheme="majorHAnsi"/>
          <w:sz w:val="24"/>
          <w:szCs w:val="24"/>
          <w:lang w:val="ro-MD"/>
        </w:rPr>
        <w:t>”</w:t>
      </w:r>
      <w:r w:rsidR="00984F5B" w:rsidRPr="00984F5B">
        <w:rPr>
          <w:rFonts w:asciiTheme="majorHAnsi" w:hAnsiTheme="majorHAnsi" w:cstheme="majorHAnsi"/>
          <w:sz w:val="24"/>
          <w:szCs w:val="24"/>
          <w:lang w:val="ro-MD"/>
        </w:rPr>
        <w:t>.</w:t>
      </w:r>
      <w:r w:rsidRPr="00984F5B">
        <w:rPr>
          <w:rFonts w:asciiTheme="majorHAnsi" w:hAnsiTheme="majorHAnsi" w:cstheme="majorHAnsi"/>
          <w:sz w:val="24"/>
          <w:szCs w:val="24"/>
          <w:lang w:val="ro-MD"/>
        </w:rPr>
        <w:t xml:space="preserve"> </w:t>
      </w:r>
    </w:p>
    <w:p w:rsidR="00D503EA" w:rsidRDefault="003A6382" w:rsidP="004F3304">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b/>
          <w:bCs/>
          <w:sz w:val="24"/>
          <w:szCs w:val="24"/>
          <w:lang w:val="ro-RO"/>
        </w:rPr>
        <w:t>4</w:t>
      </w:r>
      <w:r w:rsidR="00D503EA" w:rsidRPr="008B679A">
        <w:rPr>
          <w:rFonts w:asciiTheme="majorHAnsi" w:hAnsiTheme="majorHAnsi" w:cstheme="majorHAnsi"/>
          <w:b/>
          <w:bCs/>
          <w:sz w:val="24"/>
          <w:szCs w:val="24"/>
          <w:lang w:val="ro-RO"/>
        </w:rPr>
        <w:t xml:space="preserve">. </w:t>
      </w:r>
      <w:r w:rsidR="00D503EA" w:rsidRPr="008B679A">
        <w:rPr>
          <w:rFonts w:asciiTheme="majorHAnsi" w:hAnsiTheme="majorHAnsi" w:cstheme="majorHAnsi"/>
          <w:bCs/>
          <w:sz w:val="24"/>
          <w:szCs w:val="24"/>
          <w:lang w:val="ro-RO"/>
        </w:rPr>
        <w:t xml:space="preserve">Prezenta Hotărâre intră în vigoare din data publicării </w:t>
      </w:r>
      <w:r w:rsidR="00D503EA" w:rsidRPr="008B679A">
        <w:rPr>
          <w:rFonts w:asciiTheme="majorHAnsi" w:hAnsiTheme="majorHAnsi" w:cstheme="majorHAnsi"/>
          <w:sz w:val="24"/>
          <w:szCs w:val="24"/>
          <w:lang w:val="ro-RO"/>
        </w:rPr>
        <w:t xml:space="preserve">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 </w:t>
      </w:r>
    </w:p>
    <w:p w:rsidR="00373365" w:rsidRPr="008B679A" w:rsidRDefault="00373365" w:rsidP="004F3304">
      <w:pPr>
        <w:spacing w:after="0" w:line="276" w:lineRule="auto"/>
        <w:ind w:firstLine="720"/>
        <w:jc w:val="both"/>
        <w:rPr>
          <w:rFonts w:asciiTheme="majorHAnsi" w:hAnsiTheme="majorHAnsi" w:cstheme="majorHAnsi"/>
          <w:sz w:val="24"/>
          <w:szCs w:val="24"/>
          <w:lang w:val="ro-RO"/>
        </w:rPr>
      </w:pPr>
    </w:p>
    <w:p w:rsidR="00D503EA" w:rsidRDefault="003A6382" w:rsidP="004F3304">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b/>
          <w:bCs/>
          <w:sz w:val="24"/>
          <w:szCs w:val="24"/>
          <w:lang w:val="ro-RO"/>
        </w:rPr>
        <w:t>5</w:t>
      </w:r>
      <w:r w:rsidR="00D503EA" w:rsidRPr="008B679A">
        <w:rPr>
          <w:rFonts w:asciiTheme="majorHAnsi" w:hAnsiTheme="majorHAnsi" w:cstheme="majorHAnsi"/>
          <w:b/>
          <w:bCs/>
          <w:sz w:val="24"/>
          <w:szCs w:val="24"/>
          <w:lang w:val="ro-RO"/>
        </w:rPr>
        <w:t xml:space="preserve">. </w:t>
      </w:r>
      <w:r w:rsidR="00D503EA" w:rsidRPr="008B679A">
        <w:rPr>
          <w:rFonts w:asciiTheme="majorHAnsi" w:hAnsiTheme="majorHAnsi" w:cstheme="majorHAnsi"/>
          <w:sz w:val="24"/>
          <w:szCs w:val="24"/>
          <w:lang w:val="ro-RO"/>
        </w:rPr>
        <w:t>Despre acțiunile întreprinse pentru executarea subpunctelor 2.</w:t>
      </w:r>
      <w:r w:rsidR="00B70608">
        <w:rPr>
          <w:rFonts w:asciiTheme="majorHAnsi" w:hAnsiTheme="majorHAnsi" w:cstheme="majorHAnsi"/>
          <w:sz w:val="24"/>
          <w:szCs w:val="24"/>
          <w:lang w:val="ro-RO"/>
        </w:rPr>
        <w:t>5</w:t>
      </w:r>
      <w:r w:rsidR="00D503EA" w:rsidRPr="008B679A">
        <w:rPr>
          <w:rFonts w:asciiTheme="majorHAnsi" w:hAnsiTheme="majorHAnsi" w:cstheme="majorHAnsi"/>
          <w:sz w:val="24"/>
          <w:szCs w:val="24"/>
          <w:lang w:val="ro-RO"/>
        </w:rPr>
        <w:t>. - 2.</w:t>
      </w:r>
      <w:r w:rsidR="0016780F">
        <w:rPr>
          <w:rFonts w:asciiTheme="majorHAnsi" w:hAnsiTheme="majorHAnsi" w:cstheme="majorHAnsi"/>
          <w:sz w:val="24"/>
          <w:szCs w:val="24"/>
          <w:lang w:val="ro-RO"/>
        </w:rPr>
        <w:t>6</w:t>
      </w:r>
      <w:r w:rsidR="00D503EA" w:rsidRPr="008B679A">
        <w:rPr>
          <w:rFonts w:asciiTheme="majorHAnsi" w:hAnsiTheme="majorHAnsi" w:cstheme="majorHAnsi"/>
          <w:sz w:val="24"/>
          <w:szCs w:val="24"/>
          <w:lang w:val="ro-RO"/>
        </w:rPr>
        <w:t>. din prezenta Hotărâre</w:t>
      </w:r>
      <w:r w:rsidR="00D503EA">
        <w:rPr>
          <w:rFonts w:asciiTheme="majorHAnsi" w:hAnsiTheme="majorHAnsi" w:cstheme="majorHAnsi"/>
          <w:sz w:val="24"/>
          <w:szCs w:val="24"/>
          <w:lang w:val="ro-RO"/>
        </w:rPr>
        <w:t>,</w:t>
      </w:r>
      <w:r w:rsidR="00D503EA" w:rsidRPr="008B679A">
        <w:rPr>
          <w:rFonts w:asciiTheme="majorHAnsi" w:hAnsiTheme="majorHAnsi" w:cstheme="majorHAnsi"/>
          <w:sz w:val="24"/>
          <w:szCs w:val="24"/>
          <w:lang w:val="ro-RO"/>
        </w:rPr>
        <w:t xml:space="preserve"> se va informa trimestrial Curtea de Conturi în termen de </w:t>
      </w:r>
      <w:r w:rsidR="00B70608">
        <w:rPr>
          <w:rFonts w:asciiTheme="majorHAnsi" w:hAnsiTheme="majorHAnsi" w:cstheme="majorHAnsi"/>
          <w:sz w:val="24"/>
          <w:szCs w:val="24"/>
          <w:lang w:val="ro-RO"/>
        </w:rPr>
        <w:t>12</w:t>
      </w:r>
      <w:r w:rsidR="00B70608" w:rsidRPr="008B679A">
        <w:rPr>
          <w:rFonts w:asciiTheme="majorHAnsi" w:hAnsiTheme="majorHAnsi" w:cstheme="majorHAnsi"/>
          <w:sz w:val="24"/>
          <w:szCs w:val="24"/>
          <w:lang w:val="ro-RO"/>
        </w:rPr>
        <w:t xml:space="preserve"> </w:t>
      </w:r>
      <w:r w:rsidR="00D503EA" w:rsidRPr="008B679A">
        <w:rPr>
          <w:rFonts w:asciiTheme="majorHAnsi" w:hAnsiTheme="majorHAnsi" w:cstheme="majorHAnsi"/>
          <w:sz w:val="24"/>
          <w:szCs w:val="24"/>
          <w:lang w:val="ro-RO"/>
        </w:rPr>
        <w:t xml:space="preserve">luni din data intrării în vigoare a Hotărârii. </w:t>
      </w:r>
    </w:p>
    <w:p w:rsidR="00373365" w:rsidRPr="008B679A" w:rsidRDefault="00373365" w:rsidP="004F3304">
      <w:pPr>
        <w:spacing w:after="0" w:line="276" w:lineRule="auto"/>
        <w:ind w:firstLine="720"/>
        <w:jc w:val="both"/>
        <w:rPr>
          <w:rFonts w:asciiTheme="majorHAnsi" w:hAnsiTheme="majorHAnsi" w:cstheme="majorHAnsi"/>
          <w:sz w:val="24"/>
          <w:szCs w:val="24"/>
          <w:lang w:val="ro-RO"/>
        </w:rPr>
      </w:pPr>
    </w:p>
    <w:p w:rsidR="00D503EA" w:rsidRPr="009E53CC" w:rsidRDefault="003A6382" w:rsidP="004F3304">
      <w:pPr>
        <w:spacing w:after="0" w:line="276" w:lineRule="auto"/>
        <w:ind w:firstLine="720"/>
        <w:jc w:val="both"/>
        <w:rPr>
          <w:rFonts w:asciiTheme="majorHAnsi" w:eastAsia="Times New Roman" w:hAnsiTheme="majorHAnsi" w:cstheme="majorHAnsi"/>
          <w:sz w:val="24"/>
          <w:szCs w:val="24"/>
          <w:lang w:val="ro-RO"/>
        </w:rPr>
      </w:pPr>
      <w:r>
        <w:rPr>
          <w:rFonts w:asciiTheme="majorHAnsi" w:hAnsiTheme="majorHAnsi" w:cstheme="majorHAnsi"/>
          <w:b/>
          <w:sz w:val="24"/>
          <w:szCs w:val="24"/>
          <w:lang w:val="ro-RO"/>
        </w:rPr>
        <w:t>6</w:t>
      </w:r>
      <w:r w:rsidR="00D503EA" w:rsidRPr="008B679A">
        <w:rPr>
          <w:rFonts w:asciiTheme="majorHAnsi" w:hAnsiTheme="majorHAnsi" w:cstheme="majorHAnsi"/>
          <w:b/>
          <w:sz w:val="24"/>
          <w:szCs w:val="24"/>
          <w:lang w:val="ro-RO"/>
        </w:rPr>
        <w:t>.</w:t>
      </w:r>
      <w:r w:rsidR="00D503EA" w:rsidRPr="008B679A">
        <w:rPr>
          <w:rFonts w:asciiTheme="majorHAnsi" w:hAnsiTheme="majorHAnsi" w:cstheme="majorHAnsi"/>
          <w:sz w:val="24"/>
          <w:szCs w:val="24"/>
          <w:lang w:val="ro-RO"/>
        </w:rPr>
        <w:t xml:space="preserve"> Hotărârea și Raportul </w:t>
      </w:r>
      <w:r w:rsidR="00D503EA" w:rsidRPr="008B679A">
        <w:rPr>
          <w:rFonts w:asciiTheme="majorHAnsi" w:hAnsiTheme="majorHAnsi" w:cstheme="majorHAnsi"/>
          <w:sz w:val="24"/>
          <w:szCs w:val="24"/>
          <w:shd w:val="clear" w:color="auto" w:fill="FFFFFF" w:themeFill="background1"/>
          <w:lang w:val="ro-RO"/>
        </w:rPr>
        <w:t xml:space="preserve">auditului </w:t>
      </w:r>
      <w:r w:rsidR="006A34E6" w:rsidRPr="006A34E6">
        <w:rPr>
          <w:rFonts w:asciiTheme="majorHAnsi" w:hAnsiTheme="majorHAnsi" w:cstheme="majorHAnsi"/>
          <w:sz w:val="24"/>
          <w:szCs w:val="24"/>
          <w:shd w:val="clear" w:color="auto" w:fill="FFFFFF" w:themeFill="background1"/>
          <w:lang w:val="ro-RO"/>
        </w:rPr>
        <w:t>conformității asupra procesului bugetar și gestionării patrimoniului public în ani</w:t>
      </w:r>
      <w:r w:rsidR="00373365">
        <w:rPr>
          <w:rFonts w:asciiTheme="majorHAnsi" w:hAnsiTheme="majorHAnsi" w:cstheme="majorHAnsi"/>
          <w:sz w:val="24"/>
          <w:szCs w:val="24"/>
          <w:shd w:val="clear" w:color="auto" w:fill="FFFFFF" w:themeFill="background1"/>
          <w:lang w:val="ro-RO"/>
        </w:rPr>
        <w:t>i</w:t>
      </w:r>
      <w:r w:rsidR="006A34E6" w:rsidRPr="006A34E6">
        <w:rPr>
          <w:rFonts w:asciiTheme="majorHAnsi" w:hAnsiTheme="majorHAnsi" w:cstheme="majorHAnsi"/>
          <w:sz w:val="24"/>
          <w:szCs w:val="24"/>
          <w:shd w:val="clear" w:color="auto" w:fill="FFFFFF" w:themeFill="background1"/>
          <w:lang w:val="ro-RO"/>
        </w:rPr>
        <w:t xml:space="preserve"> 2018-2020 la </w:t>
      </w:r>
      <w:r w:rsidR="00176F05" w:rsidRPr="00FE2E77">
        <w:rPr>
          <w:rFonts w:ascii="Calibri Light" w:hAnsi="Calibri Light" w:cs="Calibri Light"/>
          <w:noProof/>
          <w:sz w:val="24"/>
          <w:szCs w:val="24"/>
          <w:lang w:val="ro-RO"/>
        </w:rPr>
        <w:t>unitatea administrativ-teritorială</w:t>
      </w:r>
      <w:r w:rsidR="006A34E6" w:rsidRPr="006A34E6">
        <w:rPr>
          <w:rFonts w:asciiTheme="majorHAnsi" w:hAnsiTheme="majorHAnsi" w:cstheme="majorHAnsi"/>
          <w:sz w:val="24"/>
          <w:szCs w:val="24"/>
          <w:shd w:val="clear" w:color="auto" w:fill="FFFFFF" w:themeFill="background1"/>
          <w:lang w:val="ro-RO"/>
        </w:rPr>
        <w:t xml:space="preserve"> mun. Bălți</w:t>
      </w:r>
      <w:r w:rsidR="00D503EA" w:rsidRPr="008B679A">
        <w:rPr>
          <w:rFonts w:asciiTheme="majorHAnsi" w:hAnsiTheme="majorHAnsi" w:cstheme="majorHAnsi"/>
          <w:sz w:val="24"/>
          <w:szCs w:val="24"/>
          <w:shd w:val="clear" w:color="auto" w:fill="FFFFFF" w:themeFill="background1"/>
          <w:lang w:val="ro-RO"/>
        </w:rPr>
        <w:t xml:space="preserve"> </w:t>
      </w:r>
      <w:r w:rsidR="00D503EA" w:rsidRPr="008B679A">
        <w:rPr>
          <w:rFonts w:asciiTheme="majorHAnsi" w:hAnsiTheme="majorHAnsi" w:cstheme="majorHAnsi"/>
          <w:sz w:val="24"/>
          <w:szCs w:val="24"/>
          <w:lang w:val="ro-RO"/>
        </w:rPr>
        <w:t>se plasează pe site-ul oficial al Curții de Conturi (</w:t>
      </w:r>
      <w:r w:rsidR="009E53CC" w:rsidRPr="004F3304">
        <w:rPr>
          <w:rFonts w:asciiTheme="majorHAnsi" w:eastAsia="Calibri" w:hAnsiTheme="majorHAnsi" w:cstheme="majorHAnsi"/>
          <w:bCs/>
          <w:color w:val="2E74B5" w:themeColor="accent1" w:themeShade="BF"/>
          <w:sz w:val="24"/>
          <w:szCs w:val="24"/>
          <w:u w:val="single"/>
          <w:lang w:val="ro-MD" w:eastAsia="x-none"/>
        </w:rPr>
        <w:t>https://www.ccrm.md/ro/decisions</w:t>
      </w:r>
      <w:r w:rsidR="00D503EA" w:rsidRPr="009E53CC">
        <w:rPr>
          <w:rFonts w:asciiTheme="majorHAnsi" w:hAnsiTheme="majorHAnsi" w:cstheme="majorHAnsi"/>
          <w:sz w:val="24"/>
          <w:szCs w:val="24"/>
          <w:lang w:val="ro-RO"/>
        </w:rPr>
        <w:t>).</w:t>
      </w:r>
    </w:p>
    <w:p w:rsidR="00D503EA" w:rsidRDefault="00D503EA" w:rsidP="00D503EA">
      <w:pPr>
        <w:spacing w:after="0" w:line="276" w:lineRule="auto"/>
        <w:jc w:val="right"/>
        <w:rPr>
          <w:rFonts w:asciiTheme="majorHAnsi" w:eastAsia="Times New Roman" w:hAnsiTheme="majorHAnsi" w:cstheme="majorHAnsi"/>
          <w:b/>
          <w:sz w:val="24"/>
          <w:szCs w:val="24"/>
          <w:lang w:val="ro-RO"/>
        </w:rPr>
      </w:pPr>
    </w:p>
    <w:p w:rsidR="00D503EA" w:rsidRDefault="00D503EA" w:rsidP="00DD0E28">
      <w:pPr>
        <w:spacing w:after="0" w:line="276" w:lineRule="auto"/>
        <w:rPr>
          <w:rFonts w:asciiTheme="majorHAnsi" w:eastAsia="Times New Roman" w:hAnsiTheme="majorHAnsi" w:cstheme="majorHAnsi"/>
          <w:b/>
          <w:sz w:val="24"/>
          <w:szCs w:val="24"/>
          <w:lang w:val="ro-RO"/>
        </w:rPr>
      </w:pPr>
    </w:p>
    <w:p w:rsidR="00D503EA" w:rsidRPr="001B7D95" w:rsidRDefault="00D503EA" w:rsidP="00D503EA">
      <w:pPr>
        <w:spacing w:after="0" w:line="276" w:lineRule="auto"/>
        <w:jc w:val="right"/>
        <w:rPr>
          <w:rFonts w:asciiTheme="majorHAnsi" w:eastAsia="Times New Roman" w:hAnsiTheme="majorHAnsi" w:cstheme="majorHAnsi"/>
          <w:b/>
          <w:sz w:val="24"/>
          <w:szCs w:val="24"/>
          <w:lang w:val="ro-RO"/>
        </w:rPr>
      </w:pPr>
      <w:r w:rsidRPr="001B7D95">
        <w:rPr>
          <w:rFonts w:asciiTheme="majorHAnsi" w:eastAsia="Times New Roman" w:hAnsiTheme="majorHAnsi" w:cstheme="majorHAnsi"/>
          <w:b/>
          <w:sz w:val="24"/>
          <w:szCs w:val="24"/>
          <w:lang w:val="ro-RO"/>
        </w:rPr>
        <w:t>Marian LUPU,</w:t>
      </w:r>
    </w:p>
    <w:p w:rsidR="00D503EA" w:rsidRPr="001B7D95" w:rsidRDefault="000A3452" w:rsidP="000A3452">
      <w:pPr>
        <w:spacing w:after="0" w:line="276" w:lineRule="auto"/>
        <w:jc w:val="right"/>
        <w:rPr>
          <w:rFonts w:asciiTheme="majorHAnsi" w:eastAsia="Times New Roman" w:hAnsiTheme="majorHAnsi" w:cstheme="majorHAnsi"/>
          <w:b/>
          <w:sz w:val="24"/>
          <w:szCs w:val="24"/>
          <w:lang w:val="ro-RO"/>
        </w:rPr>
        <w:sectPr w:rsidR="00D503EA" w:rsidRPr="001B7D95" w:rsidSect="00DF65D9">
          <w:headerReference w:type="default" r:id="rId8"/>
          <w:footerReference w:type="default" r:id="rId9"/>
          <w:pgSz w:w="11906" w:h="16838" w:code="9"/>
          <w:pgMar w:top="1134" w:right="851" w:bottom="1135" w:left="1701" w:header="720" w:footer="281" w:gutter="0"/>
          <w:cols w:space="708"/>
          <w:titlePg/>
          <w:docGrid w:linePitch="360"/>
        </w:sectPr>
      </w:pPr>
      <w:r>
        <w:rPr>
          <w:rFonts w:asciiTheme="majorHAnsi" w:eastAsia="Times New Roman" w:hAnsiTheme="majorHAnsi" w:cstheme="majorHAnsi"/>
          <w:b/>
          <w:sz w:val="24"/>
          <w:szCs w:val="24"/>
          <w:lang w:val="ro-RO"/>
        </w:rPr>
        <w:t>Președinte</w:t>
      </w:r>
      <w:bookmarkStart w:id="1" w:name="_GoBack"/>
      <w:bookmarkEnd w:id="1"/>
    </w:p>
    <w:p w:rsidR="000A3452" w:rsidRDefault="000A3452" w:rsidP="000A3452">
      <w:pPr>
        <w:spacing w:after="0" w:line="276" w:lineRule="auto"/>
      </w:pPr>
    </w:p>
    <w:sectPr w:rsidR="000A3452" w:rsidSect="001B7D95">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8F" w:rsidRDefault="00D9058F" w:rsidP="00D503EA">
      <w:pPr>
        <w:spacing w:after="0" w:line="240" w:lineRule="auto"/>
      </w:pPr>
      <w:r>
        <w:separator/>
      </w:r>
    </w:p>
  </w:endnote>
  <w:endnote w:type="continuationSeparator" w:id="0">
    <w:p w:rsidR="00D9058F" w:rsidRDefault="00D9058F" w:rsidP="00D5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D503EA" w:rsidRDefault="00D503EA">
        <w:pPr>
          <w:pStyle w:val="a9"/>
          <w:jc w:val="right"/>
        </w:pPr>
        <w:r>
          <w:fldChar w:fldCharType="begin"/>
        </w:r>
        <w:r>
          <w:instrText xml:space="preserve"> PAGE   \* MERGEFORMAT </w:instrText>
        </w:r>
        <w:r>
          <w:fldChar w:fldCharType="separate"/>
        </w:r>
        <w:r w:rsidR="000A3452">
          <w:rPr>
            <w:noProof/>
          </w:rPr>
          <w:t>2</w:t>
        </w:r>
        <w:r>
          <w:rPr>
            <w:noProof/>
          </w:rPr>
          <w:fldChar w:fldCharType="end"/>
        </w:r>
      </w:p>
    </w:sdtContent>
  </w:sdt>
  <w:p w:rsidR="00D503EA" w:rsidRDefault="00D503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8F" w:rsidRDefault="00D9058F" w:rsidP="00D503EA">
      <w:pPr>
        <w:spacing w:after="0" w:line="240" w:lineRule="auto"/>
      </w:pPr>
      <w:r>
        <w:separator/>
      </w:r>
    </w:p>
  </w:footnote>
  <w:footnote w:type="continuationSeparator" w:id="0">
    <w:p w:rsidR="00D9058F" w:rsidRDefault="00D9058F" w:rsidP="00D503EA">
      <w:pPr>
        <w:spacing w:after="0" w:line="240" w:lineRule="auto"/>
      </w:pPr>
      <w:r>
        <w:continuationSeparator/>
      </w:r>
    </w:p>
  </w:footnote>
  <w:footnote w:id="1">
    <w:p w:rsidR="00D503EA" w:rsidRPr="004F3304" w:rsidRDefault="00D503EA" w:rsidP="008175F7">
      <w:pPr>
        <w:pStyle w:val="a6"/>
        <w:spacing w:line="276" w:lineRule="auto"/>
        <w:jc w:val="both"/>
        <w:rPr>
          <w:rFonts w:ascii="Calibri Light" w:hAnsi="Calibri Light" w:cs="Calibri Light"/>
          <w:sz w:val="16"/>
          <w:szCs w:val="16"/>
          <w:lang w:val="ro-RO"/>
        </w:rPr>
      </w:pPr>
      <w:r w:rsidRPr="004F3304">
        <w:rPr>
          <w:rStyle w:val="ab"/>
          <w:rFonts w:ascii="Calibri Light" w:hAnsi="Calibri Light" w:cs="Calibri Light"/>
          <w:sz w:val="16"/>
          <w:szCs w:val="16"/>
          <w:lang w:val="ro-RO"/>
        </w:rPr>
        <w:footnoteRef/>
      </w:r>
      <w:r w:rsidRPr="004F3304">
        <w:rPr>
          <w:rFonts w:ascii="Calibri Light" w:hAnsi="Calibri Light" w:cs="Calibri Light"/>
          <w:sz w:val="16"/>
          <w:szCs w:val="16"/>
          <w:lang w:val="ro-RO"/>
        </w:rPr>
        <w:t xml:space="preserve"> Hotărârea Curții de Conturi nr.10 din 16.03.2020 „Cu privire la aprobarea regimului de activitate al Curții de Conturi”; </w:t>
      </w:r>
      <w:r w:rsidRPr="004F3304">
        <w:rPr>
          <w:rFonts w:ascii="Calibri Light" w:hAnsi="Calibri Light" w:cs="Calibri Light"/>
          <w:sz w:val="16"/>
          <w:szCs w:val="16"/>
          <w:lang w:val="ro-MD"/>
        </w:rPr>
        <w:t>Hotărârile Comisiei Naționale de Sănătate Publică nr.10 din 15.05.2020 și nr.15 din 12.06.2020</w:t>
      </w:r>
      <w:r w:rsidRPr="004F3304">
        <w:rPr>
          <w:rFonts w:ascii="Calibri Light" w:hAnsi="Calibri Light" w:cs="Calibri Light"/>
          <w:sz w:val="16"/>
          <w:szCs w:val="16"/>
          <w:lang w:val="ro-RO"/>
        </w:rPr>
        <w:t>.</w:t>
      </w:r>
    </w:p>
  </w:footnote>
  <w:footnote w:id="2">
    <w:p w:rsidR="00D503EA" w:rsidRPr="004F3304" w:rsidRDefault="00D503EA" w:rsidP="008175F7">
      <w:pPr>
        <w:pStyle w:val="a6"/>
        <w:spacing w:line="276" w:lineRule="auto"/>
        <w:jc w:val="both"/>
        <w:rPr>
          <w:rFonts w:asciiTheme="majorHAnsi" w:hAnsiTheme="majorHAnsi" w:cstheme="majorHAnsi"/>
          <w:sz w:val="16"/>
          <w:szCs w:val="16"/>
          <w:lang w:val="ro-RO"/>
        </w:rPr>
      </w:pPr>
      <w:r w:rsidRPr="004F3304">
        <w:rPr>
          <w:rStyle w:val="ab"/>
          <w:rFonts w:asciiTheme="majorHAnsi" w:hAnsiTheme="majorHAnsi" w:cstheme="majorHAnsi"/>
          <w:sz w:val="16"/>
          <w:szCs w:val="16"/>
          <w:lang w:val="ro-RO"/>
        </w:rPr>
        <w:footnoteRef/>
      </w:r>
      <w:r w:rsidRPr="004F3304">
        <w:rPr>
          <w:rFonts w:asciiTheme="majorHAnsi" w:hAnsiTheme="majorHAnsi" w:cstheme="majorHAnsi"/>
          <w:sz w:val="16"/>
          <w:szCs w:val="16"/>
          <w:lang w:val="ro-RO"/>
        </w:rPr>
        <w:t xml:space="preserve"> </w:t>
      </w:r>
      <w:r w:rsidRPr="004F3304">
        <w:rPr>
          <w:rFonts w:asciiTheme="majorHAnsi" w:hAnsiTheme="majorHAnsi" w:cstheme="majorHAnsi"/>
          <w:sz w:val="16"/>
          <w:szCs w:val="16"/>
          <w:lang w:val="ro-RO"/>
        </w:rPr>
        <w:t>Legea privind organizarea și funcționarea Curții de Conturi a Republicii Moldova nr.260 din 07.12.2017 (în continuare – Legea nr.260 din 07.12.2017).</w:t>
      </w:r>
    </w:p>
  </w:footnote>
  <w:footnote w:id="3">
    <w:p w:rsidR="006611EC" w:rsidRPr="004F760F" w:rsidRDefault="006611EC" w:rsidP="000F3BCD">
      <w:pPr>
        <w:pStyle w:val="a6"/>
        <w:jc w:val="both"/>
        <w:rPr>
          <w:rFonts w:ascii="Calibri Light" w:eastAsia="Times New Roman" w:hAnsi="Calibri Light" w:cs="Calibri Light"/>
          <w:sz w:val="16"/>
          <w:szCs w:val="16"/>
          <w:lang w:val="ro-RO"/>
        </w:rPr>
      </w:pPr>
      <w:r w:rsidRPr="00F637A0">
        <w:rPr>
          <w:rFonts w:ascii="Calibri Light" w:hAnsi="Calibri Light" w:cs="Calibri Light"/>
          <w:sz w:val="16"/>
          <w:szCs w:val="16"/>
          <w:vertAlign w:val="superscript"/>
          <w:lang w:val="ro-RO"/>
        </w:rPr>
        <w:footnoteRef/>
      </w:r>
      <w:r w:rsidRPr="00F637A0">
        <w:rPr>
          <w:rFonts w:ascii="Calibri Light" w:hAnsi="Calibri Light" w:cs="Calibri Light"/>
          <w:sz w:val="16"/>
          <w:szCs w:val="16"/>
          <w:lang w:val="ro-RO"/>
        </w:rPr>
        <w:t xml:space="preserve"> </w:t>
      </w:r>
      <w:r w:rsidRPr="004F760F">
        <w:rPr>
          <w:rFonts w:ascii="Calibri Light" w:eastAsia="Times New Roman" w:hAnsi="Calibri Light" w:cs="Calibri Light"/>
          <w:sz w:val="16"/>
          <w:szCs w:val="16"/>
          <w:lang w:val="ro-RO"/>
        </w:rPr>
        <w:t>Programele activității de audit a</w:t>
      </w:r>
      <w:r w:rsidR="00E85F8B">
        <w:rPr>
          <w:rFonts w:ascii="Calibri Light" w:eastAsia="Times New Roman" w:hAnsi="Calibri Light" w:cs="Calibri Light"/>
          <w:sz w:val="16"/>
          <w:szCs w:val="16"/>
          <w:lang w:val="ro-RO"/>
        </w:rPr>
        <w:t>le</w:t>
      </w:r>
      <w:r w:rsidRPr="004F760F">
        <w:rPr>
          <w:rFonts w:ascii="Calibri Light" w:eastAsia="Times New Roman" w:hAnsi="Calibri Light" w:cs="Calibri Light"/>
          <w:sz w:val="16"/>
          <w:szCs w:val="16"/>
          <w:lang w:val="ro-RO"/>
        </w:rPr>
        <w:t xml:space="preserve"> Curții de Conturi pe an</w:t>
      </w:r>
      <w:r w:rsidR="00E85F8B">
        <w:rPr>
          <w:rFonts w:ascii="Calibri Light" w:eastAsia="Times New Roman" w:hAnsi="Calibri Light" w:cs="Calibri Light"/>
          <w:sz w:val="16"/>
          <w:szCs w:val="16"/>
          <w:lang w:val="ro-RO"/>
        </w:rPr>
        <w:t>ii</w:t>
      </w:r>
      <w:r w:rsidRPr="004F760F">
        <w:rPr>
          <w:rFonts w:ascii="Calibri Light" w:eastAsia="Times New Roman" w:hAnsi="Calibri Light" w:cs="Calibri Light"/>
          <w:sz w:val="16"/>
          <w:szCs w:val="16"/>
          <w:lang w:val="ro-RO"/>
        </w:rPr>
        <w:t xml:space="preserve"> 2021 și, respectiv, 2022, aprobate prin Hotărârile Curții de Conturi nr.62 din</w:t>
      </w:r>
    </w:p>
    <w:p w:rsidR="006611EC" w:rsidRPr="00F637A0" w:rsidRDefault="006611EC" w:rsidP="000F3BCD">
      <w:pPr>
        <w:pStyle w:val="a6"/>
        <w:jc w:val="both"/>
        <w:rPr>
          <w:rFonts w:ascii="Calibri Light" w:eastAsia="Times New Roman" w:hAnsi="Calibri Light" w:cs="Calibri Light"/>
          <w:sz w:val="16"/>
          <w:szCs w:val="16"/>
          <w:lang w:val="ro-RO"/>
        </w:rPr>
      </w:pPr>
      <w:r w:rsidRPr="004F760F">
        <w:rPr>
          <w:rFonts w:ascii="Calibri Light" w:eastAsia="Times New Roman" w:hAnsi="Calibri Light" w:cs="Calibri Light"/>
          <w:sz w:val="16"/>
          <w:szCs w:val="16"/>
          <w:lang w:val="ro-RO"/>
        </w:rPr>
        <w:t>10.12.2020 și, respectiv, nr.75 din 28.12.2021.</w:t>
      </w:r>
    </w:p>
  </w:footnote>
  <w:footnote w:id="4">
    <w:p w:rsidR="00D503EA" w:rsidRPr="008503DA" w:rsidRDefault="00D503EA" w:rsidP="008175F7">
      <w:pPr>
        <w:spacing w:after="0" w:line="276" w:lineRule="auto"/>
        <w:jc w:val="both"/>
        <w:rPr>
          <w:rFonts w:asciiTheme="majorHAnsi" w:eastAsia="Times New Roman" w:hAnsiTheme="majorHAnsi" w:cstheme="majorHAnsi"/>
          <w:sz w:val="16"/>
          <w:szCs w:val="16"/>
          <w:lang w:val="ro-MD"/>
        </w:rPr>
      </w:pPr>
      <w:r w:rsidRPr="004F3304">
        <w:rPr>
          <w:rFonts w:asciiTheme="majorHAnsi" w:hAnsiTheme="majorHAnsi" w:cstheme="majorHAnsi"/>
          <w:sz w:val="16"/>
          <w:szCs w:val="16"/>
          <w:vertAlign w:val="superscript"/>
          <w:lang w:val="ro-MD"/>
        </w:rPr>
        <w:t xml:space="preserve">4 </w:t>
      </w:r>
      <w:r w:rsidRPr="004F3304">
        <w:rPr>
          <w:rFonts w:asciiTheme="majorHAnsi" w:hAnsiTheme="majorHAnsi" w:cstheme="majorHAnsi"/>
          <w:sz w:val="16"/>
          <w:szCs w:val="16"/>
          <w:lang w:val="ro-MD"/>
        </w:rPr>
        <w:t>Hotărârea Curții de Conturi nr.2 din</w:t>
      </w:r>
      <w:r w:rsidRPr="004F3304">
        <w:rPr>
          <w:rFonts w:asciiTheme="majorHAnsi" w:eastAsia="Times New Roman" w:hAnsiTheme="majorHAnsi" w:cstheme="majorHAnsi"/>
          <w:sz w:val="16"/>
          <w:szCs w:val="16"/>
          <w:lang w:val="ro-MD"/>
        </w:rPr>
        <w:t xml:space="preserve"> 24.01.2020 „Cu privire la Cadrul Declarațiilor Profesionale ale INTOSAI”.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A" w:rsidRPr="00DE4F82" w:rsidRDefault="00D503EA" w:rsidP="00DE4F82">
    <w:pPr>
      <w:pStyle w:val="a7"/>
      <w:tabs>
        <w:tab w:val="left" w:pos="8248"/>
        <w:tab w:val="right" w:pos="9354"/>
      </w:tabs>
      <w:rPr>
        <w:i/>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8"/>
    <w:rsid w:val="0004120A"/>
    <w:rsid w:val="00082762"/>
    <w:rsid w:val="000840F8"/>
    <w:rsid w:val="000907DF"/>
    <w:rsid w:val="000A3452"/>
    <w:rsid w:val="000B17F4"/>
    <w:rsid w:val="000C6238"/>
    <w:rsid w:val="000D0821"/>
    <w:rsid w:val="000D1BA6"/>
    <w:rsid w:val="000D41E6"/>
    <w:rsid w:val="000F3BCD"/>
    <w:rsid w:val="000F6F06"/>
    <w:rsid w:val="001175EE"/>
    <w:rsid w:val="001521FA"/>
    <w:rsid w:val="0016780F"/>
    <w:rsid w:val="00176F05"/>
    <w:rsid w:val="00193D81"/>
    <w:rsid w:val="001F721E"/>
    <w:rsid w:val="00217045"/>
    <w:rsid w:val="0027523F"/>
    <w:rsid w:val="002A21CE"/>
    <w:rsid w:val="002A4677"/>
    <w:rsid w:val="002C52E3"/>
    <w:rsid w:val="002E4986"/>
    <w:rsid w:val="002F6C79"/>
    <w:rsid w:val="00373365"/>
    <w:rsid w:val="0037777E"/>
    <w:rsid w:val="003A6382"/>
    <w:rsid w:val="003B3648"/>
    <w:rsid w:val="003F1C36"/>
    <w:rsid w:val="00410F9C"/>
    <w:rsid w:val="00433437"/>
    <w:rsid w:val="00455E53"/>
    <w:rsid w:val="004751E2"/>
    <w:rsid w:val="004B38FE"/>
    <w:rsid w:val="004D4CC9"/>
    <w:rsid w:val="004D5350"/>
    <w:rsid w:val="004E1D06"/>
    <w:rsid w:val="004F3304"/>
    <w:rsid w:val="0053189D"/>
    <w:rsid w:val="00534BC6"/>
    <w:rsid w:val="00577659"/>
    <w:rsid w:val="005E61D7"/>
    <w:rsid w:val="005F3EB2"/>
    <w:rsid w:val="00600951"/>
    <w:rsid w:val="00632516"/>
    <w:rsid w:val="006611EC"/>
    <w:rsid w:val="0066289A"/>
    <w:rsid w:val="006A18CC"/>
    <w:rsid w:val="006A34E6"/>
    <w:rsid w:val="00705A9B"/>
    <w:rsid w:val="007541BE"/>
    <w:rsid w:val="007572F8"/>
    <w:rsid w:val="00764CEA"/>
    <w:rsid w:val="00793035"/>
    <w:rsid w:val="00795253"/>
    <w:rsid w:val="00796678"/>
    <w:rsid w:val="007C4600"/>
    <w:rsid w:val="007D6639"/>
    <w:rsid w:val="007E5120"/>
    <w:rsid w:val="007F403E"/>
    <w:rsid w:val="007F5F16"/>
    <w:rsid w:val="008175F7"/>
    <w:rsid w:val="00821D98"/>
    <w:rsid w:val="00822952"/>
    <w:rsid w:val="00830B9A"/>
    <w:rsid w:val="008503DA"/>
    <w:rsid w:val="0085555A"/>
    <w:rsid w:val="00871751"/>
    <w:rsid w:val="008D616D"/>
    <w:rsid w:val="008D76D4"/>
    <w:rsid w:val="00910ED2"/>
    <w:rsid w:val="00932EC4"/>
    <w:rsid w:val="00981156"/>
    <w:rsid w:val="0098428D"/>
    <w:rsid w:val="00984F5B"/>
    <w:rsid w:val="009963EE"/>
    <w:rsid w:val="009A6999"/>
    <w:rsid w:val="009E53CC"/>
    <w:rsid w:val="00A258C2"/>
    <w:rsid w:val="00A362A4"/>
    <w:rsid w:val="00A6061A"/>
    <w:rsid w:val="00A970B0"/>
    <w:rsid w:val="00AF35D4"/>
    <w:rsid w:val="00B11DAB"/>
    <w:rsid w:val="00B27C2B"/>
    <w:rsid w:val="00B358EF"/>
    <w:rsid w:val="00B361DF"/>
    <w:rsid w:val="00B44144"/>
    <w:rsid w:val="00B57B72"/>
    <w:rsid w:val="00B62ED2"/>
    <w:rsid w:val="00B70608"/>
    <w:rsid w:val="00B8459B"/>
    <w:rsid w:val="00BF6F24"/>
    <w:rsid w:val="00C17A4E"/>
    <w:rsid w:val="00C42580"/>
    <w:rsid w:val="00C866F6"/>
    <w:rsid w:val="00C86FED"/>
    <w:rsid w:val="00C960C4"/>
    <w:rsid w:val="00CA1C41"/>
    <w:rsid w:val="00CA5DA0"/>
    <w:rsid w:val="00CD0039"/>
    <w:rsid w:val="00CD77AF"/>
    <w:rsid w:val="00CF3A8D"/>
    <w:rsid w:val="00D503EA"/>
    <w:rsid w:val="00D9058F"/>
    <w:rsid w:val="00D929D0"/>
    <w:rsid w:val="00D9461E"/>
    <w:rsid w:val="00DB6503"/>
    <w:rsid w:val="00DC7AAF"/>
    <w:rsid w:val="00DD0E28"/>
    <w:rsid w:val="00E2127C"/>
    <w:rsid w:val="00E509CC"/>
    <w:rsid w:val="00E85136"/>
    <w:rsid w:val="00E85F8B"/>
    <w:rsid w:val="00E937C4"/>
    <w:rsid w:val="00EA137D"/>
    <w:rsid w:val="00ED3330"/>
    <w:rsid w:val="00EE0CA1"/>
    <w:rsid w:val="00EE243D"/>
    <w:rsid w:val="00EF08CA"/>
    <w:rsid w:val="00EF51F7"/>
    <w:rsid w:val="00EF70FD"/>
    <w:rsid w:val="00F067B0"/>
    <w:rsid w:val="00FC53B9"/>
    <w:rsid w:val="00FC7E62"/>
    <w:rsid w:val="00FD0645"/>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3A995-F076-41AC-887E-92CB05E0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3E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03EA"/>
    <w:rPr>
      <w:color w:val="0563C1" w:themeColor="hyperlink"/>
      <w:u w:val="single"/>
    </w:rPr>
  </w:style>
  <w:style w:type="paragraph" w:styleId="a4">
    <w:name w:val="Normal (Web)"/>
    <w:basedOn w:val="a"/>
    <w:uiPriority w:val="99"/>
    <w:unhideWhenUsed/>
    <w:rsid w:val="00D503EA"/>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D503EA"/>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D503EA"/>
    <w:pPr>
      <w:spacing w:after="0" w:line="240" w:lineRule="auto"/>
    </w:pPr>
    <w:rPr>
      <w:sz w:val="20"/>
      <w:szCs w:val="20"/>
    </w:rPr>
  </w:style>
  <w:style w:type="character" w:customStyle="1" w:styleId="FootnoteTextChar1">
    <w:name w:val="Footnote Text Char1"/>
    <w:basedOn w:val="a0"/>
    <w:uiPriority w:val="99"/>
    <w:semiHidden/>
    <w:rsid w:val="00D503EA"/>
    <w:rPr>
      <w:sz w:val="20"/>
      <w:szCs w:val="20"/>
    </w:rPr>
  </w:style>
  <w:style w:type="paragraph" w:customStyle="1" w:styleId="cn">
    <w:name w:val="cn"/>
    <w:basedOn w:val="a"/>
    <w:uiPriority w:val="99"/>
    <w:rsid w:val="00D503E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D503EA"/>
    <w:pPr>
      <w:spacing w:line="240" w:lineRule="exact"/>
    </w:pPr>
    <w:rPr>
      <w:vertAlign w:val="superscript"/>
    </w:rPr>
  </w:style>
  <w:style w:type="paragraph" w:customStyle="1" w:styleId="cp">
    <w:name w:val="cp"/>
    <w:basedOn w:val="a"/>
    <w:uiPriority w:val="99"/>
    <w:rsid w:val="00D503E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D503EA"/>
    <w:rPr>
      <w:vertAlign w:val="superscript"/>
    </w:rPr>
  </w:style>
  <w:style w:type="paragraph" w:styleId="a7">
    <w:name w:val="header"/>
    <w:basedOn w:val="a"/>
    <w:link w:val="a8"/>
    <w:uiPriority w:val="99"/>
    <w:unhideWhenUsed/>
    <w:rsid w:val="00D503E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D503EA"/>
  </w:style>
  <w:style w:type="paragraph" w:styleId="a9">
    <w:name w:val="footer"/>
    <w:basedOn w:val="a"/>
    <w:link w:val="aa"/>
    <w:uiPriority w:val="99"/>
    <w:unhideWhenUsed/>
    <w:rsid w:val="00D503E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503EA"/>
  </w:style>
  <w:style w:type="character" w:styleId="ab">
    <w:name w:val="footnote reference"/>
    <w:aliases w:val="Footnote Text Char2,fr"/>
    <w:basedOn w:val="a0"/>
    <w:uiPriority w:val="99"/>
    <w:unhideWhenUsed/>
    <w:rsid w:val="00D503EA"/>
    <w:rPr>
      <w:vertAlign w:val="superscript"/>
    </w:rPr>
  </w:style>
  <w:style w:type="paragraph" w:styleId="ac">
    <w:name w:val="Balloon Text"/>
    <w:basedOn w:val="a"/>
    <w:link w:val="ad"/>
    <w:uiPriority w:val="99"/>
    <w:semiHidden/>
    <w:unhideWhenUsed/>
    <w:rsid w:val="004751E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51E2"/>
    <w:rPr>
      <w:rFonts w:ascii="Segoe UI" w:hAnsi="Segoe UI" w:cs="Segoe UI"/>
      <w:sz w:val="18"/>
      <w:szCs w:val="18"/>
    </w:rPr>
  </w:style>
  <w:style w:type="paragraph" w:customStyle="1" w:styleId="tt">
    <w:name w:val="tt"/>
    <w:basedOn w:val="a"/>
    <w:rsid w:val="00373365"/>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a"/>
    <w:rsid w:val="00373365"/>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4082">
      <w:bodyDiv w:val="1"/>
      <w:marLeft w:val="0"/>
      <w:marRight w:val="0"/>
      <w:marTop w:val="0"/>
      <w:marBottom w:val="0"/>
      <w:divBdr>
        <w:top w:val="none" w:sz="0" w:space="0" w:color="auto"/>
        <w:left w:val="none" w:sz="0" w:space="0" w:color="auto"/>
        <w:bottom w:val="none" w:sz="0" w:space="0" w:color="auto"/>
        <w:right w:val="none" w:sz="0" w:space="0" w:color="auto"/>
      </w:divBdr>
    </w:div>
    <w:div w:id="21031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306F-9937-4121-ADCB-FB2F322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dcterms:created xsi:type="dcterms:W3CDTF">2022-04-14T08:15:00Z</dcterms:created>
  <dcterms:modified xsi:type="dcterms:W3CDTF">2022-04-14T08:37:00Z</dcterms:modified>
</cp:coreProperties>
</file>