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C0246" w14:textId="77777777" w:rsidR="00123AD8" w:rsidRPr="00914A94" w:rsidRDefault="00123AD8" w:rsidP="00123AD8">
      <w:pPr>
        <w:tabs>
          <w:tab w:val="left" w:pos="720"/>
        </w:tabs>
        <w:spacing w:after="0" w:line="240" w:lineRule="auto"/>
        <w:jc w:val="right"/>
        <w:rPr>
          <w:rFonts w:asciiTheme="majorHAnsi" w:eastAsia="Times New Roman" w:hAnsiTheme="majorHAnsi" w:cstheme="majorHAnsi"/>
          <w:bCs/>
          <w:color w:val="0D0D0D" w:themeColor="text1" w:themeTint="F2"/>
          <w:sz w:val="24"/>
          <w:szCs w:val="28"/>
          <w:lang w:val="ro-MD"/>
        </w:rPr>
      </w:pPr>
      <w:bookmarkStart w:id="0" w:name="_GoBack"/>
      <w:bookmarkEnd w:id="0"/>
      <w:r w:rsidRPr="00914A94">
        <w:rPr>
          <w:rFonts w:asciiTheme="majorHAnsi" w:eastAsia="Times New Roman" w:hAnsiTheme="majorHAnsi" w:cstheme="majorHAnsi"/>
          <w:bCs/>
          <w:color w:val="0D0D0D" w:themeColor="text1" w:themeTint="F2"/>
          <w:sz w:val="24"/>
          <w:szCs w:val="28"/>
          <w:lang w:val="ro-MD"/>
        </w:rPr>
        <w:t>Anexă la</w:t>
      </w:r>
    </w:p>
    <w:p w14:paraId="62A0251F" w14:textId="77777777" w:rsidR="00123AD8" w:rsidRPr="00442318" w:rsidRDefault="00123AD8" w:rsidP="00123AD8">
      <w:pPr>
        <w:tabs>
          <w:tab w:val="left" w:pos="720"/>
        </w:tabs>
        <w:spacing w:after="0" w:line="240" w:lineRule="auto"/>
        <w:jc w:val="right"/>
        <w:rPr>
          <w:rFonts w:asciiTheme="majorHAnsi" w:eastAsia="Times New Roman" w:hAnsiTheme="majorHAnsi" w:cstheme="majorHAnsi"/>
          <w:bCs/>
          <w:color w:val="0D0D0D" w:themeColor="text1" w:themeTint="F2"/>
          <w:sz w:val="24"/>
          <w:szCs w:val="28"/>
          <w:lang w:val="ro-MD"/>
        </w:rPr>
      </w:pPr>
      <w:r w:rsidRPr="00442318">
        <w:rPr>
          <w:rFonts w:asciiTheme="majorHAnsi" w:eastAsia="Times New Roman" w:hAnsiTheme="majorHAnsi" w:cstheme="majorHAnsi"/>
          <w:bCs/>
          <w:color w:val="0D0D0D" w:themeColor="text1" w:themeTint="F2"/>
          <w:sz w:val="24"/>
          <w:szCs w:val="28"/>
          <w:lang w:val="ro-MD"/>
        </w:rPr>
        <w:t xml:space="preserve">Hotărârea Curții de Conturi </w:t>
      </w:r>
    </w:p>
    <w:p w14:paraId="34BD1378" w14:textId="5243D100" w:rsidR="00123AD8" w:rsidRPr="00442318" w:rsidRDefault="00123AD8" w:rsidP="00123AD8">
      <w:pPr>
        <w:tabs>
          <w:tab w:val="left" w:pos="720"/>
        </w:tabs>
        <w:spacing w:after="0" w:line="240" w:lineRule="auto"/>
        <w:jc w:val="right"/>
        <w:rPr>
          <w:rFonts w:asciiTheme="majorHAnsi" w:eastAsia="Times New Roman" w:hAnsiTheme="majorHAnsi" w:cstheme="majorHAnsi"/>
          <w:bCs/>
          <w:color w:val="0D0D0D" w:themeColor="text1" w:themeTint="F2"/>
          <w:sz w:val="24"/>
          <w:szCs w:val="28"/>
          <w:lang w:val="ro-MD"/>
        </w:rPr>
      </w:pPr>
      <w:r w:rsidRPr="00442318">
        <w:rPr>
          <w:rFonts w:asciiTheme="majorHAnsi" w:eastAsia="Times New Roman" w:hAnsiTheme="majorHAnsi" w:cstheme="majorHAnsi"/>
          <w:bCs/>
          <w:color w:val="0D0D0D" w:themeColor="text1" w:themeTint="F2"/>
          <w:sz w:val="24"/>
          <w:szCs w:val="28"/>
          <w:lang w:val="ro-MD"/>
        </w:rPr>
        <w:t xml:space="preserve"> nr.</w:t>
      </w:r>
      <w:r w:rsidR="00E25797">
        <w:rPr>
          <w:rFonts w:asciiTheme="majorHAnsi" w:eastAsia="Times New Roman" w:hAnsiTheme="majorHAnsi" w:cstheme="majorHAnsi"/>
          <w:bCs/>
          <w:color w:val="0D0D0D" w:themeColor="text1" w:themeTint="F2"/>
          <w:sz w:val="24"/>
          <w:szCs w:val="28"/>
          <w:lang w:val="ro-MD"/>
        </w:rPr>
        <w:t xml:space="preserve">10 </w:t>
      </w:r>
      <w:r w:rsidRPr="00442318">
        <w:rPr>
          <w:rFonts w:asciiTheme="majorHAnsi" w:eastAsia="Times New Roman" w:hAnsiTheme="majorHAnsi" w:cstheme="majorHAnsi"/>
          <w:bCs/>
          <w:color w:val="0D0D0D" w:themeColor="text1" w:themeTint="F2"/>
          <w:sz w:val="24"/>
          <w:szCs w:val="28"/>
          <w:lang w:val="ro-MD"/>
        </w:rPr>
        <w:t>din 28 februarie 2022</w:t>
      </w:r>
    </w:p>
    <w:p w14:paraId="54A0AA13" w14:textId="77777777" w:rsidR="00123AD8" w:rsidRPr="00442318" w:rsidRDefault="00123AD8" w:rsidP="00123AD8">
      <w:pPr>
        <w:tabs>
          <w:tab w:val="left" w:pos="720"/>
        </w:tabs>
        <w:spacing w:after="0" w:line="240" w:lineRule="auto"/>
        <w:jc w:val="right"/>
        <w:rPr>
          <w:rFonts w:asciiTheme="majorHAnsi" w:eastAsia="Times New Roman" w:hAnsiTheme="majorHAnsi" w:cstheme="majorHAnsi"/>
          <w:bCs/>
          <w:color w:val="0D0D0D" w:themeColor="text1" w:themeTint="F2"/>
          <w:szCs w:val="28"/>
          <w:lang w:val="ro-MD"/>
        </w:rPr>
      </w:pPr>
    </w:p>
    <w:p w14:paraId="32A97FAF" w14:textId="77777777" w:rsidR="00123AD8" w:rsidRPr="00442318" w:rsidRDefault="00123AD8" w:rsidP="00123AD8">
      <w:pPr>
        <w:spacing w:after="0" w:line="240" w:lineRule="auto"/>
        <w:rPr>
          <w:rFonts w:asciiTheme="majorHAnsi" w:hAnsiTheme="majorHAnsi" w:cstheme="majorHAnsi"/>
          <w:color w:val="0D0D0D" w:themeColor="text1" w:themeTint="F2"/>
          <w:lang w:val="ro-MD"/>
        </w:rPr>
      </w:pPr>
    </w:p>
    <w:p w14:paraId="2B941BD1" w14:textId="77777777" w:rsidR="00123AD8" w:rsidRPr="00442318" w:rsidRDefault="00123AD8" w:rsidP="00123AD8">
      <w:pPr>
        <w:spacing w:after="0" w:line="276" w:lineRule="auto"/>
        <w:rPr>
          <w:rFonts w:asciiTheme="majorHAnsi" w:hAnsiTheme="majorHAnsi" w:cstheme="majorHAnsi"/>
          <w:color w:val="0D0D0D" w:themeColor="text1" w:themeTint="F2"/>
          <w:lang w:val="ro-MD"/>
        </w:rPr>
      </w:pPr>
    </w:p>
    <w:p w14:paraId="6BFBE017" w14:textId="77777777" w:rsidR="00123AD8" w:rsidRPr="00442318" w:rsidRDefault="00123AD8" w:rsidP="00123AD8">
      <w:pPr>
        <w:spacing w:after="0" w:line="276" w:lineRule="auto"/>
        <w:jc w:val="center"/>
        <w:rPr>
          <w:rFonts w:asciiTheme="majorHAnsi" w:hAnsiTheme="majorHAnsi" w:cstheme="majorHAnsi"/>
          <w:b/>
          <w:color w:val="0D0D0D" w:themeColor="text1" w:themeTint="F2"/>
          <w:szCs w:val="28"/>
          <w:lang w:val="ro-MD"/>
        </w:rPr>
      </w:pPr>
    </w:p>
    <w:p w14:paraId="38D0B0EA" w14:textId="77777777" w:rsidR="00123AD8" w:rsidRPr="00442318" w:rsidRDefault="00123AD8" w:rsidP="00123AD8">
      <w:pPr>
        <w:spacing w:after="0" w:line="276" w:lineRule="auto"/>
        <w:jc w:val="center"/>
        <w:rPr>
          <w:rFonts w:asciiTheme="majorHAnsi" w:hAnsiTheme="majorHAnsi" w:cstheme="majorHAnsi"/>
          <w:b/>
          <w:color w:val="0D0D0D" w:themeColor="text1" w:themeTint="F2"/>
          <w:szCs w:val="28"/>
          <w:lang w:val="ro-MD"/>
        </w:rPr>
      </w:pPr>
      <w:r w:rsidRPr="00442318">
        <w:rPr>
          <w:rFonts w:asciiTheme="majorHAnsi" w:hAnsiTheme="majorHAnsi" w:cstheme="majorHAnsi"/>
          <w:b/>
          <w:noProof/>
          <w:color w:val="0D0D0D" w:themeColor="text1" w:themeTint="F2"/>
          <w:sz w:val="24"/>
          <w:szCs w:val="28"/>
          <w:lang w:val="ru-RU" w:eastAsia="ru-RU"/>
        </w:rPr>
        <w:drawing>
          <wp:inline distT="0" distB="0" distL="0" distR="0" wp14:anchorId="4A32A24D" wp14:editId="13892E14">
            <wp:extent cx="996233" cy="10003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9230" cy="1023456"/>
                    </a:xfrm>
                    <a:prstGeom prst="rect">
                      <a:avLst/>
                    </a:prstGeom>
                    <a:noFill/>
                  </pic:spPr>
                </pic:pic>
              </a:graphicData>
            </a:graphic>
          </wp:inline>
        </w:drawing>
      </w:r>
    </w:p>
    <w:p w14:paraId="391FE3D7" w14:textId="77777777" w:rsidR="00123AD8" w:rsidRPr="00442318" w:rsidRDefault="00123AD8" w:rsidP="00123AD8">
      <w:pPr>
        <w:spacing w:after="0" w:line="276" w:lineRule="auto"/>
        <w:jc w:val="center"/>
        <w:rPr>
          <w:rFonts w:asciiTheme="majorHAnsi" w:hAnsiTheme="majorHAnsi" w:cstheme="majorHAnsi"/>
          <w:b/>
          <w:color w:val="0D0D0D" w:themeColor="text1" w:themeTint="F2"/>
          <w:szCs w:val="28"/>
          <w:lang w:val="ro-MD"/>
        </w:rPr>
      </w:pPr>
    </w:p>
    <w:p w14:paraId="177478FD" w14:textId="77777777" w:rsidR="00123AD8" w:rsidRPr="00442318" w:rsidRDefault="00123AD8" w:rsidP="00123AD8">
      <w:pPr>
        <w:spacing w:after="0" w:line="240" w:lineRule="auto"/>
        <w:jc w:val="center"/>
        <w:rPr>
          <w:rFonts w:asciiTheme="majorHAnsi" w:hAnsiTheme="majorHAnsi" w:cstheme="majorHAnsi"/>
          <w:b/>
          <w:color w:val="0D0D0D" w:themeColor="text1" w:themeTint="F2"/>
          <w:szCs w:val="28"/>
          <w:lang w:val="ro-MD"/>
        </w:rPr>
      </w:pPr>
    </w:p>
    <w:p w14:paraId="6A523921" w14:textId="77777777" w:rsidR="00123AD8" w:rsidRPr="00442318" w:rsidRDefault="00123AD8" w:rsidP="00123AD8">
      <w:pPr>
        <w:spacing w:after="0" w:line="276" w:lineRule="auto"/>
        <w:jc w:val="center"/>
        <w:rPr>
          <w:rFonts w:asciiTheme="majorHAnsi" w:hAnsiTheme="majorHAnsi" w:cstheme="majorHAnsi"/>
          <w:b/>
          <w:color w:val="0D0D0D" w:themeColor="text1" w:themeTint="F2"/>
          <w:sz w:val="36"/>
          <w:szCs w:val="40"/>
          <w:lang w:val="ro-MD"/>
        </w:rPr>
      </w:pPr>
      <w:r w:rsidRPr="00442318">
        <w:rPr>
          <w:rFonts w:asciiTheme="majorHAnsi" w:hAnsiTheme="majorHAnsi" w:cstheme="majorHAnsi"/>
          <w:b/>
          <w:color w:val="0D0D0D" w:themeColor="text1" w:themeTint="F2"/>
          <w:sz w:val="36"/>
          <w:szCs w:val="40"/>
          <w:lang w:val="ro-MD"/>
        </w:rPr>
        <w:t>CURTEA DE CONTURI A REPUBLICII MOLDOVA</w:t>
      </w:r>
    </w:p>
    <w:p w14:paraId="6F66A22B" w14:textId="77777777" w:rsidR="00123AD8" w:rsidRPr="00442318" w:rsidRDefault="00123AD8" w:rsidP="00123AD8">
      <w:pPr>
        <w:tabs>
          <w:tab w:val="left" w:pos="720"/>
        </w:tabs>
        <w:spacing w:after="0" w:line="276" w:lineRule="auto"/>
        <w:jc w:val="right"/>
        <w:rPr>
          <w:rFonts w:asciiTheme="majorHAnsi" w:eastAsia="Times New Roman" w:hAnsiTheme="majorHAnsi" w:cstheme="majorHAnsi"/>
          <w:b/>
          <w:bCs/>
          <w:color w:val="0D0D0D" w:themeColor="text1" w:themeTint="F2"/>
          <w:sz w:val="24"/>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123AD8" w:rsidRPr="00442318" w14:paraId="7239A9D7" w14:textId="77777777" w:rsidTr="00EB0C48">
        <w:trPr>
          <w:trHeight w:val="435"/>
        </w:trPr>
        <w:tc>
          <w:tcPr>
            <w:tcW w:w="9350" w:type="dxa"/>
          </w:tcPr>
          <w:p w14:paraId="4F683D23" w14:textId="77777777" w:rsidR="00123AD8" w:rsidRPr="00442318" w:rsidRDefault="00123AD8" w:rsidP="00EB0C48">
            <w:pPr>
              <w:tabs>
                <w:tab w:val="left" w:pos="720"/>
              </w:tabs>
              <w:spacing w:after="0" w:line="276" w:lineRule="auto"/>
              <w:jc w:val="center"/>
              <w:rPr>
                <w:rFonts w:asciiTheme="majorHAnsi" w:hAnsiTheme="majorHAnsi" w:cstheme="majorHAnsi"/>
                <w:color w:val="0D0D0D" w:themeColor="text1" w:themeTint="F2"/>
                <w:sz w:val="18"/>
                <w:szCs w:val="18"/>
                <w:lang w:val="ro-MD"/>
              </w:rPr>
            </w:pPr>
            <w:r w:rsidRPr="00442318">
              <w:rPr>
                <w:rFonts w:asciiTheme="majorHAnsi" w:hAnsiTheme="majorHAnsi" w:cstheme="majorHAnsi"/>
                <w:color w:val="0D0D0D" w:themeColor="text1" w:themeTint="F2"/>
                <w:sz w:val="18"/>
                <w:szCs w:val="18"/>
                <w:lang w:val="ro-MD"/>
              </w:rPr>
              <w:t xml:space="preserve">MD-2001, mun. </w:t>
            </w:r>
            <w:r w:rsidR="007A5A7E" w:rsidRPr="00442318">
              <w:rPr>
                <w:rFonts w:asciiTheme="majorHAnsi" w:hAnsiTheme="majorHAnsi" w:cstheme="majorHAnsi"/>
                <w:color w:val="0D0D0D" w:themeColor="text1" w:themeTint="F2"/>
                <w:sz w:val="18"/>
                <w:szCs w:val="18"/>
                <w:lang w:val="ro-MD"/>
              </w:rPr>
              <w:t>Chișinău</w:t>
            </w:r>
            <w:r w:rsidRPr="00442318">
              <w:rPr>
                <w:rFonts w:asciiTheme="majorHAnsi" w:hAnsiTheme="majorHAnsi" w:cstheme="majorHAnsi"/>
                <w:color w:val="0D0D0D" w:themeColor="text1" w:themeTint="F2"/>
                <w:sz w:val="18"/>
                <w:szCs w:val="18"/>
                <w:lang w:val="ro-MD"/>
              </w:rPr>
              <w:t xml:space="preserve">, bd. Ștefan cel Mare și Sfânt nr.69, tel.: (+373) 22 26 60 02, </w:t>
            </w:r>
          </w:p>
          <w:p w14:paraId="6CFE48BF" w14:textId="77777777" w:rsidR="00123AD8" w:rsidRPr="00442318" w:rsidRDefault="00123AD8" w:rsidP="00EB0C48">
            <w:pPr>
              <w:tabs>
                <w:tab w:val="left" w:pos="720"/>
              </w:tabs>
              <w:spacing w:after="0" w:line="276" w:lineRule="auto"/>
              <w:jc w:val="center"/>
              <w:rPr>
                <w:rFonts w:asciiTheme="majorHAnsi" w:eastAsia="Times New Roman" w:hAnsiTheme="majorHAnsi" w:cstheme="majorHAnsi"/>
                <w:b/>
                <w:bCs/>
                <w:color w:val="0D0D0D" w:themeColor="text1" w:themeTint="F2"/>
                <w:sz w:val="24"/>
                <w:szCs w:val="24"/>
                <w:lang w:val="ro-MD"/>
              </w:rPr>
            </w:pPr>
            <w:r w:rsidRPr="00442318">
              <w:rPr>
                <w:rFonts w:asciiTheme="majorHAnsi" w:hAnsiTheme="majorHAnsi" w:cstheme="majorHAnsi"/>
                <w:color w:val="0D0D0D" w:themeColor="text1" w:themeTint="F2"/>
                <w:sz w:val="18"/>
                <w:szCs w:val="18"/>
                <w:lang w:val="ro-MD"/>
              </w:rPr>
              <w:t xml:space="preserve">fax: (+373) 22 26 61 00, </w:t>
            </w:r>
            <w:hyperlink r:id="rId9" w:history="1">
              <w:r w:rsidRPr="00442318">
                <w:rPr>
                  <w:rStyle w:val="a6"/>
                  <w:rFonts w:asciiTheme="majorHAnsi" w:hAnsiTheme="majorHAnsi" w:cstheme="majorHAnsi"/>
                  <w:b/>
                  <w:color w:val="0D0D0D" w:themeColor="text1" w:themeTint="F2"/>
                  <w:sz w:val="18"/>
                  <w:szCs w:val="18"/>
                  <w:lang w:val="ro-MD"/>
                </w:rPr>
                <w:t>www.ccrm.md</w:t>
              </w:r>
            </w:hyperlink>
            <w:r w:rsidRPr="00442318">
              <w:rPr>
                <w:rStyle w:val="a6"/>
                <w:rFonts w:asciiTheme="majorHAnsi" w:hAnsiTheme="majorHAnsi" w:cstheme="majorHAnsi"/>
                <w:b/>
                <w:color w:val="0D0D0D" w:themeColor="text1" w:themeTint="F2"/>
                <w:sz w:val="18"/>
                <w:szCs w:val="18"/>
                <w:lang w:val="ro-MD"/>
              </w:rPr>
              <w:t xml:space="preserve">; </w:t>
            </w:r>
            <w:r w:rsidRPr="00442318">
              <w:rPr>
                <w:rFonts w:asciiTheme="majorHAnsi" w:hAnsiTheme="majorHAnsi" w:cstheme="majorHAnsi"/>
                <w:color w:val="0D0D0D" w:themeColor="text1" w:themeTint="F2"/>
                <w:sz w:val="18"/>
                <w:szCs w:val="18"/>
                <w:lang w:val="ro-MD"/>
              </w:rPr>
              <w:t xml:space="preserve">e-mail: </w:t>
            </w:r>
            <w:hyperlink r:id="rId10" w:history="1">
              <w:r w:rsidRPr="00442318">
                <w:rPr>
                  <w:rStyle w:val="a6"/>
                  <w:rFonts w:asciiTheme="majorHAnsi" w:hAnsiTheme="majorHAnsi" w:cstheme="majorHAnsi"/>
                  <w:b/>
                  <w:color w:val="0D0D0D" w:themeColor="text1" w:themeTint="F2"/>
                  <w:sz w:val="18"/>
                  <w:szCs w:val="18"/>
                  <w:lang w:val="ro-MD"/>
                </w:rPr>
                <w:t>ccrm@ccrm.md</w:t>
              </w:r>
            </w:hyperlink>
          </w:p>
        </w:tc>
      </w:tr>
    </w:tbl>
    <w:p w14:paraId="29359105" w14:textId="77777777" w:rsidR="00123AD8" w:rsidRPr="00442318" w:rsidRDefault="00123AD8" w:rsidP="00123AD8">
      <w:pPr>
        <w:tabs>
          <w:tab w:val="left" w:pos="720"/>
        </w:tabs>
        <w:spacing w:after="0" w:line="276" w:lineRule="auto"/>
        <w:jc w:val="right"/>
        <w:rPr>
          <w:rFonts w:asciiTheme="majorHAnsi" w:eastAsia="Times New Roman" w:hAnsiTheme="majorHAnsi" w:cstheme="majorHAnsi"/>
          <w:b/>
          <w:bCs/>
          <w:color w:val="0D0D0D" w:themeColor="text1" w:themeTint="F2"/>
          <w:sz w:val="24"/>
          <w:szCs w:val="24"/>
          <w:lang w:val="ro-MD"/>
        </w:rPr>
      </w:pPr>
    </w:p>
    <w:p w14:paraId="070946A9" w14:textId="77777777" w:rsidR="00123AD8" w:rsidRPr="00442318" w:rsidRDefault="00123AD8" w:rsidP="00123AD8">
      <w:pPr>
        <w:tabs>
          <w:tab w:val="left" w:pos="720"/>
        </w:tabs>
        <w:spacing w:after="0" w:line="276" w:lineRule="auto"/>
        <w:jc w:val="right"/>
        <w:rPr>
          <w:rFonts w:asciiTheme="majorHAnsi" w:eastAsia="Times New Roman" w:hAnsiTheme="majorHAnsi" w:cstheme="majorHAnsi"/>
          <w:b/>
          <w:bCs/>
          <w:color w:val="0D0D0D" w:themeColor="text1" w:themeTint="F2"/>
          <w:sz w:val="24"/>
          <w:szCs w:val="24"/>
          <w:lang w:val="ro-MD"/>
        </w:rPr>
      </w:pPr>
    </w:p>
    <w:p w14:paraId="09E86CB5" w14:textId="77777777" w:rsidR="00123AD8" w:rsidRPr="00442318" w:rsidRDefault="00123AD8" w:rsidP="00123AD8">
      <w:pPr>
        <w:spacing w:after="0" w:line="240" w:lineRule="auto"/>
        <w:jc w:val="center"/>
        <w:rPr>
          <w:rFonts w:asciiTheme="majorHAnsi" w:eastAsia="Times New Roman" w:hAnsiTheme="majorHAnsi" w:cstheme="majorHAnsi"/>
          <w:b/>
          <w:bCs/>
          <w:color w:val="0D0D0D" w:themeColor="text1" w:themeTint="F2"/>
          <w:sz w:val="32"/>
          <w:szCs w:val="32"/>
          <w:lang w:val="ro-MD"/>
        </w:rPr>
      </w:pPr>
    </w:p>
    <w:p w14:paraId="349F0EC8" w14:textId="77777777" w:rsidR="007A5A7E" w:rsidRPr="00442318" w:rsidRDefault="007A5A7E" w:rsidP="007A5A7E">
      <w:pPr>
        <w:spacing w:after="0" w:line="276" w:lineRule="auto"/>
        <w:jc w:val="center"/>
        <w:rPr>
          <w:rFonts w:asciiTheme="majorHAnsi" w:eastAsia="Times New Roman" w:hAnsiTheme="majorHAnsi" w:cstheme="majorHAnsi"/>
          <w:b/>
          <w:bCs/>
          <w:noProof/>
          <w:sz w:val="32"/>
          <w:szCs w:val="28"/>
          <w:lang w:val="ro-MD"/>
        </w:rPr>
      </w:pPr>
      <w:r w:rsidRPr="00442318">
        <w:rPr>
          <w:rFonts w:asciiTheme="majorHAnsi" w:eastAsia="Times New Roman" w:hAnsiTheme="majorHAnsi" w:cstheme="majorHAnsi"/>
          <w:b/>
          <w:bCs/>
          <w:noProof/>
          <w:sz w:val="32"/>
          <w:szCs w:val="28"/>
          <w:lang w:val="ro-MD"/>
        </w:rPr>
        <w:t>RAPORTUL</w:t>
      </w:r>
    </w:p>
    <w:p w14:paraId="5506DCE1" w14:textId="77777777" w:rsidR="007A5A7E" w:rsidRPr="00442318" w:rsidRDefault="007A5A7E" w:rsidP="007A5A7E">
      <w:pPr>
        <w:spacing w:after="0" w:line="276" w:lineRule="auto"/>
        <w:ind w:right="-3"/>
        <w:jc w:val="center"/>
        <w:rPr>
          <w:rFonts w:asciiTheme="majorHAnsi" w:hAnsiTheme="majorHAnsi" w:cstheme="majorHAnsi"/>
          <w:b/>
          <w:noProof/>
          <w:sz w:val="28"/>
          <w:szCs w:val="28"/>
          <w:lang w:val="ro-MD"/>
        </w:rPr>
      </w:pPr>
      <w:r w:rsidRPr="00442318">
        <w:rPr>
          <w:rFonts w:asciiTheme="majorHAnsi" w:hAnsiTheme="majorHAnsi" w:cstheme="majorHAnsi"/>
          <w:b/>
          <w:noProof/>
          <w:sz w:val="28"/>
          <w:szCs w:val="28"/>
          <w:lang w:val="ro-MD"/>
        </w:rPr>
        <w:t xml:space="preserve">auditului conformității asupra procesului bugetar și gestionării patrimoniului public în anul 2020 la unitatea administrativ-teritorială raionul Ungheni </w:t>
      </w:r>
    </w:p>
    <w:p w14:paraId="035495DC" w14:textId="77777777" w:rsidR="00123AD8" w:rsidRPr="00442318" w:rsidRDefault="007A5A7E" w:rsidP="007A5A7E">
      <w:pPr>
        <w:spacing w:after="120" w:line="240" w:lineRule="auto"/>
        <w:jc w:val="center"/>
        <w:rPr>
          <w:rFonts w:asciiTheme="majorHAnsi" w:eastAsia="Times New Roman" w:hAnsiTheme="majorHAnsi" w:cstheme="majorHAnsi"/>
          <w:b/>
          <w:bCs/>
          <w:color w:val="0D0D0D" w:themeColor="text1" w:themeTint="F2"/>
          <w:sz w:val="32"/>
          <w:szCs w:val="28"/>
          <w:lang w:val="ro-MD"/>
        </w:rPr>
      </w:pPr>
      <w:r w:rsidRPr="00442318">
        <w:rPr>
          <w:rFonts w:asciiTheme="majorHAnsi" w:hAnsiTheme="majorHAnsi" w:cstheme="majorHAnsi"/>
          <w:b/>
          <w:noProof/>
          <w:sz w:val="28"/>
          <w:szCs w:val="28"/>
          <w:lang w:val="ro-MD"/>
        </w:rPr>
        <w:t>(UAT/bugetul de nivelul II)</w:t>
      </w:r>
    </w:p>
    <w:p w14:paraId="5F05BE89" w14:textId="77777777" w:rsidR="001A3B0C" w:rsidRPr="00442318" w:rsidRDefault="001A3B0C">
      <w:pPr>
        <w:rPr>
          <w:rFonts w:asciiTheme="majorHAnsi" w:hAnsiTheme="majorHAnsi" w:cstheme="majorHAnsi"/>
          <w:lang w:val="ro-MD"/>
        </w:rPr>
      </w:pPr>
    </w:p>
    <w:p w14:paraId="7A6B6EA7" w14:textId="77777777" w:rsidR="00F23326" w:rsidRPr="00442318" w:rsidRDefault="00F23326">
      <w:pPr>
        <w:rPr>
          <w:rFonts w:asciiTheme="majorHAnsi" w:hAnsiTheme="majorHAnsi" w:cstheme="majorHAnsi"/>
          <w:lang w:val="ro-MD"/>
        </w:rPr>
      </w:pPr>
    </w:p>
    <w:p w14:paraId="0680E832" w14:textId="77777777" w:rsidR="00123AD8" w:rsidRPr="00442318" w:rsidRDefault="00123AD8">
      <w:pPr>
        <w:rPr>
          <w:rFonts w:asciiTheme="majorHAnsi" w:hAnsiTheme="majorHAnsi" w:cstheme="majorHAnsi"/>
          <w:lang w:val="ro-MD"/>
        </w:rPr>
      </w:pPr>
      <w:r w:rsidRPr="00442318">
        <w:rPr>
          <w:rFonts w:asciiTheme="majorHAnsi" w:hAnsiTheme="majorHAnsi" w:cstheme="majorHAnsi"/>
          <w:lang w:val="ro-MD"/>
        </w:rPr>
        <w:br w:type="page"/>
      </w:r>
    </w:p>
    <w:p w14:paraId="1A586C74" w14:textId="77777777" w:rsidR="00DF33FC" w:rsidRPr="00442318" w:rsidRDefault="00DF33FC">
      <w:pPr>
        <w:rPr>
          <w:rFonts w:asciiTheme="majorHAnsi" w:hAnsiTheme="majorHAnsi" w:cstheme="majorHAnsi"/>
          <w:lang w:val="ro-MD"/>
        </w:rPr>
      </w:pPr>
    </w:p>
    <w:sdt>
      <w:sdtPr>
        <w:rPr>
          <w:rFonts w:asciiTheme="minorHAnsi" w:eastAsiaTheme="minorHAnsi" w:hAnsiTheme="minorHAnsi" w:cstheme="majorHAnsi"/>
          <w:color w:val="auto"/>
          <w:sz w:val="22"/>
          <w:szCs w:val="22"/>
        </w:rPr>
        <w:id w:val="-42525829"/>
        <w:docPartObj>
          <w:docPartGallery w:val="Table of Contents"/>
          <w:docPartUnique/>
        </w:docPartObj>
      </w:sdtPr>
      <w:sdtEndPr>
        <w:rPr>
          <w:b/>
          <w:bCs/>
          <w:noProof/>
        </w:rPr>
      </w:sdtEndPr>
      <w:sdtContent>
        <w:p w14:paraId="4D457103" w14:textId="77777777" w:rsidR="00DF33FC" w:rsidRPr="00914A94" w:rsidRDefault="00DF33FC">
          <w:pPr>
            <w:pStyle w:val="af8"/>
            <w:rPr>
              <w:rFonts w:cstheme="majorHAnsi"/>
              <w:sz w:val="24"/>
              <w:szCs w:val="24"/>
            </w:rPr>
          </w:pPr>
          <w:r w:rsidRPr="00914A94">
            <w:rPr>
              <w:rFonts w:cstheme="majorHAnsi"/>
              <w:sz w:val="24"/>
              <w:szCs w:val="24"/>
            </w:rPr>
            <w:t>Contents</w:t>
          </w:r>
        </w:p>
        <w:p w14:paraId="06240C83" w14:textId="2D2DF62E" w:rsidR="00914A94" w:rsidRPr="00914A94" w:rsidRDefault="00DF33FC">
          <w:pPr>
            <w:pStyle w:val="13"/>
            <w:tabs>
              <w:tab w:val="right" w:leader="dot" w:pos="9344"/>
            </w:tabs>
            <w:rPr>
              <w:rFonts w:asciiTheme="majorHAnsi" w:eastAsiaTheme="minorEastAsia" w:hAnsiTheme="majorHAnsi" w:cstheme="majorHAnsi"/>
              <w:noProof/>
              <w:sz w:val="24"/>
              <w:szCs w:val="24"/>
            </w:rPr>
          </w:pPr>
          <w:r w:rsidRPr="00914A94">
            <w:rPr>
              <w:rFonts w:asciiTheme="majorHAnsi" w:hAnsiTheme="majorHAnsi" w:cstheme="majorHAnsi"/>
              <w:sz w:val="24"/>
              <w:szCs w:val="24"/>
            </w:rPr>
            <w:fldChar w:fldCharType="begin"/>
          </w:r>
          <w:r w:rsidRPr="00914A94">
            <w:rPr>
              <w:rFonts w:asciiTheme="majorHAnsi" w:hAnsiTheme="majorHAnsi" w:cstheme="majorHAnsi"/>
              <w:sz w:val="24"/>
              <w:szCs w:val="24"/>
            </w:rPr>
            <w:instrText xml:space="preserve"> TOC \o "1-3" \h \z \u </w:instrText>
          </w:r>
          <w:r w:rsidRPr="00914A94">
            <w:rPr>
              <w:rFonts w:asciiTheme="majorHAnsi" w:hAnsiTheme="majorHAnsi" w:cstheme="majorHAnsi"/>
              <w:sz w:val="24"/>
              <w:szCs w:val="24"/>
            </w:rPr>
            <w:fldChar w:fldCharType="separate"/>
          </w:r>
          <w:hyperlink w:anchor="_Toc98261011" w:history="1">
            <w:r w:rsidR="00914A94" w:rsidRPr="00914A94">
              <w:rPr>
                <w:rStyle w:val="a6"/>
                <w:rFonts w:asciiTheme="majorHAnsi" w:hAnsiTheme="majorHAnsi" w:cstheme="majorHAnsi"/>
                <w:b/>
                <w:bCs/>
                <w:noProof/>
                <w:sz w:val="24"/>
                <w:szCs w:val="24"/>
                <w:lang w:val="ro-MD"/>
              </w:rPr>
              <w:t>LISTA ACRONIMELOR</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_Toc98261011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3</w:t>
            </w:r>
            <w:r w:rsidR="00914A94" w:rsidRPr="00914A94">
              <w:rPr>
                <w:rFonts w:asciiTheme="majorHAnsi" w:hAnsiTheme="majorHAnsi" w:cstheme="majorHAnsi"/>
                <w:noProof/>
                <w:webHidden/>
                <w:sz w:val="24"/>
                <w:szCs w:val="24"/>
              </w:rPr>
              <w:fldChar w:fldCharType="end"/>
            </w:r>
          </w:hyperlink>
        </w:p>
        <w:p w14:paraId="3000A84D" w14:textId="3ED18171"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2" w:history="1">
            <w:r w:rsidR="00914A94" w:rsidRPr="00914A94">
              <w:rPr>
                <w:rStyle w:val="a6"/>
                <w:rFonts w:asciiTheme="majorHAnsi" w:hAnsiTheme="majorHAnsi" w:cstheme="majorHAnsi"/>
                <w:b/>
                <w:noProof/>
                <w:sz w:val="24"/>
                <w:szCs w:val="24"/>
                <w:lang w:val="ro-MD"/>
              </w:rPr>
              <w:t>GLOSAR</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_Toc98261012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4</w:t>
            </w:r>
            <w:r w:rsidR="00914A94" w:rsidRPr="00914A94">
              <w:rPr>
                <w:rFonts w:asciiTheme="majorHAnsi" w:hAnsiTheme="majorHAnsi" w:cstheme="majorHAnsi"/>
                <w:noProof/>
                <w:webHidden/>
                <w:sz w:val="24"/>
                <w:szCs w:val="24"/>
              </w:rPr>
              <w:fldChar w:fldCharType="end"/>
            </w:r>
          </w:hyperlink>
        </w:p>
        <w:p w14:paraId="244559FB" w14:textId="33353133"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3" w:history="1">
            <w:r w:rsidR="00914A94" w:rsidRPr="00914A94">
              <w:rPr>
                <w:rStyle w:val="a6"/>
                <w:rFonts w:asciiTheme="majorHAnsi" w:hAnsiTheme="majorHAnsi" w:cstheme="majorHAnsi"/>
                <w:b/>
                <w:noProof/>
                <w:sz w:val="24"/>
                <w:szCs w:val="24"/>
                <w:lang w:val="ro-MD"/>
              </w:rPr>
              <w:t>I. SINTEZA</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_Toc98261013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5</w:t>
            </w:r>
            <w:r w:rsidR="00914A94" w:rsidRPr="00914A94">
              <w:rPr>
                <w:rFonts w:asciiTheme="majorHAnsi" w:hAnsiTheme="majorHAnsi" w:cstheme="majorHAnsi"/>
                <w:noProof/>
                <w:webHidden/>
                <w:sz w:val="24"/>
                <w:szCs w:val="24"/>
              </w:rPr>
              <w:fldChar w:fldCharType="end"/>
            </w:r>
          </w:hyperlink>
        </w:p>
        <w:p w14:paraId="1399BB04" w14:textId="1130349C"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4" w:history="1">
            <w:r w:rsidR="00914A94" w:rsidRPr="00914A94">
              <w:rPr>
                <w:rStyle w:val="a6"/>
                <w:rFonts w:asciiTheme="majorHAnsi" w:hAnsiTheme="majorHAnsi" w:cstheme="majorHAnsi"/>
                <w:b/>
                <w:noProof/>
                <w:sz w:val="24"/>
                <w:szCs w:val="24"/>
                <w:lang w:val="ro-MD"/>
              </w:rPr>
              <w:t>II. PREZENTAREA GENERALĂ</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_Toc98261014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7</w:t>
            </w:r>
            <w:r w:rsidR="00914A94" w:rsidRPr="00914A94">
              <w:rPr>
                <w:rFonts w:asciiTheme="majorHAnsi" w:hAnsiTheme="majorHAnsi" w:cstheme="majorHAnsi"/>
                <w:noProof/>
                <w:webHidden/>
                <w:sz w:val="24"/>
                <w:szCs w:val="24"/>
              </w:rPr>
              <w:fldChar w:fldCharType="end"/>
            </w:r>
          </w:hyperlink>
        </w:p>
        <w:p w14:paraId="0BA85136" w14:textId="63D83BDD"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5" w:history="1">
            <w:r w:rsidR="00914A94" w:rsidRPr="00914A94">
              <w:rPr>
                <w:rStyle w:val="a6"/>
                <w:rFonts w:asciiTheme="majorHAnsi" w:hAnsiTheme="majorHAnsi" w:cstheme="majorHAnsi"/>
                <w:b/>
                <w:noProof/>
                <w:sz w:val="24"/>
                <w:szCs w:val="24"/>
                <w:lang w:val="ro-MD"/>
              </w:rPr>
              <w:t>III. SFERA ȘI ABORDAREA DE AUDIT</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_Toc98261015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9</w:t>
            </w:r>
            <w:r w:rsidR="00914A94" w:rsidRPr="00914A94">
              <w:rPr>
                <w:rFonts w:asciiTheme="majorHAnsi" w:hAnsiTheme="majorHAnsi" w:cstheme="majorHAnsi"/>
                <w:noProof/>
                <w:webHidden/>
                <w:sz w:val="24"/>
                <w:szCs w:val="24"/>
              </w:rPr>
              <w:fldChar w:fldCharType="end"/>
            </w:r>
          </w:hyperlink>
        </w:p>
        <w:p w14:paraId="53404667" w14:textId="55CC4D43"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6" w:history="1">
            <w:r w:rsidR="00914A94" w:rsidRPr="00914A94">
              <w:rPr>
                <w:rStyle w:val="a6"/>
                <w:rFonts w:asciiTheme="majorHAnsi" w:hAnsiTheme="majorHAnsi" w:cstheme="majorHAnsi"/>
                <w:b/>
                <w:noProof/>
                <w:sz w:val="24"/>
                <w:szCs w:val="24"/>
              </w:rPr>
              <w:t>IV. CONSTATĂRI</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_Toc98261016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10</w:t>
            </w:r>
            <w:r w:rsidR="00914A94" w:rsidRPr="00914A94">
              <w:rPr>
                <w:rFonts w:asciiTheme="majorHAnsi" w:hAnsiTheme="majorHAnsi" w:cstheme="majorHAnsi"/>
                <w:noProof/>
                <w:webHidden/>
                <w:sz w:val="24"/>
                <w:szCs w:val="24"/>
              </w:rPr>
              <w:fldChar w:fldCharType="end"/>
            </w:r>
          </w:hyperlink>
        </w:p>
        <w:p w14:paraId="63D9C9B0" w14:textId="616A6745"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7" w:history="1">
            <w:r w:rsidR="00914A94" w:rsidRPr="00914A94">
              <w:rPr>
                <w:rStyle w:val="a6"/>
                <w:rFonts w:asciiTheme="majorHAnsi" w:eastAsia="Arial" w:hAnsiTheme="majorHAnsi" w:cstheme="majorHAnsi"/>
                <w:b/>
                <w:noProof/>
                <w:spacing w:val="1"/>
                <w:sz w:val="24"/>
                <w:szCs w:val="24"/>
                <w:lang w:val="ro-MD"/>
              </w:rPr>
              <w:t>4.1</w:t>
            </w:r>
            <w:r w:rsidR="00914A94" w:rsidRPr="00914A94">
              <w:rPr>
                <w:rStyle w:val="a6"/>
                <w:rFonts w:asciiTheme="majorHAnsi" w:hAnsiTheme="majorHAnsi" w:cstheme="majorHAnsi"/>
                <w:b/>
                <w:noProof/>
                <w:sz w:val="24"/>
                <w:szCs w:val="24"/>
                <w:lang w:val="ro-MD"/>
              </w:rPr>
              <w:t>. A identificat, a evaluat și a colectat UAT de nivelul II veniturile bugetare în conformitate cu cadrul legal și cel regulator aferente?</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_Toc98261017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10</w:t>
            </w:r>
            <w:r w:rsidR="00914A94" w:rsidRPr="00914A94">
              <w:rPr>
                <w:rFonts w:asciiTheme="majorHAnsi" w:hAnsiTheme="majorHAnsi" w:cstheme="majorHAnsi"/>
                <w:noProof/>
                <w:webHidden/>
                <w:sz w:val="24"/>
                <w:szCs w:val="24"/>
              </w:rPr>
              <w:fldChar w:fldCharType="end"/>
            </w:r>
          </w:hyperlink>
        </w:p>
        <w:p w14:paraId="351B50D6" w14:textId="5E7E20F2"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8" w:history="1">
            <w:r w:rsidR="00914A94" w:rsidRPr="00914A94">
              <w:rPr>
                <w:rStyle w:val="a6"/>
                <w:rFonts w:asciiTheme="majorHAnsi" w:hAnsiTheme="majorHAnsi" w:cstheme="majorHAnsi"/>
                <w:b/>
                <w:noProof/>
                <w:sz w:val="24"/>
                <w:szCs w:val="24"/>
                <w:shd w:val="clear" w:color="auto" w:fill="FFFFFF" w:themeFill="background1"/>
                <w:lang w:val="ro-MD"/>
              </w:rPr>
              <w:t xml:space="preserve">4.2. </w:t>
            </w:r>
            <w:r w:rsidR="00914A94" w:rsidRPr="00914A94">
              <w:rPr>
                <w:rStyle w:val="a6"/>
                <w:rFonts w:asciiTheme="majorHAnsi" w:hAnsiTheme="majorHAnsi" w:cstheme="majorHAnsi"/>
                <w:b/>
                <w:iCs/>
                <w:noProof/>
                <w:sz w:val="24"/>
                <w:szCs w:val="24"/>
                <w:lang w:val="ro-MD"/>
              </w:rPr>
              <w:t>A justificat UAT de nivelul II angajarea și gestionarea cheltuielilor potrivit cadrului regulator?</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_Toc98261018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11</w:t>
            </w:r>
            <w:r w:rsidR="00914A94" w:rsidRPr="00914A94">
              <w:rPr>
                <w:rFonts w:asciiTheme="majorHAnsi" w:hAnsiTheme="majorHAnsi" w:cstheme="majorHAnsi"/>
                <w:noProof/>
                <w:webHidden/>
                <w:sz w:val="24"/>
                <w:szCs w:val="24"/>
              </w:rPr>
              <w:fldChar w:fldCharType="end"/>
            </w:r>
          </w:hyperlink>
        </w:p>
        <w:p w14:paraId="73F8EACB" w14:textId="69785F68"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19" w:history="1">
            <w:r w:rsidR="00914A94" w:rsidRPr="00914A94">
              <w:rPr>
                <w:rStyle w:val="a6"/>
                <w:rFonts w:asciiTheme="majorHAnsi" w:hAnsiTheme="majorHAnsi" w:cstheme="majorHAnsi"/>
                <w:b/>
                <w:noProof/>
                <w:sz w:val="24"/>
                <w:szCs w:val="24"/>
                <w:lang w:val="ro-MD"/>
              </w:rPr>
              <w:t>4.3. A înregistrat, a administrat și a gestionat UAT de nivelul II în modul  corespunzător patrimoniul public?</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_Toc98261019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28</w:t>
            </w:r>
            <w:r w:rsidR="00914A94" w:rsidRPr="00914A94">
              <w:rPr>
                <w:rFonts w:asciiTheme="majorHAnsi" w:hAnsiTheme="majorHAnsi" w:cstheme="majorHAnsi"/>
                <w:noProof/>
                <w:webHidden/>
                <w:sz w:val="24"/>
                <w:szCs w:val="24"/>
              </w:rPr>
              <w:fldChar w:fldCharType="end"/>
            </w:r>
          </w:hyperlink>
        </w:p>
        <w:p w14:paraId="2F5471C5" w14:textId="3826450E"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0" w:history="1">
            <w:r w:rsidR="00914A94" w:rsidRPr="00914A94">
              <w:rPr>
                <w:rStyle w:val="a6"/>
                <w:rFonts w:asciiTheme="majorHAnsi" w:eastAsia="Times New Roman" w:hAnsiTheme="majorHAnsi" w:cstheme="majorHAnsi"/>
                <w:b/>
                <w:noProof/>
                <w:sz w:val="24"/>
                <w:szCs w:val="24"/>
                <w:lang w:val="ro-MD"/>
              </w:rPr>
              <w:t>4.4.</w:t>
            </w:r>
            <w:r w:rsidR="00914A94" w:rsidRPr="00914A94">
              <w:rPr>
                <w:rStyle w:val="a6"/>
                <w:rFonts w:asciiTheme="majorHAnsi" w:eastAsia="Times New Roman" w:hAnsiTheme="majorHAnsi" w:cstheme="majorHAnsi"/>
                <w:b/>
                <w:i/>
                <w:noProof/>
                <w:sz w:val="24"/>
                <w:szCs w:val="24"/>
                <w:lang w:val="ro-MD"/>
              </w:rPr>
              <w:t xml:space="preserve"> </w:t>
            </w:r>
            <w:r w:rsidR="00914A94" w:rsidRPr="00914A94">
              <w:rPr>
                <w:rStyle w:val="a6"/>
                <w:rFonts w:asciiTheme="majorHAnsi" w:eastAsia="Times New Roman" w:hAnsiTheme="majorHAnsi" w:cstheme="majorHAnsi"/>
                <w:b/>
                <w:noProof/>
                <w:sz w:val="24"/>
                <w:szCs w:val="24"/>
                <w:lang w:val="ro-MD"/>
              </w:rPr>
              <w:t>Implementarea cerințelor și executarea recomandărilor înaintate de auditul precedent</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_Toc98261020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40</w:t>
            </w:r>
            <w:r w:rsidR="00914A94" w:rsidRPr="00914A94">
              <w:rPr>
                <w:rFonts w:asciiTheme="majorHAnsi" w:hAnsiTheme="majorHAnsi" w:cstheme="majorHAnsi"/>
                <w:noProof/>
                <w:webHidden/>
                <w:sz w:val="24"/>
                <w:szCs w:val="24"/>
              </w:rPr>
              <w:fldChar w:fldCharType="end"/>
            </w:r>
          </w:hyperlink>
        </w:p>
        <w:p w14:paraId="559D6E81" w14:textId="0E552E38"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1" w:history="1">
            <w:r w:rsidR="00914A94" w:rsidRPr="00914A94">
              <w:rPr>
                <w:rStyle w:val="a6"/>
                <w:rFonts w:asciiTheme="majorHAnsi" w:hAnsiTheme="majorHAnsi" w:cstheme="majorHAnsi"/>
                <w:b/>
                <w:bCs/>
                <w:noProof/>
                <w:sz w:val="24"/>
                <w:szCs w:val="24"/>
                <w:lang w:val="ro-MD"/>
              </w:rPr>
              <w:t>V. CONCLUZIA GENERALĂ</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_Toc98261021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40</w:t>
            </w:r>
            <w:r w:rsidR="00914A94" w:rsidRPr="00914A94">
              <w:rPr>
                <w:rFonts w:asciiTheme="majorHAnsi" w:hAnsiTheme="majorHAnsi" w:cstheme="majorHAnsi"/>
                <w:noProof/>
                <w:webHidden/>
                <w:sz w:val="24"/>
                <w:szCs w:val="24"/>
              </w:rPr>
              <w:fldChar w:fldCharType="end"/>
            </w:r>
          </w:hyperlink>
        </w:p>
        <w:p w14:paraId="13A51FD6" w14:textId="179BC4B2"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2" w:history="1">
            <w:r w:rsidR="00914A94" w:rsidRPr="00914A94">
              <w:rPr>
                <w:rStyle w:val="a6"/>
                <w:rFonts w:asciiTheme="majorHAnsi" w:hAnsiTheme="majorHAnsi" w:cstheme="majorHAnsi"/>
                <w:b/>
                <w:bCs/>
                <w:noProof/>
                <w:sz w:val="24"/>
                <w:szCs w:val="24"/>
                <w:lang w:val="ro-MD"/>
              </w:rPr>
              <w:t>VI. RECOMANDĂRI</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_Toc98261022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41</w:t>
            </w:r>
            <w:r w:rsidR="00914A94" w:rsidRPr="00914A94">
              <w:rPr>
                <w:rFonts w:asciiTheme="majorHAnsi" w:hAnsiTheme="majorHAnsi" w:cstheme="majorHAnsi"/>
                <w:noProof/>
                <w:webHidden/>
                <w:sz w:val="24"/>
                <w:szCs w:val="24"/>
              </w:rPr>
              <w:fldChar w:fldCharType="end"/>
            </w:r>
          </w:hyperlink>
        </w:p>
        <w:p w14:paraId="40C30778" w14:textId="1DC19472"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3" w:history="1">
            <w:r w:rsidR="00914A94" w:rsidRPr="00914A94">
              <w:rPr>
                <w:rStyle w:val="a6"/>
                <w:rFonts w:asciiTheme="majorHAnsi" w:hAnsiTheme="majorHAnsi" w:cstheme="majorHAnsi"/>
                <w:noProof/>
                <w:sz w:val="24"/>
                <w:szCs w:val="24"/>
                <w:lang w:val="ro-MD"/>
              </w:rPr>
              <w:t>Anexa nr.1</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_Toc98261023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43</w:t>
            </w:r>
            <w:r w:rsidR="00914A94" w:rsidRPr="00914A94">
              <w:rPr>
                <w:rFonts w:asciiTheme="majorHAnsi" w:hAnsiTheme="majorHAnsi" w:cstheme="majorHAnsi"/>
                <w:noProof/>
                <w:webHidden/>
                <w:sz w:val="24"/>
                <w:szCs w:val="24"/>
              </w:rPr>
              <w:fldChar w:fldCharType="end"/>
            </w:r>
          </w:hyperlink>
        </w:p>
        <w:p w14:paraId="15025F50" w14:textId="6C221E88"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4" w:history="1">
            <w:r w:rsidR="00914A94" w:rsidRPr="00914A94">
              <w:rPr>
                <w:rStyle w:val="a6"/>
                <w:rFonts w:asciiTheme="majorHAnsi" w:hAnsiTheme="majorHAnsi" w:cstheme="majorHAnsi"/>
                <w:noProof/>
                <w:sz w:val="24"/>
                <w:szCs w:val="24"/>
                <w:lang w:val="ro-MD"/>
              </w:rPr>
              <w:t>Anexa nr.2</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_Toc98261024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44</w:t>
            </w:r>
            <w:r w:rsidR="00914A94" w:rsidRPr="00914A94">
              <w:rPr>
                <w:rFonts w:asciiTheme="majorHAnsi" w:hAnsiTheme="majorHAnsi" w:cstheme="majorHAnsi"/>
                <w:noProof/>
                <w:webHidden/>
                <w:sz w:val="24"/>
                <w:szCs w:val="24"/>
              </w:rPr>
              <w:fldChar w:fldCharType="end"/>
            </w:r>
          </w:hyperlink>
        </w:p>
        <w:p w14:paraId="170F35F0" w14:textId="3E3040DC"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5" w:history="1">
            <w:r w:rsidR="00914A94" w:rsidRPr="00914A94">
              <w:rPr>
                <w:rStyle w:val="a6"/>
                <w:rFonts w:asciiTheme="majorHAnsi" w:hAnsiTheme="majorHAnsi" w:cstheme="majorHAnsi"/>
                <w:noProof/>
                <w:sz w:val="24"/>
                <w:szCs w:val="24"/>
                <w:lang w:val="ro-MD"/>
              </w:rPr>
              <w:t>Anexa nr.3</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_Toc98261025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51</w:t>
            </w:r>
            <w:r w:rsidR="00914A94" w:rsidRPr="00914A94">
              <w:rPr>
                <w:rFonts w:asciiTheme="majorHAnsi" w:hAnsiTheme="majorHAnsi" w:cstheme="majorHAnsi"/>
                <w:noProof/>
                <w:webHidden/>
                <w:sz w:val="24"/>
                <w:szCs w:val="24"/>
              </w:rPr>
              <w:fldChar w:fldCharType="end"/>
            </w:r>
          </w:hyperlink>
        </w:p>
        <w:p w14:paraId="3D9502AB" w14:textId="129E234F"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6" w:history="1">
            <w:r w:rsidR="00914A94" w:rsidRPr="00914A94">
              <w:rPr>
                <w:rStyle w:val="a6"/>
                <w:rFonts w:asciiTheme="majorHAnsi" w:hAnsiTheme="majorHAnsi" w:cstheme="majorHAnsi"/>
                <w:bCs/>
                <w:noProof/>
                <w:sz w:val="24"/>
                <w:szCs w:val="24"/>
                <w:lang w:val="ro-MD"/>
              </w:rPr>
              <w:t>Anexa nr.4</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_Toc98261026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52</w:t>
            </w:r>
            <w:r w:rsidR="00914A94" w:rsidRPr="00914A94">
              <w:rPr>
                <w:rFonts w:asciiTheme="majorHAnsi" w:hAnsiTheme="majorHAnsi" w:cstheme="majorHAnsi"/>
                <w:noProof/>
                <w:webHidden/>
                <w:sz w:val="24"/>
                <w:szCs w:val="24"/>
              </w:rPr>
              <w:fldChar w:fldCharType="end"/>
            </w:r>
          </w:hyperlink>
        </w:p>
        <w:p w14:paraId="189422BB" w14:textId="0FC58EFD"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7" w:history="1">
            <w:r w:rsidR="00914A94" w:rsidRPr="00914A94">
              <w:rPr>
                <w:rStyle w:val="a6"/>
                <w:rFonts w:asciiTheme="majorHAnsi" w:hAnsiTheme="majorHAnsi" w:cstheme="majorHAnsi"/>
                <w:bCs/>
                <w:noProof/>
                <w:sz w:val="24"/>
                <w:szCs w:val="24"/>
                <w:lang w:val="ro-MD"/>
              </w:rPr>
              <w:t>Anexa nr.5</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_Toc98261027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54</w:t>
            </w:r>
            <w:r w:rsidR="00914A94" w:rsidRPr="00914A94">
              <w:rPr>
                <w:rFonts w:asciiTheme="majorHAnsi" w:hAnsiTheme="majorHAnsi" w:cstheme="majorHAnsi"/>
                <w:noProof/>
                <w:webHidden/>
                <w:sz w:val="24"/>
                <w:szCs w:val="24"/>
              </w:rPr>
              <w:fldChar w:fldCharType="end"/>
            </w:r>
          </w:hyperlink>
        </w:p>
        <w:p w14:paraId="060513CA" w14:textId="16FAEFE1"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8" w:history="1">
            <w:r w:rsidR="00914A94" w:rsidRPr="00914A94">
              <w:rPr>
                <w:rStyle w:val="a6"/>
                <w:rFonts w:asciiTheme="majorHAnsi" w:eastAsia="Times New Roman" w:hAnsiTheme="majorHAnsi" w:cstheme="majorHAnsi"/>
                <w:noProof/>
                <w:sz w:val="24"/>
                <w:szCs w:val="24"/>
                <w:lang w:val="ro-MD" w:eastAsia="ru-RU"/>
              </w:rPr>
              <w:t>Anexa nr.7</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_Toc98261028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59</w:t>
            </w:r>
            <w:r w:rsidR="00914A94" w:rsidRPr="00914A94">
              <w:rPr>
                <w:rFonts w:asciiTheme="majorHAnsi" w:hAnsiTheme="majorHAnsi" w:cstheme="majorHAnsi"/>
                <w:noProof/>
                <w:webHidden/>
                <w:sz w:val="24"/>
                <w:szCs w:val="24"/>
              </w:rPr>
              <w:fldChar w:fldCharType="end"/>
            </w:r>
          </w:hyperlink>
        </w:p>
        <w:p w14:paraId="0BD4D42C" w14:textId="19D353C3" w:rsidR="00914A94" w:rsidRPr="00914A94" w:rsidRDefault="000D56A0">
          <w:pPr>
            <w:pStyle w:val="13"/>
            <w:tabs>
              <w:tab w:val="right" w:leader="dot" w:pos="9344"/>
            </w:tabs>
            <w:rPr>
              <w:rFonts w:asciiTheme="majorHAnsi" w:eastAsiaTheme="minorEastAsia" w:hAnsiTheme="majorHAnsi" w:cstheme="majorHAnsi"/>
              <w:noProof/>
              <w:sz w:val="24"/>
              <w:szCs w:val="24"/>
            </w:rPr>
          </w:pPr>
          <w:hyperlink w:anchor="_Toc98261029" w:history="1">
            <w:r w:rsidR="00914A94" w:rsidRPr="00914A94">
              <w:rPr>
                <w:rStyle w:val="a6"/>
                <w:rFonts w:asciiTheme="majorHAnsi" w:eastAsia="Times New Roman" w:hAnsiTheme="majorHAnsi" w:cstheme="majorHAnsi"/>
                <w:noProof/>
                <w:sz w:val="24"/>
                <w:szCs w:val="24"/>
                <w:lang w:val="ro-MD" w:eastAsia="ru-RU"/>
              </w:rPr>
              <w:t>Anexa nr.8</w:t>
            </w:r>
            <w:r w:rsidR="00914A94" w:rsidRPr="00914A94">
              <w:rPr>
                <w:rFonts w:asciiTheme="majorHAnsi" w:hAnsiTheme="majorHAnsi" w:cstheme="majorHAnsi"/>
                <w:noProof/>
                <w:webHidden/>
                <w:sz w:val="24"/>
                <w:szCs w:val="24"/>
              </w:rPr>
              <w:tab/>
            </w:r>
            <w:r w:rsidR="00914A94" w:rsidRPr="00914A94">
              <w:rPr>
                <w:rFonts w:asciiTheme="majorHAnsi" w:hAnsiTheme="majorHAnsi" w:cstheme="majorHAnsi"/>
                <w:noProof/>
                <w:webHidden/>
                <w:sz w:val="24"/>
                <w:szCs w:val="24"/>
              </w:rPr>
              <w:fldChar w:fldCharType="begin"/>
            </w:r>
            <w:r w:rsidR="00914A94" w:rsidRPr="00914A94">
              <w:rPr>
                <w:rFonts w:asciiTheme="majorHAnsi" w:hAnsiTheme="majorHAnsi" w:cstheme="majorHAnsi"/>
                <w:noProof/>
                <w:webHidden/>
                <w:sz w:val="24"/>
                <w:szCs w:val="24"/>
              </w:rPr>
              <w:instrText xml:space="preserve"> PAGEREF _Toc98261029 \h </w:instrText>
            </w:r>
            <w:r w:rsidR="00914A94" w:rsidRPr="00914A94">
              <w:rPr>
                <w:rFonts w:asciiTheme="majorHAnsi" w:hAnsiTheme="majorHAnsi" w:cstheme="majorHAnsi"/>
                <w:noProof/>
                <w:webHidden/>
                <w:sz w:val="24"/>
                <w:szCs w:val="24"/>
              </w:rPr>
            </w:r>
            <w:r w:rsidR="00914A94" w:rsidRPr="00914A94">
              <w:rPr>
                <w:rFonts w:asciiTheme="majorHAnsi" w:hAnsiTheme="majorHAnsi" w:cstheme="majorHAnsi"/>
                <w:noProof/>
                <w:webHidden/>
                <w:sz w:val="24"/>
                <w:szCs w:val="24"/>
              </w:rPr>
              <w:fldChar w:fldCharType="separate"/>
            </w:r>
            <w:r w:rsidR="00914A94" w:rsidRPr="00914A94">
              <w:rPr>
                <w:rFonts w:asciiTheme="majorHAnsi" w:hAnsiTheme="majorHAnsi" w:cstheme="majorHAnsi"/>
                <w:noProof/>
                <w:webHidden/>
                <w:sz w:val="24"/>
                <w:szCs w:val="24"/>
              </w:rPr>
              <w:t>60</w:t>
            </w:r>
            <w:r w:rsidR="00914A94" w:rsidRPr="00914A94">
              <w:rPr>
                <w:rFonts w:asciiTheme="majorHAnsi" w:hAnsiTheme="majorHAnsi" w:cstheme="majorHAnsi"/>
                <w:noProof/>
                <w:webHidden/>
                <w:sz w:val="24"/>
                <w:szCs w:val="24"/>
              </w:rPr>
              <w:fldChar w:fldCharType="end"/>
            </w:r>
          </w:hyperlink>
        </w:p>
        <w:p w14:paraId="36CE4A8E" w14:textId="63EC952F" w:rsidR="00DF33FC" w:rsidRPr="00442318" w:rsidRDefault="00DF33FC">
          <w:pPr>
            <w:rPr>
              <w:rFonts w:asciiTheme="majorHAnsi" w:hAnsiTheme="majorHAnsi" w:cstheme="majorHAnsi"/>
            </w:rPr>
          </w:pPr>
          <w:r w:rsidRPr="00914A94">
            <w:rPr>
              <w:rFonts w:asciiTheme="majorHAnsi" w:hAnsiTheme="majorHAnsi" w:cstheme="majorHAnsi"/>
              <w:b/>
              <w:bCs/>
              <w:noProof/>
              <w:sz w:val="24"/>
              <w:szCs w:val="24"/>
            </w:rPr>
            <w:fldChar w:fldCharType="end"/>
          </w:r>
        </w:p>
      </w:sdtContent>
    </w:sdt>
    <w:p w14:paraId="230F07B3" w14:textId="77777777" w:rsidR="00DF33FC" w:rsidRPr="00442318" w:rsidRDefault="00DF33FC">
      <w:pPr>
        <w:rPr>
          <w:rFonts w:asciiTheme="majorHAnsi" w:hAnsiTheme="majorHAnsi" w:cstheme="majorHAnsi"/>
          <w:lang w:val="ro-MD"/>
        </w:rPr>
      </w:pPr>
    </w:p>
    <w:p w14:paraId="12A716E7" w14:textId="77777777" w:rsidR="00DF33FC" w:rsidRPr="00442318" w:rsidRDefault="00DF33FC">
      <w:pPr>
        <w:rPr>
          <w:rFonts w:asciiTheme="majorHAnsi" w:hAnsiTheme="majorHAnsi" w:cstheme="majorHAnsi"/>
          <w:lang w:val="ro-MD"/>
        </w:rPr>
      </w:pPr>
      <w:r w:rsidRPr="00442318">
        <w:rPr>
          <w:rFonts w:asciiTheme="majorHAnsi" w:hAnsiTheme="majorHAnsi" w:cstheme="majorHAnsi"/>
          <w:lang w:val="ro-MD"/>
        </w:rPr>
        <w:br w:type="page"/>
      </w:r>
    </w:p>
    <w:p w14:paraId="2F264A3A" w14:textId="77777777" w:rsidR="00F23326" w:rsidRPr="00442318" w:rsidRDefault="007A5A7E" w:rsidP="008F5E25">
      <w:pPr>
        <w:pStyle w:val="1"/>
        <w:rPr>
          <w:rFonts w:cstheme="majorHAnsi"/>
          <w:b/>
          <w:bCs/>
          <w:color w:val="0D0D0D" w:themeColor="text1" w:themeTint="F2"/>
          <w:sz w:val="28"/>
          <w:szCs w:val="28"/>
          <w:lang w:val="ro-MD"/>
        </w:rPr>
      </w:pPr>
      <w:bookmarkStart w:id="1" w:name="_Toc78890010"/>
      <w:bookmarkStart w:id="2" w:name="_Toc98261011"/>
      <w:r w:rsidRPr="00442318">
        <w:rPr>
          <w:rFonts w:cstheme="majorHAnsi"/>
          <w:b/>
          <w:bCs/>
          <w:color w:val="0D0D0D" w:themeColor="text1" w:themeTint="F2"/>
          <w:sz w:val="28"/>
          <w:szCs w:val="28"/>
          <w:lang w:val="ro-MD"/>
        </w:rPr>
        <w:t>LISTA ACRONIMELOR</w:t>
      </w:r>
      <w:bookmarkEnd w:id="1"/>
      <w:bookmarkEnd w:id="2"/>
    </w:p>
    <w:p w14:paraId="6AFA5049" w14:textId="4A904D18" w:rsidR="00781419" w:rsidRDefault="00781419">
      <w:pPr>
        <w:rPr>
          <w:rFonts w:asciiTheme="majorHAnsi" w:hAnsiTheme="majorHAnsi" w:cstheme="majorHAnsi"/>
          <w:lang w:val="ro-MD"/>
        </w:rPr>
      </w:pPr>
    </w:p>
    <w:tbl>
      <w:tblPr>
        <w:tblW w:w="7938" w:type="dxa"/>
        <w:tblInd w:w="-5" w:type="dxa"/>
        <w:tblLook w:val="04A0" w:firstRow="1" w:lastRow="0" w:firstColumn="1" w:lastColumn="0" w:noHBand="0" w:noVBand="1"/>
      </w:tblPr>
      <w:tblGrid>
        <w:gridCol w:w="2268"/>
        <w:gridCol w:w="5670"/>
      </w:tblGrid>
      <w:tr w:rsidR="00D06F21" w:rsidRPr="00D06F21" w14:paraId="1DE2F8C5" w14:textId="77777777" w:rsidTr="00914A94">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8A14"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 xml:space="preserve">AAPL </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26FEF3FD"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 xml:space="preserve">Autoritatea administrației publice locale </w:t>
            </w:r>
          </w:p>
        </w:tc>
      </w:tr>
      <w:tr w:rsidR="00D06F21" w:rsidRPr="00D06F21" w14:paraId="10B740B0"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76E5876"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AAP</w:t>
            </w:r>
          </w:p>
        </w:tc>
        <w:tc>
          <w:tcPr>
            <w:tcW w:w="5670" w:type="dxa"/>
            <w:tcBorders>
              <w:top w:val="nil"/>
              <w:left w:val="nil"/>
              <w:bottom w:val="single" w:sz="4" w:space="0" w:color="auto"/>
              <w:right w:val="single" w:sz="4" w:space="0" w:color="auto"/>
            </w:tcBorders>
            <w:shd w:val="clear" w:color="auto" w:fill="auto"/>
            <w:vAlign w:val="center"/>
            <w:hideMark/>
          </w:tcPr>
          <w:p w14:paraId="4F4477DD"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Agenția Achiziții Publice</w:t>
            </w:r>
          </w:p>
        </w:tc>
      </w:tr>
      <w:tr w:rsidR="00D06F21" w:rsidRPr="00D06F21" w14:paraId="4206EFED"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1396CE3"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APL</w:t>
            </w:r>
          </w:p>
        </w:tc>
        <w:tc>
          <w:tcPr>
            <w:tcW w:w="5670" w:type="dxa"/>
            <w:tcBorders>
              <w:top w:val="nil"/>
              <w:left w:val="nil"/>
              <w:bottom w:val="single" w:sz="4" w:space="0" w:color="auto"/>
              <w:right w:val="single" w:sz="4" w:space="0" w:color="auto"/>
            </w:tcBorders>
            <w:shd w:val="clear" w:color="auto" w:fill="auto"/>
            <w:vAlign w:val="center"/>
            <w:hideMark/>
          </w:tcPr>
          <w:p w14:paraId="73132F35"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Autoritatea publică locală</w:t>
            </w:r>
          </w:p>
        </w:tc>
      </w:tr>
      <w:tr w:rsidR="00D06F21" w:rsidRPr="00D06F21" w14:paraId="2AD34C38"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F2F31B0"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APR</w:t>
            </w:r>
          </w:p>
        </w:tc>
        <w:tc>
          <w:tcPr>
            <w:tcW w:w="5670" w:type="dxa"/>
            <w:tcBorders>
              <w:top w:val="nil"/>
              <w:left w:val="nil"/>
              <w:bottom w:val="single" w:sz="4" w:space="0" w:color="auto"/>
              <w:right w:val="single" w:sz="4" w:space="0" w:color="auto"/>
            </w:tcBorders>
            <w:shd w:val="clear" w:color="auto" w:fill="auto"/>
            <w:vAlign w:val="center"/>
            <w:hideMark/>
          </w:tcPr>
          <w:p w14:paraId="7091F790"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Aparatul președintelui raionului</w:t>
            </w:r>
          </w:p>
        </w:tc>
      </w:tr>
      <w:tr w:rsidR="00D06F21" w:rsidRPr="00D06F21" w14:paraId="59618A25"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71FD265"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CCRM</w:t>
            </w:r>
          </w:p>
        </w:tc>
        <w:tc>
          <w:tcPr>
            <w:tcW w:w="5670" w:type="dxa"/>
            <w:tcBorders>
              <w:top w:val="nil"/>
              <w:left w:val="nil"/>
              <w:bottom w:val="single" w:sz="4" w:space="0" w:color="auto"/>
              <w:right w:val="single" w:sz="4" w:space="0" w:color="auto"/>
            </w:tcBorders>
            <w:shd w:val="clear" w:color="auto" w:fill="auto"/>
            <w:vAlign w:val="center"/>
            <w:hideMark/>
          </w:tcPr>
          <w:p w14:paraId="6AD71C32"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Curtea de Conturi a Republicii Moldovei</w:t>
            </w:r>
          </w:p>
        </w:tc>
      </w:tr>
      <w:tr w:rsidR="00D06F21" w:rsidRPr="00D06F21" w14:paraId="19C0B224"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DFDA182"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 xml:space="preserve">CR </w:t>
            </w:r>
          </w:p>
        </w:tc>
        <w:tc>
          <w:tcPr>
            <w:tcW w:w="5670" w:type="dxa"/>
            <w:tcBorders>
              <w:top w:val="nil"/>
              <w:left w:val="nil"/>
              <w:bottom w:val="single" w:sz="4" w:space="0" w:color="auto"/>
              <w:right w:val="single" w:sz="4" w:space="0" w:color="auto"/>
            </w:tcBorders>
            <w:shd w:val="clear" w:color="auto" w:fill="auto"/>
            <w:vAlign w:val="center"/>
            <w:hideMark/>
          </w:tcPr>
          <w:p w14:paraId="5629B990"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Consiliul raional</w:t>
            </w:r>
          </w:p>
        </w:tc>
      </w:tr>
      <w:tr w:rsidR="00D06F21" w:rsidRPr="00D06F21" w14:paraId="372A8BEA"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07EC6FA"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DASPF</w:t>
            </w:r>
          </w:p>
        </w:tc>
        <w:tc>
          <w:tcPr>
            <w:tcW w:w="5670" w:type="dxa"/>
            <w:tcBorders>
              <w:top w:val="nil"/>
              <w:left w:val="nil"/>
              <w:bottom w:val="single" w:sz="4" w:space="0" w:color="auto"/>
              <w:right w:val="single" w:sz="4" w:space="0" w:color="auto"/>
            </w:tcBorders>
            <w:shd w:val="clear" w:color="auto" w:fill="auto"/>
            <w:vAlign w:val="center"/>
            <w:hideMark/>
          </w:tcPr>
          <w:p w14:paraId="6AA42BA0"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Direcția Asistență Socială și Protecție a Familiei</w:t>
            </w:r>
          </w:p>
        </w:tc>
      </w:tr>
      <w:tr w:rsidR="00D06F21" w:rsidRPr="00D06F21" w14:paraId="33ABC619"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6467455"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DE</w:t>
            </w:r>
          </w:p>
        </w:tc>
        <w:tc>
          <w:tcPr>
            <w:tcW w:w="5670" w:type="dxa"/>
            <w:tcBorders>
              <w:top w:val="nil"/>
              <w:left w:val="nil"/>
              <w:bottom w:val="single" w:sz="4" w:space="0" w:color="auto"/>
              <w:right w:val="single" w:sz="4" w:space="0" w:color="auto"/>
            </w:tcBorders>
            <w:shd w:val="clear" w:color="auto" w:fill="auto"/>
            <w:vAlign w:val="center"/>
            <w:hideMark/>
          </w:tcPr>
          <w:p w14:paraId="07E9E967"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Direcția Educație</w:t>
            </w:r>
          </w:p>
        </w:tc>
      </w:tr>
      <w:tr w:rsidR="00D06F21" w:rsidRPr="00D06F21" w14:paraId="3B4A8635"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FDB70F7"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DF</w:t>
            </w:r>
          </w:p>
        </w:tc>
        <w:tc>
          <w:tcPr>
            <w:tcW w:w="5670" w:type="dxa"/>
            <w:tcBorders>
              <w:top w:val="nil"/>
              <w:left w:val="nil"/>
              <w:bottom w:val="single" w:sz="4" w:space="0" w:color="auto"/>
              <w:right w:val="single" w:sz="4" w:space="0" w:color="auto"/>
            </w:tcBorders>
            <w:shd w:val="clear" w:color="auto" w:fill="auto"/>
            <w:vAlign w:val="center"/>
            <w:hideMark/>
          </w:tcPr>
          <w:p w14:paraId="0089A34E"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Direcția Finanțe</w:t>
            </w:r>
          </w:p>
        </w:tc>
      </w:tr>
      <w:tr w:rsidR="00D06F21" w:rsidRPr="00D06F21" w14:paraId="17C2661E"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50B72CD"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FEN</w:t>
            </w:r>
          </w:p>
        </w:tc>
        <w:tc>
          <w:tcPr>
            <w:tcW w:w="5670" w:type="dxa"/>
            <w:tcBorders>
              <w:top w:val="nil"/>
              <w:left w:val="nil"/>
              <w:bottom w:val="single" w:sz="4" w:space="0" w:color="auto"/>
              <w:right w:val="single" w:sz="4" w:space="0" w:color="auto"/>
            </w:tcBorders>
            <w:shd w:val="clear" w:color="auto" w:fill="auto"/>
            <w:vAlign w:val="center"/>
            <w:hideMark/>
          </w:tcPr>
          <w:p w14:paraId="133FF5B9"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Fondul Ecologic Național</w:t>
            </w:r>
          </w:p>
        </w:tc>
      </w:tr>
      <w:tr w:rsidR="00D06F21" w:rsidRPr="00D06F21" w14:paraId="00CB738B"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7D45150"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HG</w:t>
            </w:r>
          </w:p>
        </w:tc>
        <w:tc>
          <w:tcPr>
            <w:tcW w:w="5670" w:type="dxa"/>
            <w:tcBorders>
              <w:top w:val="nil"/>
              <w:left w:val="nil"/>
              <w:bottom w:val="single" w:sz="4" w:space="0" w:color="auto"/>
              <w:right w:val="single" w:sz="4" w:space="0" w:color="auto"/>
            </w:tcBorders>
            <w:shd w:val="clear" w:color="auto" w:fill="auto"/>
            <w:vAlign w:val="center"/>
            <w:hideMark/>
          </w:tcPr>
          <w:p w14:paraId="47401752"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Hotărârea Guvernului</w:t>
            </w:r>
          </w:p>
        </w:tc>
      </w:tr>
      <w:tr w:rsidR="00D06F21" w:rsidRPr="00D06F21" w14:paraId="57A92A3C"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81C4B4E"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IMSP</w:t>
            </w:r>
          </w:p>
        </w:tc>
        <w:tc>
          <w:tcPr>
            <w:tcW w:w="5670" w:type="dxa"/>
            <w:tcBorders>
              <w:top w:val="nil"/>
              <w:left w:val="nil"/>
              <w:bottom w:val="single" w:sz="4" w:space="0" w:color="auto"/>
              <w:right w:val="single" w:sz="4" w:space="0" w:color="auto"/>
            </w:tcBorders>
            <w:shd w:val="clear" w:color="auto" w:fill="auto"/>
            <w:vAlign w:val="center"/>
            <w:hideMark/>
          </w:tcPr>
          <w:p w14:paraId="10819E78"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Instituția Medico-Sanitară Publică</w:t>
            </w:r>
          </w:p>
        </w:tc>
      </w:tr>
      <w:tr w:rsidR="00D06F21" w:rsidRPr="00D06F21" w14:paraId="3E7EA62B"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FC630AE"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IP</w:t>
            </w:r>
          </w:p>
        </w:tc>
        <w:tc>
          <w:tcPr>
            <w:tcW w:w="5670" w:type="dxa"/>
            <w:tcBorders>
              <w:top w:val="nil"/>
              <w:left w:val="nil"/>
              <w:bottom w:val="single" w:sz="4" w:space="0" w:color="auto"/>
              <w:right w:val="single" w:sz="4" w:space="0" w:color="auto"/>
            </w:tcBorders>
            <w:shd w:val="clear" w:color="auto" w:fill="auto"/>
            <w:vAlign w:val="center"/>
            <w:hideMark/>
          </w:tcPr>
          <w:p w14:paraId="41463C28"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Instituția Publică</w:t>
            </w:r>
          </w:p>
        </w:tc>
      </w:tr>
      <w:tr w:rsidR="00D06F21" w:rsidRPr="00D06F21" w14:paraId="3C852E53"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BB99F15"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ÎM</w:t>
            </w:r>
          </w:p>
        </w:tc>
        <w:tc>
          <w:tcPr>
            <w:tcW w:w="5670" w:type="dxa"/>
            <w:tcBorders>
              <w:top w:val="nil"/>
              <w:left w:val="nil"/>
              <w:bottom w:val="single" w:sz="4" w:space="0" w:color="auto"/>
              <w:right w:val="single" w:sz="4" w:space="0" w:color="auto"/>
            </w:tcBorders>
            <w:shd w:val="clear" w:color="auto" w:fill="auto"/>
            <w:vAlign w:val="center"/>
            <w:hideMark/>
          </w:tcPr>
          <w:p w14:paraId="3B18ABD7"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Întreprinderea municipală</w:t>
            </w:r>
          </w:p>
        </w:tc>
      </w:tr>
      <w:tr w:rsidR="00D06F21" w:rsidRPr="00D06F21" w14:paraId="4F0B493B"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C4EEA1C"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LT</w:t>
            </w:r>
          </w:p>
        </w:tc>
        <w:tc>
          <w:tcPr>
            <w:tcW w:w="5670" w:type="dxa"/>
            <w:tcBorders>
              <w:top w:val="nil"/>
              <w:left w:val="nil"/>
              <w:bottom w:val="single" w:sz="4" w:space="0" w:color="auto"/>
              <w:right w:val="single" w:sz="4" w:space="0" w:color="auto"/>
            </w:tcBorders>
            <w:shd w:val="clear" w:color="auto" w:fill="auto"/>
            <w:vAlign w:val="center"/>
            <w:hideMark/>
          </w:tcPr>
          <w:p w14:paraId="5A782AB5"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Liceul Teoretic</w:t>
            </w:r>
          </w:p>
        </w:tc>
      </w:tr>
      <w:tr w:rsidR="00D06F21" w:rsidRPr="00D06F21" w14:paraId="3E7D2A8C"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F05305A"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PPP</w:t>
            </w:r>
          </w:p>
        </w:tc>
        <w:tc>
          <w:tcPr>
            <w:tcW w:w="5670" w:type="dxa"/>
            <w:tcBorders>
              <w:top w:val="nil"/>
              <w:left w:val="nil"/>
              <w:bottom w:val="single" w:sz="4" w:space="0" w:color="auto"/>
              <w:right w:val="single" w:sz="4" w:space="0" w:color="auto"/>
            </w:tcBorders>
            <w:shd w:val="clear" w:color="auto" w:fill="auto"/>
            <w:vAlign w:val="center"/>
            <w:hideMark/>
          </w:tcPr>
          <w:p w14:paraId="051CD752"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Parteneriatul public-privat</w:t>
            </w:r>
          </w:p>
        </w:tc>
      </w:tr>
      <w:tr w:rsidR="00D06F21" w:rsidRPr="00D06F21" w14:paraId="1E5C4668"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2D61AD1"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SFS</w:t>
            </w:r>
          </w:p>
        </w:tc>
        <w:tc>
          <w:tcPr>
            <w:tcW w:w="5670" w:type="dxa"/>
            <w:tcBorders>
              <w:top w:val="nil"/>
              <w:left w:val="nil"/>
              <w:bottom w:val="single" w:sz="4" w:space="0" w:color="auto"/>
              <w:right w:val="single" w:sz="4" w:space="0" w:color="auto"/>
            </w:tcBorders>
            <w:shd w:val="clear" w:color="auto" w:fill="auto"/>
            <w:vAlign w:val="center"/>
            <w:hideMark/>
          </w:tcPr>
          <w:p w14:paraId="4ACFBB96"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Serviciul Fiscal de Stat</w:t>
            </w:r>
          </w:p>
        </w:tc>
      </w:tr>
      <w:tr w:rsidR="00D06F21" w:rsidRPr="00D06F21" w14:paraId="04DCCC94" w14:textId="77777777" w:rsidTr="00914A94">
        <w:trPr>
          <w:trHeight w:val="62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505C03F"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 xml:space="preserve">SIA „RSAP” </w:t>
            </w:r>
            <w:proofErr w:type="spellStart"/>
            <w:r w:rsidRPr="00D06F21">
              <w:rPr>
                <w:rFonts w:ascii="Calibri Light" w:eastAsia="Times New Roman" w:hAnsi="Calibri Light" w:cs="Calibri Light"/>
                <w:b/>
                <w:bCs/>
                <w:color w:val="000000"/>
                <w:sz w:val="24"/>
                <w:szCs w:val="24"/>
                <w:lang w:val="ro-MD"/>
              </w:rPr>
              <w:t>MTender</w:t>
            </w:r>
            <w:proofErr w:type="spellEnd"/>
          </w:p>
        </w:tc>
        <w:tc>
          <w:tcPr>
            <w:tcW w:w="5670" w:type="dxa"/>
            <w:tcBorders>
              <w:top w:val="nil"/>
              <w:left w:val="nil"/>
              <w:bottom w:val="single" w:sz="4" w:space="0" w:color="auto"/>
              <w:right w:val="single" w:sz="4" w:space="0" w:color="auto"/>
            </w:tcBorders>
            <w:shd w:val="clear" w:color="auto" w:fill="auto"/>
            <w:vAlign w:val="center"/>
            <w:hideMark/>
          </w:tcPr>
          <w:p w14:paraId="58AD2121"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Sistemul Informațional Automatizat „Registrul de Stat al Achizițiilor Publice” (</w:t>
            </w:r>
            <w:proofErr w:type="spellStart"/>
            <w:r w:rsidRPr="00D06F21">
              <w:rPr>
                <w:rFonts w:ascii="Calibri Light" w:eastAsia="Times New Roman" w:hAnsi="Calibri Light" w:cs="Calibri Light"/>
                <w:color w:val="000000"/>
                <w:sz w:val="24"/>
                <w:szCs w:val="24"/>
                <w:lang w:val="ro-MD"/>
              </w:rPr>
              <w:t>MTender</w:t>
            </w:r>
            <w:proofErr w:type="spellEnd"/>
            <w:r w:rsidRPr="00D06F21">
              <w:rPr>
                <w:rFonts w:ascii="Calibri Light" w:eastAsia="Times New Roman" w:hAnsi="Calibri Light" w:cs="Calibri Light"/>
                <w:color w:val="000000"/>
                <w:sz w:val="24"/>
                <w:szCs w:val="24"/>
                <w:lang w:val="ro-MD"/>
              </w:rPr>
              <w:t>)</w:t>
            </w:r>
          </w:p>
        </w:tc>
      </w:tr>
      <w:tr w:rsidR="00D06F21" w:rsidRPr="00D06F21" w14:paraId="070671E2"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5A0F839"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SR</w:t>
            </w:r>
          </w:p>
        </w:tc>
        <w:tc>
          <w:tcPr>
            <w:tcW w:w="5670" w:type="dxa"/>
            <w:tcBorders>
              <w:top w:val="nil"/>
              <w:left w:val="nil"/>
              <w:bottom w:val="single" w:sz="4" w:space="0" w:color="auto"/>
              <w:right w:val="single" w:sz="4" w:space="0" w:color="auto"/>
            </w:tcBorders>
            <w:shd w:val="clear" w:color="auto" w:fill="auto"/>
            <w:vAlign w:val="center"/>
            <w:hideMark/>
          </w:tcPr>
          <w:p w14:paraId="2B5F6DDD"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Spitalul Raional</w:t>
            </w:r>
          </w:p>
        </w:tc>
      </w:tr>
      <w:tr w:rsidR="00D06F21" w:rsidRPr="00D06F21" w14:paraId="58C06CAC"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D4BA03A"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SRL</w:t>
            </w:r>
          </w:p>
        </w:tc>
        <w:tc>
          <w:tcPr>
            <w:tcW w:w="5670" w:type="dxa"/>
            <w:tcBorders>
              <w:top w:val="nil"/>
              <w:left w:val="nil"/>
              <w:bottom w:val="single" w:sz="4" w:space="0" w:color="auto"/>
              <w:right w:val="single" w:sz="4" w:space="0" w:color="auto"/>
            </w:tcBorders>
            <w:shd w:val="clear" w:color="auto" w:fill="auto"/>
            <w:vAlign w:val="center"/>
            <w:hideMark/>
          </w:tcPr>
          <w:p w14:paraId="794EA297"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Societatea cu răspundere limitată</w:t>
            </w:r>
          </w:p>
        </w:tc>
      </w:tr>
      <w:tr w:rsidR="00D06F21" w:rsidRPr="00D06F21" w14:paraId="087A9DDB"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915D906"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TVA</w:t>
            </w:r>
          </w:p>
        </w:tc>
        <w:tc>
          <w:tcPr>
            <w:tcW w:w="5670" w:type="dxa"/>
            <w:tcBorders>
              <w:top w:val="nil"/>
              <w:left w:val="nil"/>
              <w:bottom w:val="single" w:sz="4" w:space="0" w:color="auto"/>
              <w:right w:val="single" w:sz="4" w:space="0" w:color="auto"/>
            </w:tcBorders>
            <w:shd w:val="clear" w:color="auto" w:fill="auto"/>
            <w:vAlign w:val="center"/>
            <w:hideMark/>
          </w:tcPr>
          <w:p w14:paraId="0633B385"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Taxa pe valoarea adăugată</w:t>
            </w:r>
          </w:p>
        </w:tc>
      </w:tr>
      <w:tr w:rsidR="00D06F21" w:rsidRPr="00D06F21" w14:paraId="163C61F7" w14:textId="77777777" w:rsidTr="00914A94">
        <w:trPr>
          <w:trHeight w:val="31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6306984C" w14:textId="77777777" w:rsidR="00D06F21" w:rsidRPr="00D06F21" w:rsidRDefault="00D06F21" w:rsidP="00D06F21">
            <w:pPr>
              <w:spacing w:after="0" w:line="240" w:lineRule="auto"/>
              <w:rPr>
                <w:rFonts w:ascii="Calibri Light" w:eastAsia="Times New Roman" w:hAnsi="Calibri Light" w:cs="Calibri Light"/>
                <w:b/>
                <w:bCs/>
                <w:color w:val="000000"/>
                <w:sz w:val="24"/>
                <w:szCs w:val="24"/>
              </w:rPr>
            </w:pPr>
            <w:r w:rsidRPr="00D06F21">
              <w:rPr>
                <w:rFonts w:ascii="Calibri Light" w:eastAsia="Times New Roman" w:hAnsi="Calibri Light" w:cs="Calibri Light"/>
                <w:b/>
                <w:bCs/>
                <w:color w:val="000000"/>
                <w:sz w:val="24"/>
                <w:szCs w:val="24"/>
                <w:lang w:val="ro-MD"/>
              </w:rPr>
              <w:t>UAT</w:t>
            </w:r>
          </w:p>
        </w:tc>
        <w:tc>
          <w:tcPr>
            <w:tcW w:w="5670" w:type="dxa"/>
            <w:tcBorders>
              <w:top w:val="nil"/>
              <w:left w:val="nil"/>
              <w:bottom w:val="single" w:sz="4" w:space="0" w:color="auto"/>
              <w:right w:val="single" w:sz="4" w:space="0" w:color="auto"/>
            </w:tcBorders>
            <w:shd w:val="clear" w:color="auto" w:fill="auto"/>
            <w:vAlign w:val="center"/>
            <w:hideMark/>
          </w:tcPr>
          <w:p w14:paraId="0F0D8F3A" w14:textId="77777777" w:rsidR="00D06F21" w:rsidRPr="00D06F21" w:rsidRDefault="00D06F21" w:rsidP="00D06F21">
            <w:pPr>
              <w:spacing w:after="0" w:line="240" w:lineRule="auto"/>
              <w:rPr>
                <w:rFonts w:ascii="Calibri Light" w:eastAsia="Times New Roman" w:hAnsi="Calibri Light" w:cs="Calibri Light"/>
                <w:color w:val="000000"/>
                <w:sz w:val="24"/>
                <w:szCs w:val="24"/>
              </w:rPr>
            </w:pPr>
            <w:r w:rsidRPr="00D06F21">
              <w:rPr>
                <w:rFonts w:ascii="Calibri Light" w:eastAsia="Times New Roman" w:hAnsi="Calibri Light" w:cs="Calibri Light"/>
                <w:color w:val="000000"/>
                <w:sz w:val="24"/>
                <w:szCs w:val="24"/>
                <w:lang w:val="ro-MD"/>
              </w:rPr>
              <w:t>Unitatea administrativ-teritorială</w:t>
            </w:r>
          </w:p>
        </w:tc>
      </w:tr>
    </w:tbl>
    <w:p w14:paraId="19662098" w14:textId="77777777" w:rsidR="007A5A7E" w:rsidRPr="00442318" w:rsidRDefault="007A5A7E">
      <w:pPr>
        <w:rPr>
          <w:rFonts w:asciiTheme="majorHAnsi" w:hAnsiTheme="majorHAnsi" w:cstheme="majorHAnsi"/>
          <w:lang w:val="ro-MD"/>
        </w:rPr>
      </w:pPr>
    </w:p>
    <w:p w14:paraId="7DFD2B66" w14:textId="77777777" w:rsidR="00813A85" w:rsidRPr="00442318" w:rsidRDefault="00813A85">
      <w:pPr>
        <w:rPr>
          <w:rFonts w:asciiTheme="majorHAnsi" w:hAnsiTheme="majorHAnsi" w:cstheme="majorHAnsi"/>
          <w:lang w:val="ro-MD"/>
        </w:rPr>
      </w:pPr>
      <w:r w:rsidRPr="00442318">
        <w:rPr>
          <w:rFonts w:asciiTheme="majorHAnsi" w:hAnsiTheme="majorHAnsi" w:cstheme="majorHAnsi"/>
          <w:lang w:val="ro-MD"/>
        </w:rPr>
        <w:br w:type="page"/>
      </w:r>
    </w:p>
    <w:p w14:paraId="7476F37E" w14:textId="77777777" w:rsidR="00123AD8" w:rsidRPr="00442318" w:rsidRDefault="003026B8" w:rsidP="008F5E25">
      <w:pPr>
        <w:pStyle w:val="1"/>
        <w:rPr>
          <w:rFonts w:cstheme="majorHAnsi"/>
          <w:b/>
          <w:sz w:val="24"/>
          <w:lang w:val="ro-MD"/>
        </w:rPr>
      </w:pPr>
      <w:bookmarkStart w:id="3" w:name="_Toc98261012"/>
      <w:r w:rsidRPr="00442318">
        <w:rPr>
          <w:rFonts w:cstheme="majorHAnsi"/>
          <w:b/>
          <w:sz w:val="24"/>
          <w:lang w:val="ro-MD"/>
        </w:rPr>
        <w:t>GLOSAR</w:t>
      </w:r>
      <w:bookmarkEnd w:id="3"/>
    </w:p>
    <w:p w14:paraId="12682A54" w14:textId="77777777" w:rsidR="0097002B" w:rsidRPr="00442318" w:rsidRDefault="0097002B" w:rsidP="00813A85">
      <w:pPr>
        <w:spacing w:after="0" w:line="240" w:lineRule="auto"/>
        <w:jc w:val="both"/>
        <w:rPr>
          <w:rFonts w:asciiTheme="majorHAnsi" w:eastAsia="Times New Roman" w:hAnsiTheme="majorHAnsi" w:cstheme="majorHAnsi"/>
          <w:b/>
          <w:i/>
          <w:iCs/>
          <w:szCs w:val="24"/>
          <w:lang w:val="ro-MD"/>
        </w:rPr>
      </w:pPr>
      <w:r w:rsidRPr="00442318">
        <w:rPr>
          <w:rFonts w:asciiTheme="majorHAnsi" w:eastAsia="Times New Roman" w:hAnsiTheme="majorHAnsi" w:cstheme="majorHAnsi"/>
          <w:b/>
          <w:i/>
          <w:iCs/>
          <w:szCs w:val="24"/>
          <w:lang w:val="ro-MD"/>
        </w:rPr>
        <w:t xml:space="preserve">Administrație publică locală – </w:t>
      </w:r>
      <w:r w:rsidRPr="00442318">
        <w:rPr>
          <w:rFonts w:asciiTheme="majorHAnsi" w:eastAsia="Times New Roman" w:hAnsiTheme="majorHAnsi" w:cstheme="majorHAnsi"/>
          <w:iCs/>
          <w:szCs w:val="24"/>
          <w:lang w:val="ro-MD"/>
        </w:rPr>
        <w:t>totalitatea autorităților publice locale constituite, în condițiile legii, pentru promovarea intereselor generale ale locuitorilor unei unități administrativ-teritoriale;</w:t>
      </w:r>
      <w:r w:rsidRPr="00442318">
        <w:rPr>
          <w:rFonts w:asciiTheme="majorHAnsi" w:eastAsia="Times New Roman" w:hAnsiTheme="majorHAnsi" w:cstheme="majorHAnsi"/>
          <w:b/>
          <w:i/>
          <w:iCs/>
          <w:szCs w:val="24"/>
          <w:lang w:val="ro-MD"/>
        </w:rPr>
        <w:t xml:space="preserve"> </w:t>
      </w:r>
    </w:p>
    <w:p w14:paraId="412C8E3D" w14:textId="6C562FD5" w:rsidR="0097002B" w:rsidRPr="00442318" w:rsidRDefault="0097002B" w:rsidP="00813A85">
      <w:pPr>
        <w:spacing w:after="0" w:line="240" w:lineRule="auto"/>
        <w:jc w:val="both"/>
        <w:rPr>
          <w:rFonts w:asciiTheme="majorHAnsi" w:eastAsia="Times New Roman" w:hAnsiTheme="majorHAnsi" w:cstheme="majorHAnsi"/>
          <w:szCs w:val="24"/>
          <w:lang w:val="ro-MD"/>
        </w:rPr>
      </w:pPr>
      <w:r w:rsidRPr="00442318">
        <w:rPr>
          <w:rFonts w:asciiTheme="majorHAnsi" w:eastAsia="Times New Roman" w:hAnsiTheme="majorHAnsi" w:cstheme="majorHAnsi"/>
          <w:b/>
          <w:i/>
          <w:iCs/>
          <w:szCs w:val="24"/>
          <w:lang w:val="ro-MD"/>
        </w:rPr>
        <w:t>Autorități ale administrației publice locale de nivelul al doilea</w:t>
      </w:r>
      <w:r w:rsidRPr="00442318">
        <w:rPr>
          <w:rFonts w:asciiTheme="majorHAnsi" w:eastAsia="Times New Roman" w:hAnsiTheme="majorHAnsi" w:cstheme="majorHAnsi"/>
          <w:szCs w:val="24"/>
          <w:lang w:val="ro-MD"/>
        </w:rPr>
        <w:t xml:space="preserve"> – autorități publice, luate în ansamblu, care sunt constituite și activează pe teritoriul raionului, municipiului Chișinău, municipiului Bălți</w:t>
      </w:r>
      <w:r w:rsidR="00893835">
        <w:rPr>
          <w:rFonts w:asciiTheme="majorHAnsi" w:eastAsia="Times New Roman" w:hAnsiTheme="majorHAnsi" w:cstheme="majorHAnsi"/>
          <w:szCs w:val="24"/>
          <w:lang w:val="ro-MD"/>
        </w:rPr>
        <w:t>,</w:t>
      </w:r>
      <w:r w:rsidRPr="00442318">
        <w:rPr>
          <w:rFonts w:asciiTheme="majorHAnsi" w:eastAsia="Times New Roman" w:hAnsiTheme="majorHAnsi" w:cstheme="majorHAnsi"/>
          <w:szCs w:val="24"/>
          <w:lang w:val="ro-MD"/>
        </w:rPr>
        <w:t xml:space="preserve"> pentru promovarea intereselor și soluționarea problemelor populației unității administrativ-teritoriale respective;</w:t>
      </w:r>
    </w:p>
    <w:p w14:paraId="65599D10" w14:textId="77777777" w:rsidR="0097002B" w:rsidRPr="00442318" w:rsidRDefault="0097002B" w:rsidP="00813A85">
      <w:pPr>
        <w:spacing w:after="0" w:line="240" w:lineRule="auto"/>
        <w:jc w:val="both"/>
        <w:rPr>
          <w:rFonts w:asciiTheme="majorHAnsi" w:eastAsia="Times New Roman" w:hAnsiTheme="majorHAnsi" w:cstheme="majorHAnsi"/>
          <w:szCs w:val="24"/>
          <w:lang w:val="ro-MD"/>
        </w:rPr>
      </w:pPr>
      <w:r w:rsidRPr="00442318">
        <w:rPr>
          <w:rFonts w:asciiTheme="majorHAnsi" w:eastAsia="Times New Roman" w:hAnsiTheme="majorHAnsi" w:cstheme="majorHAnsi"/>
          <w:b/>
          <w:i/>
          <w:iCs/>
          <w:szCs w:val="24"/>
          <w:lang w:val="ro-MD"/>
        </w:rPr>
        <w:t xml:space="preserve">Consiliu local – </w:t>
      </w:r>
      <w:r w:rsidRPr="00442318">
        <w:rPr>
          <w:rFonts w:asciiTheme="majorHAnsi" w:eastAsia="Times New Roman" w:hAnsiTheme="majorHAnsi" w:cstheme="majorHAnsi"/>
          <w:iCs/>
          <w:szCs w:val="24"/>
          <w:lang w:val="ro-MD"/>
        </w:rPr>
        <w:t>autoritate reprezentativă și deliberativă a populației unității administrativ-teritoriale de nivelul întâi sau al doilea, aleasă în vederea soluționării problemelor de interes local;</w:t>
      </w:r>
    </w:p>
    <w:p w14:paraId="39EB6606" w14:textId="77777777" w:rsidR="0097002B" w:rsidRPr="00442318" w:rsidRDefault="0097002B" w:rsidP="00813A85">
      <w:pPr>
        <w:pStyle w:val="aa"/>
        <w:ind w:firstLine="0"/>
        <w:rPr>
          <w:rFonts w:asciiTheme="majorHAnsi" w:hAnsiTheme="majorHAnsi" w:cstheme="majorHAnsi"/>
          <w:iCs/>
          <w:sz w:val="22"/>
          <w:lang w:val="ro-MD"/>
        </w:rPr>
      </w:pPr>
      <w:r w:rsidRPr="00442318">
        <w:rPr>
          <w:rFonts w:asciiTheme="majorHAnsi" w:hAnsiTheme="majorHAnsi" w:cstheme="majorHAnsi"/>
          <w:b/>
          <w:i/>
          <w:iCs/>
          <w:sz w:val="22"/>
          <w:lang w:val="ro-MD"/>
        </w:rPr>
        <w:t>Administrator de buget</w:t>
      </w:r>
      <w:r w:rsidRPr="00442318">
        <w:rPr>
          <w:rFonts w:asciiTheme="majorHAnsi" w:hAnsiTheme="majorHAnsi" w:cstheme="majorHAnsi"/>
          <w:sz w:val="22"/>
          <w:lang w:val="ro-MD"/>
        </w:rPr>
        <w:t xml:space="preserve"> – autoritate executivă a unității administrativ-teritoriale care este împuternicită cu dreptul de gestionare a bugetului local în conformitate cu competențele și responsabilitățile prevăzute de lege;</w:t>
      </w:r>
    </w:p>
    <w:p w14:paraId="16B5CDA6" w14:textId="7676A8C8" w:rsidR="0097002B" w:rsidRPr="00442318" w:rsidRDefault="0097002B" w:rsidP="00813A85">
      <w:pPr>
        <w:pStyle w:val="aa"/>
        <w:ind w:firstLine="0"/>
        <w:rPr>
          <w:rFonts w:asciiTheme="majorHAnsi" w:hAnsiTheme="majorHAnsi" w:cstheme="majorHAnsi"/>
          <w:sz w:val="22"/>
          <w:lang w:val="ro-MD"/>
        </w:rPr>
      </w:pPr>
      <w:r w:rsidRPr="00442318">
        <w:rPr>
          <w:rFonts w:asciiTheme="majorHAnsi" w:hAnsiTheme="majorHAnsi" w:cstheme="majorHAnsi"/>
          <w:b/>
          <w:i/>
          <w:iCs/>
          <w:sz w:val="22"/>
          <w:lang w:val="ro-MD"/>
        </w:rPr>
        <w:t xml:space="preserve">Președinte al raionului – </w:t>
      </w:r>
      <w:r w:rsidRPr="00442318">
        <w:rPr>
          <w:rFonts w:asciiTheme="majorHAnsi" w:hAnsiTheme="majorHAnsi" w:cstheme="majorHAnsi"/>
          <w:sz w:val="22"/>
          <w:lang w:val="ro-MD"/>
        </w:rPr>
        <w:t xml:space="preserve">autoritate publică executivă a </w:t>
      </w:r>
      <w:r w:rsidR="00893835">
        <w:rPr>
          <w:rFonts w:asciiTheme="majorHAnsi" w:hAnsiTheme="majorHAnsi" w:cstheme="majorHAnsi"/>
          <w:sz w:val="22"/>
          <w:lang w:val="ro-MD"/>
        </w:rPr>
        <w:t>C</w:t>
      </w:r>
      <w:r w:rsidRPr="00442318">
        <w:rPr>
          <w:rFonts w:asciiTheme="majorHAnsi" w:hAnsiTheme="majorHAnsi" w:cstheme="majorHAnsi"/>
          <w:sz w:val="22"/>
          <w:lang w:val="ro-MD"/>
        </w:rPr>
        <w:t>onsiliului raional;</w:t>
      </w:r>
    </w:p>
    <w:p w14:paraId="579F0822" w14:textId="77777777" w:rsidR="0097002B" w:rsidRPr="00442318" w:rsidRDefault="0097002B" w:rsidP="00813A85">
      <w:pPr>
        <w:spacing w:after="0" w:line="240" w:lineRule="auto"/>
        <w:jc w:val="both"/>
        <w:rPr>
          <w:rFonts w:asciiTheme="majorHAnsi" w:eastAsia="Times New Roman" w:hAnsiTheme="majorHAnsi" w:cstheme="majorHAnsi"/>
          <w:sz w:val="16"/>
          <w:szCs w:val="18"/>
          <w:lang w:val="ro-MD"/>
        </w:rPr>
      </w:pPr>
      <w:r w:rsidRPr="00442318">
        <w:rPr>
          <w:rFonts w:asciiTheme="majorHAnsi" w:eastAsia="Times New Roman" w:hAnsiTheme="majorHAnsi" w:cstheme="majorHAnsi"/>
          <w:b/>
          <w:i/>
          <w:iCs/>
          <w:szCs w:val="24"/>
          <w:lang w:val="ro-MD"/>
        </w:rPr>
        <w:t>Aparatul președintelui raionului</w:t>
      </w:r>
      <w:r w:rsidRPr="00442318">
        <w:rPr>
          <w:rFonts w:asciiTheme="majorHAnsi" w:eastAsia="Times New Roman" w:hAnsiTheme="majorHAnsi" w:cstheme="majorHAnsi"/>
          <w:szCs w:val="24"/>
          <w:lang w:val="ro-MD"/>
        </w:rPr>
        <w:t xml:space="preserve"> – structură funcțională care asistă președintele raionului în exercitarea atribuțiilor sale legale;</w:t>
      </w:r>
      <w:r w:rsidRPr="00442318" w:rsidDel="00F72C7D">
        <w:rPr>
          <w:rFonts w:asciiTheme="majorHAnsi" w:eastAsia="Times New Roman" w:hAnsiTheme="majorHAnsi" w:cstheme="majorHAnsi"/>
          <w:sz w:val="16"/>
          <w:szCs w:val="18"/>
          <w:lang w:val="ro-MD"/>
        </w:rPr>
        <w:t xml:space="preserve"> </w:t>
      </w:r>
    </w:p>
    <w:p w14:paraId="0B07EE5A" w14:textId="0F869729" w:rsidR="0097002B" w:rsidRPr="00442318" w:rsidRDefault="0097002B" w:rsidP="00813A85">
      <w:pPr>
        <w:spacing w:after="0" w:line="240" w:lineRule="auto"/>
        <w:jc w:val="both"/>
        <w:rPr>
          <w:rFonts w:asciiTheme="majorHAnsi" w:hAnsiTheme="majorHAnsi" w:cstheme="majorHAnsi"/>
          <w:szCs w:val="24"/>
          <w:lang w:val="ro-MD"/>
        </w:rPr>
      </w:pPr>
      <w:r w:rsidRPr="00442318">
        <w:rPr>
          <w:rFonts w:asciiTheme="majorHAnsi" w:hAnsiTheme="majorHAnsi" w:cstheme="majorHAnsi"/>
          <w:b/>
          <w:bCs/>
          <w:i/>
          <w:iCs/>
          <w:color w:val="333333"/>
          <w:szCs w:val="24"/>
          <w:lang w:val="ro-MD"/>
        </w:rPr>
        <w:t xml:space="preserve">Bugetul local (UAT) </w:t>
      </w:r>
      <w:r w:rsidRPr="00442318">
        <w:rPr>
          <w:rFonts w:asciiTheme="majorHAnsi" w:hAnsiTheme="majorHAnsi" w:cstheme="majorHAnsi"/>
          <w:color w:val="333333"/>
          <w:szCs w:val="24"/>
          <w:shd w:val="clear" w:color="auto" w:fill="FFFFFF"/>
          <w:lang w:val="ro-MD"/>
        </w:rPr>
        <w:t>– totalitate a veniturilor, a cheltuielilor și a surselor de finanțare destinate exercitării funcțiilor care sunt în competența APL</w:t>
      </w:r>
      <w:r w:rsidR="006C4458">
        <w:rPr>
          <w:rFonts w:asciiTheme="majorHAnsi" w:hAnsiTheme="majorHAnsi" w:cstheme="majorHAnsi"/>
          <w:color w:val="333333"/>
          <w:szCs w:val="24"/>
          <w:shd w:val="clear" w:color="auto" w:fill="FFFFFF"/>
          <w:lang w:val="ro-MD"/>
        </w:rPr>
        <w:t>,</w:t>
      </w:r>
      <w:r w:rsidRPr="00442318">
        <w:rPr>
          <w:rFonts w:asciiTheme="majorHAnsi" w:hAnsiTheme="majorHAnsi" w:cstheme="majorHAnsi"/>
          <w:color w:val="333333"/>
          <w:szCs w:val="24"/>
          <w:shd w:val="clear" w:color="auto" w:fill="FFFFFF"/>
          <w:lang w:val="ro-MD"/>
        </w:rPr>
        <w:t xml:space="preserve"> conform legislației</w:t>
      </w:r>
      <w:r w:rsidR="006C4458">
        <w:rPr>
          <w:rFonts w:asciiTheme="majorHAnsi" w:hAnsiTheme="majorHAnsi" w:cstheme="majorHAnsi"/>
          <w:color w:val="333333"/>
          <w:szCs w:val="24"/>
          <w:shd w:val="clear" w:color="auto" w:fill="FFFFFF"/>
          <w:lang w:val="ro-MD"/>
        </w:rPr>
        <w:t>,</w:t>
      </w:r>
      <w:r w:rsidRPr="00442318">
        <w:rPr>
          <w:rFonts w:asciiTheme="majorHAnsi" w:hAnsiTheme="majorHAnsi" w:cstheme="majorHAnsi"/>
          <w:color w:val="333333"/>
          <w:szCs w:val="24"/>
          <w:shd w:val="clear" w:color="auto" w:fill="FFFFFF"/>
          <w:lang w:val="ro-MD"/>
        </w:rPr>
        <w:t xml:space="preserve"> și a funcțiilor delegate de Parlament</w:t>
      </w:r>
      <w:r w:rsidR="006C4458">
        <w:rPr>
          <w:rFonts w:asciiTheme="majorHAnsi" w:hAnsiTheme="majorHAnsi" w:cstheme="majorHAnsi"/>
          <w:color w:val="333333"/>
          <w:szCs w:val="24"/>
          <w:shd w:val="clear" w:color="auto" w:fill="FFFFFF"/>
          <w:lang w:val="ro-MD"/>
        </w:rPr>
        <w:t>,</w:t>
      </w:r>
      <w:r w:rsidRPr="00442318">
        <w:rPr>
          <w:rFonts w:asciiTheme="majorHAnsi" w:hAnsiTheme="majorHAnsi" w:cstheme="majorHAnsi"/>
          <w:color w:val="333333"/>
          <w:szCs w:val="24"/>
          <w:shd w:val="clear" w:color="auto" w:fill="FFFFFF"/>
          <w:lang w:val="ro-MD"/>
        </w:rPr>
        <w:t xml:space="preserve"> la propunerea Guvernului;</w:t>
      </w:r>
    </w:p>
    <w:p w14:paraId="4A4F98AF" w14:textId="77777777" w:rsidR="0097002B" w:rsidRPr="00442318" w:rsidRDefault="0097002B" w:rsidP="00813A85">
      <w:pPr>
        <w:spacing w:after="0" w:line="240" w:lineRule="auto"/>
        <w:jc w:val="both"/>
        <w:rPr>
          <w:rFonts w:asciiTheme="majorHAnsi" w:hAnsiTheme="majorHAnsi" w:cstheme="majorHAnsi"/>
          <w:szCs w:val="24"/>
          <w:lang w:val="ro-MD"/>
        </w:rPr>
      </w:pPr>
      <w:r w:rsidRPr="00442318">
        <w:rPr>
          <w:rFonts w:asciiTheme="majorHAnsi" w:hAnsiTheme="majorHAnsi" w:cstheme="majorHAnsi"/>
          <w:b/>
          <w:bCs/>
          <w:i/>
          <w:iCs/>
          <w:color w:val="000000"/>
          <w:szCs w:val="24"/>
          <w:lang w:val="ro-MD"/>
        </w:rPr>
        <w:t>Proces bugetar</w:t>
      </w:r>
      <w:r w:rsidRPr="00442318">
        <w:rPr>
          <w:rFonts w:asciiTheme="majorHAnsi" w:hAnsiTheme="majorHAnsi" w:cstheme="majorHAnsi"/>
          <w:color w:val="000000"/>
          <w:szCs w:val="24"/>
          <w:shd w:val="clear" w:color="auto" w:fill="FFFFFF"/>
          <w:lang w:val="ro-MD"/>
        </w:rPr>
        <w:t xml:space="preserve"> – consecutivitate a activităților de elaborare, examinare, adoptare, executare și raportare a bugetelor;</w:t>
      </w:r>
    </w:p>
    <w:p w14:paraId="6AA14EEF" w14:textId="53C56E6D" w:rsidR="0097002B" w:rsidRPr="00442318" w:rsidRDefault="0097002B" w:rsidP="00813A85">
      <w:pPr>
        <w:spacing w:after="0" w:line="240" w:lineRule="auto"/>
        <w:jc w:val="both"/>
        <w:rPr>
          <w:rFonts w:asciiTheme="majorHAnsi" w:hAnsiTheme="majorHAnsi" w:cstheme="majorHAnsi"/>
          <w:szCs w:val="24"/>
          <w:lang w:val="ro-MD"/>
        </w:rPr>
      </w:pPr>
      <w:r w:rsidRPr="00442318">
        <w:rPr>
          <w:rFonts w:asciiTheme="majorHAnsi" w:hAnsiTheme="majorHAnsi" w:cstheme="majorHAnsi"/>
          <w:b/>
          <w:bCs/>
          <w:i/>
          <w:iCs/>
          <w:szCs w:val="24"/>
          <w:lang w:val="ro-MD"/>
        </w:rPr>
        <w:t>Transferuri cu destinație generală</w:t>
      </w:r>
      <w:r w:rsidRPr="00442318">
        <w:rPr>
          <w:rFonts w:asciiTheme="majorHAnsi" w:hAnsiTheme="majorHAnsi" w:cstheme="majorHAnsi"/>
          <w:szCs w:val="24"/>
          <w:lang w:val="ro-MD"/>
        </w:rPr>
        <w:t xml:space="preserve"> – mijloace financiare alocate, conform prevederilor legale, în sumă absolută, cu titlu definitiv, de la bugetul de stat la bugetele locale pentru finanțarea domeniilor proprii de activitate ale autorităților administrației publice locale;</w:t>
      </w:r>
    </w:p>
    <w:p w14:paraId="495E0D1A" w14:textId="413608E0" w:rsidR="0097002B" w:rsidRPr="00442318" w:rsidRDefault="0097002B" w:rsidP="00813A85">
      <w:pPr>
        <w:spacing w:after="0" w:line="240" w:lineRule="auto"/>
        <w:jc w:val="both"/>
        <w:rPr>
          <w:rFonts w:asciiTheme="majorHAnsi" w:hAnsiTheme="majorHAnsi" w:cstheme="majorHAnsi"/>
          <w:szCs w:val="24"/>
          <w:lang w:val="ro-MD"/>
        </w:rPr>
      </w:pPr>
      <w:r w:rsidRPr="00442318">
        <w:rPr>
          <w:rFonts w:asciiTheme="majorHAnsi" w:hAnsiTheme="majorHAnsi" w:cstheme="majorHAnsi"/>
          <w:b/>
          <w:bCs/>
          <w:i/>
          <w:iCs/>
          <w:szCs w:val="24"/>
          <w:lang w:val="ro-MD"/>
        </w:rPr>
        <w:t>Transferuri cu destinație specială</w:t>
      </w:r>
      <w:r w:rsidRPr="00442318">
        <w:rPr>
          <w:rFonts w:asciiTheme="majorHAnsi" w:hAnsiTheme="majorHAnsi" w:cstheme="majorHAnsi"/>
          <w:szCs w:val="24"/>
          <w:lang w:val="ro-MD"/>
        </w:rPr>
        <w:t xml:space="preserve"> – mijloace financiare alocate, conform prevederilor legale, în sumă absolută, cu titlu condiționat, de la bugetul de stat și/sau de la alte bugete la bugetele locale pentru asigurarea exercitării funcțiilor publice sau în alte scopuri sp</w:t>
      </w:r>
      <w:r w:rsidR="00921435" w:rsidRPr="00442318">
        <w:rPr>
          <w:rFonts w:asciiTheme="majorHAnsi" w:hAnsiTheme="majorHAnsi" w:cstheme="majorHAnsi"/>
          <w:szCs w:val="24"/>
          <w:lang w:val="ro-MD"/>
        </w:rPr>
        <w:t>eciale</w:t>
      </w:r>
      <w:r w:rsidR="00AC3A18">
        <w:rPr>
          <w:rFonts w:asciiTheme="majorHAnsi" w:hAnsiTheme="majorHAnsi" w:cstheme="majorHAnsi"/>
          <w:szCs w:val="24"/>
          <w:lang w:val="ro-MD"/>
        </w:rPr>
        <w:t>;</w:t>
      </w:r>
      <w:r w:rsidR="00921435" w:rsidRPr="00442318">
        <w:rPr>
          <w:rFonts w:asciiTheme="majorHAnsi" w:hAnsiTheme="majorHAnsi" w:cstheme="majorHAnsi"/>
          <w:szCs w:val="24"/>
          <w:lang w:val="ro-MD"/>
        </w:rPr>
        <w:t xml:space="preserve"> </w:t>
      </w:r>
    </w:p>
    <w:p w14:paraId="382975F6" w14:textId="77777777" w:rsidR="00813A85" w:rsidRPr="00442318" w:rsidRDefault="00813A85" w:rsidP="00813A85">
      <w:pPr>
        <w:spacing w:after="0" w:line="240" w:lineRule="auto"/>
        <w:jc w:val="both"/>
        <w:rPr>
          <w:rFonts w:asciiTheme="majorHAnsi" w:hAnsiTheme="majorHAnsi" w:cstheme="majorHAnsi"/>
          <w:b/>
          <w:color w:val="0D0D0D" w:themeColor="text1" w:themeTint="F2"/>
          <w:lang w:val="ro-MD"/>
        </w:rPr>
      </w:pPr>
      <w:r w:rsidRPr="00442318">
        <w:rPr>
          <w:rFonts w:asciiTheme="majorHAnsi" w:hAnsiTheme="majorHAnsi" w:cstheme="majorHAnsi"/>
          <w:b/>
          <w:color w:val="0D0D0D" w:themeColor="text1" w:themeTint="F2"/>
          <w:lang w:val="ro-MD"/>
        </w:rPr>
        <w:t xml:space="preserve">Achiziție publică – </w:t>
      </w:r>
      <w:r w:rsidRPr="00442318">
        <w:rPr>
          <w:rFonts w:asciiTheme="majorHAnsi" w:hAnsiTheme="majorHAnsi" w:cstheme="majorHAnsi"/>
          <w:color w:val="0D0D0D" w:themeColor="text1" w:themeTint="F2"/>
          <w:lang w:val="ro-MD"/>
        </w:rPr>
        <w:t>procurare de bunuri, executare de lucrări sau prestare de servicii pentru necesitățile unei sau mai multor autorități contractante, prin atribuirea unui contract de achiziție publică;</w:t>
      </w:r>
    </w:p>
    <w:p w14:paraId="299F3E34" w14:textId="77777777" w:rsidR="00813A85" w:rsidRPr="00442318" w:rsidRDefault="00813A85" w:rsidP="00813A85">
      <w:pPr>
        <w:spacing w:after="0" w:line="240" w:lineRule="auto"/>
        <w:jc w:val="both"/>
        <w:rPr>
          <w:rFonts w:asciiTheme="majorHAnsi" w:hAnsiTheme="majorHAnsi" w:cstheme="majorHAnsi"/>
          <w:szCs w:val="24"/>
          <w:lang w:val="ro-MD"/>
        </w:rPr>
      </w:pPr>
      <w:r w:rsidRPr="00442318">
        <w:rPr>
          <w:rFonts w:asciiTheme="majorHAnsi" w:hAnsiTheme="majorHAnsi" w:cstheme="majorHAnsi"/>
          <w:b/>
          <w:color w:val="0D0D0D" w:themeColor="text1" w:themeTint="F2"/>
          <w:lang w:val="ro-MD"/>
        </w:rPr>
        <w:t xml:space="preserve">Autoritate contractantă – </w:t>
      </w:r>
      <w:r w:rsidRPr="00442318">
        <w:rPr>
          <w:rFonts w:asciiTheme="majorHAnsi" w:hAnsiTheme="majorHAnsi" w:cstheme="majorHAnsi"/>
          <w:color w:val="0D0D0D" w:themeColor="text1" w:themeTint="F2"/>
          <w:lang w:val="ro-MD"/>
        </w:rPr>
        <w:t>orice autoritate a administrației publice centrale sau locale, instituție publică sau autoritate/instituție autonomă care gestionează mijloace ale bugetului public național;</w:t>
      </w:r>
    </w:p>
    <w:p w14:paraId="5D221094" w14:textId="77777777" w:rsidR="00107C0C" w:rsidRPr="00442318" w:rsidRDefault="00107C0C" w:rsidP="00813A85">
      <w:pPr>
        <w:shd w:val="clear" w:color="auto" w:fill="FFFFFF"/>
        <w:spacing w:after="0" w:line="240" w:lineRule="auto"/>
        <w:jc w:val="both"/>
        <w:rPr>
          <w:rFonts w:asciiTheme="majorHAnsi" w:eastAsia="Times New Roman" w:hAnsiTheme="majorHAnsi" w:cstheme="majorHAnsi"/>
          <w:color w:val="0D0D0D" w:themeColor="text1" w:themeTint="F2"/>
          <w:szCs w:val="24"/>
          <w:lang w:val="ro-MD"/>
        </w:rPr>
      </w:pPr>
      <w:r w:rsidRPr="00442318">
        <w:rPr>
          <w:rFonts w:asciiTheme="majorHAnsi" w:eastAsia="Times New Roman" w:hAnsiTheme="majorHAnsi" w:cstheme="majorHAnsi"/>
          <w:b/>
          <w:iCs/>
          <w:color w:val="0D0D0D" w:themeColor="text1" w:themeTint="F2"/>
          <w:szCs w:val="24"/>
          <w:lang w:val="ro-MD"/>
        </w:rPr>
        <w:t>Drumuri</w:t>
      </w:r>
      <w:r w:rsidRPr="00442318">
        <w:rPr>
          <w:rFonts w:asciiTheme="majorHAnsi" w:eastAsia="Times New Roman" w:hAnsiTheme="majorHAnsi" w:cstheme="majorHAnsi"/>
          <w:i/>
          <w:iCs/>
          <w:color w:val="0D0D0D" w:themeColor="text1" w:themeTint="F2"/>
          <w:szCs w:val="24"/>
          <w:lang w:val="ro-MD"/>
        </w:rPr>
        <w:t> –</w:t>
      </w:r>
      <w:r w:rsidRPr="00442318">
        <w:rPr>
          <w:rFonts w:asciiTheme="majorHAnsi" w:eastAsia="Times New Roman" w:hAnsiTheme="majorHAnsi" w:cstheme="majorHAnsi"/>
          <w:color w:val="0D0D0D" w:themeColor="text1" w:themeTint="F2"/>
          <w:szCs w:val="24"/>
          <w:lang w:val="ro-MD"/>
        </w:rPr>
        <w:t xml:space="preserve"> căi de comunicație terestră special amenajate pentru circulația vehiculelor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a pietonilor;</w:t>
      </w:r>
    </w:p>
    <w:p w14:paraId="7EE2E6BD" w14:textId="77777777" w:rsidR="00107C0C" w:rsidRPr="00442318" w:rsidRDefault="00107C0C" w:rsidP="00813A85">
      <w:pPr>
        <w:shd w:val="clear" w:color="auto" w:fill="FFFFFF"/>
        <w:spacing w:after="0" w:line="240" w:lineRule="auto"/>
        <w:jc w:val="both"/>
        <w:rPr>
          <w:rFonts w:asciiTheme="majorHAnsi" w:eastAsia="Times New Roman" w:hAnsiTheme="majorHAnsi" w:cstheme="majorHAnsi"/>
          <w:color w:val="0D0D0D" w:themeColor="text1" w:themeTint="F2"/>
          <w:szCs w:val="24"/>
          <w:lang w:val="ro-MD"/>
        </w:rPr>
      </w:pPr>
      <w:r w:rsidRPr="00442318">
        <w:rPr>
          <w:rFonts w:asciiTheme="majorHAnsi" w:eastAsia="Times New Roman" w:hAnsiTheme="majorHAnsi" w:cstheme="majorHAnsi"/>
          <w:b/>
          <w:iCs/>
          <w:color w:val="0D0D0D" w:themeColor="text1" w:themeTint="F2"/>
          <w:szCs w:val="24"/>
          <w:lang w:val="ro-MD"/>
        </w:rPr>
        <w:t>Administrarea drumurilor</w:t>
      </w:r>
      <w:r w:rsidRPr="00442318">
        <w:rPr>
          <w:rFonts w:asciiTheme="majorHAnsi" w:eastAsia="Times New Roman" w:hAnsiTheme="majorHAnsi" w:cstheme="majorHAnsi"/>
          <w:i/>
          <w:iCs/>
          <w:color w:val="0D0D0D" w:themeColor="text1" w:themeTint="F2"/>
          <w:szCs w:val="24"/>
          <w:lang w:val="ro-MD"/>
        </w:rPr>
        <w:t> </w:t>
      </w:r>
      <w:r w:rsidRPr="00442318">
        <w:rPr>
          <w:rFonts w:asciiTheme="majorHAnsi" w:eastAsia="Times New Roman" w:hAnsiTheme="majorHAnsi" w:cstheme="majorHAnsi"/>
          <w:color w:val="0D0D0D" w:themeColor="text1" w:themeTint="F2"/>
          <w:szCs w:val="24"/>
          <w:lang w:val="ro-MD"/>
        </w:rPr>
        <w:t xml:space="preserve">– activitate care are ca obiect proiectarea, construirea, modernizarea, reabilitarea, repararea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întreținerea drumurilor, precum și gestionarea acestora;</w:t>
      </w:r>
    </w:p>
    <w:p w14:paraId="61BACCDB" w14:textId="77777777" w:rsidR="003026B8" w:rsidRPr="00442318" w:rsidRDefault="00107C0C" w:rsidP="00813A85">
      <w:pPr>
        <w:spacing w:after="0" w:line="240" w:lineRule="auto"/>
        <w:jc w:val="both"/>
        <w:rPr>
          <w:rFonts w:asciiTheme="majorHAnsi" w:eastAsia="Times New Roman" w:hAnsiTheme="majorHAnsi" w:cstheme="majorHAnsi"/>
          <w:color w:val="0D0D0D" w:themeColor="text1" w:themeTint="F2"/>
          <w:szCs w:val="24"/>
          <w:lang w:val="ro-MD"/>
        </w:rPr>
      </w:pPr>
      <w:r w:rsidRPr="00442318">
        <w:rPr>
          <w:rFonts w:asciiTheme="majorHAnsi" w:eastAsia="Times New Roman" w:hAnsiTheme="majorHAnsi" w:cstheme="majorHAnsi"/>
          <w:b/>
          <w:iCs/>
          <w:color w:val="0D0D0D" w:themeColor="text1" w:themeTint="F2"/>
          <w:szCs w:val="24"/>
          <w:lang w:val="ro-MD"/>
        </w:rPr>
        <w:t>Gestionarea drumurilor</w:t>
      </w:r>
      <w:r w:rsidRPr="00442318">
        <w:rPr>
          <w:rFonts w:asciiTheme="majorHAnsi" w:eastAsia="Times New Roman" w:hAnsiTheme="majorHAnsi" w:cstheme="majorHAnsi"/>
          <w:i/>
          <w:iCs/>
          <w:color w:val="0D0D0D" w:themeColor="text1" w:themeTint="F2"/>
          <w:szCs w:val="24"/>
          <w:lang w:val="ro-MD"/>
        </w:rPr>
        <w:t> </w:t>
      </w:r>
      <w:r w:rsidRPr="00442318">
        <w:rPr>
          <w:rFonts w:asciiTheme="majorHAnsi" w:eastAsia="Times New Roman" w:hAnsiTheme="majorHAnsi" w:cstheme="majorHAnsi"/>
          <w:color w:val="0D0D0D" w:themeColor="text1" w:themeTint="F2"/>
          <w:szCs w:val="24"/>
          <w:lang w:val="ro-MD"/>
        </w:rPr>
        <w:t xml:space="preserve">– activitate, parte componentă a administrării drumurilor, care are ca obiect crearea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actualizarea băncii de date tehnice rutiere, a cadastrului drumurilor; exploatarea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dezvoltarea sistemului de administrare optimizată, gestiunea traficului rutier; efectuarea investigațiilor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expertizelor drumurilor publice, prin măsurări cu aparataj corespunzător,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a reviziilor stării acestora; efectuarea concesionărilor, arendărilor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 xml:space="preserve"> închirierilor în legătură cu drumurile publice; asigurarea integrității patrimoniului drumurilor; </w:t>
      </w:r>
    </w:p>
    <w:p w14:paraId="5651D27C" w14:textId="77777777" w:rsidR="00813A85" w:rsidRPr="00442318" w:rsidRDefault="00813A85" w:rsidP="00813A85">
      <w:pPr>
        <w:autoSpaceDE w:val="0"/>
        <w:autoSpaceDN w:val="0"/>
        <w:adjustRightInd w:val="0"/>
        <w:spacing w:after="0" w:line="240" w:lineRule="auto"/>
        <w:jc w:val="both"/>
        <w:rPr>
          <w:rFonts w:asciiTheme="majorHAnsi" w:hAnsiTheme="majorHAnsi" w:cstheme="majorHAnsi"/>
          <w:iCs/>
          <w:color w:val="0D0D0D" w:themeColor="text1" w:themeTint="F2"/>
          <w:szCs w:val="24"/>
          <w:lang w:val="ro-MD"/>
        </w:rPr>
      </w:pPr>
      <w:r w:rsidRPr="00442318">
        <w:rPr>
          <w:rFonts w:asciiTheme="majorHAnsi" w:hAnsiTheme="majorHAnsi" w:cstheme="majorHAnsi"/>
          <w:b/>
          <w:color w:val="0D0D0D" w:themeColor="text1" w:themeTint="F2"/>
          <w:szCs w:val="24"/>
          <w:lang w:val="ro-MD"/>
        </w:rPr>
        <w:t xml:space="preserve">Fraudă </w:t>
      </w:r>
      <w:r w:rsidRPr="00442318">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szCs w:val="24"/>
          <w:lang w:val="ro-MD"/>
        </w:rPr>
        <w:t xml:space="preserve"> orice act sau omisiune intenționată, legată de: </w:t>
      </w:r>
      <w:r w:rsidRPr="00442318">
        <w:rPr>
          <w:rFonts w:asciiTheme="majorHAnsi" w:hAnsiTheme="majorHAnsi" w:cstheme="majorHAnsi"/>
          <w:iCs/>
          <w:color w:val="0D0D0D" w:themeColor="text1" w:themeTint="F2"/>
          <w:szCs w:val="24"/>
          <w:lang w:val="ro-MD"/>
        </w:rPr>
        <w:t xml:space="preserve">(i) utilizarea sau prezentarea de declarații sau documente false, incorecte sau incomplete, care are ca efect deturnarea sau reținerea incorectă de fonduri din buget; (ii) nedezvăluirea de informații </w:t>
      </w:r>
      <w:proofErr w:type="spellStart"/>
      <w:r w:rsidRPr="00442318">
        <w:rPr>
          <w:rFonts w:asciiTheme="majorHAnsi" w:hAnsiTheme="majorHAnsi" w:cstheme="majorHAnsi"/>
          <w:iCs/>
          <w:color w:val="0D0D0D" w:themeColor="text1" w:themeTint="F2"/>
          <w:szCs w:val="24"/>
          <w:lang w:val="ro-MD"/>
        </w:rPr>
        <w:t>şi</w:t>
      </w:r>
      <w:proofErr w:type="spellEnd"/>
      <w:r w:rsidRPr="00442318">
        <w:rPr>
          <w:rFonts w:asciiTheme="majorHAnsi" w:hAnsiTheme="majorHAnsi" w:cstheme="majorHAnsi"/>
          <w:iCs/>
          <w:color w:val="0D0D0D" w:themeColor="text1" w:themeTint="F2"/>
          <w:szCs w:val="24"/>
          <w:lang w:val="ro-MD"/>
        </w:rPr>
        <w:t xml:space="preserve"> încălcarea unei obligații specifice, cu același efect; (iii)  utilizarea improprie a acestor fonduri în alte scopuri decât cele pentru care au fost inițial acordate;</w:t>
      </w:r>
    </w:p>
    <w:p w14:paraId="1C04D297" w14:textId="77777777" w:rsidR="00813A85" w:rsidRPr="00442318" w:rsidRDefault="00813A85" w:rsidP="00813A85">
      <w:pPr>
        <w:spacing w:after="0" w:line="240" w:lineRule="auto"/>
        <w:jc w:val="both"/>
        <w:rPr>
          <w:rFonts w:asciiTheme="majorHAnsi" w:eastAsia="Times New Roman" w:hAnsiTheme="majorHAnsi" w:cstheme="majorHAnsi"/>
          <w:color w:val="0D0D0D" w:themeColor="text1" w:themeTint="F2"/>
          <w:szCs w:val="24"/>
          <w:lang w:val="ro-MD"/>
        </w:rPr>
      </w:pPr>
      <w:r w:rsidRPr="00442318">
        <w:rPr>
          <w:rFonts w:asciiTheme="majorHAnsi" w:eastAsia="Times New Roman" w:hAnsiTheme="majorHAnsi" w:cstheme="majorHAnsi"/>
          <w:b/>
          <w:color w:val="0D0D0D" w:themeColor="text1" w:themeTint="F2"/>
          <w:szCs w:val="24"/>
          <w:lang w:val="ro-MD"/>
        </w:rPr>
        <w:t>Abateri grave</w:t>
      </w:r>
      <w:r w:rsidRPr="00442318">
        <w:rPr>
          <w:rFonts w:asciiTheme="majorHAnsi" w:eastAsia="Times New Roman" w:hAnsiTheme="majorHAnsi" w:cstheme="majorHAnsi"/>
          <w:color w:val="0D0D0D" w:themeColor="text1" w:themeTint="F2"/>
          <w:szCs w:val="24"/>
          <w:lang w:val="ro-MD"/>
        </w:rPr>
        <w:t xml:space="preserve"> </w:t>
      </w:r>
      <w:r w:rsidRPr="00442318">
        <w:rPr>
          <w:rFonts w:asciiTheme="majorHAnsi" w:hAnsiTheme="majorHAnsi" w:cstheme="majorHAnsi"/>
          <w:color w:val="0D0D0D" w:themeColor="text1" w:themeTint="F2"/>
          <w:lang w:val="ro-MD"/>
        </w:rPr>
        <w:t>–</w:t>
      </w:r>
      <w:r w:rsidRPr="00442318">
        <w:rPr>
          <w:rFonts w:asciiTheme="majorHAnsi" w:eastAsia="Times New Roman" w:hAnsiTheme="majorHAnsi" w:cstheme="majorHAnsi"/>
          <w:color w:val="0D0D0D" w:themeColor="text1" w:themeTint="F2"/>
          <w:szCs w:val="24"/>
          <w:lang w:val="ro-MD"/>
        </w:rPr>
        <w:t xml:space="preserve"> prin abateri grave de la prevederile legale</w:t>
      </w:r>
      <w:r w:rsidRPr="00442318">
        <w:rPr>
          <w:rStyle w:val="a5"/>
          <w:rFonts w:asciiTheme="majorHAnsi" w:eastAsia="Times New Roman" w:hAnsiTheme="majorHAnsi" w:cstheme="majorHAnsi"/>
          <w:color w:val="0D0D0D" w:themeColor="text1" w:themeTint="F2"/>
          <w:szCs w:val="24"/>
          <w:lang w:val="ro-MD"/>
        </w:rPr>
        <w:footnoteReference w:id="1"/>
      </w:r>
      <w:r w:rsidRPr="00442318">
        <w:rPr>
          <w:rFonts w:asciiTheme="majorHAnsi" w:eastAsia="Times New Roman" w:hAnsiTheme="majorHAnsi" w:cstheme="majorHAnsi"/>
          <w:color w:val="0D0D0D" w:themeColor="text1" w:themeTint="F2"/>
          <w:szCs w:val="24"/>
          <w:lang w:val="ro-MD"/>
        </w:rPr>
        <w:t xml:space="preserve">, care afectează rezultatul procedurii de atribuire sau face imposibilă încheierea contractului, se înțelege faptul că pe parcursul analizei, evaluării </w:t>
      </w:r>
      <w:proofErr w:type="spellStart"/>
      <w:r w:rsidRPr="00442318">
        <w:rPr>
          <w:rFonts w:asciiTheme="majorHAnsi" w:eastAsia="Times New Roman" w:hAnsiTheme="majorHAnsi" w:cstheme="majorHAnsi"/>
          <w:color w:val="0D0D0D" w:themeColor="text1" w:themeTint="F2"/>
          <w:szCs w:val="24"/>
          <w:lang w:val="ro-MD"/>
        </w:rPr>
        <w:t>şi</w:t>
      </w:r>
      <w:proofErr w:type="spellEnd"/>
      <w:r w:rsidRPr="00442318">
        <w:rPr>
          <w:rFonts w:asciiTheme="majorHAnsi" w:eastAsia="Times New Roman" w:hAnsiTheme="majorHAnsi" w:cstheme="majorHAnsi"/>
          <w:color w:val="0D0D0D" w:themeColor="text1" w:themeTint="F2"/>
          <w:szCs w:val="24"/>
          <w:lang w:val="ro-MD"/>
        </w:rPr>
        <w:t>/sau finalizării procedurii de atribuire se constată erori sau omisiuni, autoritatea contractantă aflându-se în imposibilitatea de a adopta măsuri corective fără ca acestea să ducă la încălcarea principiilor achizițiilor publice.</w:t>
      </w:r>
    </w:p>
    <w:p w14:paraId="000FA1C8" w14:textId="77777777" w:rsidR="00813A85" w:rsidRPr="00442318" w:rsidRDefault="00813A85" w:rsidP="00813A85">
      <w:pPr>
        <w:spacing w:after="0" w:line="240" w:lineRule="auto"/>
        <w:jc w:val="both"/>
        <w:rPr>
          <w:rFonts w:asciiTheme="majorHAnsi" w:hAnsiTheme="majorHAnsi" w:cstheme="majorHAnsi"/>
          <w:lang w:val="ro-MD"/>
        </w:rPr>
      </w:pPr>
    </w:p>
    <w:p w14:paraId="72BE2E99" w14:textId="77777777" w:rsidR="002A755C" w:rsidRPr="00442318" w:rsidRDefault="007727EF" w:rsidP="003D7BB5">
      <w:pPr>
        <w:spacing w:line="276" w:lineRule="auto"/>
        <w:jc w:val="both"/>
        <w:rPr>
          <w:rFonts w:asciiTheme="majorHAnsi" w:hAnsiTheme="majorHAnsi" w:cstheme="majorHAnsi"/>
          <w:lang w:val="ro-MD"/>
        </w:rPr>
      </w:pPr>
      <w:r w:rsidRPr="00442318">
        <w:rPr>
          <w:rFonts w:asciiTheme="majorHAnsi" w:eastAsia="Times New Roman" w:hAnsiTheme="majorHAnsi" w:cstheme="majorHAnsi"/>
          <w:b/>
          <w:color w:val="0D0D0D" w:themeColor="text1" w:themeTint="F2"/>
          <w:lang w:val="ro-MD"/>
        </w:rPr>
        <w:t>Notă:</w:t>
      </w:r>
      <w:r w:rsidRPr="00442318">
        <w:rPr>
          <w:rFonts w:asciiTheme="majorHAnsi" w:eastAsia="Times New Roman" w:hAnsiTheme="majorHAnsi" w:cstheme="majorHAnsi"/>
          <w:color w:val="0D0D0D" w:themeColor="text1" w:themeTint="F2"/>
          <w:lang w:val="ro-MD"/>
        </w:rPr>
        <w:t xml:space="preserve"> Glosarul de termeni prezentat are un rol informativ și nu produce efecte juridice.</w:t>
      </w:r>
      <w:r w:rsidR="002A755C" w:rsidRPr="00442318">
        <w:rPr>
          <w:rFonts w:asciiTheme="majorHAnsi" w:hAnsiTheme="majorHAnsi" w:cstheme="majorHAnsi"/>
          <w:lang w:val="ro-MD"/>
        </w:rPr>
        <w:br w:type="page"/>
      </w:r>
    </w:p>
    <w:p w14:paraId="050EA597" w14:textId="77777777" w:rsidR="007727EF" w:rsidRPr="00442318" w:rsidRDefault="007727EF" w:rsidP="002C2AD5">
      <w:pPr>
        <w:spacing w:after="0" w:line="276" w:lineRule="auto"/>
        <w:jc w:val="both"/>
        <w:rPr>
          <w:rFonts w:asciiTheme="majorHAnsi" w:eastAsia="Calibri" w:hAnsiTheme="majorHAnsi" w:cstheme="majorHAnsi"/>
          <w:sz w:val="24"/>
          <w:szCs w:val="24"/>
          <w:lang w:val="ro-MD"/>
        </w:rPr>
      </w:pPr>
      <w:r w:rsidRPr="00442318">
        <w:rPr>
          <w:rFonts w:asciiTheme="majorHAnsi" w:eastAsia="Calibri" w:hAnsiTheme="majorHAnsi" w:cstheme="majorHAnsi"/>
          <w:sz w:val="24"/>
          <w:szCs w:val="24"/>
          <w:lang w:val="ro-MD"/>
        </w:rPr>
        <w:t>Raportul de audit este destinat:</w:t>
      </w:r>
    </w:p>
    <w:p w14:paraId="1DF3324D" w14:textId="0B219015" w:rsidR="007727EF" w:rsidRPr="00442318" w:rsidRDefault="007727EF" w:rsidP="002C2AD5">
      <w:pPr>
        <w:spacing w:after="0" w:line="276" w:lineRule="auto"/>
        <w:jc w:val="both"/>
        <w:rPr>
          <w:rFonts w:asciiTheme="majorHAnsi" w:eastAsia="Calibri" w:hAnsiTheme="majorHAnsi" w:cstheme="majorHAnsi"/>
          <w:b/>
          <w:sz w:val="24"/>
          <w:szCs w:val="24"/>
          <w:lang w:val="ro-MD"/>
        </w:rPr>
      </w:pPr>
      <w:r w:rsidRPr="00442318">
        <w:rPr>
          <w:rFonts w:asciiTheme="majorHAnsi" w:eastAsia="Calibri" w:hAnsiTheme="majorHAnsi" w:cstheme="majorHAnsi"/>
          <w:b/>
          <w:sz w:val="24"/>
          <w:szCs w:val="24"/>
          <w:lang w:val="ro-MD"/>
        </w:rPr>
        <w:t>Parlamentului și Guvernului Republicii Moldova</w:t>
      </w:r>
      <w:r w:rsidRPr="00442318">
        <w:rPr>
          <w:rFonts w:asciiTheme="majorHAnsi" w:eastAsia="Calibri" w:hAnsiTheme="majorHAnsi" w:cstheme="majorHAnsi"/>
          <w:sz w:val="24"/>
          <w:szCs w:val="24"/>
          <w:lang w:val="ro-MD"/>
        </w:rPr>
        <w:t xml:space="preserve"> – pentru informare, luare de atitudine și utilizare a informațiilor la luarea deciziilor/inițiativelor aferente politicilor statului în domeniul veniturilor și cheltuielilor bugetelor locale</w:t>
      </w:r>
      <w:r w:rsidR="004F7FA0">
        <w:rPr>
          <w:rFonts w:asciiTheme="majorHAnsi" w:eastAsia="Calibri" w:hAnsiTheme="majorHAnsi" w:cstheme="majorHAnsi"/>
          <w:sz w:val="24"/>
          <w:szCs w:val="24"/>
          <w:lang w:val="ro-MD"/>
        </w:rPr>
        <w:t>, administrarea patrimoniului public</w:t>
      </w:r>
      <w:r w:rsidRPr="00442318">
        <w:rPr>
          <w:rFonts w:asciiTheme="majorHAnsi" w:eastAsia="Calibri" w:hAnsiTheme="majorHAnsi" w:cstheme="majorHAnsi"/>
          <w:sz w:val="24"/>
          <w:szCs w:val="24"/>
          <w:lang w:val="ro-MD"/>
        </w:rPr>
        <w:t>;</w:t>
      </w:r>
      <w:r w:rsidRPr="00442318">
        <w:rPr>
          <w:rFonts w:asciiTheme="majorHAnsi" w:eastAsia="Calibri" w:hAnsiTheme="majorHAnsi" w:cstheme="majorHAnsi"/>
          <w:b/>
          <w:sz w:val="24"/>
          <w:szCs w:val="24"/>
          <w:lang w:val="ro-MD"/>
        </w:rPr>
        <w:t xml:space="preserve"> </w:t>
      </w:r>
    </w:p>
    <w:p w14:paraId="15DD8067" w14:textId="77777777" w:rsidR="007727EF" w:rsidRPr="00442318" w:rsidRDefault="007727EF" w:rsidP="002C2AD5">
      <w:pPr>
        <w:spacing w:after="0" w:line="276" w:lineRule="auto"/>
        <w:jc w:val="both"/>
        <w:rPr>
          <w:rFonts w:asciiTheme="majorHAnsi" w:eastAsia="Calibri" w:hAnsiTheme="majorHAnsi" w:cstheme="majorHAnsi"/>
          <w:sz w:val="24"/>
          <w:szCs w:val="24"/>
          <w:lang w:val="ro-MD"/>
        </w:rPr>
      </w:pPr>
      <w:r w:rsidRPr="00592783">
        <w:rPr>
          <w:rFonts w:asciiTheme="majorHAnsi" w:eastAsia="Calibri" w:hAnsiTheme="majorHAnsi" w:cstheme="majorHAnsi"/>
          <w:b/>
          <w:sz w:val="24"/>
          <w:szCs w:val="24"/>
          <w:lang w:val="ro-MD"/>
        </w:rPr>
        <w:t>APL de nivelul II</w:t>
      </w:r>
      <w:r w:rsidRPr="00442318">
        <w:rPr>
          <w:rFonts w:asciiTheme="majorHAnsi" w:eastAsia="Calibri" w:hAnsiTheme="majorHAnsi" w:cstheme="majorHAnsi"/>
          <w:b/>
          <w:sz w:val="24"/>
          <w:szCs w:val="24"/>
          <w:lang w:val="ro-MD"/>
        </w:rPr>
        <w:t xml:space="preserve"> ale raionului Ungheni</w:t>
      </w:r>
      <w:r w:rsidRPr="00914A94">
        <w:rPr>
          <w:rFonts w:asciiTheme="majorHAnsi" w:eastAsia="Calibri" w:hAnsiTheme="majorHAnsi" w:cstheme="majorHAnsi"/>
          <w:sz w:val="24"/>
          <w:szCs w:val="24"/>
          <w:lang w:val="ro-MD"/>
        </w:rPr>
        <w:t xml:space="preserve">, </w:t>
      </w:r>
      <w:r w:rsidRPr="00442318">
        <w:rPr>
          <w:rFonts w:asciiTheme="majorHAnsi" w:eastAsia="Calibri" w:hAnsiTheme="majorHAnsi" w:cstheme="majorHAnsi"/>
          <w:sz w:val="24"/>
          <w:szCs w:val="24"/>
          <w:lang w:val="ro-MD"/>
        </w:rPr>
        <w:t>ca autorități care aprobă și execută bugetul și gestionează patrimoniul public – pentru informare și utilizarea informațiilor în</w:t>
      </w:r>
      <w:r w:rsidRPr="00442318">
        <w:rPr>
          <w:rFonts w:asciiTheme="majorHAnsi" w:eastAsia="Calibri" w:hAnsiTheme="majorHAnsi" w:cstheme="majorHAnsi"/>
          <w:color w:val="FF0000"/>
          <w:sz w:val="24"/>
          <w:szCs w:val="24"/>
          <w:lang w:val="ro-MD"/>
        </w:rPr>
        <w:t xml:space="preserve"> </w:t>
      </w:r>
      <w:r w:rsidRPr="00442318">
        <w:rPr>
          <w:rFonts w:asciiTheme="majorHAnsi" w:eastAsia="Calibri" w:hAnsiTheme="majorHAnsi" w:cstheme="majorHAnsi"/>
          <w:sz w:val="24"/>
          <w:szCs w:val="24"/>
          <w:lang w:val="ro-MD"/>
        </w:rPr>
        <w:t>scopul con</w:t>
      </w:r>
      <w:r w:rsidR="000414B8" w:rsidRPr="00442318">
        <w:rPr>
          <w:rFonts w:asciiTheme="majorHAnsi" w:eastAsia="Calibri" w:hAnsiTheme="majorHAnsi" w:cstheme="majorHAnsi"/>
          <w:sz w:val="24"/>
          <w:szCs w:val="24"/>
          <w:lang w:val="ro-MD"/>
        </w:rPr>
        <w:t>formării la prevederile legale;</w:t>
      </w:r>
    </w:p>
    <w:p w14:paraId="6D93AD62" w14:textId="77777777" w:rsidR="002A755C" w:rsidRPr="00442318" w:rsidRDefault="007727EF" w:rsidP="002C2AD5">
      <w:pPr>
        <w:rPr>
          <w:rFonts w:asciiTheme="majorHAnsi" w:hAnsiTheme="majorHAnsi" w:cstheme="majorHAnsi"/>
          <w:lang w:val="ro-MD"/>
        </w:rPr>
      </w:pPr>
      <w:r w:rsidRPr="00442318">
        <w:rPr>
          <w:rFonts w:asciiTheme="majorHAnsi" w:eastAsia="Calibri" w:hAnsiTheme="majorHAnsi" w:cstheme="majorHAnsi"/>
          <w:b/>
          <w:sz w:val="24"/>
          <w:szCs w:val="24"/>
          <w:lang w:val="ro-MD"/>
        </w:rPr>
        <w:t>societății civile, altor părți interesate.</w:t>
      </w:r>
    </w:p>
    <w:p w14:paraId="556F6AC2" w14:textId="77777777" w:rsidR="00123AD8" w:rsidRPr="00442318" w:rsidRDefault="007727EF" w:rsidP="00F00E4C">
      <w:pPr>
        <w:pStyle w:val="1"/>
        <w:spacing w:before="120"/>
        <w:rPr>
          <w:rFonts w:cstheme="majorHAnsi"/>
          <w:b/>
          <w:color w:val="0D0D0D" w:themeColor="text1" w:themeTint="F2"/>
          <w:sz w:val="28"/>
          <w:lang w:val="ro-MD"/>
        </w:rPr>
      </w:pPr>
      <w:bookmarkStart w:id="4" w:name="_Toc78890012"/>
      <w:bookmarkStart w:id="5" w:name="_Toc98261013"/>
      <w:r w:rsidRPr="00442318">
        <w:rPr>
          <w:rFonts w:cstheme="majorHAnsi"/>
          <w:b/>
          <w:color w:val="0D0D0D" w:themeColor="text1" w:themeTint="F2"/>
          <w:sz w:val="28"/>
          <w:lang w:val="ro-MD"/>
        </w:rPr>
        <w:t>I. SINTEZA</w:t>
      </w:r>
      <w:bookmarkEnd w:id="4"/>
      <w:bookmarkEnd w:id="5"/>
    </w:p>
    <w:p w14:paraId="2E5F6C85" w14:textId="79B105CF" w:rsidR="00FF452E" w:rsidRPr="00442318" w:rsidRDefault="00523D09" w:rsidP="004E400E">
      <w:pPr>
        <w:spacing w:after="0"/>
        <w:ind w:firstLine="539"/>
        <w:jc w:val="both"/>
        <w:rPr>
          <w:rFonts w:asciiTheme="majorHAnsi" w:hAnsiTheme="majorHAnsi" w:cstheme="majorHAnsi"/>
          <w:lang w:val="ro-MD"/>
        </w:rPr>
      </w:pPr>
      <w:r w:rsidRPr="00442318">
        <w:rPr>
          <w:rFonts w:asciiTheme="majorHAnsi" w:hAnsiTheme="majorHAnsi" w:cstheme="majorHAnsi"/>
          <w:color w:val="0D0D0D" w:themeColor="text1" w:themeTint="F2"/>
          <w:sz w:val="24"/>
          <w:szCs w:val="24"/>
          <w:lang w:val="ro-MD" w:eastAsia="ro-RO"/>
        </w:rPr>
        <w:t>A</w:t>
      </w:r>
      <w:r w:rsidR="00FF452E" w:rsidRPr="00442318">
        <w:rPr>
          <w:rFonts w:asciiTheme="majorHAnsi" w:hAnsiTheme="majorHAnsi" w:cstheme="majorHAnsi"/>
          <w:color w:val="0D0D0D" w:themeColor="text1" w:themeTint="F2"/>
          <w:sz w:val="24"/>
          <w:szCs w:val="24"/>
          <w:lang w:val="ro-MD" w:eastAsia="ro-RO"/>
        </w:rPr>
        <w:t xml:space="preserve">dministrarea resurselor </w:t>
      </w:r>
      <w:r w:rsidR="005C0B2B" w:rsidRPr="00442318">
        <w:rPr>
          <w:rFonts w:asciiTheme="majorHAnsi" w:eastAsia="Times New Roman" w:hAnsiTheme="majorHAnsi" w:cstheme="majorHAnsi"/>
          <w:color w:val="0D0D0D" w:themeColor="text1" w:themeTint="F2"/>
          <w:sz w:val="24"/>
          <w:szCs w:val="24"/>
          <w:lang w:val="ro-MD"/>
        </w:rPr>
        <w:t>bugetare</w:t>
      </w:r>
      <w:r w:rsidR="00FF452E" w:rsidRPr="00442318">
        <w:rPr>
          <w:rFonts w:asciiTheme="majorHAnsi" w:eastAsia="Times New Roman" w:hAnsiTheme="majorHAnsi" w:cstheme="majorHAnsi"/>
          <w:color w:val="0D0D0D" w:themeColor="text1" w:themeTint="F2"/>
          <w:sz w:val="24"/>
          <w:szCs w:val="24"/>
          <w:lang w:val="ro-MD"/>
        </w:rPr>
        <w:t xml:space="preserve"> nu este asigurată conform unui cadru uniform de execuție și raportare, </w:t>
      </w:r>
      <w:r w:rsidR="00FF452E" w:rsidRPr="00442318">
        <w:rPr>
          <w:rFonts w:asciiTheme="majorHAnsi" w:hAnsiTheme="majorHAnsi" w:cstheme="majorHAnsi"/>
          <w:color w:val="0D0D0D" w:themeColor="text1" w:themeTint="F2"/>
          <w:sz w:val="24"/>
          <w:szCs w:val="24"/>
          <w:lang w:val="ro-MD" w:eastAsia="ro-RO"/>
        </w:rPr>
        <w:t>fapt ce permite</w:t>
      </w:r>
      <w:r w:rsidR="007D6520">
        <w:rPr>
          <w:rFonts w:asciiTheme="majorHAnsi" w:hAnsiTheme="majorHAnsi" w:cstheme="majorHAnsi"/>
          <w:color w:val="0D0D0D" w:themeColor="text1" w:themeTint="F2"/>
          <w:sz w:val="24"/>
          <w:szCs w:val="24"/>
          <w:lang w:val="ro-MD" w:eastAsia="ro-RO"/>
        </w:rPr>
        <w:t>,</w:t>
      </w:r>
      <w:r w:rsidR="00FF452E" w:rsidRPr="00442318">
        <w:rPr>
          <w:rFonts w:asciiTheme="majorHAnsi" w:hAnsiTheme="majorHAnsi" w:cstheme="majorHAnsi"/>
          <w:color w:val="0D0D0D" w:themeColor="text1" w:themeTint="F2"/>
          <w:sz w:val="24"/>
          <w:szCs w:val="24"/>
          <w:lang w:val="ro-MD" w:eastAsia="ro-RO"/>
        </w:rPr>
        <w:t xml:space="preserve"> în unele cazuri</w:t>
      </w:r>
      <w:r w:rsidR="007D6520">
        <w:rPr>
          <w:rFonts w:asciiTheme="majorHAnsi" w:hAnsiTheme="majorHAnsi" w:cstheme="majorHAnsi"/>
          <w:color w:val="0D0D0D" w:themeColor="text1" w:themeTint="F2"/>
          <w:sz w:val="24"/>
          <w:szCs w:val="24"/>
          <w:lang w:val="ro-MD" w:eastAsia="ro-RO"/>
        </w:rPr>
        <w:t>,</w:t>
      </w:r>
      <w:r w:rsidR="00FF452E" w:rsidRPr="00442318">
        <w:rPr>
          <w:rFonts w:asciiTheme="majorHAnsi" w:hAnsiTheme="majorHAnsi" w:cstheme="majorHAnsi"/>
          <w:color w:val="0D0D0D" w:themeColor="text1" w:themeTint="F2"/>
          <w:sz w:val="24"/>
          <w:szCs w:val="24"/>
          <w:lang w:val="ro-MD" w:eastAsia="ro-RO"/>
        </w:rPr>
        <w:t xml:space="preserve"> utilizarea resurselor contrar cerințelor normative, iar gestiunea fondurilor publice și patrimoniale este defectuoasă.</w:t>
      </w:r>
    </w:p>
    <w:p w14:paraId="1DD2EE34" w14:textId="219B3151" w:rsidR="007727EF" w:rsidRPr="00442318" w:rsidRDefault="007727EF" w:rsidP="00402F23">
      <w:pPr>
        <w:spacing w:after="0" w:line="276" w:lineRule="auto"/>
        <w:ind w:firstLine="540"/>
        <w:jc w:val="both"/>
        <w:rPr>
          <w:rFonts w:asciiTheme="majorHAnsi" w:hAnsiTheme="majorHAnsi" w:cstheme="majorHAnsi"/>
          <w:bCs/>
          <w:iCs/>
          <w:sz w:val="24"/>
          <w:szCs w:val="24"/>
          <w:lang w:val="ro-MD"/>
        </w:rPr>
      </w:pPr>
      <w:r w:rsidRPr="00442318">
        <w:rPr>
          <w:rFonts w:asciiTheme="majorHAnsi" w:hAnsiTheme="majorHAnsi" w:cstheme="majorHAnsi"/>
          <w:sz w:val="24"/>
          <w:szCs w:val="24"/>
          <w:lang w:val="ro-MD"/>
        </w:rPr>
        <w:t>Scopul misiuni</w:t>
      </w:r>
      <w:r w:rsidR="0073559E">
        <w:rPr>
          <w:rFonts w:asciiTheme="majorHAnsi" w:hAnsiTheme="majorHAnsi" w:cstheme="majorHAnsi"/>
          <w:sz w:val="24"/>
          <w:szCs w:val="24"/>
          <w:lang w:val="ro-MD"/>
        </w:rPr>
        <w:t>i</w:t>
      </w:r>
      <w:r w:rsidRPr="00442318">
        <w:rPr>
          <w:rFonts w:asciiTheme="majorHAnsi" w:hAnsiTheme="majorHAnsi" w:cstheme="majorHAnsi"/>
          <w:sz w:val="24"/>
          <w:szCs w:val="24"/>
          <w:lang w:val="ro-MD"/>
        </w:rPr>
        <w:t xml:space="preserve"> de audit a constat în </w:t>
      </w:r>
      <w:r w:rsidRPr="00442318">
        <w:rPr>
          <w:rFonts w:asciiTheme="majorHAnsi" w:hAnsiTheme="majorHAnsi" w:cstheme="majorHAnsi"/>
          <w:bCs/>
          <w:iCs/>
          <w:sz w:val="24"/>
          <w:szCs w:val="24"/>
          <w:lang w:val="ro-MD"/>
        </w:rPr>
        <w:t xml:space="preserve">evaluarea conformității procesului bugetar și gestionării  patrimoniului public la UAT </w:t>
      </w:r>
      <w:r w:rsidRPr="00592783">
        <w:rPr>
          <w:rFonts w:asciiTheme="majorHAnsi" w:hAnsiTheme="majorHAnsi" w:cstheme="majorHAnsi"/>
          <w:bCs/>
          <w:iCs/>
          <w:sz w:val="24"/>
          <w:szCs w:val="24"/>
          <w:lang w:val="ro-MD"/>
        </w:rPr>
        <w:t>r</w:t>
      </w:r>
      <w:r w:rsidR="00CE2B3B" w:rsidRPr="00914A94">
        <w:rPr>
          <w:rFonts w:asciiTheme="majorHAnsi" w:hAnsiTheme="majorHAnsi" w:cstheme="majorHAnsi"/>
          <w:bCs/>
          <w:iCs/>
          <w:sz w:val="24"/>
          <w:szCs w:val="24"/>
          <w:lang w:val="ro-MD"/>
        </w:rPr>
        <w:t>aio</w:t>
      </w:r>
      <w:r w:rsidRPr="00592783">
        <w:rPr>
          <w:rFonts w:asciiTheme="majorHAnsi" w:hAnsiTheme="majorHAnsi" w:cstheme="majorHAnsi"/>
          <w:bCs/>
          <w:iCs/>
          <w:sz w:val="24"/>
          <w:szCs w:val="24"/>
          <w:lang w:val="ro-MD"/>
        </w:rPr>
        <w:t>nul</w:t>
      </w:r>
      <w:r w:rsidRPr="00442318">
        <w:rPr>
          <w:rFonts w:asciiTheme="majorHAnsi" w:hAnsiTheme="majorHAnsi" w:cstheme="majorHAnsi"/>
          <w:bCs/>
          <w:iCs/>
          <w:sz w:val="24"/>
          <w:szCs w:val="24"/>
          <w:lang w:val="ro-MD"/>
        </w:rPr>
        <w:t xml:space="preserve"> </w:t>
      </w:r>
      <w:r w:rsidR="00AA3C4C" w:rsidRPr="00442318">
        <w:rPr>
          <w:rFonts w:asciiTheme="majorHAnsi" w:hAnsiTheme="majorHAnsi" w:cstheme="majorHAnsi"/>
          <w:bCs/>
          <w:iCs/>
          <w:sz w:val="24"/>
          <w:szCs w:val="24"/>
          <w:lang w:val="ro-MD"/>
        </w:rPr>
        <w:t>Ungheni</w:t>
      </w:r>
      <w:r w:rsidRPr="00442318">
        <w:rPr>
          <w:rFonts w:asciiTheme="majorHAnsi" w:hAnsiTheme="majorHAnsi" w:cstheme="majorHAnsi"/>
          <w:bCs/>
          <w:iCs/>
          <w:sz w:val="24"/>
          <w:szCs w:val="24"/>
          <w:lang w:val="ro-MD"/>
        </w:rPr>
        <w:t xml:space="preserve"> în anu</w:t>
      </w:r>
      <w:r w:rsidR="005C0B2B" w:rsidRPr="00442318">
        <w:rPr>
          <w:rFonts w:asciiTheme="majorHAnsi" w:hAnsiTheme="majorHAnsi" w:cstheme="majorHAnsi"/>
          <w:bCs/>
          <w:iCs/>
          <w:sz w:val="24"/>
          <w:szCs w:val="24"/>
          <w:lang w:val="ro-MD"/>
        </w:rPr>
        <w:t>l 2020, în raport cu criteriile</w:t>
      </w:r>
      <w:r w:rsidRPr="00442318">
        <w:rPr>
          <w:rFonts w:asciiTheme="majorHAnsi" w:hAnsiTheme="majorHAnsi" w:cstheme="majorHAnsi"/>
          <w:bCs/>
          <w:iCs/>
          <w:sz w:val="24"/>
          <w:szCs w:val="24"/>
          <w:lang w:val="ro-MD"/>
        </w:rPr>
        <w:t xml:space="preserve"> regulamentare de ordin legal.</w:t>
      </w:r>
    </w:p>
    <w:p w14:paraId="40090A19" w14:textId="59BFBD27" w:rsidR="007727EF" w:rsidRPr="00442318" w:rsidRDefault="007727EF" w:rsidP="000D260A">
      <w:pPr>
        <w:spacing w:after="120"/>
        <w:ind w:firstLine="539"/>
        <w:jc w:val="both"/>
        <w:rPr>
          <w:rFonts w:asciiTheme="majorHAnsi" w:hAnsiTheme="majorHAnsi" w:cstheme="majorHAnsi"/>
          <w:b/>
          <w:color w:val="0D0D0D" w:themeColor="text1" w:themeTint="F2"/>
          <w:sz w:val="28"/>
          <w:lang w:val="ro-MD"/>
        </w:rPr>
      </w:pPr>
      <w:r w:rsidRPr="00442318">
        <w:rPr>
          <w:rFonts w:asciiTheme="majorHAnsi" w:hAnsiTheme="majorHAnsi" w:cstheme="majorHAnsi"/>
          <w:i/>
          <w:sz w:val="24"/>
          <w:szCs w:val="24"/>
          <w:lang w:val="ro-MD"/>
        </w:rPr>
        <w:t>Generalizând constatările și concluziile formulate în procesul de audit, auditul prezintă rezumatul acestora prin prisma neconformităților identificate.</w:t>
      </w:r>
      <w:r w:rsidRPr="00442318">
        <w:rPr>
          <w:rFonts w:asciiTheme="majorHAnsi" w:hAnsiTheme="majorHAnsi" w:cstheme="majorHAnsi"/>
          <w:sz w:val="24"/>
          <w:szCs w:val="24"/>
          <w:lang w:val="ro-MD"/>
        </w:rPr>
        <w:t xml:space="preserve"> Astfel,</w:t>
      </w:r>
      <w:r w:rsidR="008F5E25" w:rsidRPr="00442318">
        <w:rPr>
          <w:rFonts w:asciiTheme="majorHAnsi" w:hAnsiTheme="majorHAnsi" w:cstheme="majorHAnsi"/>
          <w:sz w:val="24"/>
          <w:szCs w:val="24"/>
          <w:lang w:val="ro-MD"/>
        </w:rPr>
        <w:t xml:space="preserve"> la</w:t>
      </w:r>
      <w:r w:rsidR="009D12D1">
        <w:rPr>
          <w:rFonts w:asciiTheme="majorHAnsi" w:hAnsiTheme="majorHAnsi" w:cstheme="majorHAnsi"/>
          <w:sz w:val="24"/>
          <w:szCs w:val="24"/>
          <w:lang w:val="ro-MD"/>
        </w:rPr>
        <w:t xml:space="preserve"> </w:t>
      </w:r>
      <w:r w:rsidR="008F5E25" w:rsidRPr="00442318">
        <w:rPr>
          <w:rFonts w:asciiTheme="majorHAnsi" w:hAnsiTheme="majorHAnsi" w:cstheme="majorHAnsi"/>
          <w:sz w:val="24"/>
          <w:szCs w:val="24"/>
          <w:lang w:val="ro-MD"/>
        </w:rPr>
        <w:t>obiectiv</w:t>
      </w:r>
      <w:r w:rsidR="009D12D1">
        <w:rPr>
          <w:rFonts w:asciiTheme="majorHAnsi" w:hAnsiTheme="majorHAnsi" w:cstheme="majorHAnsi"/>
          <w:sz w:val="24"/>
          <w:szCs w:val="24"/>
          <w:lang w:val="ro-MD"/>
        </w:rPr>
        <w:t>ul I</w:t>
      </w:r>
      <w:r w:rsidR="008F5E25" w:rsidRPr="00442318">
        <w:rPr>
          <w:rFonts w:asciiTheme="majorHAnsi" w:hAnsiTheme="majorHAnsi" w:cstheme="majorHAnsi"/>
          <w:sz w:val="24"/>
          <w:szCs w:val="24"/>
          <w:lang w:val="ro-MD"/>
        </w:rPr>
        <w:t>:</w:t>
      </w:r>
    </w:p>
    <w:p w14:paraId="35D52651" w14:textId="2191F4A8" w:rsidR="00D63B44" w:rsidRPr="00442318" w:rsidRDefault="0073559E" w:rsidP="00CA68DF">
      <w:pPr>
        <w:pStyle w:val="a7"/>
        <w:numPr>
          <w:ilvl w:val="0"/>
          <w:numId w:val="5"/>
        </w:numPr>
        <w:spacing w:after="0" w:line="276" w:lineRule="auto"/>
        <w:ind w:left="0" w:firstLine="0"/>
        <w:contextualSpacing w:val="0"/>
        <w:jc w:val="both"/>
        <w:rPr>
          <w:rFonts w:asciiTheme="majorHAnsi" w:hAnsiTheme="majorHAnsi" w:cstheme="majorHAnsi"/>
          <w:sz w:val="24"/>
          <w:szCs w:val="24"/>
          <w:lang w:val="ro-MD"/>
        </w:rPr>
      </w:pPr>
      <w:r w:rsidRPr="00914A94">
        <w:rPr>
          <w:rFonts w:asciiTheme="majorHAnsi" w:eastAsia="Times New Roman" w:hAnsiTheme="majorHAnsi" w:cstheme="majorHAnsi"/>
          <w:sz w:val="24"/>
          <w:szCs w:val="24"/>
          <w:lang w:val="ro-MD"/>
        </w:rPr>
        <w:t>e</w:t>
      </w:r>
      <w:r w:rsidR="00E74E21" w:rsidRPr="0073559E">
        <w:rPr>
          <w:rFonts w:asciiTheme="majorHAnsi" w:eastAsia="Times New Roman" w:hAnsiTheme="majorHAnsi" w:cstheme="majorHAnsi"/>
          <w:sz w:val="24"/>
          <w:szCs w:val="24"/>
          <w:lang w:val="ro-MD"/>
        </w:rPr>
        <w:t>stim</w:t>
      </w:r>
      <w:r w:rsidR="00E74E21" w:rsidRPr="00442318">
        <w:rPr>
          <w:rFonts w:asciiTheme="majorHAnsi" w:eastAsia="Times New Roman" w:hAnsiTheme="majorHAnsi" w:cstheme="majorHAnsi"/>
          <w:sz w:val="24"/>
          <w:szCs w:val="24"/>
          <w:lang w:val="ro-MD"/>
        </w:rPr>
        <w:t xml:space="preserve">area </w:t>
      </w:r>
      <w:r w:rsidR="00402F23" w:rsidRPr="00442318">
        <w:rPr>
          <w:rFonts w:asciiTheme="majorHAnsi" w:eastAsia="Times New Roman" w:hAnsiTheme="majorHAnsi" w:cstheme="majorHAnsi"/>
          <w:sz w:val="24"/>
          <w:szCs w:val="24"/>
          <w:lang w:val="ro-MD"/>
        </w:rPr>
        <w:t>propuneril</w:t>
      </w:r>
      <w:r w:rsidR="00E74E21" w:rsidRPr="00442318">
        <w:rPr>
          <w:rFonts w:asciiTheme="majorHAnsi" w:eastAsia="Times New Roman" w:hAnsiTheme="majorHAnsi" w:cstheme="majorHAnsi"/>
          <w:sz w:val="24"/>
          <w:szCs w:val="24"/>
          <w:lang w:val="ro-MD"/>
        </w:rPr>
        <w:t>or</w:t>
      </w:r>
      <w:r w:rsidR="00402F23" w:rsidRPr="00442318">
        <w:rPr>
          <w:rFonts w:asciiTheme="majorHAnsi" w:eastAsia="Times New Roman" w:hAnsiTheme="majorHAnsi" w:cstheme="majorHAnsi"/>
          <w:sz w:val="24"/>
          <w:szCs w:val="24"/>
          <w:lang w:val="ro-MD"/>
        </w:rPr>
        <w:t xml:space="preserve"> de buget</w:t>
      </w:r>
      <w:r w:rsidR="005B7D21" w:rsidRPr="00442318">
        <w:rPr>
          <w:rFonts w:asciiTheme="majorHAnsi" w:hAnsiTheme="majorHAnsi" w:cstheme="majorHAnsi"/>
          <w:bCs/>
          <w:sz w:val="24"/>
          <w:szCs w:val="24"/>
          <w:lang w:val="ro-MD" w:eastAsia="lv-LV"/>
        </w:rPr>
        <w:t xml:space="preserve"> nu s-a </w:t>
      </w:r>
      <w:r w:rsidR="005B7D21" w:rsidRPr="00442318">
        <w:rPr>
          <w:rFonts w:asciiTheme="majorHAnsi" w:eastAsia="Times New Roman" w:hAnsiTheme="majorHAnsi" w:cstheme="majorHAnsi"/>
          <w:sz w:val="24"/>
          <w:szCs w:val="24"/>
          <w:lang w:val="ro-MD"/>
        </w:rPr>
        <w:t>fundamentat</w:t>
      </w:r>
      <w:r w:rsidR="005B7D21" w:rsidRPr="00442318">
        <w:rPr>
          <w:rFonts w:asciiTheme="majorHAnsi" w:hAnsiTheme="majorHAnsi" w:cstheme="majorHAnsi"/>
          <w:bCs/>
          <w:sz w:val="24"/>
          <w:szCs w:val="24"/>
          <w:lang w:val="ro-MD" w:eastAsia="lv-LV"/>
        </w:rPr>
        <w:t xml:space="preserve"> </w:t>
      </w:r>
      <w:r w:rsidR="00E74E21" w:rsidRPr="00442318">
        <w:rPr>
          <w:rFonts w:asciiTheme="majorHAnsi" w:hAnsiTheme="majorHAnsi" w:cstheme="majorHAnsi"/>
          <w:bCs/>
          <w:sz w:val="24"/>
          <w:szCs w:val="24"/>
          <w:lang w:val="ro-MD" w:eastAsia="lv-LV"/>
        </w:rPr>
        <w:t>prin</w:t>
      </w:r>
      <w:r w:rsidR="005B7D21" w:rsidRPr="00442318">
        <w:rPr>
          <w:rFonts w:asciiTheme="majorHAnsi" w:hAnsiTheme="majorHAnsi" w:cstheme="majorHAnsi"/>
          <w:bCs/>
          <w:sz w:val="24"/>
          <w:szCs w:val="24"/>
          <w:lang w:val="ro-MD" w:eastAsia="lv-LV"/>
        </w:rPr>
        <w:t xml:space="preserve"> </w:t>
      </w:r>
      <w:r w:rsidR="00E74E21" w:rsidRPr="00442318">
        <w:rPr>
          <w:rFonts w:asciiTheme="majorHAnsi" w:hAnsiTheme="majorHAnsi" w:cstheme="majorHAnsi"/>
          <w:bCs/>
          <w:sz w:val="24"/>
          <w:szCs w:val="24"/>
          <w:lang w:val="ro-MD" w:eastAsia="lv-LV"/>
        </w:rPr>
        <w:t>argumentări</w:t>
      </w:r>
      <w:r w:rsidR="009D12D1">
        <w:rPr>
          <w:rFonts w:asciiTheme="majorHAnsi" w:hAnsiTheme="majorHAnsi" w:cstheme="majorHAnsi"/>
          <w:bCs/>
          <w:sz w:val="24"/>
          <w:szCs w:val="24"/>
          <w:lang w:val="ro-MD" w:eastAsia="lv-LV"/>
        </w:rPr>
        <w:t>le</w:t>
      </w:r>
      <w:r w:rsidR="005B7D21" w:rsidRPr="00442318">
        <w:rPr>
          <w:rFonts w:asciiTheme="majorHAnsi" w:hAnsiTheme="majorHAnsi" w:cstheme="majorHAnsi"/>
          <w:bCs/>
          <w:sz w:val="24"/>
          <w:szCs w:val="24"/>
          <w:lang w:val="ro-MD" w:eastAsia="lv-LV"/>
        </w:rPr>
        <w:t xml:space="preserve"> </w:t>
      </w:r>
      <w:r w:rsidR="00E74E21" w:rsidRPr="00442318">
        <w:rPr>
          <w:rFonts w:asciiTheme="majorHAnsi" w:hAnsiTheme="majorHAnsi" w:cstheme="majorHAnsi"/>
          <w:bCs/>
          <w:sz w:val="24"/>
          <w:szCs w:val="24"/>
          <w:lang w:val="ro-MD" w:eastAsia="lv-LV"/>
        </w:rPr>
        <w:t>de rigoare</w:t>
      </w:r>
      <w:r w:rsidR="00651F95" w:rsidRPr="00651F95">
        <w:rPr>
          <w:rFonts w:asciiTheme="majorHAnsi" w:hAnsiTheme="majorHAnsi" w:cstheme="majorHAnsi"/>
          <w:bCs/>
          <w:sz w:val="24"/>
          <w:szCs w:val="24"/>
          <w:lang w:val="ro-MD" w:eastAsia="lv-LV"/>
        </w:rPr>
        <w:t xml:space="preserve"> </w:t>
      </w:r>
      <w:r w:rsidR="00651F95" w:rsidRPr="00442318">
        <w:rPr>
          <w:rFonts w:asciiTheme="majorHAnsi" w:hAnsiTheme="majorHAnsi" w:cstheme="majorHAnsi"/>
          <w:bCs/>
          <w:sz w:val="24"/>
          <w:szCs w:val="24"/>
          <w:lang w:val="ro-MD" w:eastAsia="lv-LV"/>
        </w:rPr>
        <w:t>documentate</w:t>
      </w:r>
      <w:r w:rsidR="00E74E21" w:rsidRPr="00442318">
        <w:rPr>
          <w:rFonts w:asciiTheme="majorHAnsi" w:hAnsiTheme="majorHAnsi" w:cstheme="majorHAnsi"/>
          <w:bCs/>
          <w:sz w:val="24"/>
          <w:szCs w:val="24"/>
          <w:lang w:val="ro-MD" w:eastAsia="lv-LV"/>
        </w:rPr>
        <w:t>, respectiv</w:t>
      </w:r>
      <w:r w:rsidR="009D12D1">
        <w:rPr>
          <w:rFonts w:asciiTheme="majorHAnsi" w:hAnsiTheme="majorHAnsi" w:cstheme="majorHAnsi"/>
          <w:bCs/>
          <w:sz w:val="24"/>
          <w:szCs w:val="24"/>
          <w:lang w:val="ro-MD" w:eastAsia="lv-LV"/>
        </w:rPr>
        <w:t>,</w:t>
      </w:r>
      <w:r w:rsidR="00E74E21" w:rsidRPr="00442318">
        <w:rPr>
          <w:rFonts w:asciiTheme="majorHAnsi" w:hAnsiTheme="majorHAnsi" w:cstheme="majorHAnsi"/>
          <w:bCs/>
          <w:sz w:val="24"/>
          <w:szCs w:val="24"/>
          <w:lang w:val="ro-MD" w:eastAsia="lv-LV"/>
        </w:rPr>
        <w:t xml:space="preserve"> </w:t>
      </w:r>
      <w:r w:rsidR="005B7D21" w:rsidRPr="00442318">
        <w:rPr>
          <w:rFonts w:asciiTheme="majorHAnsi" w:eastAsia="Times New Roman" w:hAnsiTheme="majorHAnsi" w:cstheme="majorHAnsi"/>
          <w:color w:val="000000" w:themeColor="text1"/>
          <w:sz w:val="24"/>
          <w:szCs w:val="26"/>
          <w:lang w:val="ro-MD" w:eastAsia="ro-MD"/>
        </w:rPr>
        <w:t>pe 3 categorii de venituri n</w:t>
      </w:r>
      <w:r w:rsidR="009D12D1">
        <w:rPr>
          <w:rFonts w:asciiTheme="majorHAnsi" w:eastAsia="Times New Roman" w:hAnsiTheme="majorHAnsi" w:cstheme="majorHAnsi"/>
          <w:color w:val="000000" w:themeColor="text1"/>
          <w:sz w:val="24"/>
          <w:szCs w:val="26"/>
          <w:lang w:val="ro-MD" w:eastAsia="ro-MD"/>
        </w:rPr>
        <w:t>e</w:t>
      </w:r>
      <w:r w:rsidR="005B7D21" w:rsidRPr="00442318">
        <w:rPr>
          <w:rFonts w:asciiTheme="majorHAnsi" w:eastAsia="Times New Roman" w:hAnsiTheme="majorHAnsi" w:cstheme="majorHAnsi"/>
          <w:color w:val="000000" w:themeColor="text1"/>
          <w:sz w:val="24"/>
          <w:szCs w:val="26"/>
          <w:lang w:val="ro-MD" w:eastAsia="ro-MD"/>
        </w:rPr>
        <w:t>realiz</w:t>
      </w:r>
      <w:r w:rsidR="009D12D1">
        <w:rPr>
          <w:rFonts w:asciiTheme="majorHAnsi" w:eastAsia="Times New Roman" w:hAnsiTheme="majorHAnsi" w:cstheme="majorHAnsi"/>
          <w:color w:val="000000" w:themeColor="text1"/>
          <w:sz w:val="24"/>
          <w:szCs w:val="26"/>
          <w:lang w:val="ro-MD" w:eastAsia="ro-MD"/>
        </w:rPr>
        <w:t>ându-se</w:t>
      </w:r>
      <w:r w:rsidR="005B7D21" w:rsidRPr="00442318">
        <w:rPr>
          <w:rFonts w:asciiTheme="majorHAnsi" w:eastAsia="Times New Roman" w:hAnsiTheme="majorHAnsi" w:cstheme="majorHAnsi"/>
          <w:color w:val="000000" w:themeColor="text1"/>
          <w:sz w:val="24"/>
          <w:szCs w:val="26"/>
          <w:lang w:val="ro-MD" w:eastAsia="ro-MD"/>
        </w:rPr>
        <w:t xml:space="preserve"> încasări</w:t>
      </w:r>
      <w:r w:rsidR="009D12D1">
        <w:rPr>
          <w:rFonts w:asciiTheme="majorHAnsi" w:eastAsia="Times New Roman" w:hAnsiTheme="majorHAnsi" w:cstheme="majorHAnsi"/>
          <w:color w:val="000000" w:themeColor="text1"/>
          <w:sz w:val="24"/>
          <w:szCs w:val="26"/>
          <w:lang w:val="ro-MD" w:eastAsia="ro-MD"/>
        </w:rPr>
        <w:t>,</w:t>
      </w:r>
      <w:r w:rsidR="005B7D21" w:rsidRPr="00442318">
        <w:rPr>
          <w:rFonts w:asciiTheme="majorHAnsi" w:eastAsia="Times New Roman" w:hAnsiTheme="majorHAnsi" w:cstheme="majorHAnsi"/>
          <w:color w:val="000000" w:themeColor="text1"/>
          <w:sz w:val="24"/>
          <w:szCs w:val="26"/>
          <w:lang w:val="ro-MD" w:eastAsia="ro-MD"/>
        </w:rPr>
        <w:t xml:space="preserve"> per total</w:t>
      </w:r>
      <w:r w:rsidR="009D12D1">
        <w:rPr>
          <w:rFonts w:asciiTheme="majorHAnsi" w:eastAsia="Times New Roman" w:hAnsiTheme="majorHAnsi" w:cstheme="majorHAnsi"/>
          <w:color w:val="000000" w:themeColor="text1"/>
          <w:sz w:val="24"/>
          <w:szCs w:val="26"/>
          <w:lang w:val="ro-MD" w:eastAsia="ro-MD"/>
        </w:rPr>
        <w:t>,</w:t>
      </w:r>
      <w:r w:rsidR="005B7D21" w:rsidRPr="00442318">
        <w:rPr>
          <w:rFonts w:asciiTheme="majorHAnsi" w:eastAsia="Times New Roman" w:hAnsiTheme="majorHAnsi" w:cstheme="majorHAnsi"/>
          <w:color w:val="000000" w:themeColor="text1"/>
          <w:sz w:val="24"/>
          <w:szCs w:val="26"/>
          <w:lang w:val="ro-MD" w:eastAsia="ro-MD"/>
        </w:rPr>
        <w:t xml:space="preserve"> </w:t>
      </w:r>
      <w:r w:rsidR="009D12D1">
        <w:rPr>
          <w:rFonts w:asciiTheme="majorHAnsi" w:eastAsia="Times New Roman" w:hAnsiTheme="majorHAnsi" w:cstheme="majorHAnsi"/>
          <w:color w:val="000000" w:themeColor="text1"/>
          <w:sz w:val="24"/>
          <w:szCs w:val="26"/>
          <w:lang w:val="ro-MD" w:eastAsia="ro-MD"/>
        </w:rPr>
        <w:t>de</w:t>
      </w:r>
      <w:r w:rsidR="005B7D21" w:rsidRPr="00442318">
        <w:rPr>
          <w:rFonts w:asciiTheme="majorHAnsi" w:eastAsia="Times New Roman" w:hAnsiTheme="majorHAnsi" w:cstheme="majorHAnsi"/>
          <w:color w:val="000000" w:themeColor="text1"/>
          <w:sz w:val="24"/>
          <w:szCs w:val="26"/>
          <w:lang w:val="ro-MD" w:eastAsia="ro-MD"/>
        </w:rPr>
        <w:t xml:space="preserve"> 1,7 mil. lei, </w:t>
      </w:r>
      <w:r w:rsidR="00172CCC">
        <w:rPr>
          <w:rFonts w:asciiTheme="majorHAnsi" w:eastAsia="Times New Roman" w:hAnsiTheme="majorHAnsi" w:cstheme="majorHAnsi"/>
          <w:color w:val="000000" w:themeColor="text1"/>
          <w:sz w:val="24"/>
          <w:szCs w:val="26"/>
          <w:lang w:val="ro-MD" w:eastAsia="ro-MD"/>
        </w:rPr>
        <w:t>inclusiv din</w:t>
      </w:r>
      <w:r w:rsidR="005B7D21" w:rsidRPr="00442318">
        <w:rPr>
          <w:rFonts w:asciiTheme="majorHAnsi" w:eastAsia="Times New Roman" w:hAnsiTheme="majorHAnsi" w:cstheme="majorHAnsi"/>
          <w:color w:val="000000" w:themeColor="text1"/>
          <w:sz w:val="24"/>
          <w:szCs w:val="26"/>
          <w:lang w:val="ro-MD" w:eastAsia="ro-MD"/>
        </w:rPr>
        <w:t xml:space="preserve"> serviciil</w:t>
      </w:r>
      <w:r w:rsidR="00172CCC">
        <w:rPr>
          <w:rFonts w:asciiTheme="majorHAnsi" w:eastAsia="Times New Roman" w:hAnsiTheme="majorHAnsi" w:cstheme="majorHAnsi"/>
          <w:color w:val="000000" w:themeColor="text1"/>
          <w:sz w:val="24"/>
          <w:szCs w:val="26"/>
          <w:lang w:val="ro-MD" w:eastAsia="ro-MD"/>
        </w:rPr>
        <w:t>e</w:t>
      </w:r>
      <w:r w:rsidR="005B7D21" w:rsidRPr="00442318">
        <w:rPr>
          <w:rFonts w:asciiTheme="majorHAnsi" w:eastAsia="Times New Roman" w:hAnsiTheme="majorHAnsi" w:cstheme="majorHAnsi"/>
          <w:color w:val="000000" w:themeColor="text1"/>
          <w:sz w:val="24"/>
          <w:szCs w:val="26"/>
          <w:lang w:val="ro-MD" w:eastAsia="ro-MD"/>
        </w:rPr>
        <w:t xml:space="preserve"> cu plată </w:t>
      </w:r>
      <w:r w:rsidR="009D12D1">
        <w:rPr>
          <w:rFonts w:asciiTheme="majorHAnsi" w:eastAsia="Times New Roman" w:hAnsiTheme="majorHAnsi" w:cstheme="majorHAnsi"/>
          <w:color w:val="000000" w:themeColor="text1"/>
          <w:sz w:val="24"/>
          <w:szCs w:val="26"/>
          <w:lang w:val="ro-MD" w:eastAsia="ro-MD"/>
        </w:rPr>
        <w:t xml:space="preserve">- </w:t>
      </w:r>
      <w:r w:rsidR="00781419" w:rsidRPr="00442318">
        <w:rPr>
          <w:rFonts w:asciiTheme="majorHAnsi" w:eastAsia="Times New Roman" w:hAnsiTheme="majorHAnsi" w:cstheme="majorHAnsi"/>
          <w:color w:val="000000" w:themeColor="text1"/>
          <w:sz w:val="24"/>
          <w:szCs w:val="26"/>
          <w:lang w:val="ro-MD" w:eastAsia="ro-MD"/>
        </w:rPr>
        <w:t xml:space="preserve">de </w:t>
      </w:r>
      <w:r w:rsidR="005B7D21" w:rsidRPr="00442318">
        <w:rPr>
          <w:rFonts w:asciiTheme="majorHAnsi" w:eastAsia="Times New Roman" w:hAnsiTheme="majorHAnsi" w:cstheme="majorHAnsi"/>
          <w:color w:val="000000" w:themeColor="text1"/>
          <w:sz w:val="24"/>
          <w:szCs w:val="26"/>
          <w:lang w:val="ro-MD" w:eastAsia="ro-MD"/>
        </w:rPr>
        <w:t>1,35 mil.lei</w:t>
      </w:r>
      <w:r w:rsidR="00E74E21" w:rsidRPr="00442318">
        <w:rPr>
          <w:rFonts w:asciiTheme="majorHAnsi" w:eastAsia="Times New Roman" w:hAnsiTheme="majorHAnsi" w:cstheme="majorHAnsi"/>
          <w:sz w:val="24"/>
          <w:szCs w:val="24"/>
          <w:lang w:val="ro-MD"/>
        </w:rPr>
        <w:t>;</w:t>
      </w:r>
    </w:p>
    <w:p w14:paraId="4D2BC4F8" w14:textId="5A0A1A1A" w:rsidR="00D63B44" w:rsidRPr="00442318" w:rsidRDefault="00D63B44" w:rsidP="00CA68DF">
      <w:pPr>
        <w:pStyle w:val="a7"/>
        <w:numPr>
          <w:ilvl w:val="0"/>
          <w:numId w:val="5"/>
        </w:numPr>
        <w:spacing w:after="0" w:line="276" w:lineRule="auto"/>
        <w:ind w:left="0" w:firstLine="0"/>
        <w:contextualSpacing w:val="0"/>
        <w:jc w:val="both"/>
        <w:rPr>
          <w:rFonts w:asciiTheme="majorHAnsi" w:hAnsiTheme="majorHAnsi" w:cstheme="majorHAnsi"/>
          <w:b/>
          <w:sz w:val="24"/>
          <w:szCs w:val="24"/>
          <w:lang w:val="ro-MD"/>
        </w:rPr>
      </w:pPr>
      <w:r w:rsidRPr="00442318">
        <w:rPr>
          <w:rFonts w:asciiTheme="majorHAnsi" w:eastAsia="Times New Roman" w:hAnsiTheme="majorHAnsi" w:cstheme="majorHAnsi"/>
          <w:bCs/>
          <w:iCs/>
          <w:sz w:val="24"/>
          <w:szCs w:val="24"/>
          <w:lang w:val="ro-MD"/>
        </w:rPr>
        <w:t xml:space="preserve">Aparatul președintelui </w:t>
      </w:r>
      <w:r w:rsidR="009D12D1">
        <w:rPr>
          <w:rFonts w:asciiTheme="majorHAnsi" w:eastAsia="Times New Roman" w:hAnsiTheme="majorHAnsi" w:cstheme="majorHAnsi"/>
          <w:bCs/>
          <w:iCs/>
          <w:sz w:val="24"/>
          <w:szCs w:val="24"/>
          <w:lang w:val="ro-MD"/>
        </w:rPr>
        <w:t xml:space="preserve">raionului </w:t>
      </w:r>
      <w:r w:rsidRPr="00442318">
        <w:rPr>
          <w:rFonts w:asciiTheme="majorHAnsi" w:eastAsia="Times New Roman" w:hAnsiTheme="majorHAnsi" w:cstheme="majorHAnsi"/>
          <w:bCs/>
          <w:iCs/>
          <w:sz w:val="24"/>
          <w:szCs w:val="24"/>
          <w:lang w:val="ro-MD"/>
        </w:rPr>
        <w:t xml:space="preserve">nu dispune de informații autentice și integrale privind modul de administrare a bunurilor imobile, </w:t>
      </w:r>
      <w:r w:rsidR="00B27D81">
        <w:rPr>
          <w:rFonts w:asciiTheme="majorHAnsi" w:eastAsia="Times New Roman" w:hAnsiTheme="majorHAnsi" w:cstheme="majorHAnsi"/>
          <w:bCs/>
          <w:iCs/>
          <w:sz w:val="24"/>
          <w:szCs w:val="24"/>
          <w:lang w:val="ro-MD"/>
        </w:rPr>
        <w:t xml:space="preserve">din </w:t>
      </w:r>
      <w:r w:rsidRPr="00442318">
        <w:rPr>
          <w:rFonts w:asciiTheme="majorHAnsi" w:eastAsia="Times New Roman" w:hAnsiTheme="majorHAnsi" w:cstheme="majorHAnsi"/>
          <w:bCs/>
          <w:iCs/>
          <w:sz w:val="24"/>
          <w:szCs w:val="24"/>
          <w:lang w:val="ro-MD"/>
        </w:rPr>
        <w:t>cauza neaprob</w:t>
      </w:r>
      <w:r w:rsidR="00B27D81">
        <w:rPr>
          <w:rFonts w:asciiTheme="majorHAnsi" w:eastAsia="Times New Roman" w:hAnsiTheme="majorHAnsi" w:cstheme="majorHAnsi"/>
          <w:bCs/>
          <w:iCs/>
          <w:sz w:val="24"/>
          <w:szCs w:val="24"/>
          <w:lang w:val="ro-MD"/>
        </w:rPr>
        <w:t>ării</w:t>
      </w:r>
      <w:r w:rsidRPr="00442318">
        <w:rPr>
          <w:rFonts w:asciiTheme="majorHAnsi" w:eastAsia="Times New Roman" w:hAnsiTheme="majorHAnsi" w:cstheme="majorHAnsi"/>
          <w:bCs/>
          <w:iCs/>
          <w:sz w:val="24"/>
          <w:szCs w:val="24"/>
          <w:lang w:val="ro-MD"/>
        </w:rPr>
        <w:t xml:space="preserve"> unui registru de evidență a contractelor încheiate pentru </w:t>
      </w:r>
      <w:r w:rsidR="00425348">
        <w:rPr>
          <w:rFonts w:asciiTheme="majorHAnsi" w:eastAsia="Times New Roman" w:hAnsiTheme="majorHAnsi" w:cstheme="majorHAnsi"/>
          <w:bCs/>
          <w:iCs/>
          <w:sz w:val="24"/>
          <w:szCs w:val="24"/>
          <w:lang w:val="ro-MD"/>
        </w:rPr>
        <w:t>transmiterea</w:t>
      </w:r>
      <w:r w:rsidR="00425348" w:rsidRPr="00442318">
        <w:rPr>
          <w:rFonts w:asciiTheme="majorHAnsi" w:eastAsia="Times New Roman" w:hAnsiTheme="majorHAnsi" w:cstheme="majorHAnsi"/>
          <w:bCs/>
          <w:iCs/>
          <w:sz w:val="24"/>
          <w:szCs w:val="24"/>
          <w:lang w:val="ro-MD"/>
        </w:rPr>
        <w:t xml:space="preserve"> în folosință</w:t>
      </w:r>
      <w:r w:rsidR="00425348">
        <w:rPr>
          <w:rFonts w:asciiTheme="majorHAnsi" w:eastAsia="Times New Roman" w:hAnsiTheme="majorHAnsi" w:cstheme="majorHAnsi"/>
          <w:bCs/>
          <w:iCs/>
          <w:sz w:val="24"/>
          <w:szCs w:val="24"/>
          <w:lang w:val="ro-MD"/>
        </w:rPr>
        <w:t xml:space="preserve"> a </w:t>
      </w:r>
      <w:r w:rsidRPr="00442318">
        <w:rPr>
          <w:rFonts w:asciiTheme="majorHAnsi" w:eastAsia="Times New Roman" w:hAnsiTheme="majorHAnsi" w:cstheme="majorHAnsi"/>
          <w:bCs/>
          <w:iCs/>
          <w:sz w:val="24"/>
          <w:szCs w:val="24"/>
          <w:lang w:val="ro-MD"/>
        </w:rPr>
        <w:t>bunuril</w:t>
      </w:r>
      <w:r w:rsidR="00425348">
        <w:rPr>
          <w:rFonts w:asciiTheme="majorHAnsi" w:eastAsia="Times New Roman" w:hAnsiTheme="majorHAnsi" w:cstheme="majorHAnsi"/>
          <w:bCs/>
          <w:iCs/>
          <w:sz w:val="24"/>
          <w:szCs w:val="24"/>
          <w:lang w:val="ro-MD"/>
        </w:rPr>
        <w:t>or</w:t>
      </w:r>
      <w:r w:rsidRPr="00442318">
        <w:rPr>
          <w:rFonts w:asciiTheme="majorHAnsi" w:eastAsia="Times New Roman" w:hAnsiTheme="majorHAnsi" w:cstheme="majorHAnsi"/>
          <w:bCs/>
          <w:iCs/>
          <w:sz w:val="24"/>
          <w:szCs w:val="24"/>
          <w:lang w:val="ro-MD"/>
        </w:rPr>
        <w:t xml:space="preserve"> publice </w:t>
      </w:r>
      <w:r w:rsidR="00B5019D" w:rsidRPr="00442318">
        <w:rPr>
          <w:rFonts w:asciiTheme="majorHAnsi" w:eastAsia="Times New Roman" w:hAnsiTheme="majorHAnsi" w:cstheme="majorHAnsi"/>
          <w:sz w:val="24"/>
          <w:szCs w:val="24"/>
          <w:lang w:val="ro-MD"/>
        </w:rPr>
        <w:t>(pct.4.1.)</w:t>
      </w:r>
      <w:r w:rsidR="00C64E04" w:rsidRPr="00442318">
        <w:rPr>
          <w:rFonts w:asciiTheme="majorHAnsi" w:eastAsia="Times New Roman" w:hAnsiTheme="majorHAnsi" w:cstheme="majorHAnsi"/>
          <w:bCs/>
          <w:iCs/>
          <w:sz w:val="24"/>
          <w:szCs w:val="24"/>
          <w:lang w:val="ro-MD"/>
        </w:rPr>
        <w:t>;</w:t>
      </w:r>
    </w:p>
    <w:p w14:paraId="23304C3E" w14:textId="123878C1" w:rsidR="00402F23" w:rsidRPr="00442318" w:rsidRDefault="0073559E" w:rsidP="00CA68DF">
      <w:pPr>
        <w:pStyle w:val="a7"/>
        <w:numPr>
          <w:ilvl w:val="0"/>
          <w:numId w:val="5"/>
        </w:numPr>
        <w:spacing w:after="0" w:line="276" w:lineRule="auto"/>
        <w:ind w:left="0" w:firstLine="0"/>
        <w:contextualSpacing w:val="0"/>
        <w:jc w:val="both"/>
        <w:rPr>
          <w:rFonts w:asciiTheme="majorHAnsi" w:hAnsiTheme="majorHAnsi" w:cstheme="majorHAnsi"/>
          <w:b/>
          <w:sz w:val="24"/>
          <w:szCs w:val="24"/>
          <w:lang w:val="ro-MD"/>
        </w:rPr>
      </w:pPr>
      <w:r>
        <w:rPr>
          <w:rFonts w:asciiTheme="majorHAnsi" w:eastAsia="Times New Roman" w:hAnsiTheme="majorHAnsi" w:cstheme="majorHAnsi"/>
          <w:sz w:val="24"/>
          <w:szCs w:val="24"/>
          <w:lang w:val="ro-MD"/>
        </w:rPr>
        <w:t xml:space="preserve">nu s-a </w:t>
      </w:r>
      <w:r w:rsidR="00402F23" w:rsidRPr="00442318">
        <w:rPr>
          <w:rFonts w:asciiTheme="majorHAnsi" w:eastAsia="Times New Roman" w:hAnsiTheme="majorHAnsi" w:cstheme="majorHAnsi"/>
          <w:sz w:val="24"/>
          <w:szCs w:val="24"/>
          <w:lang w:val="ro-MD"/>
        </w:rPr>
        <w:t>asigura</w:t>
      </w:r>
      <w:r>
        <w:rPr>
          <w:rFonts w:asciiTheme="majorHAnsi" w:eastAsia="Times New Roman" w:hAnsiTheme="majorHAnsi" w:cstheme="majorHAnsi"/>
          <w:sz w:val="24"/>
          <w:szCs w:val="24"/>
          <w:lang w:val="ro-MD"/>
        </w:rPr>
        <w:t>t</w:t>
      </w:r>
      <w:r w:rsidR="00402F23" w:rsidRPr="00442318">
        <w:rPr>
          <w:rFonts w:asciiTheme="majorHAnsi" w:eastAsia="Times New Roman" w:hAnsiTheme="majorHAnsi" w:cstheme="majorHAnsi"/>
          <w:sz w:val="24"/>
          <w:szCs w:val="24"/>
          <w:lang w:val="ro-MD"/>
        </w:rPr>
        <w:t xml:space="preserve"> monitoriz</w:t>
      </w:r>
      <w:r>
        <w:rPr>
          <w:rFonts w:asciiTheme="majorHAnsi" w:eastAsia="Times New Roman" w:hAnsiTheme="majorHAnsi" w:cstheme="majorHAnsi"/>
          <w:sz w:val="24"/>
          <w:szCs w:val="24"/>
          <w:lang w:val="ro-MD"/>
        </w:rPr>
        <w:t>area</w:t>
      </w:r>
      <w:r w:rsidR="00402F23" w:rsidRPr="00442318">
        <w:rPr>
          <w:rFonts w:asciiTheme="majorHAnsi" w:eastAsia="Times New Roman" w:hAnsiTheme="majorHAnsi" w:cstheme="majorHAnsi"/>
          <w:sz w:val="24"/>
          <w:szCs w:val="24"/>
          <w:lang w:val="ro-MD"/>
        </w:rPr>
        <w:t xml:space="preserve"> și administr</w:t>
      </w:r>
      <w:r>
        <w:rPr>
          <w:rFonts w:asciiTheme="majorHAnsi" w:eastAsia="Times New Roman" w:hAnsiTheme="majorHAnsi" w:cstheme="majorHAnsi"/>
          <w:sz w:val="24"/>
          <w:szCs w:val="24"/>
          <w:lang w:val="ro-MD"/>
        </w:rPr>
        <w:t>area</w:t>
      </w:r>
      <w:r w:rsidR="00402F23" w:rsidRPr="00442318">
        <w:rPr>
          <w:rFonts w:asciiTheme="majorHAnsi" w:eastAsia="Times New Roman" w:hAnsiTheme="majorHAnsi" w:cstheme="majorHAnsi"/>
          <w:sz w:val="24"/>
          <w:szCs w:val="24"/>
          <w:lang w:val="ro-MD"/>
        </w:rPr>
        <w:t xml:space="preserve"> conform</w:t>
      </w:r>
      <w:r>
        <w:rPr>
          <w:rFonts w:asciiTheme="majorHAnsi" w:eastAsia="Times New Roman" w:hAnsiTheme="majorHAnsi" w:cstheme="majorHAnsi"/>
          <w:sz w:val="24"/>
          <w:szCs w:val="24"/>
          <w:lang w:val="ro-MD"/>
        </w:rPr>
        <w:t>ă</w:t>
      </w:r>
      <w:r w:rsidR="00402F23" w:rsidRPr="00442318">
        <w:rPr>
          <w:rFonts w:asciiTheme="majorHAnsi" w:eastAsia="Times New Roman" w:hAnsiTheme="majorHAnsi" w:cstheme="majorHAnsi"/>
          <w:sz w:val="24"/>
          <w:szCs w:val="24"/>
          <w:lang w:val="ro-MD"/>
        </w:rPr>
        <w:t xml:space="preserve"> a procesului de dare în locațiune a spațiilor domeniului public, </w:t>
      </w:r>
      <w:r>
        <w:rPr>
          <w:rFonts w:asciiTheme="majorHAnsi" w:eastAsia="Times New Roman" w:hAnsiTheme="majorHAnsi" w:cstheme="majorHAnsi"/>
          <w:sz w:val="24"/>
          <w:szCs w:val="24"/>
          <w:lang w:val="ro-MD"/>
        </w:rPr>
        <w:t xml:space="preserve">ceea ce </w:t>
      </w:r>
      <w:r w:rsidR="00402F23" w:rsidRPr="00442318">
        <w:rPr>
          <w:rFonts w:asciiTheme="majorHAnsi" w:eastAsia="Times New Roman" w:hAnsiTheme="majorHAnsi" w:cstheme="majorHAnsi"/>
          <w:sz w:val="24"/>
          <w:szCs w:val="24"/>
          <w:lang w:val="ro-MD"/>
        </w:rPr>
        <w:t xml:space="preserve">a cauzat neîncasarea veniturilor calculate </w:t>
      </w:r>
      <w:r w:rsidR="00C80181">
        <w:rPr>
          <w:rFonts w:asciiTheme="majorHAnsi" w:eastAsia="Times New Roman" w:hAnsiTheme="majorHAnsi" w:cstheme="majorHAnsi"/>
          <w:sz w:val="24"/>
          <w:szCs w:val="24"/>
          <w:lang w:val="ro-MD"/>
        </w:rPr>
        <w:t xml:space="preserve">în sumă </w:t>
      </w:r>
      <w:r w:rsidR="00402F23" w:rsidRPr="00442318">
        <w:rPr>
          <w:rFonts w:asciiTheme="majorHAnsi" w:eastAsia="Times New Roman" w:hAnsiTheme="majorHAnsi" w:cstheme="majorHAnsi"/>
          <w:sz w:val="24"/>
          <w:szCs w:val="24"/>
          <w:lang w:val="ro-MD"/>
        </w:rPr>
        <w:t xml:space="preserve">de </w:t>
      </w:r>
      <w:r w:rsidR="00970266" w:rsidRPr="00442318">
        <w:rPr>
          <w:rFonts w:asciiTheme="majorHAnsi" w:eastAsia="Times New Roman" w:hAnsiTheme="majorHAnsi" w:cstheme="majorHAnsi"/>
          <w:sz w:val="24"/>
          <w:szCs w:val="24"/>
          <w:lang w:val="ro-MD"/>
        </w:rPr>
        <w:t>3,5</w:t>
      </w:r>
      <w:r w:rsidR="00402F23" w:rsidRPr="00442318">
        <w:rPr>
          <w:rFonts w:asciiTheme="majorHAnsi" w:eastAsia="Times New Roman" w:hAnsiTheme="majorHAnsi" w:cstheme="majorHAnsi"/>
          <w:sz w:val="24"/>
          <w:szCs w:val="24"/>
          <w:lang w:val="ro-MD"/>
        </w:rPr>
        <w:t xml:space="preserve"> mii lei (pct. </w:t>
      </w:r>
      <w:r w:rsidR="00B5019D">
        <w:rPr>
          <w:rFonts w:asciiTheme="majorHAnsi" w:eastAsia="Times New Roman" w:hAnsiTheme="majorHAnsi" w:cstheme="majorHAnsi"/>
          <w:sz w:val="24"/>
          <w:szCs w:val="24"/>
          <w:lang w:val="ro-MD"/>
        </w:rPr>
        <w:t>4.1.</w:t>
      </w:r>
      <w:r w:rsidR="00402F23" w:rsidRPr="00442318">
        <w:rPr>
          <w:rFonts w:asciiTheme="majorHAnsi" w:eastAsia="Times New Roman" w:hAnsiTheme="majorHAnsi" w:cstheme="majorHAnsi"/>
          <w:sz w:val="24"/>
          <w:szCs w:val="24"/>
          <w:lang w:val="ro-MD"/>
        </w:rPr>
        <w:t>);</w:t>
      </w:r>
    </w:p>
    <w:p w14:paraId="0EE99A74" w14:textId="7172F514" w:rsidR="007727EF" w:rsidRPr="009D12D1" w:rsidRDefault="00402F23" w:rsidP="009D12D1">
      <w:pPr>
        <w:pStyle w:val="a7"/>
        <w:numPr>
          <w:ilvl w:val="0"/>
          <w:numId w:val="5"/>
        </w:numPr>
        <w:spacing w:after="0" w:line="276" w:lineRule="auto"/>
        <w:ind w:left="0" w:firstLine="0"/>
        <w:contextualSpacing w:val="0"/>
        <w:jc w:val="both"/>
        <w:rPr>
          <w:rFonts w:asciiTheme="majorHAnsi" w:hAnsiTheme="majorHAnsi" w:cstheme="majorHAnsi"/>
          <w:sz w:val="24"/>
          <w:szCs w:val="24"/>
          <w:lang w:val="ro-MD"/>
        </w:rPr>
      </w:pPr>
      <w:r w:rsidRPr="0073559E">
        <w:rPr>
          <w:rFonts w:asciiTheme="majorHAnsi" w:eastAsia="Times New Roman" w:hAnsiTheme="majorHAnsi" w:cstheme="majorHAnsi"/>
          <w:bCs/>
          <w:iCs/>
          <w:sz w:val="24"/>
          <w:szCs w:val="24"/>
          <w:lang w:val="ro-MD"/>
        </w:rPr>
        <w:t>ta</w:t>
      </w:r>
      <w:r w:rsidRPr="00442318">
        <w:rPr>
          <w:rFonts w:asciiTheme="majorHAnsi" w:eastAsia="Times New Roman" w:hAnsiTheme="majorHAnsi" w:cstheme="majorHAnsi"/>
          <w:bCs/>
          <w:iCs/>
          <w:sz w:val="24"/>
          <w:szCs w:val="24"/>
          <w:lang w:val="ro-MD"/>
        </w:rPr>
        <w:t>x</w:t>
      </w:r>
      <w:r w:rsidR="00970266" w:rsidRPr="00442318">
        <w:rPr>
          <w:rFonts w:asciiTheme="majorHAnsi" w:eastAsia="Times New Roman" w:hAnsiTheme="majorHAnsi" w:cstheme="majorHAnsi"/>
          <w:bCs/>
          <w:iCs/>
          <w:sz w:val="24"/>
          <w:szCs w:val="24"/>
          <w:lang w:val="ro-MD"/>
        </w:rPr>
        <w:t>a</w:t>
      </w:r>
      <w:r w:rsidRPr="00442318">
        <w:rPr>
          <w:rFonts w:asciiTheme="majorHAnsi" w:eastAsia="Times New Roman" w:hAnsiTheme="majorHAnsi" w:cstheme="majorHAnsi"/>
          <w:bCs/>
          <w:iCs/>
          <w:sz w:val="24"/>
          <w:szCs w:val="24"/>
          <w:lang w:val="ro-MD"/>
        </w:rPr>
        <w:t xml:space="preserve"> pentru instruirea în șco</w:t>
      </w:r>
      <w:r w:rsidR="00863255" w:rsidRPr="00442318">
        <w:rPr>
          <w:rFonts w:asciiTheme="majorHAnsi" w:eastAsia="Times New Roman" w:hAnsiTheme="majorHAnsi" w:cstheme="majorHAnsi"/>
          <w:bCs/>
          <w:iCs/>
          <w:sz w:val="24"/>
          <w:szCs w:val="24"/>
          <w:lang w:val="ro-MD"/>
        </w:rPr>
        <w:t>lile de muzică/artă</w:t>
      </w:r>
      <w:r w:rsidR="00970266" w:rsidRPr="00442318">
        <w:rPr>
          <w:rFonts w:asciiTheme="majorHAnsi" w:eastAsia="Times New Roman" w:hAnsiTheme="majorHAnsi" w:cstheme="majorHAnsi"/>
          <w:bCs/>
          <w:iCs/>
          <w:sz w:val="24"/>
          <w:szCs w:val="24"/>
          <w:lang w:val="ro-MD"/>
        </w:rPr>
        <w:t xml:space="preserve"> n</w:t>
      </w:r>
      <w:r w:rsidR="00970266" w:rsidRPr="009D12D1">
        <w:rPr>
          <w:rFonts w:asciiTheme="majorHAnsi" w:eastAsia="Times New Roman" w:hAnsiTheme="majorHAnsi" w:cstheme="majorHAnsi"/>
          <w:bCs/>
          <w:iCs/>
          <w:sz w:val="24"/>
          <w:szCs w:val="24"/>
          <w:lang w:val="ro-MD"/>
        </w:rPr>
        <w:t xml:space="preserve">u este ajustată </w:t>
      </w:r>
      <w:r w:rsidR="00A84F89" w:rsidRPr="009D12D1">
        <w:rPr>
          <w:rFonts w:asciiTheme="majorHAnsi" w:eastAsia="Times New Roman" w:hAnsiTheme="majorHAnsi" w:cstheme="majorHAnsi"/>
          <w:bCs/>
          <w:iCs/>
          <w:sz w:val="24"/>
          <w:szCs w:val="24"/>
          <w:lang w:val="ro-MD"/>
        </w:rPr>
        <w:t>la</w:t>
      </w:r>
      <w:r w:rsidR="00970266" w:rsidRPr="009D12D1">
        <w:rPr>
          <w:rFonts w:asciiTheme="majorHAnsi" w:eastAsia="Times New Roman" w:hAnsiTheme="majorHAnsi" w:cstheme="majorHAnsi"/>
          <w:bCs/>
          <w:iCs/>
          <w:sz w:val="24"/>
          <w:szCs w:val="24"/>
          <w:lang w:val="ro-MD"/>
        </w:rPr>
        <w:t xml:space="preserve"> nivelul minim </w:t>
      </w:r>
      <w:r w:rsidR="00A84F89" w:rsidRPr="009D12D1">
        <w:rPr>
          <w:rFonts w:asciiTheme="majorHAnsi" w:eastAsia="Times New Roman" w:hAnsiTheme="majorHAnsi" w:cstheme="majorHAnsi"/>
          <w:bCs/>
          <w:iCs/>
          <w:sz w:val="24"/>
          <w:szCs w:val="24"/>
          <w:lang w:val="ro-MD"/>
        </w:rPr>
        <w:t xml:space="preserve">stabilit, </w:t>
      </w:r>
      <w:r w:rsidRPr="009D12D1">
        <w:rPr>
          <w:rFonts w:asciiTheme="majorHAnsi" w:eastAsia="Times New Roman" w:hAnsiTheme="majorHAnsi" w:cstheme="majorHAnsi"/>
          <w:bCs/>
          <w:iCs/>
          <w:sz w:val="24"/>
          <w:szCs w:val="24"/>
          <w:lang w:val="ro-MD"/>
        </w:rPr>
        <w:t>venituri</w:t>
      </w:r>
      <w:r w:rsidR="00970266" w:rsidRPr="009D12D1">
        <w:rPr>
          <w:rFonts w:asciiTheme="majorHAnsi" w:eastAsia="Times New Roman" w:hAnsiTheme="majorHAnsi" w:cstheme="majorHAnsi"/>
          <w:bCs/>
          <w:iCs/>
          <w:sz w:val="24"/>
          <w:szCs w:val="24"/>
          <w:lang w:val="ro-MD"/>
        </w:rPr>
        <w:t>le</w:t>
      </w:r>
      <w:r w:rsidRPr="009D12D1">
        <w:rPr>
          <w:rFonts w:asciiTheme="majorHAnsi" w:eastAsia="Times New Roman" w:hAnsiTheme="majorHAnsi" w:cstheme="majorHAnsi"/>
          <w:bCs/>
          <w:iCs/>
          <w:sz w:val="24"/>
          <w:szCs w:val="24"/>
          <w:lang w:val="ro-MD"/>
        </w:rPr>
        <w:t xml:space="preserve"> </w:t>
      </w:r>
      <w:r w:rsidR="00DC5362">
        <w:rPr>
          <w:rFonts w:asciiTheme="majorHAnsi" w:eastAsia="Times New Roman" w:hAnsiTheme="majorHAnsi" w:cstheme="majorHAnsi"/>
          <w:bCs/>
          <w:iCs/>
          <w:sz w:val="24"/>
          <w:szCs w:val="24"/>
          <w:lang w:val="ro-MD"/>
        </w:rPr>
        <w:t>ne</w:t>
      </w:r>
      <w:r w:rsidR="00970266" w:rsidRPr="009D12D1">
        <w:rPr>
          <w:rFonts w:asciiTheme="majorHAnsi" w:eastAsia="Times New Roman" w:hAnsiTheme="majorHAnsi" w:cstheme="majorHAnsi"/>
          <w:bCs/>
          <w:iCs/>
          <w:sz w:val="24"/>
          <w:szCs w:val="24"/>
          <w:lang w:val="ro-MD"/>
        </w:rPr>
        <w:t xml:space="preserve">încasate </w:t>
      </w:r>
      <w:r w:rsidRPr="009D12D1">
        <w:rPr>
          <w:rFonts w:asciiTheme="majorHAnsi" w:eastAsia="Times New Roman" w:hAnsiTheme="majorHAnsi" w:cstheme="majorHAnsi"/>
          <w:bCs/>
          <w:iCs/>
          <w:sz w:val="24"/>
          <w:szCs w:val="24"/>
          <w:lang w:val="ro-MD"/>
        </w:rPr>
        <w:t xml:space="preserve"> </w:t>
      </w:r>
      <w:r w:rsidR="00970266" w:rsidRPr="009D12D1">
        <w:rPr>
          <w:rFonts w:asciiTheme="majorHAnsi" w:eastAsia="Times New Roman" w:hAnsiTheme="majorHAnsi" w:cstheme="majorHAnsi"/>
          <w:bCs/>
          <w:iCs/>
          <w:sz w:val="24"/>
          <w:szCs w:val="24"/>
          <w:lang w:val="ro-MD"/>
        </w:rPr>
        <w:t>constitui</w:t>
      </w:r>
      <w:r w:rsidR="00C80181">
        <w:rPr>
          <w:rFonts w:asciiTheme="majorHAnsi" w:eastAsia="Times New Roman" w:hAnsiTheme="majorHAnsi" w:cstheme="majorHAnsi"/>
          <w:bCs/>
          <w:iCs/>
          <w:sz w:val="24"/>
          <w:szCs w:val="24"/>
          <w:lang w:val="ro-MD"/>
        </w:rPr>
        <w:t>nd</w:t>
      </w:r>
      <w:r w:rsidR="00970266" w:rsidRPr="009D12D1">
        <w:rPr>
          <w:rFonts w:asciiTheme="majorHAnsi" w:eastAsia="Times New Roman" w:hAnsiTheme="majorHAnsi" w:cstheme="majorHAnsi"/>
          <w:bCs/>
          <w:iCs/>
          <w:sz w:val="24"/>
          <w:szCs w:val="24"/>
          <w:lang w:val="ro-MD"/>
        </w:rPr>
        <w:t xml:space="preserve"> </w:t>
      </w:r>
      <w:r w:rsidR="00863255" w:rsidRPr="009D12D1">
        <w:rPr>
          <w:rFonts w:asciiTheme="majorHAnsi" w:eastAsia="Times New Roman" w:hAnsiTheme="majorHAnsi" w:cstheme="majorHAnsi"/>
          <w:bCs/>
          <w:iCs/>
          <w:sz w:val="24"/>
          <w:szCs w:val="24"/>
          <w:lang w:val="ro-MD"/>
        </w:rPr>
        <w:t>254,0</w:t>
      </w:r>
      <w:r w:rsidRPr="009D12D1">
        <w:rPr>
          <w:rFonts w:asciiTheme="majorHAnsi" w:eastAsia="Times New Roman" w:hAnsiTheme="majorHAnsi" w:cstheme="majorHAnsi"/>
          <w:bCs/>
          <w:iCs/>
          <w:sz w:val="24"/>
          <w:szCs w:val="24"/>
          <w:lang w:val="ro-MD"/>
        </w:rPr>
        <w:t xml:space="preserve"> mii lei (pct. 4.1.)</w:t>
      </w:r>
      <w:r w:rsidR="00F63C69" w:rsidRPr="009D12D1">
        <w:rPr>
          <w:rFonts w:asciiTheme="majorHAnsi" w:eastAsia="Times New Roman" w:hAnsiTheme="majorHAnsi" w:cstheme="majorHAnsi"/>
          <w:bCs/>
          <w:iCs/>
          <w:sz w:val="24"/>
          <w:szCs w:val="24"/>
          <w:lang w:val="ro-MD"/>
        </w:rPr>
        <w:t>.</w:t>
      </w:r>
    </w:p>
    <w:p w14:paraId="32D702E6" w14:textId="73BC7201" w:rsidR="00D5065D" w:rsidRPr="00442318" w:rsidRDefault="00D5065D" w:rsidP="00CA68DF">
      <w:pPr>
        <w:spacing w:after="0" w:line="276" w:lineRule="auto"/>
        <w:ind w:firstLine="720"/>
        <w:jc w:val="both"/>
        <w:rPr>
          <w:rFonts w:asciiTheme="majorHAnsi" w:eastAsia="Times New Roman" w:hAnsiTheme="majorHAnsi" w:cstheme="majorHAnsi"/>
          <w:i/>
          <w:iCs/>
          <w:color w:val="0D0D0D" w:themeColor="text1" w:themeTint="F2"/>
          <w:sz w:val="24"/>
          <w:szCs w:val="26"/>
          <w:lang w:val="ro-MD"/>
        </w:rPr>
      </w:pPr>
      <w:r w:rsidRPr="00442318">
        <w:rPr>
          <w:rFonts w:asciiTheme="majorHAnsi" w:eastAsia="Times New Roman" w:hAnsiTheme="majorHAnsi" w:cstheme="majorHAnsi"/>
          <w:i/>
          <w:iCs/>
          <w:color w:val="0D0D0D" w:themeColor="text1" w:themeTint="F2"/>
          <w:sz w:val="24"/>
          <w:szCs w:val="26"/>
          <w:lang w:val="ro-MD"/>
        </w:rPr>
        <w:t xml:space="preserve">Lipsa unei monitorizări conforme </w:t>
      </w:r>
      <w:proofErr w:type="spellStart"/>
      <w:r w:rsidRPr="00442318">
        <w:rPr>
          <w:rFonts w:asciiTheme="majorHAnsi" w:eastAsia="Times New Roman" w:hAnsiTheme="majorHAnsi" w:cstheme="majorHAnsi"/>
          <w:i/>
          <w:iCs/>
          <w:color w:val="0D0D0D" w:themeColor="text1" w:themeTint="F2"/>
          <w:sz w:val="24"/>
          <w:szCs w:val="26"/>
          <w:lang w:val="ro-MD"/>
        </w:rPr>
        <w:t>şi</w:t>
      </w:r>
      <w:proofErr w:type="spellEnd"/>
      <w:r w:rsidRPr="00442318">
        <w:rPr>
          <w:rFonts w:asciiTheme="majorHAnsi" w:eastAsia="Times New Roman" w:hAnsiTheme="majorHAnsi" w:cstheme="majorHAnsi"/>
          <w:i/>
          <w:iCs/>
          <w:color w:val="0D0D0D" w:themeColor="text1" w:themeTint="F2"/>
          <w:sz w:val="24"/>
          <w:szCs w:val="26"/>
          <w:lang w:val="ro-MD"/>
        </w:rPr>
        <w:t xml:space="preserve"> controlul intern insuficient asupra cheltuielilor aferente infrastructurii drumurilor </w:t>
      </w:r>
      <w:proofErr w:type="spellStart"/>
      <w:r w:rsidRPr="00442318">
        <w:rPr>
          <w:rFonts w:asciiTheme="majorHAnsi" w:eastAsia="Times New Roman" w:hAnsiTheme="majorHAnsi" w:cstheme="majorHAnsi"/>
          <w:i/>
          <w:iCs/>
          <w:color w:val="0D0D0D" w:themeColor="text1" w:themeTint="F2"/>
          <w:sz w:val="24"/>
          <w:szCs w:val="26"/>
          <w:lang w:val="ro-MD"/>
        </w:rPr>
        <w:t>şi</w:t>
      </w:r>
      <w:proofErr w:type="spellEnd"/>
      <w:r w:rsidRPr="00442318">
        <w:rPr>
          <w:rFonts w:asciiTheme="majorHAnsi" w:eastAsia="Times New Roman" w:hAnsiTheme="majorHAnsi" w:cstheme="majorHAnsi"/>
          <w:i/>
          <w:iCs/>
          <w:color w:val="0D0D0D" w:themeColor="text1" w:themeTint="F2"/>
          <w:sz w:val="24"/>
          <w:szCs w:val="26"/>
          <w:lang w:val="ro-MD"/>
        </w:rPr>
        <w:t xml:space="preserve"> a patrimoniului au condiționat următoarele deficiențe </w:t>
      </w:r>
      <w:proofErr w:type="spellStart"/>
      <w:r w:rsidRPr="00442318">
        <w:rPr>
          <w:rFonts w:asciiTheme="majorHAnsi" w:eastAsia="Times New Roman" w:hAnsiTheme="majorHAnsi" w:cstheme="majorHAnsi"/>
          <w:i/>
          <w:iCs/>
          <w:color w:val="0D0D0D" w:themeColor="text1" w:themeTint="F2"/>
          <w:sz w:val="24"/>
          <w:szCs w:val="26"/>
          <w:lang w:val="ro-MD"/>
        </w:rPr>
        <w:t>şi</w:t>
      </w:r>
      <w:proofErr w:type="spellEnd"/>
      <w:r w:rsidRPr="00442318">
        <w:rPr>
          <w:rFonts w:asciiTheme="majorHAnsi" w:eastAsia="Times New Roman" w:hAnsiTheme="majorHAnsi" w:cstheme="majorHAnsi"/>
          <w:i/>
          <w:iCs/>
          <w:color w:val="0D0D0D" w:themeColor="text1" w:themeTint="F2"/>
          <w:sz w:val="24"/>
          <w:szCs w:val="26"/>
          <w:lang w:val="ro-MD"/>
        </w:rPr>
        <w:t xml:space="preserve"> neregularități</w:t>
      </w:r>
      <w:r w:rsidR="00425348">
        <w:rPr>
          <w:rFonts w:asciiTheme="majorHAnsi" w:eastAsia="Times New Roman" w:hAnsiTheme="majorHAnsi" w:cstheme="majorHAnsi"/>
          <w:i/>
          <w:iCs/>
          <w:color w:val="0D0D0D" w:themeColor="text1" w:themeTint="F2"/>
          <w:sz w:val="24"/>
          <w:szCs w:val="26"/>
          <w:lang w:val="ro-MD"/>
        </w:rPr>
        <w:t>,</w:t>
      </w:r>
      <w:r w:rsidR="008C10BD" w:rsidRPr="00442318">
        <w:rPr>
          <w:rFonts w:asciiTheme="majorHAnsi" w:eastAsia="Times New Roman" w:hAnsiTheme="majorHAnsi" w:cstheme="majorHAnsi"/>
          <w:i/>
          <w:iCs/>
          <w:color w:val="0D0D0D" w:themeColor="text1" w:themeTint="F2"/>
          <w:sz w:val="24"/>
          <w:szCs w:val="26"/>
          <w:lang w:val="ro-MD"/>
        </w:rPr>
        <w:t xml:space="preserve"> constatate la obiectivul II</w:t>
      </w:r>
      <w:r w:rsidRPr="00442318">
        <w:rPr>
          <w:rFonts w:asciiTheme="majorHAnsi" w:eastAsia="Times New Roman" w:hAnsiTheme="majorHAnsi" w:cstheme="majorHAnsi"/>
          <w:i/>
          <w:iCs/>
          <w:color w:val="0D0D0D" w:themeColor="text1" w:themeTint="F2"/>
          <w:sz w:val="24"/>
          <w:szCs w:val="26"/>
          <w:lang w:val="ro-MD"/>
        </w:rPr>
        <w:t>:</w:t>
      </w:r>
      <w:r w:rsidR="008C10BD" w:rsidRPr="00442318">
        <w:rPr>
          <w:rFonts w:asciiTheme="majorHAnsi" w:eastAsia="Times New Roman" w:hAnsiTheme="majorHAnsi" w:cstheme="majorHAnsi"/>
          <w:i/>
          <w:iCs/>
          <w:color w:val="0D0D0D" w:themeColor="text1" w:themeTint="F2"/>
          <w:sz w:val="24"/>
          <w:szCs w:val="26"/>
          <w:lang w:val="ro-MD"/>
        </w:rPr>
        <w:t xml:space="preserve"> </w:t>
      </w:r>
    </w:p>
    <w:p w14:paraId="7DACB565" w14:textId="59CD5A6F" w:rsidR="00361C29" w:rsidRPr="00914A94" w:rsidRDefault="00172CCC" w:rsidP="00CA68DF">
      <w:pPr>
        <w:pStyle w:val="aa"/>
        <w:numPr>
          <w:ilvl w:val="0"/>
          <w:numId w:val="19"/>
        </w:numPr>
        <w:tabs>
          <w:tab w:val="left" w:pos="567"/>
        </w:tabs>
        <w:spacing w:line="276" w:lineRule="auto"/>
        <w:ind w:left="0" w:firstLine="0"/>
        <w:rPr>
          <w:rFonts w:asciiTheme="majorHAnsi" w:hAnsiTheme="majorHAnsi" w:cstheme="majorHAnsi"/>
          <w:color w:val="0D0D0D" w:themeColor="text1" w:themeTint="F2"/>
          <w:szCs w:val="26"/>
          <w:lang w:val="ro-MD"/>
        </w:rPr>
      </w:pPr>
      <w:r>
        <w:rPr>
          <w:rFonts w:asciiTheme="majorHAnsi" w:hAnsiTheme="majorHAnsi" w:cstheme="majorHAnsi"/>
          <w:color w:val="000000" w:themeColor="text1"/>
          <w:lang w:val="ro-MD"/>
        </w:rPr>
        <w:t xml:space="preserve"> </w:t>
      </w:r>
      <w:r w:rsidR="00CF0AB1">
        <w:rPr>
          <w:rFonts w:asciiTheme="majorHAnsi" w:hAnsiTheme="majorHAnsi" w:cstheme="majorHAnsi"/>
          <w:color w:val="000000" w:themeColor="text1"/>
          <w:lang w:val="ro-MD"/>
        </w:rPr>
        <w:t>C</w:t>
      </w:r>
      <w:r>
        <w:rPr>
          <w:rFonts w:asciiTheme="majorHAnsi" w:hAnsiTheme="majorHAnsi" w:cstheme="majorHAnsi"/>
          <w:color w:val="000000" w:themeColor="text1"/>
          <w:lang w:val="ro-MD"/>
        </w:rPr>
        <w:t>onsiliul</w:t>
      </w:r>
      <w:r w:rsidRPr="00442318">
        <w:rPr>
          <w:rFonts w:asciiTheme="majorHAnsi" w:hAnsiTheme="majorHAnsi" w:cstheme="majorHAnsi"/>
          <w:color w:val="000000" w:themeColor="text1"/>
          <w:lang w:val="ro-MD"/>
        </w:rPr>
        <w:t xml:space="preserve"> </w:t>
      </w:r>
      <w:r w:rsidR="00F14085" w:rsidRPr="00442318">
        <w:rPr>
          <w:rFonts w:asciiTheme="majorHAnsi" w:hAnsiTheme="majorHAnsi" w:cstheme="majorHAnsi"/>
          <w:color w:val="000000" w:themeColor="text1"/>
          <w:lang w:val="ro-MD"/>
        </w:rPr>
        <w:t xml:space="preserve">raional </w:t>
      </w:r>
      <w:r w:rsidR="00DD7190">
        <w:rPr>
          <w:rFonts w:asciiTheme="majorHAnsi" w:hAnsiTheme="majorHAnsi" w:cstheme="majorHAnsi"/>
          <w:color w:val="000000" w:themeColor="text1"/>
          <w:lang w:val="ro-MD"/>
        </w:rPr>
        <w:t xml:space="preserve">a angajat credite </w:t>
      </w:r>
      <w:r w:rsidR="00100750">
        <w:rPr>
          <w:rFonts w:asciiTheme="majorHAnsi" w:hAnsiTheme="majorHAnsi" w:cstheme="majorHAnsi"/>
          <w:color w:val="000000" w:themeColor="text1"/>
          <w:lang w:val="ro-MD"/>
        </w:rPr>
        <w:t>în sumă de 20,0 mil.lei</w:t>
      </w:r>
      <w:r>
        <w:rPr>
          <w:rFonts w:asciiTheme="majorHAnsi" w:hAnsiTheme="majorHAnsi" w:cstheme="majorHAnsi"/>
          <w:color w:val="000000" w:themeColor="text1"/>
          <w:lang w:val="ro-MD"/>
        </w:rPr>
        <w:t xml:space="preserve"> </w:t>
      </w:r>
      <w:r w:rsidR="00CF0AB1">
        <w:rPr>
          <w:rFonts w:asciiTheme="majorHAnsi" w:hAnsiTheme="majorHAnsi" w:cstheme="majorHAnsi"/>
          <w:color w:val="000000" w:themeColor="text1"/>
          <w:lang w:val="ro-MD"/>
        </w:rPr>
        <w:t>fără a asigura transparența</w:t>
      </w:r>
      <w:r>
        <w:rPr>
          <w:rFonts w:asciiTheme="majorHAnsi" w:hAnsiTheme="majorHAnsi" w:cstheme="majorHAnsi"/>
          <w:color w:val="000000" w:themeColor="text1"/>
          <w:lang w:val="ro-MD"/>
        </w:rPr>
        <w:t xml:space="preserve"> și legal</w:t>
      </w:r>
      <w:r w:rsidR="00CF0AB1">
        <w:rPr>
          <w:rFonts w:asciiTheme="majorHAnsi" w:hAnsiTheme="majorHAnsi" w:cstheme="majorHAnsi"/>
          <w:color w:val="000000" w:themeColor="text1"/>
          <w:lang w:val="ro-MD"/>
        </w:rPr>
        <w:t>itatea</w:t>
      </w:r>
      <w:r w:rsidR="00100750">
        <w:rPr>
          <w:rFonts w:asciiTheme="majorHAnsi" w:hAnsiTheme="majorHAnsi" w:cstheme="majorHAnsi"/>
          <w:color w:val="000000" w:themeColor="text1"/>
          <w:lang w:val="ro-MD"/>
        </w:rPr>
        <w:t>,</w:t>
      </w:r>
      <w:r>
        <w:rPr>
          <w:rFonts w:asciiTheme="majorHAnsi" w:hAnsiTheme="majorHAnsi" w:cstheme="majorHAnsi"/>
          <w:color w:val="000000" w:themeColor="text1"/>
          <w:lang w:val="ro-MD"/>
        </w:rPr>
        <w:t xml:space="preserve"> </w:t>
      </w:r>
      <w:r w:rsidR="00DC5362">
        <w:rPr>
          <w:rFonts w:asciiTheme="majorHAnsi" w:hAnsiTheme="majorHAnsi" w:cstheme="majorHAnsi"/>
          <w:color w:val="000000" w:themeColor="text1"/>
          <w:lang w:val="ro-MD"/>
        </w:rPr>
        <w:t xml:space="preserve">fiind </w:t>
      </w:r>
      <w:r w:rsidR="00B5019D" w:rsidRPr="00DC5362">
        <w:rPr>
          <w:rFonts w:asciiTheme="majorHAnsi" w:hAnsiTheme="majorHAnsi" w:cstheme="majorHAnsi"/>
          <w:color w:val="000000" w:themeColor="text1"/>
          <w:lang w:val="ro-MD"/>
        </w:rPr>
        <w:t>utiliz</w:t>
      </w:r>
      <w:r w:rsidR="00DC5362">
        <w:rPr>
          <w:rFonts w:asciiTheme="majorHAnsi" w:hAnsiTheme="majorHAnsi" w:cstheme="majorHAnsi"/>
          <w:color w:val="000000" w:themeColor="text1"/>
          <w:lang w:val="ro-MD"/>
        </w:rPr>
        <w:t>ate</w:t>
      </w:r>
      <w:r w:rsidR="00C81E48" w:rsidRPr="00DC5362">
        <w:rPr>
          <w:rFonts w:asciiTheme="majorHAnsi" w:hAnsiTheme="majorHAnsi" w:cstheme="majorHAnsi"/>
          <w:color w:val="000000" w:themeColor="text1"/>
          <w:lang w:val="ro-MD"/>
        </w:rPr>
        <w:t xml:space="preserve"> </w:t>
      </w:r>
      <w:r w:rsidR="00DD7190" w:rsidRPr="00DC5362">
        <w:rPr>
          <w:rFonts w:asciiTheme="majorHAnsi" w:hAnsiTheme="majorHAnsi" w:cstheme="majorHAnsi"/>
          <w:color w:val="000000" w:themeColor="text1"/>
          <w:lang w:val="ro-MD"/>
        </w:rPr>
        <w:t>contrar destinației</w:t>
      </w:r>
      <w:r w:rsidR="00DD7190">
        <w:rPr>
          <w:rFonts w:asciiTheme="majorHAnsi" w:hAnsiTheme="majorHAnsi" w:cstheme="majorHAnsi"/>
          <w:color w:val="000000" w:themeColor="text1"/>
          <w:lang w:val="ro-MD"/>
        </w:rPr>
        <w:t xml:space="preserve"> autorizate de Ministerul Finanțelor</w:t>
      </w:r>
      <w:r w:rsidR="00F14085" w:rsidRPr="00442318">
        <w:rPr>
          <w:rFonts w:asciiTheme="majorHAnsi" w:hAnsiTheme="majorHAnsi" w:cstheme="majorHAnsi"/>
          <w:color w:val="000000" w:themeColor="text1"/>
          <w:lang w:val="ro-MD"/>
        </w:rPr>
        <w:t xml:space="preserve">, </w:t>
      </w:r>
      <w:r w:rsidR="00C81E48">
        <w:rPr>
          <w:rFonts w:asciiTheme="majorHAnsi" w:hAnsiTheme="majorHAnsi" w:cstheme="majorHAnsi"/>
          <w:color w:val="000000" w:themeColor="text1"/>
          <w:lang w:val="ro-MD"/>
        </w:rPr>
        <w:t xml:space="preserve">iar lipsa unor analize financiare de argumentare </w:t>
      </w:r>
      <w:r w:rsidR="003C516A">
        <w:rPr>
          <w:rFonts w:asciiTheme="majorHAnsi" w:hAnsiTheme="majorHAnsi" w:cstheme="majorHAnsi"/>
          <w:color w:val="000000" w:themeColor="text1"/>
          <w:lang w:val="ro-MD"/>
        </w:rPr>
        <w:t xml:space="preserve">a eficienței bugetare a </w:t>
      </w:r>
      <w:r w:rsidR="00264AC0">
        <w:rPr>
          <w:rFonts w:asciiTheme="majorHAnsi" w:hAnsiTheme="majorHAnsi" w:cstheme="majorHAnsi"/>
          <w:color w:val="000000" w:themeColor="text1"/>
          <w:lang w:val="ro-MD"/>
        </w:rPr>
        <w:t>determi</w:t>
      </w:r>
      <w:r w:rsidR="003C516A">
        <w:rPr>
          <w:rFonts w:asciiTheme="majorHAnsi" w:hAnsiTheme="majorHAnsi" w:cstheme="majorHAnsi"/>
          <w:color w:val="000000" w:themeColor="text1"/>
          <w:lang w:val="ro-MD"/>
        </w:rPr>
        <w:t>nat</w:t>
      </w:r>
      <w:r w:rsidR="00F14085" w:rsidRPr="00442318">
        <w:rPr>
          <w:rFonts w:asciiTheme="majorHAnsi" w:hAnsiTheme="majorHAnsi" w:cstheme="majorHAnsi"/>
          <w:color w:val="000000" w:themeColor="text1"/>
          <w:lang w:val="ro-MD"/>
        </w:rPr>
        <w:t xml:space="preserve"> </w:t>
      </w:r>
      <w:r w:rsidR="00DF241B" w:rsidRPr="00442318">
        <w:rPr>
          <w:rFonts w:asciiTheme="majorHAnsi" w:hAnsiTheme="majorHAnsi" w:cstheme="majorHAnsi"/>
          <w:color w:val="000000" w:themeColor="text1"/>
          <w:lang w:val="ro-MD"/>
        </w:rPr>
        <w:t>suportarea cheltuielilor suplimentare de 802,0 mii lei</w:t>
      </w:r>
      <w:r w:rsidR="00233DD5">
        <w:rPr>
          <w:rFonts w:asciiTheme="majorHAnsi" w:hAnsiTheme="majorHAnsi" w:cstheme="majorHAnsi"/>
          <w:color w:val="000000" w:themeColor="text1"/>
          <w:lang w:val="ro-MD"/>
        </w:rPr>
        <w:t xml:space="preserve"> (pct.4.2.1.)</w:t>
      </w:r>
      <w:r w:rsidR="00DF241B" w:rsidRPr="00442318">
        <w:rPr>
          <w:rFonts w:asciiTheme="majorHAnsi" w:hAnsiTheme="majorHAnsi" w:cstheme="majorHAnsi"/>
          <w:color w:val="000000" w:themeColor="text1"/>
          <w:lang w:val="ro-MD"/>
        </w:rPr>
        <w:t>;</w:t>
      </w:r>
    </w:p>
    <w:p w14:paraId="726E33F4" w14:textId="46A69466" w:rsidR="00F14085" w:rsidRPr="00442318" w:rsidRDefault="00361C29" w:rsidP="00CA68DF">
      <w:pPr>
        <w:pStyle w:val="aa"/>
        <w:numPr>
          <w:ilvl w:val="0"/>
          <w:numId w:val="19"/>
        </w:numPr>
        <w:tabs>
          <w:tab w:val="left" w:pos="567"/>
        </w:tabs>
        <w:spacing w:line="276" w:lineRule="auto"/>
        <w:ind w:left="0" w:firstLine="0"/>
        <w:rPr>
          <w:rFonts w:asciiTheme="majorHAnsi" w:hAnsiTheme="majorHAnsi" w:cstheme="majorHAnsi"/>
          <w:color w:val="0D0D0D" w:themeColor="text1" w:themeTint="F2"/>
          <w:szCs w:val="26"/>
          <w:lang w:val="ro-MD"/>
        </w:rPr>
      </w:pPr>
      <w:r>
        <w:rPr>
          <w:rFonts w:asciiTheme="majorHAnsi" w:hAnsiTheme="majorHAnsi" w:cstheme="majorHAnsi"/>
          <w:color w:val="000000" w:themeColor="text1"/>
          <w:lang w:val="ro-MD"/>
        </w:rPr>
        <w:t xml:space="preserve">autoritățile raionale nu au raportat utilizarea </w:t>
      </w:r>
      <w:r w:rsidR="00264AC0">
        <w:rPr>
          <w:rFonts w:asciiTheme="majorHAnsi" w:hAnsiTheme="majorHAnsi" w:cstheme="majorHAnsi"/>
          <w:color w:val="000000" w:themeColor="text1"/>
          <w:lang w:val="ro-MD"/>
        </w:rPr>
        <w:t xml:space="preserve">conform destinației a </w:t>
      </w:r>
      <w:r>
        <w:rPr>
          <w:rFonts w:asciiTheme="majorHAnsi" w:hAnsiTheme="majorHAnsi" w:cstheme="majorHAnsi"/>
          <w:color w:val="000000" w:themeColor="text1"/>
          <w:lang w:val="ro-MD"/>
        </w:rPr>
        <w:t>transferurilor alocate către primării în sumă de 25,5 mil.lei</w:t>
      </w:r>
      <w:r w:rsidR="00233DD5">
        <w:rPr>
          <w:rFonts w:asciiTheme="majorHAnsi" w:hAnsiTheme="majorHAnsi" w:cstheme="majorHAnsi"/>
          <w:color w:val="000000" w:themeColor="text1"/>
          <w:lang w:val="ro-MD"/>
        </w:rPr>
        <w:t xml:space="preserve"> (pct.4.2.1.)</w:t>
      </w:r>
      <w:r>
        <w:rPr>
          <w:rFonts w:asciiTheme="majorHAnsi" w:hAnsiTheme="majorHAnsi" w:cstheme="majorHAnsi"/>
          <w:color w:val="000000" w:themeColor="text1"/>
          <w:lang w:val="ro-MD"/>
        </w:rPr>
        <w:t>;</w:t>
      </w:r>
    </w:p>
    <w:p w14:paraId="4CC146FC" w14:textId="781169B0" w:rsidR="00634B94" w:rsidRPr="009E04DC" w:rsidRDefault="00442318" w:rsidP="00CA68DF">
      <w:pPr>
        <w:pStyle w:val="aa"/>
        <w:numPr>
          <w:ilvl w:val="0"/>
          <w:numId w:val="19"/>
        </w:numPr>
        <w:tabs>
          <w:tab w:val="left" w:pos="567"/>
        </w:tabs>
        <w:spacing w:line="276" w:lineRule="auto"/>
        <w:ind w:left="0" w:firstLine="0"/>
        <w:rPr>
          <w:rFonts w:asciiTheme="majorHAnsi" w:hAnsiTheme="majorHAnsi" w:cstheme="majorHAnsi"/>
          <w:color w:val="0D0D0D" w:themeColor="text1" w:themeTint="F2"/>
          <w:szCs w:val="26"/>
          <w:lang w:val="ro-MD"/>
        </w:rPr>
      </w:pPr>
      <w:r>
        <w:rPr>
          <w:rFonts w:asciiTheme="majorHAnsi" w:hAnsiTheme="majorHAnsi" w:cstheme="majorHAnsi"/>
          <w:color w:val="0D0D0D" w:themeColor="text1" w:themeTint="F2"/>
          <w:szCs w:val="26"/>
          <w:lang w:val="ro-MD"/>
        </w:rPr>
        <w:t xml:space="preserve">neconformarea la cadrul de proceduri </w:t>
      </w:r>
      <w:r w:rsidRPr="00C040EB">
        <w:rPr>
          <w:rFonts w:asciiTheme="majorHAnsi" w:hAnsiTheme="majorHAnsi" w:cstheme="majorHAnsi"/>
          <w:color w:val="0D0D0D" w:themeColor="text1" w:themeTint="F2"/>
          <w:szCs w:val="26"/>
          <w:lang w:val="ro-MD"/>
        </w:rPr>
        <w:t>regulamentare și de transparență în procesul achizițiilor publice a</w:t>
      </w:r>
      <w:r w:rsidRPr="004C01C4">
        <w:rPr>
          <w:rFonts w:asciiTheme="majorHAnsi" w:hAnsiTheme="majorHAnsi" w:cstheme="majorHAnsi"/>
          <w:color w:val="0D0D0D" w:themeColor="text1" w:themeTint="F2"/>
          <w:szCs w:val="26"/>
          <w:lang w:val="ro-MD"/>
        </w:rPr>
        <w:t xml:space="preserve"> condiționat: neelaborarea planurilor și neraportarea achizițiilor; efectuarea de achiziții în lipsa grupurilor de lucru; anularea nejustificată</w:t>
      </w:r>
      <w:r>
        <w:rPr>
          <w:rFonts w:asciiTheme="majorHAnsi" w:hAnsiTheme="majorHAnsi" w:cstheme="majorHAnsi"/>
          <w:color w:val="0D0D0D" w:themeColor="text1" w:themeTint="F2"/>
          <w:szCs w:val="26"/>
          <w:lang w:val="ro-MD"/>
        </w:rPr>
        <w:t xml:space="preserve"> a procedurilor</w:t>
      </w:r>
      <w:r w:rsidR="00233DD5">
        <w:rPr>
          <w:rFonts w:asciiTheme="majorHAnsi" w:hAnsiTheme="majorHAnsi" w:cstheme="majorHAnsi"/>
          <w:color w:val="0D0D0D" w:themeColor="text1" w:themeTint="F2"/>
          <w:szCs w:val="26"/>
          <w:lang w:val="ro-MD"/>
        </w:rPr>
        <w:t xml:space="preserve"> </w:t>
      </w:r>
      <w:r w:rsidR="00233DD5">
        <w:rPr>
          <w:rFonts w:asciiTheme="majorHAnsi" w:hAnsiTheme="majorHAnsi" w:cstheme="majorHAnsi"/>
          <w:color w:val="000000" w:themeColor="text1"/>
          <w:lang w:val="ro-MD"/>
        </w:rPr>
        <w:t>(pct.4.2.2.)</w:t>
      </w:r>
      <w:r w:rsidR="00F44F34">
        <w:rPr>
          <w:rFonts w:asciiTheme="majorHAnsi" w:hAnsiTheme="majorHAnsi" w:cstheme="majorHAnsi"/>
          <w:color w:val="0D0D0D" w:themeColor="text1" w:themeTint="F2"/>
          <w:szCs w:val="26"/>
          <w:lang w:val="ro-MD"/>
        </w:rPr>
        <w:t>;</w:t>
      </w:r>
    </w:p>
    <w:p w14:paraId="1114F40C" w14:textId="4022163E" w:rsidR="00AE2AF7" w:rsidRPr="00914A94" w:rsidRDefault="00995EEA" w:rsidP="00CA68DF">
      <w:pPr>
        <w:pStyle w:val="aa"/>
        <w:numPr>
          <w:ilvl w:val="0"/>
          <w:numId w:val="19"/>
        </w:numPr>
        <w:tabs>
          <w:tab w:val="left" w:pos="567"/>
        </w:tabs>
        <w:spacing w:line="276" w:lineRule="auto"/>
        <w:ind w:left="0" w:firstLine="0"/>
        <w:rPr>
          <w:rFonts w:asciiTheme="majorHAnsi" w:hAnsiTheme="majorHAnsi" w:cstheme="majorHAnsi"/>
          <w:color w:val="0D0D0D" w:themeColor="text1" w:themeTint="F2"/>
          <w:szCs w:val="26"/>
          <w:lang w:val="ro-MD"/>
        </w:rPr>
      </w:pPr>
      <w:r>
        <w:rPr>
          <w:rFonts w:asciiTheme="majorHAnsi" w:hAnsiTheme="majorHAnsi" w:cstheme="majorHAnsi"/>
          <w:iCs/>
          <w:lang w:val="ro-MD"/>
        </w:rPr>
        <w:t xml:space="preserve">CR Ungheni a adoptat în anii 2017-2021 decizii de alocare a resurselor financiare către instituțiile de învățământ </w:t>
      </w:r>
      <w:r w:rsidR="00496237">
        <w:rPr>
          <w:rFonts w:asciiTheme="majorHAnsi" w:hAnsiTheme="majorHAnsi" w:cstheme="majorHAnsi"/>
          <w:iCs/>
          <w:lang w:val="ro-MD"/>
        </w:rPr>
        <w:t>-</w:t>
      </w:r>
      <w:r>
        <w:rPr>
          <w:rFonts w:asciiTheme="majorHAnsi" w:hAnsiTheme="majorHAnsi" w:cstheme="majorHAnsi"/>
          <w:iCs/>
          <w:lang w:val="ro-MD"/>
        </w:rPr>
        <w:t xml:space="preserve"> 4,6 mil.lei</w:t>
      </w:r>
      <w:r w:rsidR="00573BCE">
        <w:rPr>
          <w:rFonts w:asciiTheme="majorHAnsi" w:hAnsiTheme="majorHAnsi" w:cstheme="majorHAnsi"/>
          <w:iCs/>
          <w:lang w:val="ro-MD"/>
        </w:rPr>
        <w:t>,</w:t>
      </w:r>
      <w:r>
        <w:rPr>
          <w:rFonts w:asciiTheme="majorHAnsi" w:hAnsiTheme="majorHAnsi" w:cstheme="majorHAnsi"/>
          <w:iCs/>
          <w:lang w:val="ro-MD"/>
        </w:rPr>
        <w:t xml:space="preserve"> și </w:t>
      </w:r>
      <w:r w:rsidR="00D71FEF">
        <w:rPr>
          <w:rFonts w:asciiTheme="majorHAnsi" w:hAnsiTheme="majorHAnsi" w:cstheme="majorHAnsi"/>
          <w:iCs/>
          <w:lang w:val="ro-MD"/>
        </w:rPr>
        <w:t>către APL de nivelul I</w:t>
      </w:r>
      <w:r w:rsidR="00496237">
        <w:rPr>
          <w:rFonts w:asciiTheme="majorHAnsi" w:hAnsiTheme="majorHAnsi" w:cstheme="majorHAnsi"/>
          <w:iCs/>
          <w:lang w:val="ro-MD"/>
        </w:rPr>
        <w:t xml:space="preserve"> -</w:t>
      </w:r>
      <w:r w:rsidR="00D71FEF">
        <w:rPr>
          <w:rFonts w:asciiTheme="majorHAnsi" w:hAnsiTheme="majorHAnsi" w:cstheme="majorHAnsi"/>
          <w:iCs/>
          <w:lang w:val="ro-MD"/>
        </w:rPr>
        <w:t xml:space="preserve"> 5,1 mil.lei, </w:t>
      </w:r>
      <w:r>
        <w:rPr>
          <w:rFonts w:asciiTheme="majorHAnsi" w:hAnsiTheme="majorHAnsi" w:cstheme="majorHAnsi"/>
          <w:iCs/>
          <w:lang w:val="ro-MD"/>
        </w:rPr>
        <w:t xml:space="preserve">fără a </w:t>
      </w:r>
      <w:r w:rsidR="00D71FEF">
        <w:rPr>
          <w:rFonts w:asciiTheme="majorHAnsi" w:hAnsiTheme="majorHAnsi" w:cstheme="majorHAnsi"/>
          <w:iCs/>
          <w:lang w:val="ro-MD"/>
        </w:rPr>
        <w:t xml:space="preserve">asigura regularitatea și transparența procesului, </w:t>
      </w:r>
      <w:r w:rsidR="00573BCE">
        <w:rPr>
          <w:rFonts w:asciiTheme="majorHAnsi" w:hAnsiTheme="majorHAnsi" w:cstheme="majorHAnsi"/>
          <w:iCs/>
          <w:lang w:val="ro-MD"/>
        </w:rPr>
        <w:t xml:space="preserve">fără </w:t>
      </w:r>
      <w:r w:rsidR="00D71FEF">
        <w:rPr>
          <w:rFonts w:asciiTheme="majorHAnsi" w:hAnsiTheme="majorHAnsi" w:cstheme="majorHAnsi"/>
          <w:iCs/>
          <w:lang w:val="ro-MD"/>
        </w:rPr>
        <w:t xml:space="preserve">a </w:t>
      </w:r>
      <w:r>
        <w:rPr>
          <w:rFonts w:asciiTheme="majorHAnsi" w:hAnsiTheme="majorHAnsi" w:cstheme="majorHAnsi"/>
          <w:iCs/>
          <w:lang w:val="ro-MD"/>
        </w:rPr>
        <w:t xml:space="preserve">dispune de </w:t>
      </w:r>
      <w:r w:rsidRPr="00C040EB">
        <w:rPr>
          <w:rFonts w:asciiTheme="majorHAnsi" w:hAnsiTheme="majorHAnsi" w:cstheme="majorHAnsi"/>
          <w:iCs/>
          <w:lang w:val="ro-MD"/>
        </w:rPr>
        <w:t xml:space="preserve">competențe și </w:t>
      </w:r>
      <w:r w:rsidR="00573BCE" w:rsidRPr="00C040EB">
        <w:rPr>
          <w:rFonts w:asciiTheme="majorHAnsi" w:hAnsiTheme="majorHAnsi" w:cstheme="majorHAnsi"/>
          <w:iCs/>
          <w:lang w:val="ro-MD"/>
        </w:rPr>
        <w:t xml:space="preserve">de </w:t>
      </w:r>
      <w:r w:rsidRPr="00C040EB">
        <w:rPr>
          <w:rFonts w:asciiTheme="majorHAnsi" w:hAnsiTheme="majorHAnsi" w:cstheme="majorHAnsi"/>
          <w:iCs/>
          <w:lang w:val="ro-MD"/>
        </w:rPr>
        <w:t>baz</w:t>
      </w:r>
      <w:r w:rsidR="00D71FEF" w:rsidRPr="00C040EB">
        <w:rPr>
          <w:rFonts w:asciiTheme="majorHAnsi" w:hAnsiTheme="majorHAnsi" w:cstheme="majorHAnsi"/>
          <w:iCs/>
          <w:lang w:val="ro-MD"/>
        </w:rPr>
        <w:t>ă</w:t>
      </w:r>
      <w:r w:rsidRPr="00C040EB">
        <w:rPr>
          <w:rFonts w:asciiTheme="majorHAnsi" w:hAnsiTheme="majorHAnsi" w:cstheme="majorHAnsi"/>
          <w:iCs/>
          <w:lang w:val="ro-MD"/>
        </w:rPr>
        <w:t xml:space="preserve"> legal</w:t>
      </w:r>
      <w:r w:rsidR="00D71FEF" w:rsidRPr="00C040EB">
        <w:rPr>
          <w:rFonts w:asciiTheme="majorHAnsi" w:hAnsiTheme="majorHAnsi" w:cstheme="majorHAnsi"/>
          <w:iCs/>
          <w:lang w:val="ro-MD"/>
        </w:rPr>
        <w:t>ă</w:t>
      </w:r>
      <w:r w:rsidRPr="00C040EB">
        <w:rPr>
          <w:rFonts w:asciiTheme="majorHAnsi" w:hAnsiTheme="majorHAnsi" w:cstheme="majorHAnsi"/>
          <w:iCs/>
          <w:lang w:val="ro-MD"/>
        </w:rPr>
        <w:t xml:space="preserve"> de acordare,</w:t>
      </w:r>
      <w:r w:rsidR="00D71FEF" w:rsidRPr="00C040EB">
        <w:rPr>
          <w:rFonts w:asciiTheme="majorHAnsi" w:hAnsiTheme="majorHAnsi" w:cstheme="majorHAnsi"/>
          <w:iCs/>
          <w:lang w:val="ro-MD"/>
        </w:rPr>
        <w:t xml:space="preserve"> </w:t>
      </w:r>
      <w:r w:rsidR="00267C66" w:rsidRPr="00C040EB">
        <w:rPr>
          <w:rFonts w:asciiTheme="majorHAnsi" w:hAnsiTheme="majorHAnsi" w:cstheme="majorHAnsi"/>
          <w:iCs/>
          <w:lang w:val="ro-MD"/>
        </w:rPr>
        <w:t xml:space="preserve">prin </w:t>
      </w:r>
      <w:r w:rsidR="00496237" w:rsidRPr="00C040EB">
        <w:rPr>
          <w:rFonts w:asciiTheme="majorHAnsi" w:hAnsiTheme="majorHAnsi" w:cstheme="majorHAnsi"/>
          <w:iCs/>
          <w:lang w:val="ro-MD"/>
        </w:rPr>
        <w:t>contractare și favorizare directă</w:t>
      </w:r>
      <w:r w:rsidR="00267C66" w:rsidRPr="00C040EB">
        <w:rPr>
          <w:rFonts w:asciiTheme="majorHAnsi" w:hAnsiTheme="majorHAnsi" w:cstheme="majorHAnsi"/>
          <w:iCs/>
          <w:lang w:val="ro-MD"/>
        </w:rPr>
        <w:t xml:space="preserve"> de la 2 agenți economici</w:t>
      </w:r>
      <w:r w:rsidR="00F64EFB" w:rsidRPr="00C040EB">
        <w:rPr>
          <w:rFonts w:asciiTheme="majorHAnsi" w:hAnsiTheme="majorHAnsi" w:cstheme="majorHAnsi"/>
          <w:iCs/>
          <w:lang w:val="ro-MD"/>
        </w:rPr>
        <w:t xml:space="preserve"> (pct.4.2.3.)</w:t>
      </w:r>
      <w:r w:rsidR="00496237" w:rsidRPr="00C040EB">
        <w:rPr>
          <w:rFonts w:asciiTheme="majorHAnsi" w:hAnsiTheme="majorHAnsi" w:cstheme="majorHAnsi"/>
          <w:iCs/>
          <w:lang w:val="ro-MD"/>
        </w:rPr>
        <w:t>;</w:t>
      </w:r>
    </w:p>
    <w:p w14:paraId="178C0E11" w14:textId="47029FC8" w:rsidR="00014C10" w:rsidRPr="00914A94" w:rsidRDefault="00014C10" w:rsidP="00CA68DF">
      <w:pPr>
        <w:pStyle w:val="aa"/>
        <w:numPr>
          <w:ilvl w:val="0"/>
          <w:numId w:val="19"/>
        </w:numPr>
        <w:tabs>
          <w:tab w:val="left" w:pos="567"/>
        </w:tabs>
        <w:spacing w:line="276" w:lineRule="auto"/>
        <w:ind w:left="0" w:firstLine="0"/>
        <w:rPr>
          <w:rFonts w:asciiTheme="majorHAnsi" w:hAnsiTheme="majorHAnsi" w:cstheme="majorHAnsi"/>
          <w:color w:val="0D0D0D" w:themeColor="text1" w:themeTint="F2"/>
          <w:szCs w:val="26"/>
          <w:lang w:val="ro-MD"/>
        </w:rPr>
      </w:pPr>
      <w:r w:rsidRPr="00C040EB">
        <w:rPr>
          <w:rFonts w:asciiTheme="majorHAnsi" w:hAnsiTheme="majorHAnsi" w:cstheme="majorHAnsi"/>
          <w:iCs/>
          <w:lang w:val="ro-MD"/>
        </w:rPr>
        <w:t xml:space="preserve">cheltuielile pentru servicii informaționale nu sunt administrate eficient și regulamentar </w:t>
      </w:r>
      <w:r w:rsidR="00547CBE" w:rsidRPr="00C040EB">
        <w:rPr>
          <w:rFonts w:asciiTheme="majorHAnsi" w:hAnsiTheme="majorHAnsi" w:cstheme="majorHAnsi"/>
          <w:iCs/>
          <w:lang w:val="ro-MD"/>
        </w:rPr>
        <w:t>-</w:t>
      </w:r>
      <w:r w:rsidRPr="00C040EB">
        <w:rPr>
          <w:rFonts w:asciiTheme="majorHAnsi" w:hAnsiTheme="majorHAnsi" w:cstheme="majorHAnsi"/>
          <w:iCs/>
          <w:lang w:val="ro-MD"/>
        </w:rPr>
        <w:t xml:space="preserve"> 0,2 mil.lei (pct.4.2.4.);</w:t>
      </w:r>
    </w:p>
    <w:p w14:paraId="4334032A" w14:textId="6C501E75" w:rsidR="009E354B" w:rsidRPr="00C040EB" w:rsidRDefault="009E354B" w:rsidP="009E354B">
      <w:pPr>
        <w:pStyle w:val="aa"/>
        <w:numPr>
          <w:ilvl w:val="0"/>
          <w:numId w:val="19"/>
        </w:numPr>
        <w:tabs>
          <w:tab w:val="left" w:pos="567"/>
        </w:tabs>
        <w:spacing w:line="276" w:lineRule="auto"/>
        <w:ind w:left="0" w:firstLine="0"/>
        <w:rPr>
          <w:rFonts w:asciiTheme="majorHAnsi" w:hAnsiTheme="majorHAnsi" w:cstheme="majorHAnsi"/>
          <w:color w:val="0D0D0D" w:themeColor="text1" w:themeTint="F2"/>
          <w:szCs w:val="26"/>
          <w:lang w:val="ro-MD"/>
        </w:rPr>
      </w:pPr>
      <w:r w:rsidRPr="00C040EB">
        <w:rPr>
          <w:rFonts w:asciiTheme="majorHAnsi" w:hAnsiTheme="majorHAnsi" w:cstheme="majorHAnsi"/>
          <w:iCs/>
          <w:lang w:val="ro-MD"/>
        </w:rPr>
        <w:t>utilizarea  necorespunzătoare a mijloacelor financiare destinate infrastructurii drumurilor</w:t>
      </w:r>
      <w:r w:rsidR="00AA40CF" w:rsidRPr="00C040EB">
        <w:rPr>
          <w:rFonts w:asciiTheme="majorHAnsi" w:hAnsiTheme="majorHAnsi" w:cstheme="majorHAnsi"/>
          <w:iCs/>
          <w:lang w:val="ro-MD"/>
        </w:rPr>
        <w:t>, inclusiv</w:t>
      </w:r>
      <w:r w:rsidRPr="004C01C4">
        <w:rPr>
          <w:rFonts w:asciiTheme="majorHAnsi" w:hAnsiTheme="majorHAnsi" w:cstheme="majorHAnsi"/>
          <w:iCs/>
          <w:lang w:val="ro-MD"/>
        </w:rPr>
        <w:t xml:space="preserve"> pentru materiale acceptate și neconfirmate ca utilizate în sumă de </w:t>
      </w:r>
      <w:r w:rsidR="0051365D" w:rsidRPr="004C01C4">
        <w:rPr>
          <w:rFonts w:asciiTheme="majorHAnsi" w:hAnsiTheme="majorHAnsi" w:cstheme="majorHAnsi"/>
          <w:iCs/>
          <w:lang w:val="ro-MD"/>
        </w:rPr>
        <w:t>0,6</w:t>
      </w:r>
      <w:r w:rsidRPr="00C040EB">
        <w:rPr>
          <w:rFonts w:asciiTheme="majorHAnsi" w:hAnsiTheme="majorHAnsi" w:cstheme="majorHAnsi"/>
          <w:iCs/>
          <w:lang w:val="ro-MD"/>
        </w:rPr>
        <w:t xml:space="preserve"> mi</w:t>
      </w:r>
      <w:r w:rsidR="0051365D" w:rsidRPr="00C040EB">
        <w:rPr>
          <w:rFonts w:asciiTheme="majorHAnsi" w:hAnsiTheme="majorHAnsi" w:cstheme="majorHAnsi"/>
          <w:iCs/>
          <w:lang w:val="ro-MD"/>
        </w:rPr>
        <w:t>l.</w:t>
      </w:r>
      <w:r w:rsidRPr="00C040EB">
        <w:rPr>
          <w:rFonts w:asciiTheme="majorHAnsi" w:hAnsiTheme="majorHAnsi" w:cstheme="majorHAnsi"/>
          <w:iCs/>
          <w:lang w:val="ro-MD"/>
        </w:rPr>
        <w:t xml:space="preserve"> lei </w:t>
      </w:r>
      <w:r w:rsidRPr="00C040EB">
        <w:rPr>
          <w:rFonts w:asciiTheme="majorHAnsi" w:hAnsiTheme="majorHAnsi" w:cstheme="majorHAnsi"/>
          <w:color w:val="000000" w:themeColor="text1"/>
          <w:lang w:val="ro-MD"/>
        </w:rPr>
        <w:t>(pct.4.2.5.)</w:t>
      </w:r>
      <w:r w:rsidRPr="00C040EB">
        <w:rPr>
          <w:rFonts w:asciiTheme="majorHAnsi" w:hAnsiTheme="majorHAnsi" w:cstheme="majorHAnsi"/>
          <w:iCs/>
          <w:lang w:val="ro-MD"/>
        </w:rPr>
        <w:t>;</w:t>
      </w:r>
    </w:p>
    <w:p w14:paraId="31C61510" w14:textId="6D6E3BB3" w:rsidR="00D5065D" w:rsidRPr="00442318" w:rsidRDefault="00AE2AF7" w:rsidP="00914A94">
      <w:pPr>
        <w:pStyle w:val="aa"/>
        <w:numPr>
          <w:ilvl w:val="0"/>
          <w:numId w:val="19"/>
        </w:numPr>
        <w:tabs>
          <w:tab w:val="left" w:pos="567"/>
        </w:tabs>
        <w:spacing w:line="276" w:lineRule="auto"/>
        <w:ind w:left="0" w:firstLine="0"/>
        <w:rPr>
          <w:lang w:val="ro-MD"/>
        </w:rPr>
      </w:pPr>
      <w:r w:rsidRPr="00C040EB">
        <w:rPr>
          <w:rFonts w:asciiTheme="majorHAnsi" w:hAnsiTheme="majorHAnsi" w:cstheme="majorHAnsi"/>
          <w:iCs/>
          <w:lang w:val="ro-MD"/>
        </w:rPr>
        <w:t>cheltuielile însumate pentru retribuirea muncii constatate ca executate</w:t>
      </w:r>
      <w:r>
        <w:rPr>
          <w:rFonts w:asciiTheme="majorHAnsi" w:hAnsiTheme="majorHAnsi" w:cstheme="majorHAnsi"/>
          <w:iCs/>
          <w:lang w:val="ro-MD"/>
        </w:rPr>
        <w:t xml:space="preserve"> neregulamentar de </w:t>
      </w:r>
      <w:r w:rsidR="00795A44">
        <w:rPr>
          <w:rFonts w:asciiTheme="majorHAnsi" w:hAnsiTheme="majorHAnsi" w:cstheme="majorHAnsi"/>
          <w:iCs/>
          <w:lang w:val="ro-MD"/>
        </w:rPr>
        <w:t xml:space="preserve">către </w:t>
      </w:r>
      <w:r>
        <w:rPr>
          <w:rFonts w:asciiTheme="majorHAnsi" w:hAnsiTheme="majorHAnsi" w:cstheme="majorHAnsi"/>
          <w:iCs/>
          <w:lang w:val="ro-MD"/>
        </w:rPr>
        <w:t xml:space="preserve">subdiviziunile CR Ungheni au constituit </w:t>
      </w:r>
      <w:r w:rsidR="00014C10">
        <w:rPr>
          <w:rFonts w:asciiTheme="majorHAnsi" w:hAnsiTheme="majorHAnsi" w:cstheme="majorHAnsi"/>
          <w:iCs/>
          <w:lang w:val="ro-MD"/>
        </w:rPr>
        <w:t>2,0</w:t>
      </w:r>
      <w:r>
        <w:rPr>
          <w:rFonts w:asciiTheme="majorHAnsi" w:hAnsiTheme="majorHAnsi" w:cstheme="majorHAnsi"/>
          <w:iCs/>
          <w:lang w:val="ro-MD"/>
        </w:rPr>
        <w:t xml:space="preserve"> mil.</w:t>
      </w:r>
      <w:r w:rsidR="00E821CE">
        <w:rPr>
          <w:rFonts w:asciiTheme="majorHAnsi" w:hAnsiTheme="majorHAnsi" w:cstheme="majorHAnsi"/>
          <w:iCs/>
          <w:lang w:val="ro-MD"/>
        </w:rPr>
        <w:t xml:space="preserve"> </w:t>
      </w:r>
      <w:r>
        <w:rPr>
          <w:rFonts w:asciiTheme="majorHAnsi" w:hAnsiTheme="majorHAnsi" w:cstheme="majorHAnsi"/>
          <w:iCs/>
          <w:lang w:val="ro-MD"/>
        </w:rPr>
        <w:t>lei</w:t>
      </w:r>
      <w:r w:rsidR="00795A44">
        <w:rPr>
          <w:rFonts w:asciiTheme="majorHAnsi" w:hAnsiTheme="majorHAnsi" w:cstheme="majorHAnsi"/>
          <w:iCs/>
          <w:lang w:val="ro-MD"/>
        </w:rPr>
        <w:t>; s</w:t>
      </w:r>
      <w:r w:rsidR="006724E3">
        <w:rPr>
          <w:rFonts w:asciiTheme="majorHAnsi" w:hAnsiTheme="majorHAnsi" w:cstheme="majorHAnsi"/>
          <w:iCs/>
          <w:lang w:val="ro-MD"/>
        </w:rPr>
        <w:t>porul pentru performanță nu este reglementat conform cerințelor și în raport cu calificativele acordate</w:t>
      </w:r>
      <w:r w:rsidR="00F64EFB">
        <w:rPr>
          <w:rFonts w:asciiTheme="majorHAnsi" w:hAnsiTheme="majorHAnsi" w:cstheme="majorHAnsi"/>
          <w:iCs/>
          <w:lang w:val="ro-MD"/>
        </w:rPr>
        <w:t xml:space="preserve"> (pct.</w:t>
      </w:r>
      <w:r w:rsidR="00014C10">
        <w:rPr>
          <w:rFonts w:asciiTheme="majorHAnsi" w:hAnsiTheme="majorHAnsi" w:cstheme="majorHAnsi"/>
          <w:iCs/>
          <w:lang w:val="ro-MD"/>
        </w:rPr>
        <w:t xml:space="preserve">4.2.4.; </w:t>
      </w:r>
      <w:r w:rsidR="00795A44">
        <w:rPr>
          <w:rFonts w:asciiTheme="majorHAnsi" w:hAnsiTheme="majorHAnsi" w:cstheme="majorHAnsi"/>
          <w:iCs/>
          <w:lang w:val="ro-MD"/>
        </w:rPr>
        <w:t>pct.</w:t>
      </w:r>
      <w:r w:rsidR="00F64EFB">
        <w:rPr>
          <w:rFonts w:asciiTheme="majorHAnsi" w:hAnsiTheme="majorHAnsi" w:cstheme="majorHAnsi"/>
          <w:iCs/>
          <w:lang w:val="ro-MD"/>
        </w:rPr>
        <w:t>4.2.6.)</w:t>
      </w:r>
      <w:r w:rsidR="00F63C69">
        <w:rPr>
          <w:rFonts w:asciiTheme="majorHAnsi" w:hAnsiTheme="majorHAnsi" w:cstheme="majorHAnsi"/>
          <w:iCs/>
          <w:lang w:val="ro-MD"/>
        </w:rPr>
        <w:t>.</w:t>
      </w:r>
    </w:p>
    <w:p w14:paraId="1722D830" w14:textId="38F53B30" w:rsidR="0010681A" w:rsidRPr="00442318" w:rsidRDefault="0010681A" w:rsidP="00CA68DF">
      <w:pPr>
        <w:spacing w:after="0" w:line="276" w:lineRule="auto"/>
        <w:ind w:firstLine="567"/>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Neasigurarea regularității </w:t>
      </w:r>
      <w:r w:rsidRPr="00442318">
        <w:rPr>
          <w:rFonts w:asciiTheme="majorHAnsi" w:hAnsiTheme="majorHAnsi" w:cstheme="majorHAnsi"/>
          <w:i/>
          <w:sz w:val="24"/>
          <w:szCs w:val="24"/>
          <w:lang w:val="ro-MD"/>
        </w:rPr>
        <w:t>administrării patrimoniului public</w:t>
      </w:r>
      <w:r w:rsidRPr="00442318">
        <w:rPr>
          <w:rFonts w:asciiTheme="majorHAnsi" w:hAnsiTheme="majorHAnsi" w:cstheme="majorHAnsi"/>
          <w:sz w:val="24"/>
          <w:szCs w:val="24"/>
          <w:lang w:val="ro-MD"/>
        </w:rPr>
        <w:t>, precum și lipsa unui cadru de reglementare a modului de gestionare a patrimoniului public local s-au soldat cu</w:t>
      </w:r>
      <w:r w:rsidR="00795A44">
        <w:rPr>
          <w:rFonts w:asciiTheme="majorHAnsi" w:hAnsiTheme="majorHAnsi" w:cstheme="majorHAnsi"/>
          <w:sz w:val="24"/>
          <w:szCs w:val="24"/>
          <w:lang w:val="ro-MD"/>
        </w:rPr>
        <w:t xml:space="preserve"> următoarele</w:t>
      </w:r>
      <w:r w:rsidRPr="00442318">
        <w:rPr>
          <w:rFonts w:asciiTheme="majorHAnsi" w:hAnsiTheme="majorHAnsi" w:cstheme="majorHAnsi"/>
          <w:sz w:val="24"/>
          <w:szCs w:val="24"/>
          <w:lang w:val="ro-MD"/>
        </w:rPr>
        <w:t>:</w:t>
      </w:r>
    </w:p>
    <w:p w14:paraId="2ECC66F4" w14:textId="32EC6F57" w:rsidR="00114F11" w:rsidRPr="00442318" w:rsidRDefault="00114F11" w:rsidP="00CA68DF">
      <w:pPr>
        <w:pStyle w:val="aa"/>
        <w:numPr>
          <w:ilvl w:val="0"/>
          <w:numId w:val="19"/>
        </w:numPr>
        <w:tabs>
          <w:tab w:val="left" w:pos="588"/>
        </w:tabs>
        <w:spacing w:line="276" w:lineRule="auto"/>
        <w:ind w:left="0" w:firstLine="0"/>
        <w:rPr>
          <w:rFonts w:asciiTheme="majorHAnsi" w:hAnsiTheme="majorHAnsi" w:cstheme="majorHAnsi"/>
          <w:iCs/>
          <w:color w:val="0D0D0D" w:themeColor="text1" w:themeTint="F2"/>
          <w:szCs w:val="26"/>
          <w:lang w:val="ro-MD"/>
        </w:rPr>
      </w:pPr>
      <w:r w:rsidRPr="00442318">
        <w:rPr>
          <w:rFonts w:asciiTheme="majorHAnsi" w:hAnsiTheme="majorHAnsi" w:cstheme="majorHAnsi"/>
          <w:color w:val="0D0D0D" w:themeColor="text1" w:themeTint="F2"/>
          <w:szCs w:val="26"/>
          <w:lang w:val="ro-MD"/>
        </w:rPr>
        <w:t>Strategia de întreținere</w:t>
      </w:r>
      <w:r w:rsidR="00795A44">
        <w:rPr>
          <w:rFonts w:asciiTheme="majorHAnsi" w:hAnsiTheme="majorHAnsi" w:cstheme="majorHAnsi"/>
          <w:color w:val="0D0D0D" w:themeColor="text1" w:themeTint="F2"/>
          <w:szCs w:val="26"/>
          <w:lang w:val="ro-MD"/>
        </w:rPr>
        <w:t>,</w:t>
      </w:r>
      <w:r w:rsidRPr="00442318">
        <w:rPr>
          <w:rFonts w:asciiTheme="majorHAnsi" w:hAnsiTheme="majorHAnsi" w:cstheme="majorHAnsi"/>
          <w:color w:val="0D0D0D" w:themeColor="text1" w:themeTint="F2"/>
          <w:szCs w:val="26"/>
          <w:lang w:val="ro-MD"/>
        </w:rPr>
        <w:t xml:space="preserve"> ca un element esențial al gestiunii rețelei rutiere, c</w:t>
      </w:r>
      <w:r w:rsidR="00795A44">
        <w:rPr>
          <w:rFonts w:asciiTheme="majorHAnsi" w:hAnsiTheme="majorHAnsi" w:cstheme="majorHAnsi"/>
          <w:color w:val="0D0D0D" w:themeColor="text1" w:themeTint="F2"/>
          <w:szCs w:val="26"/>
          <w:lang w:val="ro-MD"/>
        </w:rPr>
        <w:t>ar</w:t>
      </w:r>
      <w:r w:rsidRPr="00442318">
        <w:rPr>
          <w:rFonts w:asciiTheme="majorHAnsi" w:hAnsiTheme="majorHAnsi" w:cstheme="majorHAnsi"/>
          <w:color w:val="0D0D0D" w:themeColor="text1" w:themeTint="F2"/>
          <w:szCs w:val="26"/>
          <w:lang w:val="ro-MD"/>
        </w:rPr>
        <w:t xml:space="preserve">e permite realizarea planificării anuale sau pe durate mai lungi, nu este adoptată de </w:t>
      </w:r>
      <w:r w:rsidR="00795A44">
        <w:rPr>
          <w:rFonts w:asciiTheme="majorHAnsi" w:hAnsiTheme="majorHAnsi" w:cstheme="majorHAnsi"/>
          <w:color w:val="0D0D0D" w:themeColor="text1" w:themeTint="F2"/>
          <w:szCs w:val="26"/>
          <w:lang w:val="ro-MD"/>
        </w:rPr>
        <w:t xml:space="preserve">către </w:t>
      </w:r>
      <w:r w:rsidR="004C1B7E">
        <w:rPr>
          <w:rFonts w:asciiTheme="majorHAnsi" w:hAnsiTheme="majorHAnsi" w:cstheme="majorHAnsi"/>
          <w:color w:val="0D0D0D" w:themeColor="text1" w:themeTint="F2"/>
          <w:szCs w:val="26"/>
          <w:lang w:val="ro-MD"/>
        </w:rPr>
        <w:t>CR Ungheni</w:t>
      </w:r>
      <w:r w:rsidR="00253E05">
        <w:rPr>
          <w:rFonts w:asciiTheme="majorHAnsi" w:hAnsiTheme="majorHAnsi" w:cstheme="majorHAnsi"/>
          <w:color w:val="0D0D0D" w:themeColor="text1" w:themeTint="F2"/>
          <w:szCs w:val="26"/>
          <w:lang w:val="ro-MD"/>
        </w:rPr>
        <w:t xml:space="preserve"> </w:t>
      </w:r>
      <w:r w:rsidR="00253E05">
        <w:rPr>
          <w:rFonts w:asciiTheme="majorHAnsi" w:hAnsiTheme="majorHAnsi" w:cstheme="majorHAnsi"/>
          <w:color w:val="000000" w:themeColor="text1"/>
          <w:lang w:val="ro-MD"/>
        </w:rPr>
        <w:t>(pct.4.3.1.)</w:t>
      </w:r>
      <w:r w:rsidRPr="00442318">
        <w:rPr>
          <w:rFonts w:asciiTheme="majorHAnsi" w:hAnsiTheme="majorHAnsi" w:cstheme="majorHAnsi"/>
          <w:color w:val="0D0D0D" w:themeColor="text1" w:themeTint="F2"/>
          <w:szCs w:val="26"/>
          <w:lang w:val="ro-MD"/>
        </w:rPr>
        <w:t>;</w:t>
      </w:r>
    </w:p>
    <w:p w14:paraId="1253AFF4" w14:textId="33781A59" w:rsidR="00114F11" w:rsidRPr="00442318" w:rsidRDefault="004C1B7E" w:rsidP="00CA68DF">
      <w:pPr>
        <w:pStyle w:val="aa"/>
        <w:numPr>
          <w:ilvl w:val="0"/>
          <w:numId w:val="19"/>
        </w:numPr>
        <w:tabs>
          <w:tab w:val="left" w:pos="588"/>
        </w:tabs>
        <w:spacing w:line="276" w:lineRule="auto"/>
        <w:ind w:left="0" w:firstLine="0"/>
        <w:rPr>
          <w:rFonts w:asciiTheme="majorHAnsi" w:hAnsiTheme="majorHAnsi" w:cstheme="majorHAnsi"/>
          <w:iCs/>
          <w:color w:val="0D0D0D" w:themeColor="text1" w:themeTint="F2"/>
          <w:szCs w:val="26"/>
          <w:lang w:val="ro-MD"/>
        </w:rPr>
      </w:pPr>
      <w:r>
        <w:rPr>
          <w:rFonts w:asciiTheme="majorHAnsi" w:hAnsiTheme="majorHAnsi" w:cstheme="majorHAnsi"/>
          <w:iCs/>
          <w:color w:val="0D0D0D" w:themeColor="text1" w:themeTint="F2"/>
          <w:szCs w:val="26"/>
          <w:lang w:val="ro-MD"/>
        </w:rPr>
        <w:t>CR</w:t>
      </w:r>
      <w:r w:rsidR="00114F11" w:rsidRPr="00442318">
        <w:rPr>
          <w:rFonts w:asciiTheme="majorHAnsi" w:hAnsiTheme="majorHAnsi" w:cstheme="majorHAnsi"/>
          <w:iCs/>
          <w:color w:val="0D0D0D" w:themeColor="text1" w:themeTint="F2"/>
          <w:szCs w:val="26"/>
          <w:lang w:val="ro-MD"/>
        </w:rPr>
        <w:t xml:space="preserve"> Ungheni execută neconform cheltuielile cu destinație specială aferente fondului rutier</w:t>
      </w:r>
      <w:r w:rsidR="00795A44">
        <w:rPr>
          <w:rFonts w:asciiTheme="majorHAnsi" w:hAnsiTheme="majorHAnsi" w:cstheme="majorHAnsi"/>
          <w:iCs/>
          <w:color w:val="0D0D0D" w:themeColor="text1" w:themeTint="F2"/>
          <w:szCs w:val="26"/>
          <w:lang w:val="ro-MD"/>
        </w:rPr>
        <w:t>,</w:t>
      </w:r>
      <w:r w:rsidR="00114F11" w:rsidRPr="00442318">
        <w:rPr>
          <w:rFonts w:asciiTheme="majorHAnsi" w:hAnsiTheme="majorHAnsi" w:cstheme="majorHAnsi"/>
          <w:iCs/>
          <w:color w:val="0D0D0D" w:themeColor="text1" w:themeTint="F2"/>
          <w:szCs w:val="26"/>
          <w:lang w:val="ro-MD"/>
        </w:rPr>
        <w:t xml:space="preserve"> în lipsa deciziei și a Programului de întreținere și reparație locală, </w:t>
      </w:r>
      <w:r w:rsidR="00114F11" w:rsidRPr="00442318">
        <w:rPr>
          <w:rFonts w:asciiTheme="majorHAnsi" w:hAnsiTheme="majorHAnsi" w:cstheme="majorHAnsi"/>
          <w:color w:val="0D0D0D" w:themeColor="text1" w:themeTint="F2"/>
          <w:szCs w:val="26"/>
          <w:lang w:val="ro-MD"/>
        </w:rPr>
        <w:t>fără aprobarea obiectelor, justificarea sursei de referință a normelor în construcții și fără alinierea la rigorile de management bugetar al cheltuielilor pentru proiectele de investiții capitale</w:t>
      </w:r>
      <w:r w:rsidR="00253E05">
        <w:rPr>
          <w:rFonts w:asciiTheme="majorHAnsi" w:hAnsiTheme="majorHAnsi" w:cstheme="majorHAnsi"/>
          <w:color w:val="0D0D0D" w:themeColor="text1" w:themeTint="F2"/>
          <w:szCs w:val="26"/>
          <w:lang w:val="ro-MD"/>
        </w:rPr>
        <w:t xml:space="preserve"> </w:t>
      </w:r>
      <w:r w:rsidR="00253E05">
        <w:rPr>
          <w:rFonts w:asciiTheme="majorHAnsi" w:hAnsiTheme="majorHAnsi" w:cstheme="majorHAnsi"/>
          <w:color w:val="000000" w:themeColor="text1"/>
          <w:lang w:val="ro-MD"/>
        </w:rPr>
        <w:t>(pct.4.3.1.)</w:t>
      </w:r>
      <w:r w:rsidR="00114F11" w:rsidRPr="00442318">
        <w:rPr>
          <w:rFonts w:asciiTheme="majorHAnsi" w:hAnsiTheme="majorHAnsi" w:cstheme="majorHAnsi"/>
          <w:iCs/>
          <w:color w:val="0D0D0D" w:themeColor="text1" w:themeTint="F2"/>
          <w:szCs w:val="26"/>
          <w:lang w:val="ro-MD"/>
        </w:rPr>
        <w:t>;</w:t>
      </w:r>
    </w:p>
    <w:p w14:paraId="061C6322" w14:textId="39F38009" w:rsidR="007678AD" w:rsidRPr="00442318" w:rsidRDefault="007678AD" w:rsidP="00914A94">
      <w:pPr>
        <w:numPr>
          <w:ilvl w:val="0"/>
          <w:numId w:val="19"/>
        </w:numPr>
        <w:shd w:val="clear" w:color="auto" w:fill="FFFFFF" w:themeFill="background1"/>
        <w:tabs>
          <w:tab w:val="left" w:pos="567"/>
        </w:tabs>
        <w:spacing w:after="0" w:line="276" w:lineRule="auto"/>
        <w:ind w:left="0" w:firstLine="0"/>
        <w:jc w:val="both"/>
        <w:rPr>
          <w:rFonts w:asciiTheme="majorHAnsi" w:hAnsiTheme="majorHAnsi" w:cstheme="majorHAnsi"/>
          <w:color w:val="0D0D0D" w:themeColor="text1" w:themeTint="F2"/>
          <w:sz w:val="24"/>
          <w:szCs w:val="26"/>
          <w:lang w:val="ro-MD"/>
        </w:rPr>
      </w:pPr>
      <w:r>
        <w:rPr>
          <w:rFonts w:asciiTheme="majorHAnsi" w:hAnsiTheme="majorHAnsi" w:cstheme="majorHAnsi"/>
          <w:color w:val="0D0D0D" w:themeColor="text1" w:themeTint="F2"/>
          <w:sz w:val="24"/>
          <w:szCs w:val="26"/>
          <w:lang w:val="ro-MD"/>
        </w:rPr>
        <w:t>a</w:t>
      </w:r>
      <w:r w:rsidRPr="00442318">
        <w:rPr>
          <w:rFonts w:asciiTheme="majorHAnsi" w:hAnsiTheme="majorHAnsi" w:cstheme="majorHAnsi"/>
          <w:color w:val="0D0D0D" w:themeColor="text1" w:themeTint="F2"/>
          <w:sz w:val="24"/>
          <w:szCs w:val="26"/>
          <w:lang w:val="ro-MD"/>
        </w:rPr>
        <w:t xml:space="preserve">utoritatea locală </w:t>
      </w:r>
      <w:r w:rsidRPr="00442318">
        <w:rPr>
          <w:rFonts w:asciiTheme="majorHAnsi" w:hAnsiTheme="majorHAnsi" w:cstheme="majorHAnsi"/>
          <w:iCs/>
          <w:color w:val="0D0D0D" w:themeColor="text1" w:themeTint="F2"/>
          <w:sz w:val="24"/>
          <w:szCs w:val="26"/>
          <w:lang w:val="ro-MD"/>
        </w:rPr>
        <w:t>nu efectuează monitorizarea garanțiilor pentru lucrările executate, respectiv</w:t>
      </w:r>
      <w:r w:rsidR="00130F2D">
        <w:rPr>
          <w:rFonts w:asciiTheme="majorHAnsi" w:hAnsiTheme="majorHAnsi" w:cstheme="majorHAnsi"/>
          <w:iCs/>
          <w:color w:val="0D0D0D" w:themeColor="text1" w:themeTint="F2"/>
          <w:sz w:val="24"/>
          <w:szCs w:val="26"/>
          <w:lang w:val="ro-MD"/>
        </w:rPr>
        <w:t>,</w:t>
      </w:r>
      <w:r w:rsidRPr="00442318">
        <w:rPr>
          <w:rFonts w:asciiTheme="majorHAnsi" w:hAnsiTheme="majorHAnsi" w:cstheme="majorHAnsi"/>
          <w:iCs/>
          <w:color w:val="0D0D0D" w:themeColor="text1" w:themeTint="F2"/>
          <w:sz w:val="24"/>
          <w:szCs w:val="26"/>
          <w:lang w:val="ro-MD"/>
        </w:rPr>
        <w:t xml:space="preserve"> </w:t>
      </w:r>
      <w:r w:rsidRPr="00592783">
        <w:rPr>
          <w:rFonts w:asciiTheme="majorHAnsi" w:hAnsiTheme="majorHAnsi" w:cstheme="majorHAnsi"/>
          <w:color w:val="0D0D0D" w:themeColor="text1" w:themeTint="F2"/>
          <w:sz w:val="24"/>
          <w:szCs w:val="26"/>
          <w:lang w:val="ro-MD"/>
        </w:rPr>
        <w:t>prin comisia</w:t>
      </w:r>
      <w:r w:rsidRPr="00442318">
        <w:rPr>
          <w:rFonts w:asciiTheme="majorHAnsi" w:hAnsiTheme="majorHAnsi" w:cstheme="majorHAnsi"/>
          <w:color w:val="0D0D0D" w:themeColor="text1" w:themeTint="F2"/>
          <w:sz w:val="24"/>
          <w:szCs w:val="26"/>
          <w:lang w:val="ro-MD"/>
        </w:rPr>
        <w:t xml:space="preserve"> de recepție nu </w:t>
      </w:r>
      <w:r w:rsidR="00CE2B3B">
        <w:rPr>
          <w:rFonts w:asciiTheme="majorHAnsi" w:hAnsiTheme="majorHAnsi" w:cstheme="majorHAnsi"/>
          <w:color w:val="0D0D0D" w:themeColor="text1" w:themeTint="F2"/>
          <w:sz w:val="24"/>
          <w:szCs w:val="26"/>
          <w:lang w:val="ro-MD"/>
        </w:rPr>
        <w:t>s-</w:t>
      </w:r>
      <w:r w:rsidRPr="00442318">
        <w:rPr>
          <w:rFonts w:asciiTheme="majorHAnsi" w:hAnsiTheme="majorHAnsi" w:cstheme="majorHAnsi"/>
          <w:color w:val="0D0D0D" w:themeColor="text1" w:themeTint="F2"/>
          <w:sz w:val="24"/>
          <w:szCs w:val="26"/>
          <w:lang w:val="ro-MD"/>
        </w:rPr>
        <w:t>a examinat în mod obligatoriu concluzia investitorului privind comportarea construcțiilor în perioada de garanție</w:t>
      </w:r>
      <w:r w:rsidR="00655771">
        <w:rPr>
          <w:rFonts w:asciiTheme="majorHAnsi" w:hAnsiTheme="majorHAnsi" w:cstheme="majorHAnsi"/>
          <w:color w:val="0D0D0D" w:themeColor="text1" w:themeTint="F2"/>
          <w:sz w:val="24"/>
          <w:szCs w:val="26"/>
          <w:lang w:val="ro-MD"/>
        </w:rPr>
        <w:t xml:space="preserve"> </w:t>
      </w:r>
      <w:r w:rsidR="00655771">
        <w:rPr>
          <w:rFonts w:asciiTheme="majorHAnsi" w:hAnsiTheme="majorHAnsi" w:cstheme="majorHAnsi"/>
          <w:color w:val="000000" w:themeColor="text1"/>
          <w:sz w:val="24"/>
          <w:szCs w:val="24"/>
          <w:lang w:val="ro-MD"/>
        </w:rPr>
        <w:t>(pct.4.3.1.)</w:t>
      </w:r>
      <w:r w:rsidRPr="00442318">
        <w:rPr>
          <w:rFonts w:asciiTheme="majorHAnsi" w:hAnsiTheme="majorHAnsi" w:cstheme="majorHAnsi"/>
          <w:color w:val="0D0D0D" w:themeColor="text1" w:themeTint="F2"/>
          <w:sz w:val="24"/>
          <w:szCs w:val="26"/>
          <w:lang w:val="ro-MD"/>
        </w:rPr>
        <w:t xml:space="preserve">; </w:t>
      </w:r>
    </w:p>
    <w:p w14:paraId="3E2CF3AE" w14:textId="5FC3738F" w:rsidR="007678AD" w:rsidRPr="00C040EB" w:rsidRDefault="007678AD" w:rsidP="00914A94">
      <w:pPr>
        <w:pStyle w:val="aa"/>
        <w:numPr>
          <w:ilvl w:val="0"/>
          <w:numId w:val="19"/>
        </w:numPr>
        <w:shd w:val="clear" w:color="auto" w:fill="FFFFFF" w:themeFill="background1"/>
        <w:tabs>
          <w:tab w:val="left" w:pos="588"/>
        </w:tabs>
        <w:spacing w:line="276" w:lineRule="auto"/>
        <w:ind w:left="0" w:firstLine="0"/>
        <w:rPr>
          <w:rFonts w:asciiTheme="majorHAnsi" w:hAnsiTheme="majorHAnsi" w:cstheme="majorHAnsi"/>
          <w:iCs/>
          <w:color w:val="0D0D0D" w:themeColor="text1" w:themeTint="F2"/>
          <w:szCs w:val="26"/>
          <w:lang w:val="ro-MD"/>
        </w:rPr>
      </w:pPr>
      <w:r w:rsidRPr="00442318">
        <w:rPr>
          <w:rFonts w:asciiTheme="majorHAnsi" w:hAnsiTheme="majorHAnsi" w:cstheme="majorHAnsi"/>
          <w:color w:val="0D0D0D" w:themeColor="text1" w:themeTint="F2"/>
          <w:szCs w:val="26"/>
          <w:lang w:val="ro-MD"/>
        </w:rPr>
        <w:t>lips</w:t>
      </w:r>
      <w:r w:rsidR="009514F3">
        <w:rPr>
          <w:rFonts w:asciiTheme="majorHAnsi" w:hAnsiTheme="majorHAnsi" w:cstheme="majorHAnsi"/>
          <w:color w:val="0D0D0D" w:themeColor="text1" w:themeTint="F2"/>
          <w:szCs w:val="26"/>
          <w:lang w:val="ro-MD"/>
        </w:rPr>
        <w:t>ește</w:t>
      </w:r>
      <w:r w:rsidRPr="00442318">
        <w:rPr>
          <w:rFonts w:asciiTheme="majorHAnsi" w:hAnsiTheme="majorHAnsi" w:cstheme="majorHAnsi"/>
          <w:color w:val="0D0D0D" w:themeColor="text1" w:themeTint="F2"/>
          <w:szCs w:val="26"/>
          <w:lang w:val="ro-MD"/>
        </w:rPr>
        <w:t xml:space="preserve"> </w:t>
      </w:r>
      <w:r w:rsidR="009514F3">
        <w:rPr>
          <w:rFonts w:asciiTheme="majorHAnsi" w:hAnsiTheme="majorHAnsi" w:cstheme="majorHAnsi"/>
          <w:color w:val="0D0D0D" w:themeColor="text1" w:themeTint="F2"/>
          <w:szCs w:val="26"/>
          <w:lang w:val="ro-MD"/>
        </w:rPr>
        <w:t>o</w:t>
      </w:r>
      <w:r w:rsidRPr="00442318">
        <w:rPr>
          <w:rFonts w:asciiTheme="majorHAnsi" w:hAnsiTheme="majorHAnsi" w:cstheme="majorHAnsi"/>
          <w:color w:val="0D0D0D" w:themeColor="text1" w:themeTint="F2"/>
          <w:szCs w:val="26"/>
          <w:lang w:val="ro-MD"/>
        </w:rPr>
        <w:t xml:space="preserve"> </w:t>
      </w:r>
      <w:r w:rsidRPr="00C040EB">
        <w:rPr>
          <w:rFonts w:asciiTheme="majorHAnsi" w:hAnsiTheme="majorHAnsi" w:cstheme="majorHAnsi"/>
          <w:color w:val="0D0D0D" w:themeColor="text1" w:themeTint="F2"/>
          <w:szCs w:val="26"/>
          <w:lang w:val="ro-MD"/>
        </w:rPr>
        <w:t>evidenț</w:t>
      </w:r>
      <w:r w:rsidR="009514F3" w:rsidRPr="00C040EB">
        <w:rPr>
          <w:rFonts w:asciiTheme="majorHAnsi" w:hAnsiTheme="majorHAnsi" w:cstheme="majorHAnsi"/>
          <w:color w:val="0D0D0D" w:themeColor="text1" w:themeTint="F2"/>
          <w:szCs w:val="26"/>
          <w:lang w:val="ro-MD"/>
        </w:rPr>
        <w:t>ă</w:t>
      </w:r>
      <w:r w:rsidRPr="00C040EB">
        <w:rPr>
          <w:rFonts w:asciiTheme="majorHAnsi" w:hAnsiTheme="majorHAnsi" w:cstheme="majorHAnsi"/>
          <w:color w:val="0D0D0D" w:themeColor="text1" w:themeTint="F2"/>
          <w:szCs w:val="26"/>
          <w:lang w:val="ro-MD"/>
        </w:rPr>
        <w:t xml:space="preserve"> detali</w:t>
      </w:r>
      <w:r w:rsidR="00D701E2" w:rsidRPr="00C040EB">
        <w:rPr>
          <w:rFonts w:asciiTheme="majorHAnsi" w:hAnsiTheme="majorHAnsi" w:cstheme="majorHAnsi"/>
          <w:color w:val="0D0D0D" w:themeColor="text1" w:themeTint="F2"/>
          <w:szCs w:val="26"/>
          <w:lang w:val="ro-MD"/>
        </w:rPr>
        <w:t>ată</w:t>
      </w:r>
      <w:r w:rsidRPr="00C040EB">
        <w:rPr>
          <w:rFonts w:asciiTheme="majorHAnsi" w:hAnsiTheme="majorHAnsi" w:cstheme="majorHAnsi"/>
          <w:color w:val="0D0D0D" w:themeColor="text1" w:themeTint="F2"/>
          <w:szCs w:val="26"/>
          <w:lang w:val="ro-MD"/>
        </w:rPr>
        <w:t xml:space="preserve"> a bunurilor aferente infrastructurii drumurilor, precum și </w:t>
      </w:r>
      <w:r w:rsidR="009514F3" w:rsidRPr="00C040EB">
        <w:rPr>
          <w:rFonts w:asciiTheme="majorHAnsi" w:hAnsiTheme="majorHAnsi" w:cstheme="majorHAnsi"/>
          <w:color w:val="0D0D0D" w:themeColor="text1" w:themeTint="F2"/>
          <w:szCs w:val="26"/>
          <w:lang w:val="ro-MD"/>
        </w:rPr>
        <w:t xml:space="preserve">o </w:t>
      </w:r>
      <w:r w:rsidRPr="00C040EB">
        <w:rPr>
          <w:rFonts w:asciiTheme="majorHAnsi" w:hAnsiTheme="majorHAnsi" w:cstheme="majorHAnsi"/>
          <w:color w:val="0D0D0D" w:themeColor="text1" w:themeTint="F2"/>
          <w:szCs w:val="26"/>
          <w:lang w:val="ro-MD"/>
        </w:rPr>
        <w:t xml:space="preserve"> informați</w:t>
      </w:r>
      <w:r w:rsidR="009514F3" w:rsidRPr="00C040EB">
        <w:rPr>
          <w:rFonts w:asciiTheme="majorHAnsi" w:hAnsiTheme="majorHAnsi" w:cstheme="majorHAnsi"/>
          <w:color w:val="0D0D0D" w:themeColor="text1" w:themeTint="F2"/>
          <w:szCs w:val="26"/>
          <w:lang w:val="ro-MD"/>
        </w:rPr>
        <w:t>e</w:t>
      </w:r>
      <w:r w:rsidRPr="00C040EB">
        <w:rPr>
          <w:rFonts w:asciiTheme="majorHAnsi" w:hAnsiTheme="majorHAnsi" w:cstheme="majorHAnsi"/>
          <w:color w:val="0D0D0D" w:themeColor="text1" w:themeTint="F2"/>
          <w:szCs w:val="26"/>
          <w:lang w:val="ro-MD"/>
        </w:rPr>
        <w:t xml:space="preserve"> exhaustiv</w:t>
      </w:r>
      <w:r w:rsidR="009514F3" w:rsidRPr="00C040EB">
        <w:rPr>
          <w:rFonts w:asciiTheme="majorHAnsi" w:hAnsiTheme="majorHAnsi" w:cstheme="majorHAnsi"/>
          <w:color w:val="0D0D0D" w:themeColor="text1" w:themeTint="F2"/>
          <w:szCs w:val="26"/>
          <w:lang w:val="ro-MD"/>
        </w:rPr>
        <w:t>ă</w:t>
      </w:r>
      <w:r w:rsidRPr="00C040EB">
        <w:rPr>
          <w:rFonts w:asciiTheme="majorHAnsi" w:hAnsiTheme="majorHAnsi" w:cstheme="majorHAnsi"/>
          <w:color w:val="0D0D0D" w:themeColor="text1" w:themeTint="F2"/>
          <w:szCs w:val="26"/>
          <w:lang w:val="ro-MD"/>
        </w:rPr>
        <w:t xml:space="preserve"> c</w:t>
      </w:r>
      <w:r w:rsidR="009514F3" w:rsidRPr="00C040EB">
        <w:rPr>
          <w:rFonts w:asciiTheme="majorHAnsi" w:hAnsiTheme="majorHAnsi" w:cstheme="majorHAnsi"/>
          <w:color w:val="0D0D0D" w:themeColor="text1" w:themeTint="F2"/>
          <w:szCs w:val="26"/>
          <w:lang w:val="ro-MD"/>
        </w:rPr>
        <w:t>ar</w:t>
      </w:r>
      <w:r w:rsidRPr="00C040EB">
        <w:rPr>
          <w:rFonts w:asciiTheme="majorHAnsi" w:hAnsiTheme="majorHAnsi" w:cstheme="majorHAnsi"/>
          <w:color w:val="0D0D0D" w:themeColor="text1" w:themeTint="F2"/>
          <w:szCs w:val="26"/>
          <w:lang w:val="ro-MD"/>
        </w:rPr>
        <w:t>e ar justifica documentar</w:t>
      </w:r>
      <w:r w:rsidR="009514F3" w:rsidRPr="00C040EB">
        <w:rPr>
          <w:rFonts w:asciiTheme="majorHAnsi" w:hAnsiTheme="majorHAnsi" w:cstheme="majorHAnsi"/>
          <w:color w:val="0D0D0D" w:themeColor="text1" w:themeTint="F2"/>
          <w:szCs w:val="26"/>
          <w:lang w:val="ro-MD"/>
        </w:rPr>
        <w:t>,</w:t>
      </w:r>
      <w:r w:rsidRPr="00C040EB">
        <w:rPr>
          <w:rFonts w:asciiTheme="majorHAnsi" w:hAnsiTheme="majorHAnsi" w:cstheme="majorHAnsi"/>
          <w:color w:val="0D0D0D" w:themeColor="text1" w:themeTint="F2"/>
          <w:szCs w:val="26"/>
          <w:lang w:val="ro-MD"/>
        </w:rPr>
        <w:t xml:space="preserve"> la zi, conform exigențelor tehnice;</w:t>
      </w:r>
    </w:p>
    <w:p w14:paraId="2F91D76B" w14:textId="72F94F3B" w:rsidR="006B5A6D" w:rsidRPr="00C040EB" w:rsidRDefault="004C1B7E" w:rsidP="007678AD">
      <w:pPr>
        <w:pStyle w:val="aa"/>
        <w:numPr>
          <w:ilvl w:val="0"/>
          <w:numId w:val="19"/>
        </w:numPr>
        <w:tabs>
          <w:tab w:val="left" w:pos="588"/>
        </w:tabs>
        <w:spacing w:line="276" w:lineRule="auto"/>
        <w:ind w:left="0" w:firstLine="0"/>
        <w:rPr>
          <w:rFonts w:asciiTheme="majorHAnsi" w:hAnsiTheme="majorHAnsi" w:cstheme="majorHAnsi"/>
          <w:iCs/>
          <w:color w:val="0D0D0D" w:themeColor="text1" w:themeTint="F2"/>
          <w:szCs w:val="26"/>
          <w:lang w:val="ro-MD"/>
        </w:rPr>
      </w:pPr>
      <w:r w:rsidRPr="00C040EB">
        <w:rPr>
          <w:rFonts w:asciiTheme="majorHAnsi" w:hAnsiTheme="majorHAnsi" w:cstheme="majorHAnsi"/>
          <w:iCs/>
          <w:color w:val="0D0D0D" w:themeColor="text1" w:themeTint="F2"/>
          <w:szCs w:val="26"/>
          <w:lang w:val="ro-MD"/>
        </w:rPr>
        <w:t>n</w:t>
      </w:r>
      <w:r w:rsidR="009514F3" w:rsidRPr="00C040EB">
        <w:rPr>
          <w:rFonts w:asciiTheme="majorHAnsi" w:hAnsiTheme="majorHAnsi" w:cstheme="majorHAnsi"/>
          <w:iCs/>
          <w:color w:val="0D0D0D" w:themeColor="text1" w:themeTint="F2"/>
          <w:szCs w:val="26"/>
          <w:lang w:val="ro-MD"/>
        </w:rPr>
        <w:t xml:space="preserve">u s-a </w:t>
      </w:r>
      <w:r w:rsidRPr="00C040EB">
        <w:rPr>
          <w:rFonts w:asciiTheme="majorHAnsi" w:hAnsiTheme="majorHAnsi" w:cstheme="majorHAnsi"/>
          <w:iCs/>
          <w:color w:val="0D0D0D" w:themeColor="text1" w:themeTint="F2"/>
          <w:szCs w:val="26"/>
          <w:lang w:val="ro-MD"/>
        </w:rPr>
        <w:t>asigura</w:t>
      </w:r>
      <w:r w:rsidR="009514F3" w:rsidRPr="00C040EB">
        <w:rPr>
          <w:rFonts w:asciiTheme="majorHAnsi" w:hAnsiTheme="majorHAnsi" w:cstheme="majorHAnsi"/>
          <w:iCs/>
          <w:color w:val="0D0D0D" w:themeColor="text1" w:themeTint="F2"/>
          <w:szCs w:val="26"/>
          <w:lang w:val="ro-MD"/>
        </w:rPr>
        <w:t>t</w:t>
      </w:r>
      <w:r w:rsidRPr="00C040EB">
        <w:rPr>
          <w:rFonts w:asciiTheme="majorHAnsi" w:hAnsiTheme="majorHAnsi" w:cstheme="majorHAnsi"/>
          <w:iCs/>
          <w:color w:val="0D0D0D" w:themeColor="text1" w:themeTint="F2"/>
          <w:szCs w:val="26"/>
          <w:lang w:val="ro-MD"/>
        </w:rPr>
        <w:t xml:space="preserve"> </w:t>
      </w:r>
      <w:r w:rsidR="009E04DC" w:rsidRPr="00C040EB">
        <w:rPr>
          <w:rFonts w:asciiTheme="majorHAnsi" w:hAnsiTheme="majorHAnsi" w:cstheme="majorHAnsi"/>
          <w:iCs/>
          <w:color w:val="0D0D0D" w:themeColor="text1" w:themeTint="F2"/>
          <w:szCs w:val="26"/>
          <w:lang w:val="ro-MD"/>
        </w:rPr>
        <w:t>înregistr</w:t>
      </w:r>
      <w:r w:rsidR="009514F3" w:rsidRPr="00C040EB">
        <w:rPr>
          <w:rFonts w:asciiTheme="majorHAnsi" w:hAnsiTheme="majorHAnsi" w:cstheme="majorHAnsi"/>
          <w:iCs/>
          <w:color w:val="0D0D0D" w:themeColor="text1" w:themeTint="F2"/>
          <w:szCs w:val="26"/>
          <w:lang w:val="ro-MD"/>
        </w:rPr>
        <w:t>area</w:t>
      </w:r>
      <w:r w:rsidR="009E04DC" w:rsidRPr="00C040EB">
        <w:rPr>
          <w:rFonts w:asciiTheme="majorHAnsi" w:hAnsiTheme="majorHAnsi" w:cstheme="majorHAnsi"/>
          <w:iCs/>
          <w:color w:val="0D0D0D" w:themeColor="text1" w:themeTint="F2"/>
          <w:szCs w:val="26"/>
          <w:lang w:val="ro-MD"/>
        </w:rPr>
        <w:t xml:space="preserve"> conform</w:t>
      </w:r>
      <w:r w:rsidR="009514F3" w:rsidRPr="00C040EB">
        <w:rPr>
          <w:rFonts w:asciiTheme="majorHAnsi" w:hAnsiTheme="majorHAnsi" w:cstheme="majorHAnsi"/>
          <w:iCs/>
          <w:color w:val="0D0D0D" w:themeColor="text1" w:themeTint="F2"/>
          <w:szCs w:val="26"/>
          <w:lang w:val="ro-MD"/>
        </w:rPr>
        <w:t>ă</w:t>
      </w:r>
      <w:r w:rsidR="009E04DC" w:rsidRPr="00C040EB">
        <w:rPr>
          <w:rFonts w:asciiTheme="majorHAnsi" w:hAnsiTheme="majorHAnsi" w:cstheme="majorHAnsi"/>
          <w:iCs/>
          <w:color w:val="0D0D0D" w:themeColor="text1" w:themeTint="F2"/>
          <w:szCs w:val="26"/>
          <w:lang w:val="ro-MD"/>
        </w:rPr>
        <w:t xml:space="preserve"> în evidență a 4 drumuri/3,35 km și a infrastructurii </w:t>
      </w:r>
      <w:proofErr w:type="spellStart"/>
      <w:r w:rsidR="009514F3" w:rsidRPr="00C040EB">
        <w:rPr>
          <w:rFonts w:asciiTheme="majorHAnsi" w:hAnsiTheme="majorHAnsi" w:cstheme="majorHAnsi"/>
          <w:iCs/>
          <w:color w:val="0D0D0D" w:themeColor="text1" w:themeTint="F2"/>
          <w:szCs w:val="26"/>
          <w:lang w:val="ro-MD"/>
        </w:rPr>
        <w:t>tehnico</w:t>
      </w:r>
      <w:proofErr w:type="spellEnd"/>
      <w:r w:rsidR="009514F3" w:rsidRPr="00C040EB">
        <w:rPr>
          <w:rFonts w:asciiTheme="majorHAnsi" w:hAnsiTheme="majorHAnsi" w:cstheme="majorHAnsi"/>
          <w:iCs/>
          <w:color w:val="0D0D0D" w:themeColor="text1" w:themeTint="F2"/>
          <w:szCs w:val="26"/>
          <w:lang w:val="ro-MD"/>
        </w:rPr>
        <w:t>-</w:t>
      </w:r>
      <w:r w:rsidR="009E04DC" w:rsidRPr="00C040EB">
        <w:rPr>
          <w:rFonts w:asciiTheme="majorHAnsi" w:hAnsiTheme="majorHAnsi" w:cstheme="majorHAnsi"/>
          <w:iCs/>
          <w:color w:val="0D0D0D" w:themeColor="text1" w:themeTint="F2"/>
          <w:szCs w:val="26"/>
          <w:lang w:val="ro-MD"/>
        </w:rPr>
        <w:t>edilitar</w:t>
      </w:r>
      <w:r w:rsidR="009514F3" w:rsidRPr="00C040EB">
        <w:rPr>
          <w:rFonts w:asciiTheme="majorHAnsi" w:hAnsiTheme="majorHAnsi" w:cstheme="majorHAnsi"/>
          <w:iCs/>
          <w:color w:val="0D0D0D" w:themeColor="text1" w:themeTint="F2"/>
          <w:szCs w:val="26"/>
          <w:lang w:val="ro-MD"/>
        </w:rPr>
        <w:t>e</w:t>
      </w:r>
      <w:r w:rsidR="00F97498" w:rsidRPr="00C040EB">
        <w:rPr>
          <w:rFonts w:asciiTheme="majorHAnsi" w:hAnsiTheme="majorHAnsi" w:cstheme="majorHAnsi"/>
          <w:iCs/>
          <w:color w:val="0D0D0D" w:themeColor="text1" w:themeTint="F2"/>
          <w:szCs w:val="26"/>
          <w:lang w:val="ro-MD"/>
        </w:rPr>
        <w:t xml:space="preserve"> aferente drumurilor</w:t>
      </w:r>
      <w:r w:rsidR="00B57800" w:rsidRPr="00C040EB">
        <w:rPr>
          <w:rFonts w:asciiTheme="majorHAnsi" w:hAnsiTheme="majorHAnsi" w:cstheme="majorHAnsi"/>
          <w:iCs/>
          <w:color w:val="0D0D0D" w:themeColor="text1" w:themeTint="F2"/>
          <w:szCs w:val="26"/>
          <w:lang w:val="ro-MD"/>
        </w:rPr>
        <w:t xml:space="preserve"> </w:t>
      </w:r>
      <w:r w:rsidR="00B57800" w:rsidRPr="00C040EB">
        <w:rPr>
          <w:rFonts w:asciiTheme="majorHAnsi" w:hAnsiTheme="majorHAnsi" w:cstheme="majorHAnsi"/>
          <w:color w:val="000000" w:themeColor="text1"/>
          <w:lang w:val="ro-MD"/>
        </w:rPr>
        <w:t>(pct.4.3.1.)</w:t>
      </w:r>
      <w:r w:rsidR="00F97498" w:rsidRPr="00C040EB">
        <w:rPr>
          <w:rFonts w:asciiTheme="majorHAnsi" w:hAnsiTheme="majorHAnsi" w:cstheme="majorHAnsi"/>
          <w:iCs/>
          <w:color w:val="0D0D0D" w:themeColor="text1" w:themeTint="F2"/>
          <w:szCs w:val="26"/>
          <w:lang w:val="ro-MD"/>
        </w:rPr>
        <w:t>;</w:t>
      </w:r>
    </w:p>
    <w:p w14:paraId="0901EB0F" w14:textId="27496AB3" w:rsidR="00114F11" w:rsidRDefault="00B5019D" w:rsidP="00CA68DF">
      <w:pPr>
        <w:pStyle w:val="aa"/>
        <w:numPr>
          <w:ilvl w:val="0"/>
          <w:numId w:val="19"/>
        </w:numPr>
        <w:tabs>
          <w:tab w:val="left" w:pos="588"/>
        </w:tabs>
        <w:spacing w:line="276" w:lineRule="auto"/>
        <w:ind w:left="0" w:firstLine="0"/>
        <w:rPr>
          <w:rFonts w:asciiTheme="majorHAnsi" w:hAnsiTheme="majorHAnsi" w:cstheme="majorHAnsi"/>
          <w:iCs/>
          <w:color w:val="0D0D0D" w:themeColor="text1" w:themeTint="F2"/>
          <w:lang w:val="ro-MD"/>
        </w:rPr>
      </w:pPr>
      <w:r w:rsidRPr="004C01C4">
        <w:rPr>
          <w:rFonts w:asciiTheme="majorHAnsi" w:hAnsiTheme="majorHAnsi" w:cstheme="majorHAnsi"/>
          <w:iCs/>
          <w:color w:val="0D0D0D" w:themeColor="text1" w:themeTint="F2"/>
          <w:szCs w:val="26"/>
          <w:lang w:val="ro-MD"/>
        </w:rPr>
        <w:t xml:space="preserve">Aparatul președintelui </w:t>
      </w:r>
      <w:r w:rsidR="00F63C69" w:rsidRPr="00C040EB">
        <w:rPr>
          <w:rFonts w:asciiTheme="majorHAnsi" w:hAnsiTheme="majorHAnsi" w:cstheme="majorHAnsi"/>
          <w:iCs/>
          <w:color w:val="0D0D0D" w:themeColor="text1" w:themeTint="F2"/>
          <w:szCs w:val="26"/>
          <w:lang w:val="ro-MD"/>
        </w:rPr>
        <w:t xml:space="preserve">raionului </w:t>
      </w:r>
      <w:r w:rsidR="006B5A6D" w:rsidRPr="00C040EB">
        <w:rPr>
          <w:rFonts w:asciiTheme="majorHAnsi" w:hAnsiTheme="majorHAnsi" w:cstheme="majorHAnsi"/>
          <w:iCs/>
          <w:color w:val="0D0D0D" w:themeColor="text1" w:themeTint="F2"/>
          <w:szCs w:val="26"/>
          <w:lang w:val="ro-MD"/>
        </w:rPr>
        <w:t xml:space="preserve">nu </w:t>
      </w:r>
      <w:r w:rsidR="006B5A6D" w:rsidRPr="00C040EB">
        <w:rPr>
          <w:rFonts w:asciiTheme="majorHAnsi" w:hAnsiTheme="majorHAnsi" w:cstheme="majorHAnsi"/>
          <w:iCs/>
          <w:color w:val="0D0D0D" w:themeColor="text1" w:themeTint="F2"/>
          <w:lang w:val="ro-MD"/>
        </w:rPr>
        <w:t xml:space="preserve">asigură elaborarea și </w:t>
      </w:r>
      <w:r w:rsidR="003253B9" w:rsidRPr="00C040EB">
        <w:rPr>
          <w:rFonts w:asciiTheme="majorHAnsi" w:hAnsiTheme="majorHAnsi" w:cstheme="majorHAnsi"/>
          <w:iCs/>
          <w:color w:val="0D0D0D" w:themeColor="text1" w:themeTint="F2"/>
          <w:lang w:val="ro-MD"/>
        </w:rPr>
        <w:t>prezentarea</w:t>
      </w:r>
      <w:r w:rsidR="006B5A6D" w:rsidRPr="00C040EB">
        <w:rPr>
          <w:rFonts w:asciiTheme="majorHAnsi" w:hAnsiTheme="majorHAnsi" w:cstheme="majorHAnsi"/>
          <w:iCs/>
          <w:color w:val="0D0D0D" w:themeColor="text1" w:themeTint="F2"/>
          <w:lang w:val="ro-MD"/>
        </w:rPr>
        <w:t xml:space="preserve"> (la consiliile raionale / pe pagina</w:t>
      </w:r>
      <w:r w:rsidR="006B5A6D" w:rsidRPr="00442318">
        <w:rPr>
          <w:rFonts w:asciiTheme="majorHAnsi" w:hAnsiTheme="majorHAnsi" w:cstheme="majorHAnsi"/>
          <w:iCs/>
          <w:color w:val="0D0D0D" w:themeColor="text1" w:themeTint="F2"/>
          <w:lang w:val="ro-MD"/>
        </w:rPr>
        <w:t xml:space="preserve"> web / etc.) a unor </w:t>
      </w:r>
      <w:r w:rsidR="006B5A6D" w:rsidRPr="00592783">
        <w:rPr>
          <w:rFonts w:asciiTheme="majorHAnsi" w:hAnsiTheme="majorHAnsi" w:cstheme="majorHAnsi"/>
          <w:iCs/>
          <w:color w:val="0D0D0D" w:themeColor="text1" w:themeTint="F2"/>
          <w:lang w:val="ro-MD"/>
        </w:rPr>
        <w:t xml:space="preserve">rapoarte detaliate privind modul de executare a programelor de întreținere și reparație, </w:t>
      </w:r>
      <w:r w:rsidR="006B5A6D" w:rsidRPr="005471C5">
        <w:rPr>
          <w:rFonts w:asciiTheme="majorHAnsi" w:hAnsiTheme="majorHAnsi" w:cstheme="majorHAnsi"/>
          <w:iCs/>
          <w:color w:val="0D0D0D" w:themeColor="text1" w:themeTint="F2"/>
          <w:lang w:val="ro-MD"/>
        </w:rPr>
        <w:t xml:space="preserve">inclusiv </w:t>
      </w:r>
      <w:r w:rsidR="00111E43">
        <w:rPr>
          <w:rFonts w:asciiTheme="majorHAnsi" w:hAnsiTheme="majorHAnsi" w:cstheme="majorHAnsi"/>
          <w:iCs/>
          <w:color w:val="0D0D0D" w:themeColor="text1" w:themeTint="F2"/>
          <w:lang w:val="ro-MD"/>
        </w:rPr>
        <w:t>pe,</w:t>
      </w:r>
      <w:r w:rsidR="00713D12" w:rsidRPr="00CC5D61">
        <w:rPr>
          <w:rFonts w:asciiTheme="majorHAnsi" w:hAnsiTheme="majorHAnsi" w:cstheme="majorHAnsi"/>
          <w:iCs/>
          <w:color w:val="0D0D0D" w:themeColor="text1" w:themeTint="F2"/>
          <w:lang w:val="ro-MD"/>
        </w:rPr>
        <w:t xml:space="preserve"> </w:t>
      </w:r>
      <w:r w:rsidR="00713D12" w:rsidRPr="00914A94">
        <w:rPr>
          <w:rFonts w:asciiTheme="majorHAnsi" w:hAnsiTheme="majorHAnsi" w:cstheme="majorHAnsi"/>
          <w:iCs/>
          <w:color w:val="0D0D0D" w:themeColor="text1" w:themeTint="F2"/>
          <w:lang w:val="ro-MD"/>
        </w:rPr>
        <w:t>contracte încheiate</w:t>
      </w:r>
      <w:r w:rsidR="00713D12" w:rsidRPr="00592783">
        <w:rPr>
          <w:rFonts w:asciiTheme="majorHAnsi" w:hAnsiTheme="majorHAnsi" w:cstheme="majorHAnsi"/>
          <w:iCs/>
          <w:color w:val="0D0D0D" w:themeColor="text1" w:themeTint="F2"/>
          <w:lang w:val="ro-MD"/>
        </w:rPr>
        <w:t xml:space="preserve">, </w:t>
      </w:r>
      <w:r w:rsidR="006B5A6D" w:rsidRPr="00855DBC">
        <w:rPr>
          <w:rFonts w:asciiTheme="majorHAnsi" w:hAnsiTheme="majorHAnsi" w:cstheme="majorHAnsi"/>
          <w:iCs/>
          <w:color w:val="0D0D0D" w:themeColor="text1" w:themeTint="F2"/>
          <w:lang w:val="ro-MD"/>
        </w:rPr>
        <w:t>tipuri</w:t>
      </w:r>
      <w:r w:rsidR="006B5A6D" w:rsidRPr="00442318">
        <w:rPr>
          <w:rFonts w:asciiTheme="majorHAnsi" w:hAnsiTheme="majorHAnsi" w:cstheme="majorHAnsi"/>
          <w:iCs/>
          <w:color w:val="0D0D0D" w:themeColor="text1" w:themeTint="F2"/>
          <w:lang w:val="ro-MD"/>
        </w:rPr>
        <w:t xml:space="preserve"> de lucrări / costuri și economii obținute etc</w:t>
      </w:r>
      <w:r w:rsidR="00F64EFB">
        <w:rPr>
          <w:rFonts w:asciiTheme="majorHAnsi" w:hAnsiTheme="majorHAnsi" w:cstheme="majorHAnsi"/>
          <w:iCs/>
          <w:color w:val="0D0D0D" w:themeColor="text1" w:themeTint="F2"/>
          <w:lang w:val="ro-MD"/>
        </w:rPr>
        <w:t>;</w:t>
      </w:r>
    </w:p>
    <w:p w14:paraId="01C40D2D" w14:textId="7D64D38F" w:rsidR="00F13862" w:rsidRDefault="004C1B7E" w:rsidP="00CA68DF">
      <w:pPr>
        <w:pStyle w:val="aa"/>
        <w:numPr>
          <w:ilvl w:val="0"/>
          <w:numId w:val="19"/>
        </w:numPr>
        <w:tabs>
          <w:tab w:val="left" w:pos="588"/>
        </w:tabs>
        <w:spacing w:line="276" w:lineRule="auto"/>
        <w:ind w:left="0" w:firstLine="0"/>
        <w:rPr>
          <w:rFonts w:asciiTheme="majorHAnsi" w:hAnsiTheme="majorHAnsi" w:cstheme="majorHAnsi"/>
          <w:iCs/>
          <w:color w:val="0D0D0D" w:themeColor="text1" w:themeTint="F2"/>
          <w:lang w:val="ro-MD"/>
        </w:rPr>
      </w:pPr>
      <w:r>
        <w:rPr>
          <w:rFonts w:asciiTheme="majorHAnsi" w:hAnsiTheme="majorHAnsi" w:cstheme="majorHAnsi"/>
          <w:iCs/>
          <w:color w:val="0D0D0D" w:themeColor="text1" w:themeTint="F2"/>
          <w:lang w:val="ro-MD"/>
        </w:rPr>
        <w:t xml:space="preserve">neexercitarea </w:t>
      </w:r>
      <w:r w:rsidR="00F13862" w:rsidRPr="00C040EB">
        <w:rPr>
          <w:rFonts w:asciiTheme="majorHAnsi" w:hAnsiTheme="majorHAnsi" w:cstheme="majorHAnsi"/>
          <w:iCs/>
          <w:color w:val="0D0D0D" w:themeColor="text1" w:themeTint="F2"/>
          <w:lang w:val="ro-MD"/>
        </w:rPr>
        <w:t>competențelor în administrarea parteneriatului public</w:t>
      </w:r>
      <w:r w:rsidR="00C040EB" w:rsidRPr="00914A94">
        <w:rPr>
          <w:rFonts w:asciiTheme="majorHAnsi" w:hAnsiTheme="majorHAnsi" w:cstheme="majorHAnsi"/>
          <w:iCs/>
          <w:color w:val="0D0D0D" w:themeColor="text1" w:themeTint="F2"/>
          <w:lang w:val="ro-MD"/>
        </w:rPr>
        <w:t>-</w:t>
      </w:r>
      <w:r w:rsidR="00F13862" w:rsidRPr="00C040EB">
        <w:rPr>
          <w:rFonts w:asciiTheme="majorHAnsi" w:hAnsiTheme="majorHAnsi" w:cstheme="majorHAnsi"/>
          <w:iCs/>
          <w:color w:val="0D0D0D" w:themeColor="text1" w:themeTint="F2"/>
          <w:lang w:val="ro-MD"/>
        </w:rPr>
        <w:t>privat de livrare</w:t>
      </w:r>
      <w:r w:rsidR="00F13862">
        <w:rPr>
          <w:rFonts w:asciiTheme="majorHAnsi" w:hAnsiTheme="majorHAnsi" w:cstheme="majorHAnsi"/>
          <w:iCs/>
          <w:color w:val="0D0D0D" w:themeColor="text1" w:themeTint="F2"/>
          <w:lang w:val="ro-MD"/>
        </w:rPr>
        <w:t xml:space="preserve"> a agentului termic a condiționat suportarea nejustificată a cheltuielilor din bugetul instituțiilor de învățământ </w:t>
      </w:r>
      <w:r w:rsidR="00D701E2">
        <w:rPr>
          <w:rFonts w:asciiTheme="majorHAnsi" w:hAnsiTheme="majorHAnsi" w:cstheme="majorHAnsi"/>
          <w:iCs/>
          <w:color w:val="0D0D0D" w:themeColor="text1" w:themeTint="F2"/>
          <w:lang w:val="ro-MD"/>
        </w:rPr>
        <w:t xml:space="preserve">în sumă </w:t>
      </w:r>
      <w:r w:rsidR="00F13862">
        <w:rPr>
          <w:rFonts w:asciiTheme="majorHAnsi" w:hAnsiTheme="majorHAnsi" w:cstheme="majorHAnsi"/>
          <w:iCs/>
          <w:color w:val="0D0D0D" w:themeColor="text1" w:themeTint="F2"/>
          <w:lang w:val="ro-MD"/>
        </w:rPr>
        <w:t>de 260,0 mii lei</w:t>
      </w:r>
      <w:r w:rsidR="00B57800">
        <w:rPr>
          <w:rFonts w:asciiTheme="majorHAnsi" w:hAnsiTheme="majorHAnsi" w:cstheme="majorHAnsi"/>
          <w:iCs/>
          <w:color w:val="0D0D0D" w:themeColor="text1" w:themeTint="F2"/>
          <w:lang w:val="ro-MD"/>
        </w:rPr>
        <w:t xml:space="preserve"> </w:t>
      </w:r>
      <w:r w:rsidR="00B57800">
        <w:rPr>
          <w:rFonts w:asciiTheme="majorHAnsi" w:hAnsiTheme="majorHAnsi" w:cstheme="majorHAnsi"/>
          <w:color w:val="000000" w:themeColor="text1"/>
          <w:lang w:val="ro-MD"/>
        </w:rPr>
        <w:t>(pct.4.3.2.)</w:t>
      </w:r>
      <w:r w:rsidR="00F13862">
        <w:rPr>
          <w:rFonts w:asciiTheme="majorHAnsi" w:hAnsiTheme="majorHAnsi" w:cstheme="majorHAnsi"/>
          <w:iCs/>
          <w:color w:val="0D0D0D" w:themeColor="text1" w:themeTint="F2"/>
          <w:lang w:val="ro-MD"/>
        </w:rPr>
        <w:t>;</w:t>
      </w:r>
    </w:p>
    <w:p w14:paraId="6B09FFCA" w14:textId="6B5B6B29" w:rsidR="00F13862" w:rsidRDefault="004C1B7E" w:rsidP="00FD37F3">
      <w:pPr>
        <w:pStyle w:val="aa"/>
        <w:numPr>
          <w:ilvl w:val="0"/>
          <w:numId w:val="19"/>
        </w:numPr>
        <w:tabs>
          <w:tab w:val="left" w:pos="588"/>
        </w:tabs>
        <w:spacing w:line="276" w:lineRule="auto"/>
        <w:ind w:left="0" w:firstLine="0"/>
        <w:rPr>
          <w:rFonts w:asciiTheme="majorHAnsi" w:hAnsiTheme="majorHAnsi" w:cstheme="majorHAnsi"/>
          <w:iCs/>
          <w:color w:val="0D0D0D" w:themeColor="text1" w:themeTint="F2"/>
          <w:lang w:val="ro-MD"/>
        </w:rPr>
      </w:pPr>
      <w:r w:rsidRPr="00C040EB">
        <w:rPr>
          <w:rFonts w:asciiTheme="majorHAnsi" w:hAnsiTheme="majorHAnsi" w:cstheme="majorHAnsi"/>
          <w:iCs/>
          <w:color w:val="0D0D0D" w:themeColor="text1" w:themeTint="F2"/>
          <w:lang w:val="ro-MD"/>
        </w:rPr>
        <w:t>a</w:t>
      </w:r>
      <w:r w:rsidR="00CF0AB1" w:rsidRPr="00C040EB">
        <w:rPr>
          <w:rFonts w:asciiTheme="majorHAnsi" w:hAnsiTheme="majorHAnsi" w:cstheme="majorHAnsi"/>
          <w:iCs/>
          <w:color w:val="0D0D0D" w:themeColor="text1" w:themeTint="F2"/>
          <w:lang w:val="ro-MD"/>
        </w:rPr>
        <w:t>utoritățile n</w:t>
      </w:r>
      <w:r w:rsidR="00CF0AB1">
        <w:rPr>
          <w:rFonts w:asciiTheme="majorHAnsi" w:hAnsiTheme="majorHAnsi" w:cstheme="majorHAnsi"/>
          <w:iCs/>
          <w:color w:val="0D0D0D" w:themeColor="text1" w:themeTint="F2"/>
          <w:lang w:val="ro-MD"/>
        </w:rPr>
        <w:t xml:space="preserve">u au </w:t>
      </w:r>
      <w:r w:rsidR="00DC5587">
        <w:rPr>
          <w:rFonts w:asciiTheme="majorHAnsi" w:hAnsiTheme="majorHAnsi" w:cstheme="majorHAnsi"/>
          <w:iCs/>
          <w:color w:val="0D0D0D" w:themeColor="text1" w:themeTint="F2"/>
          <w:lang w:val="ro-MD"/>
        </w:rPr>
        <w:t>exercita</w:t>
      </w:r>
      <w:r w:rsidR="00CF0AB1">
        <w:rPr>
          <w:rFonts w:asciiTheme="majorHAnsi" w:hAnsiTheme="majorHAnsi" w:cstheme="majorHAnsi"/>
          <w:iCs/>
          <w:color w:val="0D0D0D" w:themeColor="text1" w:themeTint="F2"/>
          <w:lang w:val="ro-MD"/>
        </w:rPr>
        <w:t>t</w:t>
      </w:r>
      <w:r w:rsidR="00DC5587">
        <w:rPr>
          <w:rFonts w:asciiTheme="majorHAnsi" w:hAnsiTheme="majorHAnsi" w:cstheme="majorHAnsi"/>
          <w:iCs/>
          <w:color w:val="0D0D0D" w:themeColor="text1" w:themeTint="F2"/>
          <w:lang w:val="ro-MD"/>
        </w:rPr>
        <w:t xml:space="preserve"> competențel</w:t>
      </w:r>
      <w:r w:rsidR="00CF0AB1">
        <w:rPr>
          <w:rFonts w:asciiTheme="majorHAnsi" w:hAnsiTheme="majorHAnsi" w:cstheme="majorHAnsi"/>
          <w:iCs/>
          <w:color w:val="0D0D0D" w:themeColor="text1" w:themeTint="F2"/>
          <w:lang w:val="ro-MD"/>
        </w:rPr>
        <w:t>e</w:t>
      </w:r>
      <w:r w:rsidR="00DC5587">
        <w:rPr>
          <w:rFonts w:asciiTheme="majorHAnsi" w:hAnsiTheme="majorHAnsi" w:cstheme="majorHAnsi"/>
          <w:iCs/>
          <w:color w:val="0D0D0D" w:themeColor="text1" w:themeTint="F2"/>
          <w:lang w:val="ro-MD"/>
        </w:rPr>
        <w:t xml:space="preserve"> stabilite </w:t>
      </w:r>
      <w:r w:rsidR="00DC5587" w:rsidRPr="00C040EB">
        <w:rPr>
          <w:rFonts w:asciiTheme="majorHAnsi" w:hAnsiTheme="majorHAnsi" w:cstheme="majorHAnsi"/>
          <w:iCs/>
          <w:color w:val="0D0D0D" w:themeColor="text1" w:themeTint="F2"/>
          <w:lang w:val="ro-MD"/>
        </w:rPr>
        <w:t>legal în</w:t>
      </w:r>
      <w:r w:rsidR="00DC5587">
        <w:rPr>
          <w:rFonts w:asciiTheme="majorHAnsi" w:hAnsiTheme="majorHAnsi" w:cstheme="majorHAnsi"/>
          <w:iCs/>
          <w:color w:val="0D0D0D" w:themeColor="text1" w:themeTint="F2"/>
          <w:lang w:val="ro-MD"/>
        </w:rPr>
        <w:t xml:space="preserve"> administrarea transportului raional</w:t>
      </w:r>
      <w:r w:rsidR="00CF0AB1">
        <w:rPr>
          <w:rFonts w:asciiTheme="majorHAnsi" w:hAnsiTheme="majorHAnsi" w:cstheme="majorHAnsi"/>
          <w:iCs/>
          <w:color w:val="0D0D0D" w:themeColor="text1" w:themeTint="F2"/>
          <w:lang w:val="ro-MD"/>
        </w:rPr>
        <w:t>, iar operatorii de transport au desfășurat activitatea</w:t>
      </w:r>
      <w:r w:rsidR="00DC5587">
        <w:rPr>
          <w:rFonts w:asciiTheme="majorHAnsi" w:hAnsiTheme="majorHAnsi" w:cstheme="majorHAnsi"/>
          <w:iCs/>
          <w:color w:val="0D0D0D" w:themeColor="text1" w:themeTint="F2"/>
          <w:lang w:val="ro-MD"/>
        </w:rPr>
        <w:t xml:space="preserve"> </w:t>
      </w:r>
      <w:r w:rsidR="00CF0AB1">
        <w:rPr>
          <w:rFonts w:asciiTheme="majorHAnsi" w:hAnsiTheme="majorHAnsi" w:cstheme="majorHAnsi"/>
          <w:iCs/>
          <w:color w:val="0D0D0D" w:themeColor="text1" w:themeTint="F2"/>
          <w:lang w:val="ro-MD"/>
        </w:rPr>
        <w:t>în lipsa</w:t>
      </w:r>
      <w:r w:rsidR="00DC5587">
        <w:rPr>
          <w:rFonts w:asciiTheme="majorHAnsi" w:hAnsiTheme="majorHAnsi" w:cstheme="majorHAnsi"/>
          <w:iCs/>
          <w:color w:val="0D0D0D" w:themeColor="text1" w:themeTint="F2"/>
          <w:lang w:val="ro-MD"/>
        </w:rPr>
        <w:t xml:space="preserve"> contractelor de gestiune</w:t>
      </w:r>
      <w:r w:rsidR="005D0D3A">
        <w:rPr>
          <w:rFonts w:asciiTheme="majorHAnsi" w:hAnsiTheme="majorHAnsi" w:cstheme="majorHAnsi"/>
          <w:iCs/>
          <w:color w:val="0D0D0D" w:themeColor="text1" w:themeTint="F2"/>
          <w:lang w:val="ro-MD"/>
        </w:rPr>
        <w:t>,</w:t>
      </w:r>
      <w:r w:rsidR="00DC5587">
        <w:rPr>
          <w:rFonts w:asciiTheme="majorHAnsi" w:hAnsiTheme="majorHAnsi" w:cstheme="majorHAnsi"/>
          <w:iCs/>
          <w:color w:val="0D0D0D" w:themeColor="text1" w:themeTint="F2"/>
          <w:lang w:val="ro-MD"/>
        </w:rPr>
        <w:t xml:space="preserve"> </w:t>
      </w:r>
      <w:r w:rsidR="00CF0AB1" w:rsidRPr="00914A94">
        <w:rPr>
          <w:rFonts w:asciiTheme="majorHAnsi" w:hAnsiTheme="majorHAnsi" w:cstheme="majorHAnsi"/>
          <w:szCs w:val="26"/>
          <w:lang w:val="ro-MD"/>
        </w:rPr>
        <w:t>care acordă dreptul de pres</w:t>
      </w:r>
      <w:r w:rsidR="00CF0AB1">
        <w:rPr>
          <w:rFonts w:asciiTheme="majorHAnsi" w:hAnsiTheme="majorHAnsi" w:cstheme="majorHAnsi"/>
          <w:szCs w:val="26"/>
          <w:lang w:val="ro-MD"/>
        </w:rPr>
        <w:t xml:space="preserve">tare a serviciilor </w:t>
      </w:r>
      <w:r w:rsidR="00154429">
        <w:rPr>
          <w:rFonts w:asciiTheme="majorHAnsi" w:hAnsiTheme="majorHAnsi" w:cstheme="majorHAnsi"/>
          <w:szCs w:val="26"/>
          <w:lang w:val="ro-MD"/>
        </w:rPr>
        <w:t>publice</w:t>
      </w:r>
      <w:r w:rsidR="00B57800">
        <w:rPr>
          <w:rFonts w:asciiTheme="majorHAnsi" w:hAnsiTheme="majorHAnsi" w:cstheme="majorHAnsi"/>
          <w:szCs w:val="26"/>
          <w:lang w:val="ro-MD"/>
        </w:rPr>
        <w:t xml:space="preserve"> </w:t>
      </w:r>
      <w:r w:rsidR="00B57800">
        <w:rPr>
          <w:rFonts w:asciiTheme="majorHAnsi" w:hAnsiTheme="majorHAnsi" w:cstheme="majorHAnsi"/>
          <w:color w:val="000000" w:themeColor="text1"/>
          <w:lang w:val="ro-MD"/>
        </w:rPr>
        <w:t>(pct.4.3.4.)</w:t>
      </w:r>
      <w:r w:rsidR="00DC5587" w:rsidRPr="00CF0AB1">
        <w:rPr>
          <w:rFonts w:asciiTheme="majorHAnsi" w:hAnsiTheme="majorHAnsi" w:cstheme="majorHAnsi"/>
          <w:iCs/>
          <w:color w:val="0D0D0D" w:themeColor="text1" w:themeTint="F2"/>
          <w:lang w:val="ro-MD"/>
        </w:rPr>
        <w:t>;</w:t>
      </w:r>
    </w:p>
    <w:p w14:paraId="0048D238" w14:textId="71DC9DA6" w:rsidR="00FD37F3" w:rsidRPr="00914A94" w:rsidRDefault="00FD37F3" w:rsidP="00914A94">
      <w:pPr>
        <w:pStyle w:val="a7"/>
        <w:numPr>
          <w:ilvl w:val="0"/>
          <w:numId w:val="19"/>
        </w:numPr>
        <w:ind w:left="0" w:firstLine="0"/>
        <w:jc w:val="both"/>
        <w:rPr>
          <w:rFonts w:asciiTheme="majorHAnsi" w:hAnsiTheme="majorHAnsi" w:cstheme="majorHAnsi"/>
          <w:lang w:val="ro-MD"/>
        </w:rPr>
      </w:pPr>
      <w:r w:rsidRPr="00FD37F3">
        <w:rPr>
          <w:rFonts w:asciiTheme="majorHAnsi" w:hAnsiTheme="majorHAnsi" w:cstheme="majorHAnsi"/>
          <w:sz w:val="24"/>
          <w:szCs w:val="24"/>
          <w:lang w:val="ro-MD"/>
        </w:rPr>
        <w:t>nu este asigurată integritatea terenurilor de 7,13 ha și mijloacelor fixe aferente „Taberei de odihnă Rădenii Vechi”, fiind constatate lipsă 2 cazane din cazangerie, suportate cheltuieli nejustificate de 20,0 mii lei, neînregistrate bunuri de 170,5 mii lei</w:t>
      </w:r>
      <w:r>
        <w:rPr>
          <w:rFonts w:asciiTheme="majorHAnsi" w:hAnsiTheme="majorHAnsi" w:cstheme="majorHAnsi"/>
          <w:sz w:val="24"/>
          <w:szCs w:val="24"/>
          <w:lang w:val="ro-MD"/>
        </w:rPr>
        <w:t xml:space="preserve"> </w:t>
      </w:r>
      <w:r>
        <w:rPr>
          <w:rFonts w:asciiTheme="majorHAnsi" w:hAnsiTheme="majorHAnsi" w:cstheme="majorHAnsi"/>
          <w:color w:val="000000" w:themeColor="text1"/>
          <w:lang w:val="ro-MD"/>
        </w:rPr>
        <w:t>(pct.4.3.6.)</w:t>
      </w:r>
      <w:r w:rsidRPr="00FD37F3">
        <w:rPr>
          <w:rFonts w:asciiTheme="majorHAnsi" w:hAnsiTheme="majorHAnsi" w:cstheme="majorHAnsi"/>
          <w:sz w:val="24"/>
          <w:szCs w:val="24"/>
          <w:lang w:val="ro-MD"/>
        </w:rPr>
        <w:t>;</w:t>
      </w:r>
    </w:p>
    <w:p w14:paraId="29A340FE" w14:textId="68A6FC43" w:rsidR="0010681A" w:rsidRPr="00C040EB" w:rsidRDefault="0010681A" w:rsidP="00CA68DF">
      <w:pPr>
        <w:pStyle w:val="a7"/>
        <w:numPr>
          <w:ilvl w:val="0"/>
          <w:numId w:val="12"/>
        </w:numPr>
        <w:tabs>
          <w:tab w:val="left" w:pos="588"/>
        </w:tabs>
        <w:spacing w:after="0" w:line="276" w:lineRule="auto"/>
        <w:ind w:left="0" w:firstLine="0"/>
        <w:contextualSpacing w:val="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neînregistrarea conformă</w:t>
      </w:r>
      <w:r w:rsidRPr="00442318">
        <w:rPr>
          <w:rFonts w:asciiTheme="majorHAnsi" w:hAnsiTheme="majorHAnsi" w:cstheme="majorHAnsi"/>
          <w:bCs/>
          <w:sz w:val="24"/>
          <w:szCs w:val="24"/>
          <w:lang w:val="ro-MD"/>
        </w:rPr>
        <w:t xml:space="preserve"> în Registrul bunurilor imobile a drepturilor </w:t>
      </w:r>
      <w:r w:rsidR="00635B12" w:rsidRPr="00442318">
        <w:rPr>
          <w:rFonts w:asciiTheme="majorHAnsi" w:hAnsiTheme="majorHAnsi" w:cstheme="majorHAnsi"/>
          <w:bCs/>
          <w:sz w:val="24"/>
          <w:szCs w:val="24"/>
          <w:lang w:val="ro-MD"/>
        </w:rPr>
        <w:t xml:space="preserve">de grevare </w:t>
      </w:r>
      <w:r w:rsidRPr="00442318">
        <w:rPr>
          <w:rFonts w:asciiTheme="majorHAnsi" w:hAnsiTheme="majorHAnsi" w:cstheme="majorHAnsi"/>
          <w:bCs/>
          <w:sz w:val="24"/>
          <w:szCs w:val="24"/>
          <w:lang w:val="ro-MD"/>
        </w:rPr>
        <w:t>patrimonial</w:t>
      </w:r>
      <w:r w:rsidR="00635B12" w:rsidRPr="00442318">
        <w:rPr>
          <w:rFonts w:asciiTheme="majorHAnsi" w:hAnsiTheme="majorHAnsi" w:cstheme="majorHAnsi"/>
          <w:bCs/>
          <w:sz w:val="24"/>
          <w:szCs w:val="24"/>
          <w:lang w:val="ro-MD"/>
        </w:rPr>
        <w:t>ă</w:t>
      </w:r>
      <w:r w:rsidRPr="00442318">
        <w:rPr>
          <w:rFonts w:asciiTheme="majorHAnsi" w:hAnsiTheme="majorHAnsi" w:cstheme="majorHAnsi"/>
          <w:bCs/>
          <w:sz w:val="24"/>
          <w:szCs w:val="24"/>
          <w:lang w:val="ro-MD"/>
        </w:rPr>
        <w:t xml:space="preserve"> </w:t>
      </w:r>
      <w:r w:rsidR="00BA628F" w:rsidRPr="00442318">
        <w:rPr>
          <w:rFonts w:asciiTheme="majorHAnsi" w:eastAsia="Times New Roman" w:hAnsiTheme="majorHAnsi" w:cstheme="majorHAnsi"/>
          <w:sz w:val="24"/>
          <w:szCs w:val="24"/>
          <w:lang w:val="ro-MD"/>
        </w:rPr>
        <w:t>a</w:t>
      </w:r>
      <w:r w:rsidR="00635B12" w:rsidRPr="00442318">
        <w:rPr>
          <w:rFonts w:asciiTheme="majorHAnsi" w:eastAsia="Times New Roman" w:hAnsiTheme="majorHAnsi" w:cstheme="majorHAnsi"/>
          <w:sz w:val="24"/>
          <w:szCs w:val="24"/>
          <w:lang w:val="ro-MD"/>
        </w:rPr>
        <w:t>supra</w:t>
      </w:r>
      <w:r w:rsidRPr="00442318">
        <w:rPr>
          <w:rFonts w:asciiTheme="majorHAnsi" w:eastAsia="Times New Roman" w:hAnsiTheme="majorHAnsi" w:cstheme="majorHAnsi"/>
          <w:sz w:val="24"/>
          <w:szCs w:val="24"/>
          <w:lang w:val="ro-MD"/>
        </w:rPr>
        <w:t xml:space="preserve"> construcții</w:t>
      </w:r>
      <w:r w:rsidR="00BA628F" w:rsidRPr="00442318">
        <w:rPr>
          <w:rFonts w:asciiTheme="majorHAnsi" w:eastAsia="Times New Roman" w:hAnsiTheme="majorHAnsi" w:cstheme="majorHAnsi"/>
          <w:sz w:val="24"/>
          <w:szCs w:val="24"/>
          <w:lang w:val="ro-MD"/>
        </w:rPr>
        <w:t>lor</w:t>
      </w:r>
      <w:r w:rsidRPr="00442318">
        <w:rPr>
          <w:rFonts w:asciiTheme="majorHAnsi" w:eastAsia="Times New Roman" w:hAnsiTheme="majorHAnsi" w:cstheme="majorHAnsi"/>
          <w:sz w:val="24"/>
          <w:szCs w:val="24"/>
          <w:lang w:val="ro-MD"/>
        </w:rPr>
        <w:t xml:space="preserve"> în valoare de </w:t>
      </w:r>
      <w:r w:rsidR="00FD37F3" w:rsidRPr="00442318">
        <w:rPr>
          <w:rFonts w:asciiTheme="majorHAnsi" w:eastAsia="Times New Roman" w:hAnsiTheme="majorHAnsi" w:cstheme="majorHAnsi"/>
          <w:bCs/>
          <w:sz w:val="24"/>
          <w:szCs w:val="24"/>
          <w:lang w:val="ro-MD"/>
        </w:rPr>
        <w:t>33</w:t>
      </w:r>
      <w:r w:rsidR="00FD37F3">
        <w:rPr>
          <w:rFonts w:asciiTheme="majorHAnsi" w:eastAsia="Times New Roman" w:hAnsiTheme="majorHAnsi" w:cstheme="majorHAnsi"/>
          <w:bCs/>
          <w:sz w:val="24"/>
          <w:szCs w:val="24"/>
          <w:lang w:val="ro-MD"/>
        </w:rPr>
        <w:t>3</w:t>
      </w:r>
      <w:r w:rsidR="002D2802" w:rsidRPr="00442318">
        <w:rPr>
          <w:rFonts w:asciiTheme="majorHAnsi" w:eastAsia="Times New Roman" w:hAnsiTheme="majorHAnsi" w:cstheme="majorHAnsi"/>
          <w:bCs/>
          <w:sz w:val="24"/>
          <w:szCs w:val="24"/>
          <w:lang w:val="ro-MD"/>
        </w:rPr>
        <w:t>,</w:t>
      </w:r>
      <w:r w:rsidR="00FD37F3">
        <w:rPr>
          <w:rFonts w:asciiTheme="majorHAnsi" w:eastAsia="Times New Roman" w:hAnsiTheme="majorHAnsi" w:cstheme="majorHAnsi"/>
          <w:bCs/>
          <w:sz w:val="24"/>
          <w:szCs w:val="24"/>
          <w:lang w:val="ro-MD"/>
        </w:rPr>
        <w:t>2</w:t>
      </w:r>
      <w:r w:rsidR="002D2802" w:rsidRPr="00442318">
        <w:rPr>
          <w:rFonts w:asciiTheme="majorHAnsi" w:eastAsia="Times New Roman" w:hAnsiTheme="majorHAnsi" w:cstheme="majorHAnsi"/>
          <w:bCs/>
          <w:sz w:val="24"/>
          <w:szCs w:val="24"/>
          <w:lang w:val="ro-MD"/>
        </w:rPr>
        <w:t xml:space="preserve"> </w:t>
      </w:r>
      <w:r w:rsidRPr="00442318">
        <w:rPr>
          <w:rFonts w:asciiTheme="majorHAnsi" w:eastAsia="Times New Roman" w:hAnsiTheme="majorHAnsi" w:cstheme="majorHAnsi"/>
          <w:sz w:val="24"/>
          <w:szCs w:val="24"/>
          <w:lang w:val="ro-MD"/>
        </w:rPr>
        <w:t>mi</w:t>
      </w:r>
      <w:r w:rsidR="002D2802" w:rsidRPr="00442318">
        <w:rPr>
          <w:rFonts w:asciiTheme="majorHAnsi" w:eastAsia="Times New Roman" w:hAnsiTheme="majorHAnsi" w:cstheme="majorHAnsi"/>
          <w:sz w:val="24"/>
          <w:szCs w:val="24"/>
          <w:lang w:val="ro-MD"/>
        </w:rPr>
        <w:t>l.</w:t>
      </w:r>
      <w:r w:rsidRPr="00442318">
        <w:rPr>
          <w:rFonts w:asciiTheme="majorHAnsi" w:eastAsia="Times New Roman" w:hAnsiTheme="majorHAnsi" w:cstheme="majorHAnsi"/>
          <w:sz w:val="24"/>
          <w:szCs w:val="24"/>
          <w:lang w:val="ro-MD"/>
        </w:rPr>
        <w:t xml:space="preserve"> lei și terenurilor </w:t>
      </w:r>
      <w:r w:rsidR="00A122F2" w:rsidRPr="00442318">
        <w:rPr>
          <w:rFonts w:asciiTheme="majorHAnsi" w:eastAsia="Times New Roman" w:hAnsiTheme="majorHAnsi" w:cstheme="majorHAnsi"/>
          <w:sz w:val="24"/>
          <w:szCs w:val="24"/>
          <w:lang w:val="ro-MD"/>
        </w:rPr>
        <w:t xml:space="preserve">aferente cu suprafața </w:t>
      </w:r>
      <w:r w:rsidRPr="00442318">
        <w:rPr>
          <w:rFonts w:asciiTheme="majorHAnsi" w:eastAsia="Times New Roman" w:hAnsiTheme="majorHAnsi" w:cstheme="majorHAnsi"/>
          <w:sz w:val="24"/>
          <w:szCs w:val="24"/>
          <w:lang w:val="ro-MD"/>
        </w:rPr>
        <w:t xml:space="preserve">de </w:t>
      </w:r>
      <w:r w:rsidR="00133C96" w:rsidRPr="00442318">
        <w:rPr>
          <w:rFonts w:asciiTheme="majorHAnsi" w:eastAsia="Times New Roman" w:hAnsiTheme="majorHAnsi" w:cstheme="majorHAnsi"/>
          <w:sz w:val="24"/>
          <w:szCs w:val="24"/>
          <w:lang w:val="ro-MD"/>
        </w:rPr>
        <w:t>85</w:t>
      </w:r>
      <w:r w:rsidR="00133C96" w:rsidRPr="00C040EB">
        <w:rPr>
          <w:rFonts w:asciiTheme="majorHAnsi" w:eastAsia="Times New Roman" w:hAnsiTheme="majorHAnsi" w:cstheme="majorHAnsi"/>
          <w:sz w:val="24"/>
          <w:szCs w:val="24"/>
          <w:lang w:val="ro-MD"/>
        </w:rPr>
        <w:t xml:space="preserve">,4 </w:t>
      </w:r>
      <w:r w:rsidRPr="00C040EB">
        <w:rPr>
          <w:rFonts w:asciiTheme="majorHAnsi" w:eastAsia="Times New Roman" w:hAnsiTheme="majorHAnsi" w:cstheme="majorHAnsi"/>
          <w:sz w:val="24"/>
          <w:szCs w:val="24"/>
          <w:lang w:val="ro-MD"/>
        </w:rPr>
        <w:t>ha, precum și a</w:t>
      </w:r>
      <w:r w:rsidR="005D0D3A" w:rsidRPr="00C040EB">
        <w:rPr>
          <w:rFonts w:asciiTheme="majorHAnsi" w:eastAsia="Times New Roman" w:hAnsiTheme="majorHAnsi" w:cstheme="majorHAnsi"/>
          <w:sz w:val="24"/>
          <w:szCs w:val="24"/>
          <w:lang w:val="ro-MD"/>
        </w:rPr>
        <w:t>supra</w:t>
      </w:r>
      <w:r w:rsidRPr="00C040EB">
        <w:rPr>
          <w:rFonts w:asciiTheme="majorHAnsi" w:eastAsia="Times New Roman" w:hAnsiTheme="majorHAnsi" w:cstheme="majorHAnsi"/>
          <w:sz w:val="24"/>
          <w:szCs w:val="24"/>
          <w:lang w:val="ro-MD"/>
        </w:rPr>
        <w:t xml:space="preserve"> terenurilor aferente drumurilor </w:t>
      </w:r>
      <w:r w:rsidR="00635B12" w:rsidRPr="00C040EB">
        <w:rPr>
          <w:rFonts w:asciiTheme="majorHAnsi" w:eastAsia="Times New Roman" w:hAnsiTheme="majorHAnsi" w:cstheme="majorHAnsi"/>
          <w:sz w:val="24"/>
          <w:szCs w:val="24"/>
          <w:lang w:val="ro-MD"/>
        </w:rPr>
        <w:t xml:space="preserve">cu lungimea </w:t>
      </w:r>
      <w:r w:rsidRPr="00C040EB">
        <w:rPr>
          <w:rFonts w:asciiTheme="majorHAnsi" w:eastAsia="Times New Roman" w:hAnsiTheme="majorHAnsi" w:cstheme="majorHAnsi"/>
          <w:sz w:val="24"/>
          <w:szCs w:val="24"/>
          <w:lang w:val="ro-MD"/>
        </w:rPr>
        <w:t xml:space="preserve">de </w:t>
      </w:r>
      <w:r w:rsidR="003F0CC5" w:rsidRPr="00C040EB">
        <w:rPr>
          <w:rFonts w:asciiTheme="majorHAnsi" w:eastAsia="Times New Roman" w:hAnsiTheme="majorHAnsi" w:cstheme="majorHAnsi"/>
          <w:sz w:val="24"/>
          <w:szCs w:val="24"/>
          <w:lang w:val="ro-MD"/>
        </w:rPr>
        <w:t xml:space="preserve">177 </w:t>
      </w:r>
      <w:r w:rsidRPr="00C040EB">
        <w:rPr>
          <w:rFonts w:asciiTheme="majorHAnsi" w:eastAsia="Times New Roman" w:hAnsiTheme="majorHAnsi" w:cstheme="majorHAnsi"/>
          <w:sz w:val="24"/>
          <w:szCs w:val="24"/>
          <w:lang w:val="ro-MD"/>
        </w:rPr>
        <w:t>km (pct.</w:t>
      </w:r>
      <w:r w:rsidR="00E40237" w:rsidRPr="00C040EB">
        <w:rPr>
          <w:rFonts w:asciiTheme="majorHAnsi" w:eastAsia="Times New Roman" w:hAnsiTheme="majorHAnsi" w:cstheme="majorHAnsi"/>
          <w:sz w:val="24"/>
          <w:szCs w:val="24"/>
          <w:lang w:val="ro-MD"/>
        </w:rPr>
        <w:t>4.3.1.</w:t>
      </w:r>
      <w:r w:rsidR="00F1182C" w:rsidRPr="00C040EB">
        <w:rPr>
          <w:rFonts w:asciiTheme="majorHAnsi" w:eastAsia="Times New Roman" w:hAnsiTheme="majorHAnsi" w:cstheme="majorHAnsi"/>
          <w:sz w:val="24"/>
          <w:szCs w:val="24"/>
          <w:lang w:val="ro-MD"/>
        </w:rPr>
        <w:t xml:space="preserve">; </w:t>
      </w:r>
      <w:r w:rsidR="005D0D3A" w:rsidRPr="00C040EB">
        <w:rPr>
          <w:rFonts w:asciiTheme="majorHAnsi" w:eastAsia="Times New Roman" w:hAnsiTheme="majorHAnsi" w:cstheme="majorHAnsi"/>
          <w:sz w:val="24"/>
          <w:szCs w:val="24"/>
          <w:lang w:val="ro-MD"/>
        </w:rPr>
        <w:t>pct.</w:t>
      </w:r>
      <w:r w:rsidR="00F1182C" w:rsidRPr="00C040EB">
        <w:rPr>
          <w:rFonts w:asciiTheme="majorHAnsi" w:eastAsia="Times New Roman" w:hAnsiTheme="majorHAnsi" w:cstheme="majorHAnsi"/>
          <w:sz w:val="24"/>
          <w:szCs w:val="24"/>
          <w:lang w:val="ro-MD"/>
        </w:rPr>
        <w:t>4.3.7.</w:t>
      </w:r>
      <w:r w:rsidRPr="00C040EB">
        <w:rPr>
          <w:rFonts w:asciiTheme="majorHAnsi" w:eastAsia="Times New Roman" w:hAnsiTheme="majorHAnsi" w:cstheme="majorHAnsi"/>
          <w:sz w:val="24"/>
          <w:szCs w:val="24"/>
          <w:lang w:val="ro-MD"/>
        </w:rPr>
        <w:t>);</w:t>
      </w:r>
      <w:r w:rsidRPr="00C040EB">
        <w:rPr>
          <w:rFonts w:asciiTheme="majorHAnsi" w:hAnsiTheme="majorHAnsi" w:cstheme="majorHAnsi"/>
          <w:sz w:val="24"/>
          <w:szCs w:val="24"/>
          <w:lang w:val="ro-MD"/>
        </w:rPr>
        <w:t xml:space="preserve"> </w:t>
      </w:r>
    </w:p>
    <w:p w14:paraId="77011FFE" w14:textId="10BBD50A" w:rsidR="00363A9D" w:rsidRPr="00C040EB" w:rsidRDefault="0010681A" w:rsidP="00CA68DF">
      <w:pPr>
        <w:pStyle w:val="a7"/>
        <w:numPr>
          <w:ilvl w:val="0"/>
          <w:numId w:val="12"/>
        </w:numPr>
        <w:tabs>
          <w:tab w:val="left" w:pos="588"/>
        </w:tabs>
        <w:spacing w:after="0" w:line="276" w:lineRule="auto"/>
        <w:ind w:left="0" w:firstLine="0"/>
        <w:contextualSpacing w:val="0"/>
        <w:jc w:val="both"/>
        <w:rPr>
          <w:rFonts w:asciiTheme="majorHAnsi" w:hAnsiTheme="majorHAnsi" w:cstheme="majorHAnsi"/>
          <w:sz w:val="24"/>
          <w:szCs w:val="24"/>
          <w:lang w:val="ro-MD"/>
        </w:rPr>
      </w:pPr>
      <w:r w:rsidRPr="004C01C4">
        <w:rPr>
          <w:rFonts w:asciiTheme="majorHAnsi" w:eastAsia="Times New Roman" w:hAnsiTheme="majorHAnsi" w:cstheme="majorHAnsi"/>
          <w:bCs/>
          <w:iCs/>
          <w:sz w:val="24"/>
          <w:szCs w:val="24"/>
          <w:lang w:val="ro-MD"/>
        </w:rPr>
        <w:t xml:space="preserve">neasigurarea </w:t>
      </w:r>
      <w:proofErr w:type="spellStart"/>
      <w:r w:rsidR="00D5065D" w:rsidRPr="004C01C4">
        <w:rPr>
          <w:rFonts w:asciiTheme="majorHAnsi" w:eastAsia="Times New Roman" w:hAnsiTheme="majorHAnsi" w:cstheme="majorHAnsi"/>
          <w:bCs/>
          <w:iCs/>
          <w:sz w:val="24"/>
          <w:szCs w:val="24"/>
          <w:lang w:val="ro-MD"/>
        </w:rPr>
        <w:t>monitoringului</w:t>
      </w:r>
      <w:proofErr w:type="spellEnd"/>
      <w:r w:rsidR="00D5065D" w:rsidRPr="004C01C4">
        <w:rPr>
          <w:rFonts w:asciiTheme="majorHAnsi" w:eastAsia="Times New Roman" w:hAnsiTheme="majorHAnsi" w:cstheme="majorHAnsi"/>
          <w:bCs/>
          <w:iCs/>
          <w:sz w:val="24"/>
          <w:szCs w:val="24"/>
          <w:lang w:val="ro-MD"/>
        </w:rPr>
        <w:t xml:space="preserve"> financiar și patrimonial, </w:t>
      </w:r>
      <w:r w:rsidR="00275DE1" w:rsidRPr="004C01C4">
        <w:rPr>
          <w:rFonts w:asciiTheme="majorHAnsi" w:eastAsia="Times New Roman" w:hAnsiTheme="majorHAnsi" w:cstheme="majorHAnsi"/>
          <w:bCs/>
          <w:iCs/>
          <w:sz w:val="24"/>
          <w:szCs w:val="24"/>
          <w:lang w:val="ro-MD"/>
        </w:rPr>
        <w:t>neajustarea</w:t>
      </w:r>
      <w:r w:rsidRPr="00C040EB">
        <w:rPr>
          <w:rFonts w:asciiTheme="majorHAnsi" w:eastAsia="Times New Roman" w:hAnsiTheme="majorHAnsi" w:cstheme="majorHAnsi"/>
          <w:bCs/>
          <w:iCs/>
          <w:sz w:val="24"/>
          <w:szCs w:val="24"/>
          <w:lang w:val="ro-MD"/>
        </w:rPr>
        <w:t xml:space="preserve"> statutelor IMSP la cadrul legal</w:t>
      </w:r>
      <w:r w:rsidR="00127273" w:rsidRPr="00C040EB">
        <w:rPr>
          <w:rFonts w:asciiTheme="majorHAnsi" w:eastAsia="Times New Roman" w:hAnsiTheme="majorHAnsi" w:cstheme="majorHAnsi"/>
          <w:bCs/>
          <w:iCs/>
          <w:sz w:val="24"/>
          <w:szCs w:val="24"/>
          <w:lang w:val="ro-MD"/>
        </w:rPr>
        <w:t xml:space="preserve">, </w:t>
      </w:r>
      <w:r w:rsidRPr="00C040EB">
        <w:rPr>
          <w:rFonts w:asciiTheme="majorHAnsi" w:eastAsia="Times New Roman" w:hAnsiTheme="majorHAnsi" w:cstheme="majorHAnsi"/>
          <w:bCs/>
          <w:iCs/>
          <w:sz w:val="24"/>
          <w:szCs w:val="24"/>
          <w:lang w:val="ro-MD"/>
        </w:rPr>
        <w:t>administrarea neregulamentară a patrimoniului public transmi</w:t>
      </w:r>
      <w:r w:rsidR="00D5065D" w:rsidRPr="00C040EB">
        <w:rPr>
          <w:rFonts w:asciiTheme="majorHAnsi" w:eastAsia="Times New Roman" w:hAnsiTheme="majorHAnsi" w:cstheme="majorHAnsi"/>
          <w:bCs/>
          <w:iCs/>
          <w:sz w:val="24"/>
          <w:szCs w:val="24"/>
          <w:lang w:val="ro-MD"/>
        </w:rPr>
        <w:t>s către entitățile fondate</w:t>
      </w:r>
      <w:r w:rsidR="00275DE1" w:rsidRPr="00C040EB">
        <w:rPr>
          <w:rFonts w:asciiTheme="majorHAnsi" w:eastAsia="Times New Roman" w:hAnsiTheme="majorHAnsi" w:cstheme="majorHAnsi"/>
          <w:bCs/>
          <w:iCs/>
          <w:sz w:val="24"/>
          <w:szCs w:val="24"/>
          <w:lang w:val="ro-MD"/>
        </w:rPr>
        <w:t xml:space="preserve"> în baza actelor de transmitere</w:t>
      </w:r>
      <w:r w:rsidR="00BA628F" w:rsidRPr="00C040EB">
        <w:rPr>
          <w:rFonts w:asciiTheme="majorHAnsi" w:eastAsia="Times New Roman" w:hAnsiTheme="majorHAnsi" w:cstheme="majorHAnsi"/>
          <w:bCs/>
          <w:iCs/>
          <w:sz w:val="24"/>
          <w:szCs w:val="24"/>
          <w:lang w:val="ro-MD"/>
        </w:rPr>
        <w:t>;</w:t>
      </w:r>
    </w:p>
    <w:p w14:paraId="786B7444" w14:textId="5738A71E" w:rsidR="000D260A" w:rsidRDefault="004C1B7E" w:rsidP="00CA68DF">
      <w:pPr>
        <w:pStyle w:val="a7"/>
        <w:numPr>
          <w:ilvl w:val="0"/>
          <w:numId w:val="12"/>
        </w:numPr>
        <w:tabs>
          <w:tab w:val="left" w:pos="588"/>
        </w:tabs>
        <w:spacing w:after="0" w:line="276" w:lineRule="auto"/>
        <w:ind w:left="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CR Ungheni</w:t>
      </w:r>
      <w:r w:rsidR="00BB25D5" w:rsidRPr="00442318">
        <w:rPr>
          <w:rFonts w:asciiTheme="majorHAnsi" w:hAnsiTheme="majorHAnsi" w:cstheme="majorHAnsi"/>
          <w:sz w:val="24"/>
          <w:szCs w:val="24"/>
          <w:lang w:val="ro-MD"/>
        </w:rPr>
        <w:t xml:space="preserve"> nu a delegat </w:t>
      </w:r>
      <w:r w:rsidR="00BB25D5" w:rsidRPr="00C040EB">
        <w:rPr>
          <w:rFonts w:asciiTheme="majorHAnsi" w:hAnsiTheme="majorHAnsi" w:cstheme="majorHAnsi"/>
          <w:sz w:val="24"/>
          <w:szCs w:val="24"/>
          <w:lang w:val="ro-MD"/>
        </w:rPr>
        <w:t xml:space="preserve">către ÎM </w:t>
      </w:r>
      <w:r w:rsidR="00C040EB" w:rsidRPr="00914A94">
        <w:rPr>
          <w:rFonts w:asciiTheme="majorHAnsi" w:hAnsiTheme="majorHAnsi" w:cstheme="majorHAnsi"/>
          <w:sz w:val="24"/>
          <w:szCs w:val="24"/>
          <w:lang w:val="ro-MD"/>
        </w:rPr>
        <w:t>„</w:t>
      </w:r>
      <w:r w:rsidR="00BB25D5" w:rsidRPr="00C040EB">
        <w:rPr>
          <w:rFonts w:asciiTheme="majorHAnsi" w:hAnsiTheme="majorHAnsi" w:cstheme="majorHAnsi"/>
          <w:sz w:val="24"/>
          <w:szCs w:val="24"/>
          <w:lang w:val="ro-MD"/>
        </w:rPr>
        <w:t>Apă</w:t>
      </w:r>
      <w:r w:rsidR="00C040EB" w:rsidRPr="00914A94">
        <w:rPr>
          <w:rFonts w:asciiTheme="majorHAnsi" w:hAnsiTheme="majorHAnsi" w:cstheme="majorHAnsi"/>
          <w:sz w:val="24"/>
          <w:szCs w:val="24"/>
          <w:lang w:val="ro-MD"/>
        </w:rPr>
        <w:t>-</w:t>
      </w:r>
      <w:r w:rsidR="00BB25D5" w:rsidRPr="00C040EB">
        <w:rPr>
          <w:rFonts w:asciiTheme="majorHAnsi" w:hAnsiTheme="majorHAnsi" w:cstheme="majorHAnsi"/>
          <w:sz w:val="24"/>
          <w:szCs w:val="24"/>
          <w:lang w:val="ro-MD"/>
        </w:rPr>
        <w:t>Ungheni</w:t>
      </w:r>
      <w:r w:rsidR="00C040EB" w:rsidRPr="00C040EB">
        <w:rPr>
          <w:rFonts w:asciiTheme="majorHAnsi" w:hAnsiTheme="majorHAnsi" w:cstheme="majorHAnsi"/>
          <w:sz w:val="24"/>
          <w:szCs w:val="24"/>
          <w:lang w:val="ro-MD"/>
        </w:rPr>
        <w:t>”</w:t>
      </w:r>
      <w:r w:rsidR="00BB25D5" w:rsidRPr="00C040EB">
        <w:rPr>
          <w:rFonts w:asciiTheme="majorHAnsi" w:hAnsiTheme="majorHAnsi" w:cstheme="majorHAnsi"/>
          <w:sz w:val="24"/>
          <w:szCs w:val="24"/>
          <w:lang w:val="ro-MD"/>
        </w:rPr>
        <w:t xml:space="preserve"> gestiunea</w:t>
      </w:r>
      <w:r w:rsidR="00BB25D5" w:rsidRPr="00442318">
        <w:rPr>
          <w:rFonts w:asciiTheme="majorHAnsi" w:hAnsiTheme="majorHAnsi" w:cstheme="majorHAnsi"/>
          <w:sz w:val="24"/>
          <w:szCs w:val="24"/>
          <w:lang w:val="ro-MD"/>
        </w:rPr>
        <w:t xml:space="preserve"> serviciului public de alimentare cu apă</w:t>
      </w:r>
      <w:r w:rsidR="0008675F">
        <w:rPr>
          <w:rFonts w:asciiTheme="majorHAnsi" w:hAnsiTheme="majorHAnsi" w:cstheme="majorHAnsi"/>
          <w:sz w:val="24"/>
          <w:szCs w:val="24"/>
          <w:lang w:val="ro-MD"/>
        </w:rPr>
        <w:t>,</w:t>
      </w:r>
      <w:r w:rsidR="00BB25D5" w:rsidRPr="00442318">
        <w:rPr>
          <w:rFonts w:asciiTheme="majorHAnsi" w:hAnsiTheme="majorHAnsi" w:cstheme="majorHAnsi"/>
          <w:sz w:val="24"/>
          <w:szCs w:val="24"/>
          <w:lang w:val="ro-MD"/>
        </w:rPr>
        <w:t xml:space="preserve"> prin contract de gestiune.</w:t>
      </w:r>
      <w:r w:rsidR="00BB25D5" w:rsidRPr="00442318">
        <w:rPr>
          <w:rFonts w:asciiTheme="majorHAnsi" w:eastAsia="Times New Roman" w:hAnsiTheme="majorHAnsi" w:cstheme="majorHAnsi"/>
          <w:bCs/>
          <w:iCs/>
          <w:sz w:val="24"/>
          <w:szCs w:val="24"/>
          <w:lang w:val="ro-MD"/>
        </w:rPr>
        <w:t xml:space="preserve"> Nu s-a efectuat i</w:t>
      </w:r>
      <w:r w:rsidR="00BB25D5" w:rsidRPr="00442318">
        <w:rPr>
          <w:rFonts w:asciiTheme="majorHAnsi" w:hAnsiTheme="majorHAnsi" w:cstheme="majorHAnsi"/>
          <w:sz w:val="24"/>
          <w:szCs w:val="24"/>
          <w:lang w:val="ro-MD"/>
        </w:rPr>
        <w:t xml:space="preserve">nventarierea și detalierea analitică a bunurilor infrastructurii </w:t>
      </w:r>
      <w:proofErr w:type="spellStart"/>
      <w:r w:rsidR="00C040EB" w:rsidRPr="00914A94">
        <w:rPr>
          <w:rFonts w:asciiTheme="majorHAnsi" w:hAnsiTheme="majorHAnsi" w:cstheme="majorHAnsi"/>
          <w:sz w:val="24"/>
          <w:szCs w:val="24"/>
          <w:lang w:val="ro-MD"/>
        </w:rPr>
        <w:t>tehnico</w:t>
      </w:r>
      <w:proofErr w:type="spellEnd"/>
      <w:r w:rsidR="00C040EB" w:rsidRPr="00914A94">
        <w:rPr>
          <w:rFonts w:asciiTheme="majorHAnsi" w:hAnsiTheme="majorHAnsi" w:cstheme="majorHAnsi"/>
          <w:sz w:val="24"/>
          <w:szCs w:val="24"/>
          <w:lang w:val="ro-MD"/>
        </w:rPr>
        <w:t xml:space="preserve">- </w:t>
      </w:r>
      <w:r w:rsidR="00BB25D5" w:rsidRPr="00C040EB">
        <w:rPr>
          <w:rFonts w:asciiTheme="majorHAnsi" w:hAnsiTheme="majorHAnsi" w:cstheme="majorHAnsi"/>
          <w:sz w:val="24"/>
          <w:szCs w:val="24"/>
          <w:lang w:val="ro-MD"/>
        </w:rPr>
        <w:t>edilitar</w:t>
      </w:r>
      <w:r w:rsidR="00C040EB" w:rsidRPr="00914A94">
        <w:rPr>
          <w:rFonts w:asciiTheme="majorHAnsi" w:hAnsiTheme="majorHAnsi" w:cstheme="majorHAnsi"/>
          <w:sz w:val="24"/>
          <w:szCs w:val="24"/>
          <w:lang w:val="ro-MD"/>
        </w:rPr>
        <w:t>e</w:t>
      </w:r>
      <w:r w:rsidR="00BB25D5" w:rsidRPr="00C040EB">
        <w:rPr>
          <w:rFonts w:asciiTheme="majorHAnsi" w:hAnsiTheme="majorHAnsi" w:cstheme="majorHAnsi"/>
          <w:sz w:val="24"/>
          <w:szCs w:val="24"/>
          <w:lang w:val="ro-MD"/>
        </w:rPr>
        <w:t xml:space="preserve"> din</w:t>
      </w:r>
      <w:r w:rsidR="00BB25D5" w:rsidRPr="00442318">
        <w:rPr>
          <w:rFonts w:asciiTheme="majorHAnsi" w:hAnsiTheme="majorHAnsi" w:cstheme="majorHAnsi"/>
          <w:sz w:val="24"/>
          <w:szCs w:val="24"/>
          <w:lang w:val="ro-MD"/>
        </w:rPr>
        <w:t xml:space="preserve"> administrare</w:t>
      </w:r>
      <w:r w:rsidR="0008675F">
        <w:rPr>
          <w:rFonts w:asciiTheme="majorHAnsi" w:hAnsiTheme="majorHAnsi" w:cstheme="majorHAnsi"/>
          <w:sz w:val="24"/>
          <w:szCs w:val="24"/>
          <w:lang w:val="ro-MD"/>
        </w:rPr>
        <w:t>,</w:t>
      </w:r>
      <w:r w:rsidR="00BB25D5" w:rsidRPr="00442318">
        <w:rPr>
          <w:rFonts w:asciiTheme="majorHAnsi" w:hAnsiTheme="majorHAnsi" w:cstheme="majorHAnsi"/>
          <w:sz w:val="24"/>
          <w:szCs w:val="24"/>
          <w:lang w:val="ro-MD"/>
        </w:rPr>
        <w:t xml:space="preserve"> în valoare totală de 79,5 mil.lei</w:t>
      </w:r>
      <w:r w:rsidR="00FD37F3">
        <w:rPr>
          <w:rFonts w:asciiTheme="majorHAnsi" w:hAnsiTheme="majorHAnsi" w:cstheme="majorHAnsi"/>
          <w:sz w:val="24"/>
          <w:szCs w:val="24"/>
          <w:lang w:val="ro-MD"/>
        </w:rPr>
        <w:t xml:space="preserve"> </w:t>
      </w:r>
      <w:r w:rsidR="00FD37F3" w:rsidRPr="00C040EB">
        <w:rPr>
          <w:rFonts w:asciiTheme="majorHAnsi" w:eastAsia="Times New Roman" w:hAnsiTheme="majorHAnsi" w:cstheme="majorHAnsi"/>
          <w:sz w:val="24"/>
          <w:szCs w:val="24"/>
          <w:lang w:val="ro-MD"/>
        </w:rPr>
        <w:t>(pct.4.3.</w:t>
      </w:r>
      <w:r w:rsidR="00FD37F3">
        <w:rPr>
          <w:rFonts w:asciiTheme="majorHAnsi" w:eastAsia="Times New Roman" w:hAnsiTheme="majorHAnsi" w:cstheme="majorHAnsi"/>
          <w:sz w:val="24"/>
          <w:szCs w:val="24"/>
          <w:lang w:val="ro-MD"/>
        </w:rPr>
        <w:t>5</w:t>
      </w:r>
      <w:r w:rsidR="00FD37F3" w:rsidRPr="00C040EB">
        <w:rPr>
          <w:rFonts w:asciiTheme="majorHAnsi" w:eastAsia="Times New Roman" w:hAnsiTheme="majorHAnsi" w:cstheme="majorHAnsi"/>
          <w:sz w:val="24"/>
          <w:szCs w:val="24"/>
          <w:lang w:val="ro-MD"/>
        </w:rPr>
        <w:t>.</w:t>
      </w:r>
      <w:r w:rsidR="00FD37F3">
        <w:rPr>
          <w:rFonts w:asciiTheme="majorHAnsi" w:eastAsia="Times New Roman" w:hAnsiTheme="majorHAnsi" w:cstheme="majorHAnsi"/>
          <w:sz w:val="24"/>
          <w:szCs w:val="24"/>
          <w:lang w:val="ro-MD"/>
        </w:rPr>
        <w:t>)</w:t>
      </w:r>
      <w:r w:rsidR="00BB25D5" w:rsidRPr="00442318">
        <w:rPr>
          <w:rFonts w:asciiTheme="majorHAnsi" w:hAnsiTheme="majorHAnsi" w:cstheme="majorHAnsi"/>
          <w:sz w:val="24"/>
          <w:szCs w:val="24"/>
          <w:lang w:val="ro-MD"/>
        </w:rPr>
        <w:t xml:space="preserve">; </w:t>
      </w:r>
    </w:p>
    <w:p w14:paraId="44F0CE2F" w14:textId="62E14B77" w:rsidR="00BB25D5" w:rsidRPr="005471C5" w:rsidRDefault="00357763" w:rsidP="00CA68DF">
      <w:pPr>
        <w:pStyle w:val="a7"/>
        <w:numPr>
          <w:ilvl w:val="0"/>
          <w:numId w:val="12"/>
        </w:numPr>
        <w:tabs>
          <w:tab w:val="left" w:pos="588"/>
        </w:tabs>
        <w:spacing w:after="0" w:line="276" w:lineRule="auto"/>
        <w:ind w:left="0" w:firstLine="0"/>
        <w:contextualSpacing w:val="0"/>
        <w:jc w:val="both"/>
        <w:rPr>
          <w:rFonts w:asciiTheme="majorHAnsi" w:hAnsiTheme="majorHAnsi" w:cstheme="majorHAnsi"/>
          <w:sz w:val="24"/>
          <w:szCs w:val="24"/>
          <w:lang w:val="ro-MD"/>
        </w:rPr>
      </w:pPr>
      <w:r w:rsidRPr="00855DBC">
        <w:rPr>
          <w:rFonts w:asciiTheme="majorHAnsi" w:hAnsiTheme="majorHAnsi" w:cstheme="majorHAnsi"/>
          <w:sz w:val="24"/>
          <w:szCs w:val="24"/>
          <w:lang w:val="ro-MD"/>
        </w:rPr>
        <w:t>a</w:t>
      </w:r>
      <w:r w:rsidR="009D093F" w:rsidRPr="00914A94">
        <w:rPr>
          <w:rFonts w:asciiTheme="majorHAnsi" w:hAnsiTheme="majorHAnsi" w:cstheme="majorHAnsi"/>
          <w:sz w:val="24"/>
          <w:szCs w:val="24"/>
          <w:lang w:val="ro-MD"/>
        </w:rPr>
        <w:t xml:space="preserve">utoritățile raionale </w:t>
      </w:r>
      <w:r w:rsidR="005471C5" w:rsidRPr="00914A94">
        <w:rPr>
          <w:rFonts w:asciiTheme="majorHAnsi" w:hAnsiTheme="majorHAnsi" w:cstheme="majorHAnsi"/>
          <w:sz w:val="24"/>
          <w:szCs w:val="24"/>
          <w:lang w:val="ro-MD"/>
        </w:rPr>
        <w:t xml:space="preserve">nu au monitorizat </w:t>
      </w:r>
      <w:r w:rsidR="000D260A" w:rsidRPr="00855DBC">
        <w:rPr>
          <w:rFonts w:asciiTheme="majorHAnsi" w:hAnsiTheme="majorHAnsi" w:cstheme="majorHAnsi"/>
          <w:sz w:val="24"/>
          <w:szCs w:val="24"/>
          <w:lang w:val="ro-MD"/>
        </w:rPr>
        <w:t>activit</w:t>
      </w:r>
      <w:r w:rsidR="005471C5" w:rsidRPr="00914A94">
        <w:rPr>
          <w:rFonts w:asciiTheme="majorHAnsi" w:hAnsiTheme="majorHAnsi" w:cstheme="majorHAnsi"/>
          <w:sz w:val="24"/>
          <w:szCs w:val="24"/>
          <w:lang w:val="ro-MD"/>
        </w:rPr>
        <w:t>atea</w:t>
      </w:r>
      <w:r w:rsidR="000D260A" w:rsidRPr="00CC5D61">
        <w:rPr>
          <w:rFonts w:asciiTheme="majorHAnsi" w:hAnsiTheme="majorHAnsi" w:cstheme="majorHAnsi"/>
          <w:sz w:val="24"/>
          <w:szCs w:val="24"/>
          <w:lang w:val="ro-MD"/>
        </w:rPr>
        <w:t xml:space="preserve"> operatorului raional ÎM </w:t>
      </w:r>
      <w:r w:rsidR="00C040EB" w:rsidRPr="00914A94">
        <w:rPr>
          <w:rFonts w:asciiTheme="majorHAnsi" w:hAnsiTheme="majorHAnsi" w:cstheme="majorHAnsi"/>
          <w:sz w:val="24"/>
          <w:szCs w:val="24"/>
          <w:lang w:val="ro-MD"/>
        </w:rPr>
        <w:t>„</w:t>
      </w:r>
      <w:r w:rsidR="000D260A" w:rsidRPr="00CC5D61">
        <w:rPr>
          <w:rFonts w:asciiTheme="majorHAnsi" w:hAnsiTheme="majorHAnsi" w:cstheme="majorHAnsi"/>
          <w:sz w:val="24"/>
          <w:szCs w:val="24"/>
          <w:lang w:val="ro-MD"/>
        </w:rPr>
        <w:t>Apă</w:t>
      </w:r>
      <w:r w:rsidR="00C040EB" w:rsidRPr="00914A94">
        <w:rPr>
          <w:rFonts w:asciiTheme="majorHAnsi" w:hAnsiTheme="majorHAnsi" w:cstheme="majorHAnsi"/>
          <w:sz w:val="24"/>
          <w:szCs w:val="24"/>
          <w:lang w:val="ro-MD"/>
        </w:rPr>
        <w:t>-</w:t>
      </w:r>
      <w:r w:rsidR="000D260A" w:rsidRPr="00CC5D61">
        <w:rPr>
          <w:rFonts w:asciiTheme="majorHAnsi" w:hAnsiTheme="majorHAnsi" w:cstheme="majorHAnsi"/>
          <w:sz w:val="24"/>
          <w:szCs w:val="24"/>
          <w:lang w:val="ro-MD"/>
        </w:rPr>
        <w:t xml:space="preserve"> Ungheni</w:t>
      </w:r>
      <w:r w:rsidR="00C040EB" w:rsidRPr="00914A94">
        <w:rPr>
          <w:rFonts w:asciiTheme="majorHAnsi" w:hAnsiTheme="majorHAnsi" w:cstheme="majorHAnsi"/>
          <w:sz w:val="24"/>
          <w:szCs w:val="24"/>
          <w:lang w:val="ro-MD"/>
        </w:rPr>
        <w:t>”</w:t>
      </w:r>
      <w:r w:rsidR="009D093F" w:rsidRPr="00914A94">
        <w:rPr>
          <w:rFonts w:asciiTheme="majorHAnsi" w:hAnsiTheme="majorHAnsi" w:cstheme="majorHAnsi"/>
          <w:sz w:val="24"/>
          <w:szCs w:val="24"/>
          <w:lang w:val="ro-MD"/>
        </w:rPr>
        <w:t>,</w:t>
      </w:r>
      <w:r w:rsidR="005F47AF" w:rsidRPr="00914A94">
        <w:rPr>
          <w:rFonts w:asciiTheme="majorHAnsi" w:hAnsiTheme="majorHAnsi" w:cstheme="majorHAnsi"/>
          <w:sz w:val="24"/>
          <w:szCs w:val="24"/>
          <w:lang w:val="ro-MD"/>
        </w:rPr>
        <w:t xml:space="preserve"> evidența contabilă defectuoasă și </w:t>
      </w:r>
      <w:r w:rsidR="009D093F" w:rsidRPr="00914A94">
        <w:rPr>
          <w:rFonts w:asciiTheme="majorHAnsi" w:hAnsiTheme="majorHAnsi" w:cstheme="majorHAnsi"/>
          <w:sz w:val="24"/>
          <w:szCs w:val="24"/>
          <w:lang w:val="ro-MD"/>
        </w:rPr>
        <w:t>lipsa</w:t>
      </w:r>
      <w:r w:rsidR="00D53FDA" w:rsidRPr="0094598F">
        <w:rPr>
          <w:rFonts w:asciiTheme="majorHAnsi" w:hAnsiTheme="majorHAnsi" w:cstheme="majorHAnsi"/>
          <w:sz w:val="24"/>
          <w:szCs w:val="24"/>
          <w:lang w:val="ro-MD"/>
        </w:rPr>
        <w:t xml:space="preserve"> evidenței consumatorilor, a</w:t>
      </w:r>
      <w:r w:rsidR="00C040EB" w:rsidRPr="00974746">
        <w:rPr>
          <w:rFonts w:asciiTheme="majorHAnsi" w:hAnsiTheme="majorHAnsi" w:cstheme="majorHAnsi"/>
          <w:sz w:val="24"/>
          <w:szCs w:val="24"/>
          <w:lang w:val="ro-MD"/>
        </w:rPr>
        <w:t>u</w:t>
      </w:r>
      <w:r w:rsidR="00D53FDA" w:rsidRPr="005471C5">
        <w:rPr>
          <w:rFonts w:asciiTheme="majorHAnsi" w:hAnsiTheme="majorHAnsi" w:cstheme="majorHAnsi"/>
          <w:sz w:val="24"/>
          <w:szCs w:val="24"/>
          <w:lang w:val="ro-MD"/>
        </w:rPr>
        <w:t xml:space="preserve"> </w:t>
      </w:r>
      <w:r w:rsidR="000D260A" w:rsidRPr="005471C5">
        <w:rPr>
          <w:rFonts w:asciiTheme="majorHAnsi" w:hAnsiTheme="majorHAnsi" w:cstheme="majorHAnsi"/>
          <w:sz w:val="24"/>
          <w:szCs w:val="24"/>
          <w:lang w:val="ro-MD"/>
        </w:rPr>
        <w:t>condiționat</w:t>
      </w:r>
      <w:r w:rsidR="002F5945" w:rsidRPr="00914A94">
        <w:rPr>
          <w:rFonts w:asciiTheme="majorHAnsi" w:hAnsiTheme="majorHAnsi" w:cstheme="majorHAnsi"/>
          <w:sz w:val="24"/>
          <w:szCs w:val="24"/>
          <w:lang w:val="ro-MD"/>
        </w:rPr>
        <w:t xml:space="preserve"> </w:t>
      </w:r>
      <w:r w:rsidR="005471C5" w:rsidRPr="00CC5D61">
        <w:rPr>
          <w:rFonts w:asciiTheme="majorHAnsi" w:hAnsiTheme="majorHAnsi" w:cstheme="majorHAnsi"/>
          <w:sz w:val="24"/>
          <w:szCs w:val="24"/>
          <w:lang w:val="ro-MD"/>
        </w:rPr>
        <w:t>către</w:t>
      </w:r>
      <w:r w:rsidR="002F5945" w:rsidRPr="00914A94">
        <w:rPr>
          <w:rFonts w:asciiTheme="majorHAnsi" w:hAnsiTheme="majorHAnsi" w:cstheme="majorHAnsi"/>
          <w:sz w:val="24"/>
          <w:szCs w:val="24"/>
          <w:lang w:val="ro-MD"/>
        </w:rPr>
        <w:t xml:space="preserve"> anul 2020 </w:t>
      </w:r>
      <w:r w:rsidR="002F5945" w:rsidRPr="00CC5D61">
        <w:rPr>
          <w:rFonts w:asciiTheme="majorHAnsi" w:hAnsiTheme="majorHAnsi" w:cstheme="majorHAnsi"/>
          <w:sz w:val="24"/>
          <w:szCs w:val="24"/>
          <w:lang w:val="ro-MD"/>
        </w:rPr>
        <w:t>pierderi</w:t>
      </w:r>
      <w:r w:rsidR="002F5945" w:rsidRPr="00855DBC">
        <w:rPr>
          <w:rFonts w:asciiTheme="majorHAnsi" w:hAnsiTheme="majorHAnsi" w:cstheme="majorHAnsi"/>
          <w:sz w:val="24"/>
          <w:szCs w:val="24"/>
          <w:lang w:val="ro-MD"/>
        </w:rPr>
        <w:t xml:space="preserve"> totale din activitate de 8,5</w:t>
      </w:r>
      <w:r w:rsidR="002F5945" w:rsidRPr="0094598F">
        <w:rPr>
          <w:rFonts w:asciiTheme="majorHAnsi" w:hAnsiTheme="majorHAnsi" w:cstheme="majorHAnsi"/>
          <w:sz w:val="24"/>
          <w:szCs w:val="24"/>
          <w:lang w:val="ro-MD"/>
        </w:rPr>
        <w:t xml:space="preserve"> mil.lei,</w:t>
      </w:r>
      <w:r w:rsidR="000D260A" w:rsidRPr="005471C5">
        <w:rPr>
          <w:rFonts w:asciiTheme="majorHAnsi" w:hAnsiTheme="majorHAnsi" w:cstheme="majorHAnsi"/>
          <w:sz w:val="24"/>
          <w:szCs w:val="24"/>
          <w:lang w:val="ro-MD"/>
        </w:rPr>
        <w:t xml:space="preserve"> neîncasarea veniturilor de </w:t>
      </w:r>
      <w:r w:rsidR="00A001BC" w:rsidRPr="005471C5">
        <w:rPr>
          <w:rFonts w:asciiTheme="majorHAnsi" w:hAnsiTheme="majorHAnsi" w:cstheme="majorHAnsi"/>
          <w:sz w:val="24"/>
          <w:szCs w:val="24"/>
          <w:lang w:val="ro-MD"/>
        </w:rPr>
        <w:t>1,4</w:t>
      </w:r>
      <w:r w:rsidR="000D260A" w:rsidRPr="005471C5">
        <w:rPr>
          <w:rFonts w:asciiTheme="majorHAnsi" w:hAnsiTheme="majorHAnsi" w:cstheme="majorHAnsi"/>
          <w:sz w:val="24"/>
          <w:szCs w:val="24"/>
          <w:lang w:val="ro-MD"/>
        </w:rPr>
        <w:t xml:space="preserve"> mi</w:t>
      </w:r>
      <w:r w:rsidR="00A001BC" w:rsidRPr="005471C5">
        <w:rPr>
          <w:rFonts w:asciiTheme="majorHAnsi" w:hAnsiTheme="majorHAnsi" w:cstheme="majorHAnsi"/>
          <w:sz w:val="24"/>
          <w:szCs w:val="24"/>
          <w:lang w:val="ro-MD"/>
        </w:rPr>
        <w:t>l.</w:t>
      </w:r>
      <w:r w:rsidR="000D260A" w:rsidRPr="005471C5">
        <w:rPr>
          <w:rFonts w:asciiTheme="majorHAnsi" w:hAnsiTheme="majorHAnsi" w:cstheme="majorHAnsi"/>
          <w:sz w:val="24"/>
          <w:szCs w:val="24"/>
          <w:lang w:val="ro-MD"/>
        </w:rPr>
        <w:t xml:space="preserve"> lei, acumularea nejustificată a creanțelor și datoriilor</w:t>
      </w:r>
      <w:r w:rsidR="00585B8C" w:rsidRPr="005471C5">
        <w:rPr>
          <w:rFonts w:asciiTheme="majorHAnsi" w:hAnsiTheme="majorHAnsi" w:cstheme="majorHAnsi"/>
          <w:sz w:val="24"/>
          <w:szCs w:val="24"/>
          <w:lang w:val="ro-MD"/>
        </w:rPr>
        <w:t xml:space="preserve"> </w:t>
      </w:r>
      <w:r w:rsidR="00DF3558" w:rsidRPr="005471C5">
        <w:rPr>
          <w:rFonts w:asciiTheme="majorHAnsi" w:hAnsiTheme="majorHAnsi" w:cstheme="majorHAnsi"/>
          <w:sz w:val="24"/>
          <w:szCs w:val="24"/>
          <w:lang w:val="ro-MD"/>
        </w:rPr>
        <w:t xml:space="preserve">în sumă </w:t>
      </w:r>
      <w:r w:rsidR="00585B8C" w:rsidRPr="005471C5">
        <w:rPr>
          <w:rFonts w:asciiTheme="majorHAnsi" w:hAnsiTheme="majorHAnsi" w:cstheme="majorHAnsi"/>
          <w:sz w:val="24"/>
          <w:szCs w:val="24"/>
          <w:lang w:val="ro-MD"/>
        </w:rPr>
        <w:t xml:space="preserve">de </w:t>
      </w:r>
      <w:r w:rsidR="00A001BC" w:rsidRPr="005471C5">
        <w:rPr>
          <w:rFonts w:asciiTheme="majorHAnsi" w:hAnsiTheme="majorHAnsi" w:cstheme="majorHAnsi"/>
          <w:sz w:val="24"/>
          <w:szCs w:val="24"/>
          <w:lang w:val="ro-MD"/>
        </w:rPr>
        <w:t>0,63 mil.</w:t>
      </w:r>
      <w:r w:rsidR="00585B8C" w:rsidRPr="005471C5">
        <w:rPr>
          <w:rFonts w:asciiTheme="majorHAnsi" w:hAnsiTheme="majorHAnsi" w:cstheme="majorHAnsi"/>
          <w:sz w:val="24"/>
          <w:szCs w:val="24"/>
          <w:lang w:val="ro-MD"/>
        </w:rPr>
        <w:t xml:space="preserve"> lei</w:t>
      </w:r>
      <w:r w:rsidR="00B57800" w:rsidRPr="005471C5">
        <w:rPr>
          <w:rFonts w:asciiTheme="majorHAnsi" w:hAnsiTheme="majorHAnsi" w:cstheme="majorHAnsi"/>
          <w:sz w:val="24"/>
          <w:szCs w:val="24"/>
          <w:lang w:val="ro-MD"/>
        </w:rPr>
        <w:t xml:space="preserve"> </w:t>
      </w:r>
      <w:r w:rsidR="00B57800" w:rsidRPr="005471C5">
        <w:rPr>
          <w:rFonts w:asciiTheme="majorHAnsi" w:hAnsiTheme="majorHAnsi" w:cstheme="majorHAnsi"/>
          <w:color w:val="000000" w:themeColor="text1"/>
          <w:sz w:val="24"/>
          <w:szCs w:val="24"/>
          <w:lang w:val="ro-MD"/>
        </w:rPr>
        <w:t>(pct.4.3.5.)</w:t>
      </w:r>
      <w:r w:rsidR="00585B8C" w:rsidRPr="005471C5">
        <w:rPr>
          <w:rFonts w:asciiTheme="majorHAnsi" w:hAnsiTheme="majorHAnsi" w:cstheme="majorHAnsi"/>
          <w:sz w:val="24"/>
          <w:szCs w:val="24"/>
          <w:lang w:val="ro-MD"/>
        </w:rPr>
        <w:t>;</w:t>
      </w:r>
    </w:p>
    <w:p w14:paraId="77572F7A" w14:textId="5AACDE45" w:rsidR="00363A9D" w:rsidRPr="00442318" w:rsidRDefault="00363A9D" w:rsidP="00CA68DF">
      <w:pPr>
        <w:pStyle w:val="a7"/>
        <w:numPr>
          <w:ilvl w:val="0"/>
          <w:numId w:val="12"/>
        </w:numPr>
        <w:tabs>
          <w:tab w:val="left" w:pos="588"/>
        </w:tabs>
        <w:spacing w:after="0" w:line="276" w:lineRule="auto"/>
        <w:ind w:left="0" w:firstLine="0"/>
        <w:contextualSpacing w:val="0"/>
        <w:jc w:val="both"/>
        <w:rPr>
          <w:rFonts w:asciiTheme="majorHAnsi" w:hAnsiTheme="majorHAnsi" w:cstheme="majorHAnsi"/>
          <w:color w:val="000000" w:themeColor="text1"/>
          <w:sz w:val="24"/>
          <w:szCs w:val="24"/>
          <w:lang w:val="ro-MD"/>
        </w:rPr>
      </w:pPr>
      <w:r w:rsidRPr="005471C5">
        <w:rPr>
          <w:rFonts w:asciiTheme="majorHAnsi" w:hAnsiTheme="majorHAnsi" w:cstheme="majorHAnsi"/>
          <w:color w:val="000000" w:themeColor="text1"/>
          <w:sz w:val="24"/>
          <w:szCs w:val="24"/>
          <w:lang w:val="ro-MD"/>
        </w:rPr>
        <w:t>nerespectarea cadrului legal</w:t>
      </w:r>
      <w:r w:rsidRPr="00442318">
        <w:rPr>
          <w:rFonts w:asciiTheme="majorHAnsi" w:hAnsiTheme="majorHAnsi" w:cstheme="majorHAnsi"/>
          <w:color w:val="000000" w:themeColor="text1"/>
          <w:sz w:val="24"/>
          <w:szCs w:val="24"/>
          <w:lang w:val="ro-MD"/>
        </w:rPr>
        <w:t>, ignorarea cerințelor decizionale și lipsa unui mecanism de reglementare a modului, particularităților și criteriilor de atribuire a terenurilor au creat premise pentr</w:t>
      </w:r>
      <w:r w:rsidR="00D5065D" w:rsidRPr="00442318">
        <w:rPr>
          <w:rFonts w:asciiTheme="majorHAnsi" w:hAnsiTheme="majorHAnsi" w:cstheme="majorHAnsi"/>
          <w:color w:val="000000" w:themeColor="text1"/>
          <w:sz w:val="24"/>
          <w:szCs w:val="24"/>
          <w:lang w:val="ro-MD"/>
        </w:rPr>
        <w:t>u pierderea proprietății locale</w:t>
      </w:r>
      <w:r w:rsidR="003D654F">
        <w:rPr>
          <w:rFonts w:asciiTheme="majorHAnsi" w:hAnsiTheme="majorHAnsi" w:cstheme="majorHAnsi"/>
          <w:color w:val="000000" w:themeColor="text1"/>
          <w:sz w:val="24"/>
          <w:szCs w:val="24"/>
          <w:lang w:val="ro-MD"/>
        </w:rPr>
        <w:t xml:space="preserve"> (pct.4.3.</w:t>
      </w:r>
      <w:r w:rsidR="003D654F" w:rsidRPr="000B08E8">
        <w:rPr>
          <w:rFonts w:asciiTheme="majorHAnsi" w:hAnsiTheme="majorHAnsi" w:cstheme="majorHAnsi"/>
          <w:color w:val="000000" w:themeColor="text1"/>
          <w:sz w:val="24"/>
          <w:szCs w:val="24"/>
          <w:lang w:val="ro-MD"/>
        </w:rPr>
        <w:t>5</w:t>
      </w:r>
      <w:r w:rsidR="003D654F">
        <w:rPr>
          <w:rFonts w:asciiTheme="majorHAnsi" w:hAnsiTheme="majorHAnsi" w:cstheme="majorHAnsi"/>
          <w:color w:val="000000" w:themeColor="text1"/>
          <w:sz w:val="24"/>
          <w:szCs w:val="24"/>
          <w:lang w:val="ro-MD"/>
        </w:rPr>
        <w:t>.)</w:t>
      </w:r>
      <w:r w:rsidR="00D5065D" w:rsidRPr="00442318">
        <w:rPr>
          <w:rFonts w:asciiTheme="majorHAnsi" w:hAnsiTheme="majorHAnsi" w:cstheme="majorHAnsi"/>
          <w:color w:val="000000" w:themeColor="text1"/>
          <w:sz w:val="24"/>
          <w:szCs w:val="24"/>
          <w:lang w:val="ro-MD"/>
        </w:rPr>
        <w:t>;</w:t>
      </w:r>
    </w:p>
    <w:p w14:paraId="481E03B4" w14:textId="067FDA4A" w:rsidR="003D654F" w:rsidRPr="00682BEB" w:rsidRDefault="00363A9D" w:rsidP="003D654F">
      <w:pPr>
        <w:pStyle w:val="a7"/>
        <w:numPr>
          <w:ilvl w:val="0"/>
          <w:numId w:val="12"/>
        </w:numPr>
        <w:tabs>
          <w:tab w:val="left" w:pos="588"/>
        </w:tabs>
        <w:spacing w:after="0" w:line="276" w:lineRule="auto"/>
        <w:ind w:left="0" w:firstLine="0"/>
        <w:contextualSpacing w:val="0"/>
        <w:jc w:val="both"/>
        <w:rPr>
          <w:rFonts w:asciiTheme="majorHAnsi" w:hAnsiTheme="majorHAnsi" w:cstheme="majorHAnsi"/>
          <w:color w:val="000000" w:themeColor="text1"/>
          <w:sz w:val="24"/>
          <w:szCs w:val="24"/>
          <w:lang w:val="ro-MD"/>
        </w:rPr>
      </w:pPr>
      <w:r w:rsidRPr="00442318">
        <w:rPr>
          <w:rFonts w:asciiTheme="majorHAnsi" w:eastAsia="Times New Roman" w:hAnsiTheme="majorHAnsi" w:cstheme="majorHAnsi"/>
          <w:bCs/>
          <w:iCs/>
          <w:color w:val="000000" w:themeColor="text1"/>
          <w:sz w:val="24"/>
          <w:szCs w:val="24"/>
          <w:lang w:val="ro-MD" w:eastAsia="ru-RU"/>
        </w:rPr>
        <w:t xml:space="preserve">fondul funciar </w:t>
      </w:r>
      <w:r w:rsidR="00DF3558">
        <w:rPr>
          <w:rFonts w:asciiTheme="majorHAnsi" w:eastAsia="Times New Roman" w:hAnsiTheme="majorHAnsi" w:cstheme="majorHAnsi"/>
          <w:bCs/>
          <w:iCs/>
          <w:color w:val="000000" w:themeColor="text1"/>
          <w:sz w:val="24"/>
          <w:szCs w:val="24"/>
          <w:lang w:val="ro-MD" w:eastAsia="ru-RU"/>
        </w:rPr>
        <w:t>di</w:t>
      </w:r>
      <w:r w:rsidRPr="00442318">
        <w:rPr>
          <w:rFonts w:asciiTheme="majorHAnsi" w:eastAsia="Times New Roman" w:hAnsiTheme="majorHAnsi" w:cstheme="majorHAnsi"/>
          <w:bCs/>
          <w:iCs/>
          <w:color w:val="000000" w:themeColor="text1"/>
          <w:sz w:val="24"/>
          <w:szCs w:val="24"/>
          <w:lang w:val="ro-MD" w:eastAsia="ru-RU"/>
        </w:rPr>
        <w:t>n gestiune</w:t>
      </w:r>
      <w:r w:rsidR="00713D12">
        <w:rPr>
          <w:rFonts w:asciiTheme="majorHAnsi" w:eastAsia="Times New Roman" w:hAnsiTheme="majorHAnsi" w:cstheme="majorHAnsi"/>
          <w:bCs/>
          <w:iCs/>
          <w:color w:val="000000" w:themeColor="text1"/>
          <w:sz w:val="24"/>
          <w:szCs w:val="24"/>
          <w:lang w:val="ro-MD" w:eastAsia="ru-RU"/>
        </w:rPr>
        <w:t xml:space="preserve"> </w:t>
      </w:r>
      <w:r w:rsidRPr="00442318">
        <w:rPr>
          <w:rFonts w:asciiTheme="majorHAnsi" w:eastAsia="Times New Roman" w:hAnsiTheme="majorHAnsi" w:cstheme="majorHAnsi"/>
          <w:bCs/>
          <w:iCs/>
          <w:color w:val="000000" w:themeColor="text1"/>
          <w:sz w:val="24"/>
          <w:szCs w:val="24"/>
          <w:lang w:val="ro-MD" w:eastAsia="ru-RU"/>
        </w:rPr>
        <w:t>nu este inventariat</w:t>
      </w:r>
      <w:r w:rsidR="002032B3">
        <w:rPr>
          <w:rFonts w:asciiTheme="majorHAnsi" w:eastAsia="Times New Roman" w:hAnsiTheme="majorHAnsi" w:cstheme="majorHAnsi"/>
          <w:bCs/>
          <w:iCs/>
          <w:color w:val="000000" w:themeColor="text1"/>
          <w:sz w:val="24"/>
          <w:szCs w:val="24"/>
          <w:lang w:val="ro-MD" w:eastAsia="ru-RU"/>
        </w:rPr>
        <w:t>, integral delimitat</w:t>
      </w:r>
      <w:r w:rsidRPr="00442318">
        <w:rPr>
          <w:rFonts w:asciiTheme="majorHAnsi" w:eastAsia="Times New Roman" w:hAnsiTheme="majorHAnsi" w:cstheme="majorHAnsi"/>
          <w:bCs/>
          <w:iCs/>
          <w:color w:val="000000" w:themeColor="text1"/>
          <w:sz w:val="24"/>
          <w:szCs w:val="24"/>
          <w:lang w:val="ro-MD" w:eastAsia="ru-RU"/>
        </w:rPr>
        <w:t xml:space="preserve"> și raportat conform cerințelor, fapt c</w:t>
      </w:r>
      <w:r w:rsidR="00DF3558">
        <w:rPr>
          <w:rFonts w:asciiTheme="majorHAnsi" w:eastAsia="Times New Roman" w:hAnsiTheme="majorHAnsi" w:cstheme="majorHAnsi"/>
          <w:bCs/>
          <w:iCs/>
          <w:color w:val="000000" w:themeColor="text1"/>
          <w:sz w:val="24"/>
          <w:szCs w:val="24"/>
          <w:lang w:val="ro-MD" w:eastAsia="ru-RU"/>
        </w:rPr>
        <w:t>ar</w:t>
      </w:r>
      <w:r w:rsidRPr="00442318">
        <w:rPr>
          <w:rFonts w:asciiTheme="majorHAnsi" w:eastAsia="Times New Roman" w:hAnsiTheme="majorHAnsi" w:cstheme="majorHAnsi"/>
          <w:bCs/>
          <w:iCs/>
          <w:color w:val="000000" w:themeColor="text1"/>
          <w:sz w:val="24"/>
          <w:szCs w:val="24"/>
          <w:lang w:val="ro-MD" w:eastAsia="ru-RU"/>
        </w:rPr>
        <w:t xml:space="preserve">e nu </w:t>
      </w:r>
      <w:r w:rsidRPr="00682BEB">
        <w:rPr>
          <w:rFonts w:asciiTheme="majorHAnsi" w:eastAsia="Times New Roman" w:hAnsiTheme="majorHAnsi" w:cstheme="majorHAnsi"/>
          <w:bCs/>
          <w:iCs/>
          <w:color w:val="000000" w:themeColor="text1"/>
          <w:sz w:val="24"/>
          <w:szCs w:val="24"/>
          <w:lang w:val="ro-MD" w:eastAsia="ru-RU"/>
        </w:rPr>
        <w:t>oferă o asigurare a integrității și informații publice utilizatorilor</w:t>
      </w:r>
      <w:r w:rsidR="00B8380C" w:rsidRPr="00682BEB">
        <w:rPr>
          <w:rFonts w:asciiTheme="majorHAnsi" w:eastAsia="Times New Roman" w:hAnsiTheme="majorHAnsi" w:cstheme="majorHAnsi"/>
          <w:bCs/>
          <w:iCs/>
          <w:color w:val="000000" w:themeColor="text1"/>
          <w:sz w:val="24"/>
          <w:szCs w:val="24"/>
          <w:lang w:val="ro-MD" w:eastAsia="ru-RU"/>
        </w:rPr>
        <w:t>;</w:t>
      </w:r>
      <w:r w:rsidR="003D654F" w:rsidRPr="00682BEB">
        <w:rPr>
          <w:rFonts w:asciiTheme="majorHAnsi" w:hAnsiTheme="majorHAnsi" w:cstheme="majorHAnsi"/>
          <w:color w:val="000000" w:themeColor="text1"/>
          <w:sz w:val="24"/>
          <w:szCs w:val="24"/>
          <w:lang w:val="ro-MD"/>
        </w:rPr>
        <w:t xml:space="preserve"> </w:t>
      </w:r>
    </w:p>
    <w:p w14:paraId="66C54AAA" w14:textId="106858D9" w:rsidR="00363A9D" w:rsidRPr="001E6C26" w:rsidRDefault="00B8380C" w:rsidP="00914A94">
      <w:pPr>
        <w:pStyle w:val="a7"/>
        <w:numPr>
          <w:ilvl w:val="0"/>
          <w:numId w:val="12"/>
        </w:numPr>
        <w:tabs>
          <w:tab w:val="left" w:pos="588"/>
        </w:tabs>
        <w:spacing w:after="0" w:line="276" w:lineRule="auto"/>
        <w:ind w:left="0" w:firstLine="0"/>
        <w:contextualSpacing w:val="0"/>
        <w:jc w:val="both"/>
        <w:rPr>
          <w:rFonts w:asciiTheme="majorHAnsi" w:hAnsiTheme="majorHAnsi" w:cstheme="majorHAnsi"/>
          <w:color w:val="000000" w:themeColor="text1"/>
          <w:sz w:val="24"/>
          <w:szCs w:val="24"/>
          <w:lang w:val="ro-MD"/>
        </w:rPr>
      </w:pPr>
      <w:r w:rsidRPr="00682BEB">
        <w:rPr>
          <w:rFonts w:asciiTheme="majorHAnsi" w:hAnsiTheme="majorHAnsi" w:cstheme="majorHAnsi"/>
          <w:color w:val="000000" w:themeColor="text1"/>
          <w:sz w:val="24"/>
          <w:szCs w:val="24"/>
          <w:lang w:val="ro-MD"/>
        </w:rPr>
        <w:t>l</w:t>
      </w:r>
      <w:r w:rsidR="003D654F" w:rsidRPr="004C01C4">
        <w:rPr>
          <w:rFonts w:asciiTheme="majorHAnsi" w:hAnsiTheme="majorHAnsi" w:cstheme="majorHAnsi"/>
          <w:color w:val="000000" w:themeColor="text1"/>
          <w:sz w:val="24"/>
          <w:szCs w:val="24"/>
          <w:lang w:val="ro-MD"/>
        </w:rPr>
        <w:t xml:space="preserve">a </w:t>
      </w:r>
      <w:r w:rsidRPr="004C01C4">
        <w:rPr>
          <w:rFonts w:asciiTheme="majorHAnsi" w:hAnsiTheme="majorHAnsi" w:cstheme="majorHAnsi"/>
          <w:color w:val="000000" w:themeColor="text1"/>
          <w:sz w:val="24"/>
          <w:szCs w:val="24"/>
          <w:lang w:val="ro-MD"/>
        </w:rPr>
        <w:t>A</w:t>
      </w:r>
      <w:r w:rsidR="003D654F" w:rsidRPr="00682BEB">
        <w:rPr>
          <w:rFonts w:asciiTheme="majorHAnsi" w:hAnsiTheme="majorHAnsi" w:cstheme="majorHAnsi"/>
          <w:color w:val="000000" w:themeColor="text1"/>
          <w:sz w:val="24"/>
          <w:szCs w:val="24"/>
          <w:lang w:val="ro-MD"/>
        </w:rPr>
        <w:t xml:space="preserve">paratul președintelui </w:t>
      </w:r>
      <w:r w:rsidRPr="00682BEB">
        <w:rPr>
          <w:rFonts w:asciiTheme="majorHAnsi" w:hAnsiTheme="majorHAnsi" w:cstheme="majorHAnsi"/>
          <w:color w:val="000000" w:themeColor="text1"/>
          <w:sz w:val="24"/>
          <w:szCs w:val="24"/>
          <w:lang w:val="ro-MD"/>
        </w:rPr>
        <w:t xml:space="preserve">raionului </w:t>
      </w:r>
      <w:r w:rsidR="003D654F" w:rsidRPr="00682BEB">
        <w:rPr>
          <w:rFonts w:asciiTheme="majorHAnsi" w:hAnsiTheme="majorHAnsi" w:cstheme="majorHAnsi"/>
          <w:color w:val="000000" w:themeColor="text1"/>
          <w:sz w:val="24"/>
          <w:szCs w:val="24"/>
          <w:lang w:val="ro-MD"/>
        </w:rPr>
        <w:t>și instituțiile din subordine nu au fost stabilite</w:t>
      </w:r>
      <w:r w:rsidRPr="00682BEB">
        <w:rPr>
          <w:rFonts w:asciiTheme="majorHAnsi" w:hAnsiTheme="majorHAnsi" w:cstheme="majorHAnsi"/>
          <w:color w:val="000000" w:themeColor="text1"/>
          <w:sz w:val="24"/>
          <w:szCs w:val="24"/>
          <w:lang w:val="ro-MD"/>
        </w:rPr>
        <w:t>,</w:t>
      </w:r>
      <w:r w:rsidR="003D654F" w:rsidRPr="00682BEB">
        <w:rPr>
          <w:rFonts w:asciiTheme="majorHAnsi" w:hAnsiTheme="majorHAnsi" w:cstheme="majorHAnsi"/>
          <w:color w:val="000000" w:themeColor="text1"/>
          <w:sz w:val="24"/>
          <w:szCs w:val="24"/>
          <w:lang w:val="ro-MD"/>
        </w:rPr>
        <w:t xml:space="preserve"> prin fișe de post</w:t>
      </w:r>
      <w:r w:rsidRPr="00682BEB">
        <w:rPr>
          <w:rFonts w:asciiTheme="majorHAnsi" w:hAnsiTheme="majorHAnsi" w:cstheme="majorHAnsi"/>
          <w:color w:val="000000" w:themeColor="text1"/>
          <w:sz w:val="24"/>
          <w:szCs w:val="24"/>
          <w:lang w:val="ro-MD"/>
        </w:rPr>
        <w:t>,</w:t>
      </w:r>
      <w:r w:rsidR="003D654F" w:rsidRPr="00682BEB">
        <w:rPr>
          <w:rFonts w:asciiTheme="majorHAnsi" w:hAnsiTheme="majorHAnsi" w:cstheme="majorHAnsi"/>
          <w:color w:val="000000" w:themeColor="text1"/>
          <w:sz w:val="24"/>
          <w:szCs w:val="24"/>
          <w:lang w:val="ro-MD"/>
        </w:rPr>
        <w:t xml:space="preserve"> exercitarea unor atribuții </w:t>
      </w:r>
      <w:r w:rsidR="003D654F" w:rsidRPr="00682BEB">
        <w:rPr>
          <w:rFonts w:asciiTheme="majorHAnsi" w:hAnsiTheme="majorHAnsi" w:cstheme="majorHAnsi"/>
          <w:sz w:val="24"/>
          <w:szCs w:val="24"/>
          <w:lang w:val="ro-MD"/>
        </w:rPr>
        <w:t>funcționale, precum și asigurarea răspunderii materiale depline pentru bunurile în valoare de peste</w:t>
      </w:r>
      <w:r w:rsidR="003D654F" w:rsidRPr="00442318">
        <w:rPr>
          <w:rFonts w:asciiTheme="majorHAnsi" w:hAnsiTheme="majorHAnsi" w:cstheme="majorHAnsi"/>
          <w:sz w:val="24"/>
          <w:szCs w:val="24"/>
          <w:lang w:val="ro-MD"/>
        </w:rPr>
        <w:t xml:space="preserve"> 21,4 mil</w:t>
      </w:r>
      <w:r w:rsidR="003D654F" w:rsidRPr="00442318">
        <w:rPr>
          <w:rFonts w:asciiTheme="majorHAnsi" w:hAnsiTheme="majorHAnsi" w:cstheme="majorHAnsi"/>
          <w:color w:val="000000" w:themeColor="text1"/>
          <w:sz w:val="24"/>
          <w:szCs w:val="24"/>
          <w:lang w:val="ro-MD"/>
        </w:rPr>
        <w:t>.lei</w:t>
      </w:r>
      <w:r w:rsidR="00E74FBF">
        <w:rPr>
          <w:rFonts w:asciiTheme="majorHAnsi" w:hAnsiTheme="majorHAnsi" w:cstheme="majorHAnsi"/>
          <w:color w:val="000000" w:themeColor="text1"/>
          <w:sz w:val="24"/>
          <w:szCs w:val="24"/>
          <w:lang w:val="ro-MD"/>
        </w:rPr>
        <w:t>,</w:t>
      </w:r>
      <w:r w:rsidR="003D654F" w:rsidRPr="00442318">
        <w:rPr>
          <w:rFonts w:asciiTheme="majorHAnsi" w:hAnsiTheme="majorHAnsi" w:cstheme="majorHAnsi"/>
          <w:color w:val="000000" w:themeColor="text1"/>
          <w:sz w:val="24"/>
          <w:szCs w:val="24"/>
          <w:lang w:val="ro-MD"/>
        </w:rPr>
        <w:t xml:space="preserve"> aflate în gestiunea angajaților</w:t>
      </w:r>
      <w:r w:rsidR="003D654F">
        <w:rPr>
          <w:rFonts w:asciiTheme="majorHAnsi" w:hAnsiTheme="majorHAnsi" w:cstheme="majorHAnsi"/>
          <w:color w:val="000000" w:themeColor="text1"/>
          <w:sz w:val="24"/>
          <w:szCs w:val="24"/>
          <w:lang w:val="ro-MD"/>
        </w:rPr>
        <w:t xml:space="preserve"> (pct.4.3.8.).</w:t>
      </w:r>
    </w:p>
    <w:p w14:paraId="5B91E64C" w14:textId="77777777" w:rsidR="00F23326" w:rsidRPr="00442318" w:rsidRDefault="009758FD" w:rsidP="00F00E4C">
      <w:pPr>
        <w:pStyle w:val="1"/>
        <w:spacing w:before="120"/>
        <w:rPr>
          <w:rFonts w:cstheme="majorHAnsi"/>
          <w:b/>
          <w:color w:val="0D0D0D" w:themeColor="text1" w:themeTint="F2"/>
          <w:sz w:val="28"/>
          <w:lang w:val="ro-MD"/>
        </w:rPr>
      </w:pPr>
      <w:bookmarkStart w:id="6" w:name="_Toc78890013"/>
      <w:bookmarkStart w:id="7" w:name="_Toc98261014"/>
      <w:r w:rsidRPr="00442318">
        <w:rPr>
          <w:rFonts w:cstheme="majorHAnsi"/>
          <w:b/>
          <w:color w:val="0D0D0D" w:themeColor="text1" w:themeTint="F2"/>
          <w:sz w:val="28"/>
          <w:lang w:val="ro-MD"/>
        </w:rPr>
        <w:t>II. PREZENTAREA GENERALĂ</w:t>
      </w:r>
      <w:bookmarkEnd w:id="6"/>
      <w:bookmarkEnd w:id="7"/>
    </w:p>
    <w:p w14:paraId="073CD8F0" w14:textId="77777777" w:rsidR="009758FD" w:rsidRPr="00442318" w:rsidRDefault="00AC2C93" w:rsidP="007E226E">
      <w:pPr>
        <w:spacing w:after="0"/>
        <w:rPr>
          <w:rFonts w:asciiTheme="majorHAnsi" w:hAnsiTheme="majorHAnsi" w:cstheme="majorHAnsi"/>
          <w:b/>
          <w:color w:val="0D0D0D" w:themeColor="text1" w:themeTint="F2"/>
          <w:sz w:val="24"/>
          <w:lang w:val="ro-MD"/>
        </w:rPr>
      </w:pPr>
      <w:r w:rsidRPr="00442318">
        <w:rPr>
          <w:rFonts w:asciiTheme="majorHAnsi" w:hAnsiTheme="majorHAnsi" w:cstheme="majorHAnsi"/>
          <w:b/>
          <w:color w:val="0D0D0D" w:themeColor="text1" w:themeTint="F2"/>
          <w:sz w:val="24"/>
          <w:lang w:val="ro-MD"/>
        </w:rPr>
        <w:t>2.1. Informații generale</w:t>
      </w:r>
    </w:p>
    <w:p w14:paraId="445B352C" w14:textId="77777777" w:rsidR="00F430DC" w:rsidRPr="00442318" w:rsidRDefault="00F430DC" w:rsidP="00F430DC">
      <w:pPr>
        <w:spacing w:after="0" w:line="276" w:lineRule="auto"/>
        <w:ind w:firstLine="567"/>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Unitatea administrativ-teritorială de nivelul al doilea este persoană juridică de drept public și dispune, în condițiile legii, de un patrimoniu distinct de cel al statului și al altor uni</w:t>
      </w:r>
      <w:r w:rsidR="007E226E" w:rsidRPr="00442318">
        <w:rPr>
          <w:rFonts w:asciiTheme="majorHAnsi" w:eastAsia="Times New Roman" w:hAnsiTheme="majorHAnsi" w:cstheme="majorHAnsi"/>
          <w:sz w:val="24"/>
          <w:szCs w:val="24"/>
          <w:lang w:val="ro-MD"/>
        </w:rPr>
        <w:t>tăți administrativ-teritoriale.</w:t>
      </w:r>
    </w:p>
    <w:p w14:paraId="7A13A57C" w14:textId="77777777" w:rsidR="00F430DC" w:rsidRPr="00442318" w:rsidRDefault="00F430DC" w:rsidP="00F430DC">
      <w:pPr>
        <w:spacing w:after="0" w:line="276" w:lineRule="auto"/>
        <w:ind w:firstLine="567"/>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Bugetul raional include totalitatea veniturilor și cheltuielilor necesare pentru exercitarea funcțiilor ce intră în competența administrației raionale, conform legislației în vigoare, și a atribuțiilor suplimentare delegate de Guvern. În procesul de execuție bugetară, funcția de executor principal al bugetului raional este exerci</w:t>
      </w:r>
      <w:r w:rsidR="007E226E" w:rsidRPr="00442318">
        <w:rPr>
          <w:rFonts w:asciiTheme="majorHAnsi" w:eastAsia="Times New Roman" w:hAnsiTheme="majorHAnsi" w:cstheme="majorHAnsi"/>
          <w:sz w:val="24"/>
          <w:szCs w:val="24"/>
          <w:lang w:val="ro-MD"/>
        </w:rPr>
        <w:t>tată de președintele raionului.</w:t>
      </w:r>
    </w:p>
    <w:p w14:paraId="5EC07158" w14:textId="77777777" w:rsidR="00F430DC" w:rsidRPr="00442318" w:rsidRDefault="00F430DC" w:rsidP="00F430DC">
      <w:pPr>
        <w:spacing w:after="0" w:line="276" w:lineRule="auto"/>
        <w:ind w:firstLine="567"/>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Bazele juridice, organizatorice și financiare de formare și utilizare a bugetului raional sunt reglementate de Legile nr.397-XV din 16.10.2003</w:t>
      </w:r>
      <w:r w:rsidRPr="00442318">
        <w:rPr>
          <w:rStyle w:val="a5"/>
          <w:rFonts w:asciiTheme="majorHAnsi" w:eastAsia="Times New Roman" w:hAnsiTheme="majorHAnsi" w:cstheme="majorHAnsi"/>
          <w:sz w:val="24"/>
          <w:szCs w:val="24"/>
          <w:lang w:val="ro-MD"/>
        </w:rPr>
        <w:footnoteReference w:id="2"/>
      </w:r>
      <w:r w:rsidRPr="00442318">
        <w:rPr>
          <w:rFonts w:asciiTheme="majorHAnsi" w:eastAsia="Times New Roman" w:hAnsiTheme="majorHAnsi" w:cstheme="majorHAnsi"/>
          <w:sz w:val="24"/>
          <w:szCs w:val="24"/>
          <w:lang w:val="ro-MD"/>
        </w:rPr>
        <w:t>, nr.181-XIII din 25.07.2014</w:t>
      </w:r>
      <w:r w:rsidRPr="00442318">
        <w:rPr>
          <w:rStyle w:val="a5"/>
          <w:rFonts w:asciiTheme="majorHAnsi" w:eastAsia="Times New Roman" w:hAnsiTheme="majorHAnsi" w:cstheme="majorHAnsi"/>
          <w:sz w:val="24"/>
          <w:szCs w:val="24"/>
          <w:lang w:val="ro-MD"/>
        </w:rPr>
        <w:footnoteReference w:id="3"/>
      </w:r>
      <w:r w:rsidRPr="00442318">
        <w:rPr>
          <w:rFonts w:asciiTheme="majorHAnsi" w:eastAsia="Times New Roman" w:hAnsiTheme="majorHAnsi" w:cstheme="majorHAnsi"/>
          <w:sz w:val="24"/>
          <w:szCs w:val="24"/>
          <w:lang w:val="ro-MD"/>
        </w:rPr>
        <w:t>, nr.436-XVI din 28.12.2006</w:t>
      </w:r>
      <w:r w:rsidRPr="00442318">
        <w:rPr>
          <w:rStyle w:val="a5"/>
          <w:rFonts w:asciiTheme="majorHAnsi" w:eastAsia="Times New Roman" w:hAnsiTheme="majorHAnsi" w:cstheme="majorHAnsi"/>
          <w:sz w:val="24"/>
          <w:szCs w:val="24"/>
          <w:lang w:val="ro-MD"/>
        </w:rPr>
        <w:footnoteReference w:id="4"/>
      </w:r>
      <w:r w:rsidRPr="00442318">
        <w:rPr>
          <w:rFonts w:asciiTheme="majorHAnsi" w:eastAsia="Times New Roman" w:hAnsiTheme="majorHAnsi" w:cstheme="majorHAnsi"/>
          <w:sz w:val="24"/>
          <w:szCs w:val="24"/>
          <w:lang w:val="ro-MD"/>
        </w:rPr>
        <w:t xml:space="preserve">, precum și de alte acte legislative și normative privind politica bugetar-fiscală. </w:t>
      </w:r>
    </w:p>
    <w:p w14:paraId="17C91B02" w14:textId="77777777" w:rsidR="00B82F0A" w:rsidRPr="00442318" w:rsidRDefault="00F430DC" w:rsidP="00F00E4C">
      <w:pPr>
        <w:spacing w:after="0" w:line="276" w:lineRule="auto"/>
        <w:ind w:firstLine="567"/>
        <w:jc w:val="both"/>
        <w:rPr>
          <w:rFonts w:asciiTheme="majorHAnsi" w:hAnsiTheme="majorHAnsi" w:cstheme="majorHAnsi"/>
          <w:bCs/>
          <w:sz w:val="24"/>
          <w:szCs w:val="24"/>
          <w:lang w:val="ro-MD"/>
        </w:rPr>
      </w:pPr>
      <w:r w:rsidRPr="00442318">
        <w:rPr>
          <w:rFonts w:asciiTheme="majorHAnsi" w:eastAsia="Times New Roman" w:hAnsiTheme="majorHAnsi" w:cstheme="majorHAnsi"/>
          <w:sz w:val="24"/>
          <w:szCs w:val="24"/>
          <w:lang w:val="ro-MD"/>
        </w:rPr>
        <w:t>Evidența contabilă la instituțiile publice auditate este reglementată de Legea nr.113-XVI din 27.04.2007</w:t>
      </w:r>
      <w:r w:rsidRPr="00442318">
        <w:rPr>
          <w:rStyle w:val="a5"/>
          <w:rFonts w:asciiTheme="majorHAnsi" w:eastAsia="Times New Roman" w:hAnsiTheme="majorHAnsi" w:cstheme="majorHAnsi"/>
          <w:sz w:val="24"/>
          <w:szCs w:val="24"/>
          <w:lang w:val="ro-MD"/>
        </w:rPr>
        <w:footnoteReference w:id="5"/>
      </w:r>
      <w:r w:rsidRPr="00442318">
        <w:rPr>
          <w:rFonts w:asciiTheme="majorHAnsi" w:eastAsia="Times New Roman" w:hAnsiTheme="majorHAnsi" w:cstheme="majorHAnsi"/>
          <w:sz w:val="24"/>
          <w:szCs w:val="24"/>
          <w:lang w:val="ro-MD"/>
        </w:rPr>
        <w:t xml:space="preserve">, Instrucțiunea aprobată prin Ordinul ministrului Finanțelor </w:t>
      </w:r>
      <w:r w:rsidRPr="00442318">
        <w:rPr>
          <w:rFonts w:asciiTheme="majorHAnsi" w:hAnsiTheme="majorHAnsi" w:cstheme="majorHAnsi"/>
          <w:bCs/>
          <w:sz w:val="24"/>
          <w:szCs w:val="24"/>
          <w:lang w:val="ro-MD"/>
        </w:rPr>
        <w:t>nr.216 din 28.12.2015</w:t>
      </w:r>
      <w:r w:rsidRPr="00442318">
        <w:rPr>
          <w:rStyle w:val="a5"/>
          <w:rFonts w:asciiTheme="majorHAnsi" w:hAnsiTheme="majorHAnsi" w:cstheme="majorHAnsi"/>
          <w:sz w:val="24"/>
          <w:szCs w:val="24"/>
          <w:lang w:val="ro-MD"/>
        </w:rPr>
        <w:footnoteReference w:id="6"/>
      </w:r>
      <w:r w:rsidRPr="00442318">
        <w:rPr>
          <w:rFonts w:asciiTheme="majorHAnsi" w:hAnsiTheme="majorHAnsi" w:cstheme="majorHAnsi"/>
          <w:bCs/>
          <w:sz w:val="24"/>
          <w:szCs w:val="24"/>
          <w:lang w:val="ro-MD"/>
        </w:rPr>
        <w:t>.</w:t>
      </w:r>
    </w:p>
    <w:p w14:paraId="191DCDA2" w14:textId="77777777" w:rsidR="00F430DC" w:rsidRPr="00442318" w:rsidRDefault="00F430DC" w:rsidP="00F00E4C">
      <w:pPr>
        <w:spacing w:after="0" w:line="276" w:lineRule="auto"/>
        <w:jc w:val="both"/>
        <w:rPr>
          <w:rFonts w:asciiTheme="majorHAnsi" w:hAnsiTheme="majorHAnsi" w:cstheme="majorHAnsi"/>
          <w:b/>
          <w:sz w:val="24"/>
          <w:szCs w:val="24"/>
          <w:lang w:val="ro-MD"/>
        </w:rPr>
      </w:pPr>
      <w:r w:rsidRPr="00442318">
        <w:rPr>
          <w:rFonts w:asciiTheme="majorHAnsi" w:hAnsiTheme="majorHAnsi" w:cstheme="majorHAnsi"/>
          <w:b/>
          <w:sz w:val="24"/>
          <w:szCs w:val="24"/>
          <w:lang w:val="ro-MD"/>
        </w:rPr>
        <w:t xml:space="preserve">Informații generale privind valoarea activelor înregistrate în bilanțul contabil </w:t>
      </w:r>
    </w:p>
    <w:p w14:paraId="27667248" w14:textId="59801C0C" w:rsidR="00F430DC" w:rsidRPr="00442318" w:rsidRDefault="00F430DC" w:rsidP="00F00E4C">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La </w:t>
      </w:r>
      <w:r w:rsidR="006C2DF5" w:rsidRPr="00442318">
        <w:rPr>
          <w:rFonts w:asciiTheme="majorHAnsi" w:hAnsiTheme="majorHAnsi" w:cstheme="majorHAnsi"/>
          <w:sz w:val="24"/>
          <w:szCs w:val="24"/>
          <w:lang w:val="ro-MD"/>
        </w:rPr>
        <w:t>situația din</w:t>
      </w:r>
      <w:r w:rsidRPr="00442318">
        <w:rPr>
          <w:rFonts w:asciiTheme="majorHAnsi" w:hAnsiTheme="majorHAnsi" w:cstheme="majorHAnsi"/>
          <w:sz w:val="24"/>
          <w:szCs w:val="24"/>
          <w:lang w:val="ro-MD"/>
        </w:rPr>
        <w:t xml:space="preserve"> 01.01.2021, valoarea totală a activelor gestionate de către </w:t>
      </w:r>
      <w:r w:rsidRPr="00592783">
        <w:rPr>
          <w:rFonts w:asciiTheme="majorHAnsi" w:hAnsiTheme="majorHAnsi" w:cstheme="majorHAnsi"/>
          <w:sz w:val="24"/>
          <w:szCs w:val="24"/>
          <w:lang w:val="ro-MD"/>
        </w:rPr>
        <w:t xml:space="preserve">UAT </w:t>
      </w:r>
      <w:r w:rsidR="00756780">
        <w:rPr>
          <w:rFonts w:asciiTheme="majorHAnsi" w:hAnsiTheme="majorHAnsi" w:cstheme="majorHAnsi"/>
          <w:sz w:val="24"/>
          <w:szCs w:val="24"/>
          <w:lang w:val="ro-MD"/>
        </w:rPr>
        <w:t>r-nul</w:t>
      </w:r>
      <w:r w:rsidR="00756780" w:rsidRPr="00592783">
        <w:rPr>
          <w:rFonts w:asciiTheme="majorHAnsi" w:hAnsiTheme="majorHAnsi" w:cstheme="majorHAnsi"/>
          <w:sz w:val="24"/>
          <w:szCs w:val="24"/>
          <w:lang w:val="ro-MD"/>
        </w:rPr>
        <w:t xml:space="preserve"> </w:t>
      </w:r>
      <w:r w:rsidR="000531A5" w:rsidRPr="00855DBC">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a constituit </w:t>
      </w:r>
      <w:r w:rsidR="006C2DF5" w:rsidRPr="00442318">
        <w:rPr>
          <w:rFonts w:asciiTheme="majorHAnsi" w:hAnsiTheme="majorHAnsi" w:cstheme="majorHAnsi"/>
          <w:sz w:val="24"/>
          <w:szCs w:val="24"/>
          <w:lang w:val="ro-MD"/>
        </w:rPr>
        <w:t>366,1</w:t>
      </w:r>
      <w:r w:rsidRPr="00442318">
        <w:rPr>
          <w:rFonts w:asciiTheme="majorHAnsi" w:hAnsiTheme="majorHAnsi" w:cstheme="majorHAnsi"/>
          <w:sz w:val="24"/>
          <w:szCs w:val="24"/>
          <w:lang w:val="ro-MD"/>
        </w:rPr>
        <w:t xml:space="preserve"> mi</w:t>
      </w:r>
      <w:r w:rsidR="006C2DF5" w:rsidRPr="00442318">
        <w:rPr>
          <w:rFonts w:asciiTheme="majorHAnsi" w:hAnsiTheme="majorHAnsi" w:cstheme="majorHAnsi"/>
          <w:sz w:val="24"/>
          <w:szCs w:val="24"/>
          <w:lang w:val="ro-MD"/>
        </w:rPr>
        <w:t xml:space="preserve">l. </w:t>
      </w:r>
      <w:r w:rsidRPr="00442318">
        <w:rPr>
          <w:rFonts w:asciiTheme="majorHAnsi" w:hAnsiTheme="majorHAnsi" w:cstheme="majorHAnsi"/>
          <w:sz w:val="24"/>
          <w:szCs w:val="24"/>
          <w:lang w:val="ro-MD"/>
        </w:rPr>
        <w:t xml:space="preserve">lei, fiind în creștere cu </w:t>
      </w:r>
      <w:r w:rsidR="006C2DF5" w:rsidRPr="00442318">
        <w:rPr>
          <w:rFonts w:asciiTheme="majorHAnsi" w:hAnsiTheme="majorHAnsi" w:cstheme="majorHAnsi"/>
          <w:sz w:val="24"/>
          <w:szCs w:val="24"/>
          <w:lang w:val="ro-MD"/>
        </w:rPr>
        <w:t>28,2 mil.</w:t>
      </w:r>
      <w:r w:rsidRPr="00442318">
        <w:rPr>
          <w:rFonts w:asciiTheme="majorHAnsi" w:hAnsiTheme="majorHAnsi" w:cstheme="majorHAnsi"/>
          <w:sz w:val="24"/>
          <w:szCs w:val="24"/>
          <w:lang w:val="ro-MD"/>
        </w:rPr>
        <w:t xml:space="preserve"> lei, </w:t>
      </w:r>
      <w:r w:rsidR="00752AC2" w:rsidRPr="00442318">
        <w:rPr>
          <w:rFonts w:asciiTheme="majorHAnsi" w:hAnsiTheme="majorHAnsi" w:cstheme="majorHAnsi"/>
          <w:sz w:val="24"/>
          <w:szCs w:val="24"/>
          <w:lang w:val="ro-MD"/>
        </w:rPr>
        <w:t xml:space="preserve">sau 107,7%, </w:t>
      </w:r>
      <w:r w:rsidRPr="00442318">
        <w:rPr>
          <w:rFonts w:asciiTheme="majorHAnsi" w:hAnsiTheme="majorHAnsi" w:cstheme="majorHAnsi"/>
          <w:sz w:val="24"/>
          <w:szCs w:val="24"/>
          <w:lang w:val="ro-MD"/>
        </w:rPr>
        <w:t>comparativ cu soldul activelor înregistrate la 01.01.2020 (</w:t>
      </w:r>
      <w:r w:rsidR="006C2DF5" w:rsidRPr="00442318">
        <w:rPr>
          <w:rFonts w:asciiTheme="majorHAnsi" w:hAnsiTheme="majorHAnsi" w:cstheme="majorHAnsi"/>
          <w:sz w:val="24"/>
          <w:szCs w:val="24"/>
          <w:lang w:val="ro-MD"/>
        </w:rPr>
        <w:t>337,9 mil.</w:t>
      </w:r>
      <w:r w:rsidRPr="00442318">
        <w:rPr>
          <w:rFonts w:asciiTheme="majorHAnsi" w:hAnsiTheme="majorHAnsi" w:cstheme="majorHAnsi"/>
          <w:sz w:val="24"/>
          <w:szCs w:val="24"/>
          <w:lang w:val="ro-MD"/>
        </w:rPr>
        <w:t xml:space="preserve"> lei). </w:t>
      </w:r>
      <w:r w:rsidRPr="00442318">
        <w:rPr>
          <w:rFonts w:asciiTheme="majorHAnsi" w:hAnsiTheme="majorHAnsi" w:cstheme="majorHAnsi"/>
          <w:color w:val="000000"/>
          <w:sz w:val="24"/>
          <w:szCs w:val="24"/>
          <w:lang w:val="ro-MD"/>
        </w:rPr>
        <w:t xml:space="preserve">Activele nefinanciare </w:t>
      </w:r>
      <w:r w:rsidR="006C4458">
        <w:rPr>
          <w:rFonts w:asciiTheme="majorHAnsi" w:hAnsiTheme="majorHAnsi" w:cstheme="majorHAnsi"/>
          <w:color w:val="000000"/>
          <w:sz w:val="24"/>
          <w:szCs w:val="24"/>
          <w:lang w:val="ro-MD"/>
        </w:rPr>
        <w:t>însumează</w:t>
      </w:r>
      <w:r w:rsidR="006C2DF5" w:rsidRPr="00442318">
        <w:rPr>
          <w:rFonts w:asciiTheme="majorHAnsi" w:hAnsiTheme="majorHAnsi" w:cstheme="majorHAnsi"/>
          <w:color w:val="000000"/>
          <w:sz w:val="24"/>
          <w:szCs w:val="24"/>
          <w:lang w:val="ro-MD"/>
        </w:rPr>
        <w:t xml:space="preserve"> 205,6 mil.lei</w:t>
      </w:r>
      <w:r w:rsidR="006C4458">
        <w:rPr>
          <w:rFonts w:asciiTheme="majorHAnsi" w:hAnsiTheme="majorHAnsi" w:cstheme="majorHAnsi"/>
          <w:color w:val="000000"/>
          <w:sz w:val="24"/>
          <w:szCs w:val="24"/>
          <w:lang w:val="ro-MD"/>
        </w:rPr>
        <w:t>,</w:t>
      </w:r>
      <w:r w:rsidR="006C2DF5" w:rsidRPr="00442318">
        <w:rPr>
          <w:rFonts w:asciiTheme="majorHAnsi" w:hAnsiTheme="majorHAnsi" w:cstheme="majorHAnsi"/>
          <w:color w:val="000000"/>
          <w:sz w:val="24"/>
          <w:szCs w:val="24"/>
          <w:lang w:val="ro-MD"/>
        </w:rPr>
        <w:t xml:space="preserve"> sau</w:t>
      </w:r>
      <w:r w:rsidRPr="00442318">
        <w:rPr>
          <w:rFonts w:asciiTheme="majorHAnsi" w:hAnsiTheme="majorHAnsi" w:cstheme="majorHAnsi"/>
          <w:color w:val="000000"/>
          <w:sz w:val="24"/>
          <w:szCs w:val="24"/>
          <w:lang w:val="ro-MD"/>
        </w:rPr>
        <w:t xml:space="preserve"> </w:t>
      </w:r>
      <w:r w:rsidR="006C2DF5" w:rsidRPr="00442318">
        <w:rPr>
          <w:rFonts w:asciiTheme="majorHAnsi" w:hAnsiTheme="majorHAnsi" w:cstheme="majorHAnsi"/>
          <w:color w:val="000000"/>
          <w:sz w:val="24"/>
          <w:szCs w:val="24"/>
          <w:lang w:val="ro-MD"/>
        </w:rPr>
        <w:t>56,2</w:t>
      </w:r>
      <w:r w:rsidRPr="00442318">
        <w:rPr>
          <w:rFonts w:asciiTheme="majorHAnsi" w:hAnsiTheme="majorHAnsi" w:cstheme="majorHAnsi"/>
          <w:color w:val="000000"/>
          <w:sz w:val="24"/>
          <w:szCs w:val="24"/>
          <w:lang w:val="ro-MD"/>
        </w:rPr>
        <w:t xml:space="preserve">% din valoarea totală a activelor, iar activele financiare </w:t>
      </w:r>
      <w:r w:rsidR="006C4458">
        <w:rPr>
          <w:rFonts w:asciiTheme="majorHAnsi" w:hAnsiTheme="majorHAnsi" w:cstheme="majorHAnsi"/>
          <w:color w:val="000000"/>
          <w:sz w:val="24"/>
          <w:szCs w:val="24"/>
          <w:lang w:val="ro-MD"/>
        </w:rPr>
        <w:t xml:space="preserve">- </w:t>
      </w:r>
      <w:r w:rsidR="00B4005B" w:rsidRPr="00442318">
        <w:rPr>
          <w:rFonts w:asciiTheme="majorHAnsi" w:hAnsiTheme="majorHAnsi" w:cstheme="majorHAnsi"/>
          <w:color w:val="000000"/>
          <w:sz w:val="24"/>
          <w:szCs w:val="24"/>
          <w:lang w:val="ro-MD"/>
        </w:rPr>
        <w:t>160,5 mil.lei</w:t>
      </w:r>
      <w:r w:rsidR="006C4458">
        <w:rPr>
          <w:rFonts w:asciiTheme="majorHAnsi" w:hAnsiTheme="majorHAnsi" w:cstheme="majorHAnsi"/>
          <w:color w:val="000000"/>
          <w:sz w:val="24"/>
          <w:szCs w:val="24"/>
          <w:lang w:val="ro-MD"/>
        </w:rPr>
        <w:t>,</w:t>
      </w:r>
      <w:r w:rsidR="00B4005B" w:rsidRPr="00442318">
        <w:rPr>
          <w:rFonts w:asciiTheme="majorHAnsi" w:hAnsiTheme="majorHAnsi" w:cstheme="majorHAnsi"/>
          <w:color w:val="000000"/>
          <w:sz w:val="24"/>
          <w:szCs w:val="24"/>
          <w:lang w:val="ro-MD"/>
        </w:rPr>
        <w:t xml:space="preserve"> sau 43,8</w:t>
      </w:r>
      <w:r w:rsidRPr="00442318">
        <w:rPr>
          <w:rFonts w:asciiTheme="majorHAnsi" w:hAnsiTheme="majorHAnsi" w:cstheme="majorHAnsi"/>
          <w:color w:val="000000"/>
          <w:sz w:val="24"/>
          <w:szCs w:val="24"/>
          <w:lang w:val="ro-MD"/>
        </w:rPr>
        <w:t>%.</w:t>
      </w:r>
      <w:r w:rsidRPr="00442318">
        <w:rPr>
          <w:rFonts w:asciiTheme="majorHAnsi" w:hAnsiTheme="majorHAnsi" w:cstheme="majorHAnsi"/>
          <w:sz w:val="24"/>
          <w:szCs w:val="24"/>
          <w:lang w:val="ro-MD"/>
        </w:rPr>
        <w:t xml:space="preserve"> Analiza Bilanțului contabil al </w:t>
      </w:r>
      <w:r w:rsidRPr="00592783">
        <w:rPr>
          <w:rFonts w:asciiTheme="majorHAnsi" w:hAnsiTheme="majorHAnsi" w:cstheme="majorHAnsi"/>
          <w:sz w:val="24"/>
          <w:szCs w:val="24"/>
          <w:lang w:val="ro-MD"/>
        </w:rPr>
        <w:t xml:space="preserve">UAT </w:t>
      </w:r>
      <w:r w:rsidR="00756780">
        <w:rPr>
          <w:rFonts w:asciiTheme="majorHAnsi" w:hAnsiTheme="majorHAnsi" w:cstheme="majorHAnsi"/>
          <w:sz w:val="24"/>
          <w:szCs w:val="24"/>
          <w:lang w:val="ro-MD"/>
        </w:rPr>
        <w:t>r-nul</w:t>
      </w:r>
      <w:r w:rsidR="00756780" w:rsidRPr="00592783">
        <w:rPr>
          <w:rFonts w:asciiTheme="majorHAnsi" w:hAnsiTheme="majorHAnsi" w:cstheme="majorHAnsi"/>
          <w:sz w:val="24"/>
          <w:szCs w:val="24"/>
          <w:lang w:val="ro-MD"/>
        </w:rPr>
        <w:t xml:space="preserve"> </w:t>
      </w:r>
      <w:r w:rsidR="00B4005B" w:rsidRPr="00592783">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w:t>
      </w:r>
      <w:r w:rsidR="006C4458">
        <w:rPr>
          <w:rFonts w:asciiTheme="majorHAnsi" w:hAnsiTheme="majorHAnsi" w:cstheme="majorHAnsi"/>
          <w:sz w:val="24"/>
          <w:szCs w:val="24"/>
          <w:lang w:val="ro-MD"/>
        </w:rPr>
        <w:t>este</w:t>
      </w:r>
      <w:r w:rsidRPr="00442318">
        <w:rPr>
          <w:rFonts w:asciiTheme="majorHAnsi" w:hAnsiTheme="majorHAnsi" w:cstheme="majorHAnsi"/>
          <w:sz w:val="24"/>
          <w:szCs w:val="24"/>
          <w:lang w:val="ro-MD"/>
        </w:rPr>
        <w:t xml:space="preserve"> pre</w:t>
      </w:r>
      <w:r w:rsidR="006C4458">
        <w:rPr>
          <w:rFonts w:asciiTheme="majorHAnsi" w:hAnsiTheme="majorHAnsi" w:cstheme="majorHAnsi"/>
          <w:sz w:val="24"/>
          <w:szCs w:val="24"/>
          <w:lang w:val="ro-MD"/>
        </w:rPr>
        <w:t>zentată</w:t>
      </w:r>
      <w:r w:rsidRPr="00442318">
        <w:rPr>
          <w:rFonts w:asciiTheme="majorHAnsi" w:hAnsiTheme="majorHAnsi" w:cstheme="majorHAnsi"/>
          <w:sz w:val="24"/>
          <w:szCs w:val="24"/>
          <w:lang w:val="ro-MD"/>
        </w:rPr>
        <w:t xml:space="preserve"> în </w:t>
      </w:r>
      <w:r w:rsidRPr="00442318">
        <w:rPr>
          <w:rFonts w:asciiTheme="majorHAnsi" w:hAnsiTheme="majorHAnsi" w:cstheme="majorHAnsi"/>
          <w:b/>
          <w:bCs/>
          <w:sz w:val="24"/>
          <w:szCs w:val="24"/>
          <w:lang w:val="ro-MD"/>
        </w:rPr>
        <w:t xml:space="preserve">Anexa nr. 1 </w:t>
      </w:r>
      <w:r w:rsidRPr="00442318">
        <w:rPr>
          <w:rFonts w:asciiTheme="majorHAnsi" w:hAnsiTheme="majorHAnsi" w:cstheme="majorHAnsi"/>
          <w:bCs/>
          <w:sz w:val="24"/>
          <w:szCs w:val="24"/>
          <w:lang w:val="ro-MD"/>
        </w:rPr>
        <w:t>la Raport</w:t>
      </w:r>
      <w:r w:rsidR="00494129">
        <w:rPr>
          <w:rFonts w:asciiTheme="majorHAnsi" w:hAnsiTheme="majorHAnsi" w:cstheme="majorHAnsi"/>
          <w:bCs/>
          <w:sz w:val="24"/>
          <w:szCs w:val="24"/>
          <w:lang w:val="ro-MD"/>
        </w:rPr>
        <w:t>ul</w:t>
      </w:r>
      <w:r w:rsidRPr="00442318">
        <w:rPr>
          <w:rFonts w:asciiTheme="majorHAnsi" w:hAnsiTheme="majorHAnsi" w:cstheme="majorHAnsi"/>
          <w:bCs/>
          <w:sz w:val="24"/>
          <w:szCs w:val="24"/>
          <w:lang w:val="ro-MD"/>
        </w:rPr>
        <w:t xml:space="preserve"> de audit</w:t>
      </w:r>
      <w:r w:rsidRPr="00442318">
        <w:rPr>
          <w:rFonts w:asciiTheme="majorHAnsi" w:hAnsiTheme="majorHAnsi" w:cstheme="majorHAnsi"/>
          <w:sz w:val="24"/>
          <w:szCs w:val="24"/>
          <w:lang w:val="ro-MD"/>
        </w:rPr>
        <w:t xml:space="preserve">.  </w:t>
      </w:r>
    </w:p>
    <w:p w14:paraId="103C535C" w14:textId="29FE88CB" w:rsidR="00F430DC" w:rsidRPr="00442318" w:rsidRDefault="00F430DC" w:rsidP="00F430DC">
      <w:pPr>
        <w:spacing w:after="0" w:line="276" w:lineRule="auto"/>
        <w:jc w:val="both"/>
        <w:rPr>
          <w:rFonts w:asciiTheme="majorHAnsi" w:hAnsiTheme="majorHAnsi" w:cstheme="majorHAnsi"/>
          <w:b/>
          <w:sz w:val="24"/>
          <w:szCs w:val="24"/>
          <w:lang w:val="ro-MD"/>
        </w:rPr>
      </w:pPr>
      <w:r w:rsidRPr="00442318">
        <w:rPr>
          <w:rFonts w:asciiTheme="majorHAnsi" w:hAnsiTheme="majorHAnsi" w:cstheme="majorHAnsi"/>
          <w:b/>
          <w:sz w:val="24"/>
          <w:szCs w:val="24"/>
          <w:lang w:val="ro-MD"/>
        </w:rPr>
        <w:t>Sumarul executării bugetului UAT raionul Ungheni pentru anul 2020</w:t>
      </w:r>
    </w:p>
    <w:p w14:paraId="7556B966" w14:textId="471743B4" w:rsidR="00F430DC" w:rsidRPr="00442318" w:rsidRDefault="00F430DC" w:rsidP="00F430DC">
      <w:pPr>
        <w:spacing w:after="0" w:line="276" w:lineRule="auto"/>
        <w:ind w:firstLine="567"/>
        <w:jc w:val="both"/>
        <w:rPr>
          <w:rFonts w:asciiTheme="majorHAnsi" w:hAnsiTheme="majorHAnsi" w:cstheme="majorHAnsi"/>
          <w:b/>
          <w:bCs/>
          <w:sz w:val="24"/>
          <w:szCs w:val="24"/>
          <w:lang w:val="ro-MD"/>
        </w:rPr>
      </w:pPr>
      <w:r w:rsidRPr="00442318">
        <w:rPr>
          <w:rFonts w:asciiTheme="majorHAnsi" w:hAnsiTheme="majorHAnsi" w:cstheme="majorHAnsi"/>
          <w:sz w:val="24"/>
          <w:szCs w:val="24"/>
          <w:lang w:val="ro-MD"/>
        </w:rPr>
        <w:t xml:space="preserve">Bugetul </w:t>
      </w:r>
      <w:r w:rsidRPr="00592783">
        <w:rPr>
          <w:rFonts w:asciiTheme="majorHAnsi" w:hAnsiTheme="majorHAnsi" w:cstheme="majorHAnsi"/>
          <w:sz w:val="24"/>
          <w:szCs w:val="24"/>
          <w:lang w:val="ro-MD"/>
        </w:rPr>
        <w:t>UAT</w:t>
      </w:r>
      <w:r w:rsidR="00713D12" w:rsidRPr="00914A94">
        <w:rPr>
          <w:rFonts w:asciiTheme="majorHAnsi" w:hAnsiTheme="majorHAnsi" w:cstheme="majorHAnsi"/>
          <w:sz w:val="24"/>
          <w:szCs w:val="24"/>
          <w:lang w:val="ro-MD"/>
        </w:rPr>
        <w:t xml:space="preserve"> </w:t>
      </w:r>
      <w:r w:rsidR="00756780">
        <w:rPr>
          <w:rFonts w:asciiTheme="majorHAnsi" w:hAnsiTheme="majorHAnsi" w:cstheme="majorHAnsi"/>
          <w:sz w:val="24"/>
          <w:szCs w:val="24"/>
          <w:lang w:val="ro-MD"/>
        </w:rPr>
        <w:t>r-nul</w:t>
      </w:r>
      <w:r w:rsidR="00756780" w:rsidRPr="00592783">
        <w:rPr>
          <w:rFonts w:asciiTheme="majorHAnsi" w:hAnsiTheme="majorHAnsi" w:cstheme="majorHAnsi"/>
          <w:sz w:val="24"/>
          <w:szCs w:val="24"/>
          <w:lang w:val="ro-MD"/>
        </w:rPr>
        <w:t xml:space="preserve"> </w:t>
      </w:r>
      <w:r w:rsidR="00B4005B" w:rsidRPr="00592783">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pentru anul 2020 a fost aprobat în a doua lectură la data de </w:t>
      </w:r>
      <w:r w:rsidR="00B4005B" w:rsidRPr="00442318">
        <w:rPr>
          <w:rFonts w:asciiTheme="majorHAnsi" w:hAnsiTheme="majorHAnsi" w:cstheme="majorHAnsi"/>
          <w:sz w:val="24"/>
          <w:szCs w:val="24"/>
          <w:lang w:val="ro-MD"/>
        </w:rPr>
        <w:t>12</w:t>
      </w:r>
      <w:r w:rsidRPr="00442318">
        <w:rPr>
          <w:rFonts w:asciiTheme="majorHAnsi" w:hAnsiTheme="majorHAnsi" w:cstheme="majorHAnsi"/>
          <w:sz w:val="24"/>
          <w:szCs w:val="24"/>
          <w:lang w:val="ro-MD"/>
        </w:rPr>
        <w:t>.12.2019</w:t>
      </w:r>
      <w:r w:rsidRPr="00442318">
        <w:rPr>
          <w:rStyle w:val="a5"/>
          <w:rFonts w:asciiTheme="majorHAnsi" w:hAnsiTheme="majorHAnsi" w:cstheme="majorHAnsi"/>
          <w:sz w:val="24"/>
          <w:szCs w:val="24"/>
          <w:lang w:val="ro-MD"/>
        </w:rPr>
        <w:footnoteReference w:id="7"/>
      </w:r>
      <w:r w:rsidR="00B4005B" w:rsidRPr="00442318">
        <w:rPr>
          <w:rFonts w:asciiTheme="majorHAnsi" w:hAnsiTheme="majorHAnsi" w:cstheme="majorHAnsi"/>
          <w:sz w:val="24"/>
          <w:szCs w:val="24"/>
          <w:lang w:val="ro-MD"/>
        </w:rPr>
        <w:t>, cu soldul bugetar (excedent) în sumă de 3,77 mil. lei</w:t>
      </w:r>
      <w:r w:rsidR="00A673F8" w:rsidRPr="00442318">
        <w:rPr>
          <w:rFonts w:asciiTheme="majorHAnsi" w:hAnsiTheme="majorHAnsi" w:cstheme="majorHAnsi"/>
          <w:sz w:val="24"/>
          <w:szCs w:val="24"/>
          <w:lang w:val="ro-MD"/>
        </w:rPr>
        <w:t xml:space="preserve"> la început de an și </w:t>
      </w:r>
      <w:r w:rsidR="00B9188C">
        <w:rPr>
          <w:rFonts w:asciiTheme="majorHAnsi" w:hAnsiTheme="majorHAnsi" w:cstheme="majorHAnsi"/>
          <w:sz w:val="24"/>
          <w:szCs w:val="24"/>
          <w:lang w:val="ro-MD"/>
        </w:rPr>
        <w:t xml:space="preserve">de </w:t>
      </w:r>
      <w:r w:rsidR="00A673F8" w:rsidRPr="00442318">
        <w:rPr>
          <w:rFonts w:asciiTheme="majorHAnsi" w:hAnsiTheme="majorHAnsi" w:cstheme="majorHAnsi"/>
          <w:sz w:val="24"/>
          <w:szCs w:val="24"/>
          <w:lang w:val="ro-MD"/>
        </w:rPr>
        <w:t>6,4 mil.lei la sfârșit de an</w:t>
      </w:r>
      <w:r w:rsidR="00B9188C">
        <w:rPr>
          <w:rFonts w:asciiTheme="majorHAnsi" w:hAnsiTheme="majorHAnsi" w:cstheme="majorHAnsi"/>
          <w:sz w:val="24"/>
          <w:szCs w:val="24"/>
          <w:lang w:val="ro-MD"/>
        </w:rPr>
        <w:t>, fiind</w:t>
      </w:r>
      <w:r w:rsidRPr="00442318">
        <w:rPr>
          <w:rFonts w:asciiTheme="majorHAnsi" w:hAnsiTheme="majorHAnsi" w:cstheme="majorHAnsi"/>
          <w:bCs/>
          <w:iCs/>
          <w:sz w:val="24"/>
          <w:szCs w:val="24"/>
          <w:lang w:val="ro-MD"/>
        </w:rPr>
        <w:t xml:space="preserve"> executat la partea de venituri </w:t>
      </w:r>
      <w:r w:rsidR="00B9188C">
        <w:rPr>
          <w:rFonts w:asciiTheme="majorHAnsi" w:hAnsiTheme="majorHAnsi" w:cstheme="majorHAnsi"/>
          <w:bCs/>
          <w:iCs/>
          <w:sz w:val="24"/>
          <w:szCs w:val="24"/>
          <w:lang w:val="ro-MD"/>
        </w:rPr>
        <w:t xml:space="preserve">- </w:t>
      </w:r>
      <w:r w:rsidRPr="00442318">
        <w:rPr>
          <w:rFonts w:asciiTheme="majorHAnsi" w:hAnsiTheme="majorHAnsi" w:cstheme="majorHAnsi"/>
          <w:bCs/>
          <w:iCs/>
          <w:sz w:val="24"/>
          <w:szCs w:val="24"/>
          <w:lang w:val="ro-MD"/>
        </w:rPr>
        <w:t xml:space="preserve">în sumă de </w:t>
      </w:r>
      <w:r w:rsidR="00B4005B" w:rsidRPr="00442318">
        <w:rPr>
          <w:rFonts w:asciiTheme="majorHAnsi" w:hAnsiTheme="majorHAnsi" w:cstheme="majorHAnsi"/>
          <w:sz w:val="24"/>
          <w:szCs w:val="24"/>
          <w:lang w:val="ro-MD"/>
        </w:rPr>
        <w:t xml:space="preserve">326,8 mil.lei, </w:t>
      </w:r>
      <w:r w:rsidR="00B9188C">
        <w:rPr>
          <w:rFonts w:asciiTheme="majorHAnsi" w:hAnsiTheme="majorHAnsi" w:cstheme="majorHAnsi"/>
          <w:sz w:val="24"/>
          <w:szCs w:val="24"/>
          <w:lang w:val="ro-MD"/>
        </w:rPr>
        <w:t xml:space="preserve">sau </w:t>
      </w:r>
      <w:r w:rsidR="00B4005B" w:rsidRPr="00442318">
        <w:rPr>
          <w:rFonts w:asciiTheme="majorHAnsi" w:hAnsiTheme="majorHAnsi" w:cstheme="majorHAnsi"/>
          <w:sz w:val="24"/>
          <w:szCs w:val="24"/>
          <w:lang w:val="ro-MD"/>
        </w:rPr>
        <w:t xml:space="preserve">96,8 </w:t>
      </w:r>
      <w:r w:rsidR="0047246B" w:rsidRPr="00442318">
        <w:rPr>
          <w:rFonts w:asciiTheme="majorHAnsi" w:hAnsiTheme="majorHAnsi" w:cstheme="majorHAnsi"/>
          <w:sz w:val="24"/>
          <w:szCs w:val="24"/>
          <w:lang w:val="ro-MD"/>
        </w:rPr>
        <w:t xml:space="preserve">% </w:t>
      </w:r>
      <w:r w:rsidR="00B4005B" w:rsidRPr="00442318">
        <w:rPr>
          <w:rFonts w:asciiTheme="majorHAnsi" w:hAnsiTheme="majorHAnsi" w:cstheme="majorHAnsi"/>
          <w:sz w:val="24"/>
          <w:szCs w:val="24"/>
          <w:lang w:val="ro-MD"/>
        </w:rPr>
        <w:t>din alocații</w:t>
      </w:r>
      <w:r w:rsidR="00B9188C">
        <w:rPr>
          <w:rFonts w:asciiTheme="majorHAnsi" w:hAnsiTheme="majorHAnsi" w:cstheme="majorHAnsi"/>
          <w:sz w:val="24"/>
          <w:szCs w:val="24"/>
          <w:lang w:val="ro-MD"/>
        </w:rPr>
        <w:t>le</w:t>
      </w:r>
      <w:r w:rsidR="00B4005B" w:rsidRPr="00442318">
        <w:rPr>
          <w:rFonts w:asciiTheme="majorHAnsi" w:hAnsiTheme="majorHAnsi" w:cstheme="majorHAnsi"/>
          <w:sz w:val="24"/>
          <w:szCs w:val="24"/>
          <w:lang w:val="ro-MD"/>
        </w:rPr>
        <w:t xml:space="preserve"> precizate</w:t>
      </w:r>
      <w:r w:rsidR="00B9188C">
        <w:rPr>
          <w:rFonts w:asciiTheme="majorHAnsi" w:hAnsiTheme="majorHAnsi" w:cstheme="majorHAnsi"/>
          <w:sz w:val="24"/>
          <w:szCs w:val="24"/>
          <w:lang w:val="ro-MD"/>
        </w:rPr>
        <w:t>,</w:t>
      </w:r>
      <w:r w:rsidR="00B4005B" w:rsidRPr="00442318">
        <w:rPr>
          <w:rFonts w:asciiTheme="majorHAnsi" w:hAnsiTheme="majorHAnsi" w:cstheme="majorHAnsi"/>
          <w:sz w:val="24"/>
          <w:szCs w:val="24"/>
          <w:lang w:val="ro-MD"/>
        </w:rPr>
        <w:t xml:space="preserve"> și la cheltuieli </w:t>
      </w:r>
      <w:r w:rsidR="00B9188C">
        <w:rPr>
          <w:rFonts w:asciiTheme="majorHAnsi" w:hAnsiTheme="majorHAnsi" w:cstheme="majorHAnsi"/>
          <w:sz w:val="24"/>
          <w:szCs w:val="24"/>
          <w:lang w:val="ro-MD"/>
        </w:rPr>
        <w:t xml:space="preserve">- </w:t>
      </w:r>
      <w:r w:rsidR="00B4005B" w:rsidRPr="00442318">
        <w:rPr>
          <w:rFonts w:asciiTheme="majorHAnsi" w:hAnsiTheme="majorHAnsi" w:cstheme="majorHAnsi"/>
          <w:sz w:val="24"/>
          <w:szCs w:val="24"/>
          <w:lang w:val="ro-MD"/>
        </w:rPr>
        <w:t>în sumă de 323,8 mil. lei</w:t>
      </w:r>
      <w:r w:rsidR="00A673F8" w:rsidRPr="00442318">
        <w:rPr>
          <w:rFonts w:asciiTheme="majorHAnsi" w:hAnsiTheme="majorHAnsi" w:cstheme="majorHAnsi"/>
          <w:sz w:val="24"/>
          <w:szCs w:val="24"/>
          <w:lang w:val="ro-MD"/>
        </w:rPr>
        <w:t xml:space="preserve">, </w:t>
      </w:r>
      <w:r w:rsidR="00B9188C">
        <w:rPr>
          <w:rFonts w:asciiTheme="majorHAnsi" w:hAnsiTheme="majorHAnsi" w:cstheme="majorHAnsi"/>
          <w:sz w:val="24"/>
          <w:szCs w:val="24"/>
          <w:lang w:val="ro-MD"/>
        </w:rPr>
        <w:t xml:space="preserve">sau, </w:t>
      </w:r>
      <w:r w:rsidR="00B4005B" w:rsidRPr="00442318">
        <w:rPr>
          <w:rFonts w:asciiTheme="majorHAnsi" w:hAnsiTheme="majorHAnsi" w:cstheme="majorHAnsi"/>
          <w:bCs/>
          <w:iCs/>
          <w:sz w:val="24"/>
          <w:szCs w:val="24"/>
          <w:lang w:val="ro-MD"/>
        </w:rPr>
        <w:t>respectiv</w:t>
      </w:r>
      <w:r w:rsidR="00B9188C">
        <w:rPr>
          <w:rFonts w:asciiTheme="majorHAnsi" w:hAnsiTheme="majorHAnsi" w:cstheme="majorHAnsi"/>
          <w:bCs/>
          <w:iCs/>
          <w:sz w:val="24"/>
          <w:szCs w:val="24"/>
          <w:lang w:val="ro-MD"/>
        </w:rPr>
        <w:t>,</w:t>
      </w:r>
      <w:r w:rsidR="00B4005B" w:rsidRPr="00442318">
        <w:rPr>
          <w:rFonts w:asciiTheme="majorHAnsi" w:hAnsiTheme="majorHAnsi" w:cstheme="majorHAnsi"/>
          <w:bCs/>
          <w:iCs/>
          <w:sz w:val="24"/>
          <w:szCs w:val="24"/>
          <w:lang w:val="ro-MD"/>
        </w:rPr>
        <w:t xml:space="preserve"> </w:t>
      </w:r>
      <w:r w:rsidR="00A673F8" w:rsidRPr="00442318">
        <w:rPr>
          <w:rFonts w:asciiTheme="majorHAnsi" w:hAnsiTheme="majorHAnsi" w:cstheme="majorHAnsi"/>
          <w:bCs/>
          <w:iCs/>
          <w:sz w:val="24"/>
          <w:szCs w:val="24"/>
          <w:lang w:val="ro-MD"/>
        </w:rPr>
        <w:t>95,3</w:t>
      </w:r>
      <w:r w:rsidR="00B4005B" w:rsidRPr="00442318">
        <w:rPr>
          <w:rFonts w:asciiTheme="majorHAnsi" w:hAnsiTheme="majorHAnsi" w:cstheme="majorHAnsi"/>
          <w:bCs/>
          <w:iCs/>
          <w:sz w:val="24"/>
          <w:szCs w:val="24"/>
          <w:lang w:val="ro-MD"/>
        </w:rPr>
        <w:t xml:space="preserve"> %</w:t>
      </w:r>
      <w:r w:rsidRPr="00442318">
        <w:rPr>
          <w:rFonts w:asciiTheme="majorHAnsi" w:hAnsiTheme="majorHAnsi" w:cstheme="majorHAnsi"/>
          <w:bCs/>
          <w:iCs/>
          <w:sz w:val="24"/>
          <w:szCs w:val="24"/>
          <w:lang w:val="ro-MD"/>
        </w:rPr>
        <w:t xml:space="preserve">. </w:t>
      </w:r>
      <w:r w:rsidRPr="00442318">
        <w:rPr>
          <w:rFonts w:asciiTheme="majorHAnsi" w:hAnsiTheme="majorHAnsi" w:cstheme="majorHAnsi"/>
          <w:sz w:val="24"/>
          <w:szCs w:val="24"/>
          <w:lang w:val="ro-MD"/>
        </w:rPr>
        <w:t xml:space="preserve">Analiza detaliată a veniturilor și cheltuielilor </w:t>
      </w:r>
      <w:r w:rsidR="00756780">
        <w:rPr>
          <w:rFonts w:asciiTheme="majorHAnsi" w:hAnsiTheme="majorHAnsi" w:cstheme="majorHAnsi"/>
          <w:sz w:val="24"/>
          <w:szCs w:val="24"/>
          <w:lang w:val="ro-MD"/>
        </w:rPr>
        <w:t xml:space="preserve">bugetului </w:t>
      </w:r>
      <w:r w:rsidRPr="00442318">
        <w:rPr>
          <w:rFonts w:asciiTheme="majorHAnsi" w:hAnsiTheme="majorHAnsi" w:cstheme="majorHAnsi"/>
          <w:sz w:val="24"/>
          <w:szCs w:val="24"/>
          <w:lang w:val="ro-MD"/>
        </w:rPr>
        <w:t xml:space="preserve">UAT raionul </w:t>
      </w:r>
      <w:r w:rsidR="00A673F8" w:rsidRPr="00442318">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w:t>
      </w:r>
      <w:r w:rsidR="00B9188C">
        <w:rPr>
          <w:rFonts w:asciiTheme="majorHAnsi" w:hAnsiTheme="majorHAnsi" w:cstheme="majorHAnsi"/>
          <w:sz w:val="24"/>
          <w:szCs w:val="24"/>
          <w:lang w:val="ro-MD"/>
        </w:rPr>
        <w:t>este</w:t>
      </w:r>
      <w:r w:rsidRPr="00442318">
        <w:rPr>
          <w:rFonts w:asciiTheme="majorHAnsi" w:hAnsiTheme="majorHAnsi" w:cstheme="majorHAnsi"/>
          <w:sz w:val="24"/>
          <w:szCs w:val="24"/>
          <w:lang w:val="ro-MD"/>
        </w:rPr>
        <w:t xml:space="preserve"> prez</w:t>
      </w:r>
      <w:r w:rsidR="00B9188C">
        <w:rPr>
          <w:rFonts w:asciiTheme="majorHAnsi" w:hAnsiTheme="majorHAnsi" w:cstheme="majorHAnsi"/>
          <w:sz w:val="24"/>
          <w:szCs w:val="24"/>
          <w:lang w:val="ro-MD"/>
        </w:rPr>
        <w:t>enta</w:t>
      </w:r>
      <w:r w:rsidRPr="00442318">
        <w:rPr>
          <w:rFonts w:asciiTheme="majorHAnsi" w:hAnsiTheme="majorHAnsi" w:cstheme="majorHAnsi"/>
          <w:sz w:val="24"/>
          <w:szCs w:val="24"/>
          <w:lang w:val="ro-MD"/>
        </w:rPr>
        <w:t xml:space="preserve">tă în </w:t>
      </w:r>
      <w:r w:rsidRPr="00442318">
        <w:rPr>
          <w:rFonts w:asciiTheme="majorHAnsi" w:hAnsiTheme="majorHAnsi" w:cstheme="majorHAnsi"/>
          <w:b/>
          <w:bCs/>
          <w:sz w:val="24"/>
          <w:szCs w:val="24"/>
          <w:lang w:val="ro-MD"/>
        </w:rPr>
        <w:t xml:space="preserve">Anexa nr. 2 </w:t>
      </w:r>
      <w:r w:rsidRPr="00442318">
        <w:rPr>
          <w:rFonts w:asciiTheme="majorHAnsi" w:hAnsiTheme="majorHAnsi" w:cstheme="majorHAnsi"/>
          <w:bCs/>
          <w:sz w:val="24"/>
          <w:szCs w:val="24"/>
          <w:lang w:val="ro-MD"/>
        </w:rPr>
        <w:t>la Raport</w:t>
      </w:r>
      <w:r w:rsidR="00494129">
        <w:rPr>
          <w:rFonts w:asciiTheme="majorHAnsi" w:hAnsiTheme="majorHAnsi" w:cstheme="majorHAnsi"/>
          <w:bCs/>
          <w:sz w:val="24"/>
          <w:szCs w:val="24"/>
          <w:lang w:val="ro-MD"/>
        </w:rPr>
        <w:t>ul</w:t>
      </w:r>
      <w:r w:rsidRPr="00442318">
        <w:rPr>
          <w:rFonts w:asciiTheme="majorHAnsi" w:hAnsiTheme="majorHAnsi" w:cstheme="majorHAnsi"/>
          <w:bCs/>
          <w:sz w:val="24"/>
          <w:szCs w:val="24"/>
          <w:lang w:val="ro-MD"/>
        </w:rPr>
        <w:t xml:space="preserve"> de audit.</w:t>
      </w:r>
    </w:p>
    <w:p w14:paraId="1B137B1D" w14:textId="16B7FB59" w:rsidR="00AC2C93" w:rsidRPr="00442318" w:rsidRDefault="00F430DC" w:rsidP="000956BE">
      <w:pPr>
        <w:spacing w:line="276" w:lineRule="auto"/>
        <w:ind w:firstLine="567"/>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Din bugetul raional sunt finanțate </w:t>
      </w:r>
      <w:r w:rsidR="00A673F8" w:rsidRPr="00442318">
        <w:rPr>
          <w:rFonts w:asciiTheme="majorHAnsi" w:hAnsiTheme="majorHAnsi" w:cstheme="majorHAnsi"/>
          <w:sz w:val="24"/>
          <w:szCs w:val="24"/>
          <w:lang w:val="ro-MD"/>
        </w:rPr>
        <w:t>52</w:t>
      </w:r>
      <w:r w:rsidRPr="00442318">
        <w:rPr>
          <w:rFonts w:asciiTheme="majorHAnsi" w:hAnsiTheme="majorHAnsi" w:cstheme="majorHAnsi"/>
          <w:sz w:val="24"/>
          <w:szCs w:val="24"/>
          <w:lang w:val="ro-MD"/>
        </w:rPr>
        <w:t xml:space="preserve"> de instituții (</w:t>
      </w:r>
      <w:r w:rsidR="00A673F8" w:rsidRPr="00442318">
        <w:rPr>
          <w:rFonts w:asciiTheme="majorHAnsi" w:eastAsia="Times New Roman" w:hAnsiTheme="majorHAnsi" w:cstheme="majorHAnsi"/>
          <w:sz w:val="24"/>
          <w:szCs w:val="24"/>
          <w:lang w:val="ro-MD"/>
        </w:rPr>
        <w:t>6</w:t>
      </w:r>
      <w:r w:rsidRPr="00442318">
        <w:rPr>
          <w:rFonts w:asciiTheme="majorHAnsi" w:eastAsia="Times New Roman" w:hAnsiTheme="majorHAnsi" w:cstheme="majorHAnsi"/>
          <w:sz w:val="24"/>
          <w:szCs w:val="24"/>
          <w:lang w:val="ro-MD"/>
        </w:rPr>
        <w:t xml:space="preserve"> instituții publice ale CR și </w:t>
      </w:r>
      <w:r w:rsidR="00A673F8" w:rsidRPr="00442318">
        <w:rPr>
          <w:rFonts w:asciiTheme="majorHAnsi" w:eastAsia="Times New Roman" w:hAnsiTheme="majorHAnsi" w:cstheme="majorHAnsi"/>
          <w:sz w:val="24"/>
          <w:szCs w:val="24"/>
          <w:lang w:val="ro-MD"/>
        </w:rPr>
        <w:t>46</w:t>
      </w:r>
      <w:r w:rsidRPr="00442318">
        <w:rPr>
          <w:rFonts w:asciiTheme="majorHAnsi" w:eastAsia="Times New Roman" w:hAnsiTheme="majorHAnsi" w:cstheme="majorHAnsi"/>
          <w:sz w:val="24"/>
          <w:szCs w:val="24"/>
          <w:lang w:val="ro-MD"/>
        </w:rPr>
        <w:t xml:space="preserve"> de instituții de învățământ)</w:t>
      </w:r>
      <w:r w:rsidR="00B9188C">
        <w:rPr>
          <w:rFonts w:asciiTheme="majorHAnsi" w:eastAsia="Times New Roman" w:hAnsiTheme="majorHAnsi" w:cstheme="majorHAnsi"/>
          <w:sz w:val="24"/>
          <w:szCs w:val="24"/>
          <w:lang w:val="ro-MD"/>
        </w:rPr>
        <w:t>,</w:t>
      </w:r>
      <w:r w:rsidRPr="00442318">
        <w:rPr>
          <w:rFonts w:asciiTheme="majorHAnsi" w:hAnsiTheme="majorHAnsi" w:cstheme="majorHAnsi"/>
          <w:sz w:val="24"/>
          <w:szCs w:val="24"/>
          <w:lang w:val="ro-MD"/>
        </w:rPr>
        <w:t xml:space="preserve"> cu un efectiv de personal de </w:t>
      </w:r>
      <w:r w:rsidR="00C97742" w:rsidRPr="00442318">
        <w:rPr>
          <w:rFonts w:asciiTheme="majorHAnsi" w:hAnsiTheme="majorHAnsi" w:cstheme="majorHAnsi"/>
          <w:color w:val="0D0D0D" w:themeColor="text1" w:themeTint="F2"/>
          <w:sz w:val="24"/>
          <w:szCs w:val="24"/>
          <w:lang w:val="ro-MD"/>
        </w:rPr>
        <w:t>2695</w:t>
      </w:r>
      <w:r w:rsidR="00C97742"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de unități. De asemenea, CR </w:t>
      </w:r>
      <w:r w:rsidR="00FE0358" w:rsidRPr="00442318">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este fondatorul a </w:t>
      </w:r>
      <w:r w:rsidR="00FE0358" w:rsidRPr="00442318">
        <w:rPr>
          <w:rFonts w:asciiTheme="majorHAnsi" w:hAnsiTheme="majorHAnsi" w:cstheme="majorHAnsi"/>
          <w:sz w:val="24"/>
          <w:szCs w:val="24"/>
          <w:lang w:val="ro-MD"/>
        </w:rPr>
        <w:t>14 IMSP și</w:t>
      </w:r>
      <w:r w:rsidRPr="00442318">
        <w:rPr>
          <w:rFonts w:asciiTheme="majorHAnsi" w:hAnsiTheme="majorHAnsi" w:cstheme="majorHAnsi"/>
          <w:sz w:val="24"/>
          <w:szCs w:val="24"/>
          <w:lang w:val="ro-MD"/>
        </w:rPr>
        <w:t xml:space="preserve"> </w:t>
      </w:r>
      <w:r w:rsidR="00FE0358" w:rsidRPr="00442318">
        <w:rPr>
          <w:rFonts w:asciiTheme="majorHAnsi" w:hAnsiTheme="majorHAnsi" w:cstheme="majorHAnsi"/>
          <w:sz w:val="24"/>
          <w:szCs w:val="24"/>
          <w:lang w:val="ro-MD"/>
        </w:rPr>
        <w:t>3</w:t>
      </w:r>
      <w:r w:rsidRPr="00442318">
        <w:rPr>
          <w:rFonts w:asciiTheme="majorHAnsi" w:hAnsiTheme="majorHAnsi" w:cstheme="majorHAnsi"/>
          <w:sz w:val="24"/>
          <w:szCs w:val="24"/>
          <w:lang w:val="ro-MD"/>
        </w:rPr>
        <w:t xml:space="preserve"> </w:t>
      </w:r>
      <w:r w:rsidR="00FE0358" w:rsidRPr="00442318">
        <w:rPr>
          <w:rFonts w:asciiTheme="majorHAnsi" w:hAnsiTheme="majorHAnsi" w:cstheme="majorHAnsi"/>
          <w:sz w:val="24"/>
          <w:szCs w:val="24"/>
          <w:lang w:val="ro-MD"/>
        </w:rPr>
        <w:t>întreprinderi municipale</w:t>
      </w:r>
      <w:r w:rsidRPr="00442318">
        <w:rPr>
          <w:rFonts w:asciiTheme="majorHAnsi" w:hAnsiTheme="majorHAnsi" w:cstheme="majorHAnsi"/>
          <w:sz w:val="24"/>
          <w:szCs w:val="24"/>
          <w:lang w:val="ro-MD"/>
        </w:rPr>
        <w:t>.</w:t>
      </w:r>
    </w:p>
    <w:tbl>
      <w:tblPr>
        <w:tblW w:w="9634" w:type="dxa"/>
        <w:tblLayout w:type="fixed"/>
        <w:tblLook w:val="04A0" w:firstRow="1" w:lastRow="0" w:firstColumn="1" w:lastColumn="0" w:noHBand="0" w:noVBand="1"/>
      </w:tblPr>
      <w:tblGrid>
        <w:gridCol w:w="3114"/>
        <w:gridCol w:w="1030"/>
        <w:gridCol w:w="1096"/>
        <w:gridCol w:w="633"/>
        <w:gridCol w:w="18"/>
        <w:gridCol w:w="974"/>
        <w:gridCol w:w="992"/>
        <w:gridCol w:w="1069"/>
        <w:gridCol w:w="708"/>
      </w:tblGrid>
      <w:tr w:rsidR="007B7FFD" w:rsidRPr="00442318" w14:paraId="77D62D67" w14:textId="77777777" w:rsidTr="000956BE">
        <w:trPr>
          <w:trHeight w:val="20"/>
          <w:tblHeader/>
        </w:trPr>
        <w:tc>
          <w:tcPr>
            <w:tcW w:w="3114"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20CE928" w14:textId="77777777" w:rsidR="007B7FFD" w:rsidRPr="00442318" w:rsidRDefault="007B7FFD" w:rsidP="006C526C">
            <w:pPr>
              <w:spacing w:after="0" w:line="240" w:lineRule="auto"/>
              <w:ind w:left="-66" w:right="-54"/>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Indicatorul</w:t>
            </w:r>
          </w:p>
        </w:tc>
        <w:tc>
          <w:tcPr>
            <w:tcW w:w="2777"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24598444"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2019</w:t>
            </w:r>
          </w:p>
        </w:tc>
        <w:tc>
          <w:tcPr>
            <w:tcW w:w="3743" w:type="dxa"/>
            <w:gridSpan w:val="4"/>
            <w:tcBorders>
              <w:top w:val="single" w:sz="4" w:space="0" w:color="auto"/>
              <w:left w:val="nil"/>
              <w:bottom w:val="single" w:sz="4" w:space="0" w:color="auto"/>
              <w:right w:val="single" w:sz="4" w:space="0" w:color="auto"/>
            </w:tcBorders>
            <w:shd w:val="clear" w:color="000000" w:fill="F2F2F2"/>
            <w:noWrap/>
            <w:vAlign w:val="center"/>
            <w:hideMark/>
          </w:tcPr>
          <w:p w14:paraId="1933EB4A"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2020</w:t>
            </w:r>
          </w:p>
        </w:tc>
      </w:tr>
      <w:tr w:rsidR="00F072FE" w:rsidRPr="00442318" w14:paraId="2ADAB657" w14:textId="77777777" w:rsidTr="000956BE">
        <w:trPr>
          <w:trHeight w:val="20"/>
          <w:tblHeader/>
        </w:trPr>
        <w:tc>
          <w:tcPr>
            <w:tcW w:w="3114" w:type="dxa"/>
            <w:vMerge/>
            <w:tcBorders>
              <w:top w:val="single" w:sz="4" w:space="0" w:color="auto"/>
              <w:left w:val="single" w:sz="4" w:space="0" w:color="auto"/>
              <w:bottom w:val="single" w:sz="4" w:space="0" w:color="auto"/>
              <w:right w:val="single" w:sz="4" w:space="0" w:color="auto"/>
            </w:tcBorders>
            <w:vAlign w:val="center"/>
            <w:hideMark/>
          </w:tcPr>
          <w:p w14:paraId="6E98B91C" w14:textId="77777777" w:rsidR="007B7FFD" w:rsidRPr="00442318" w:rsidRDefault="007B7FFD">
            <w:pPr>
              <w:spacing w:after="0" w:line="240" w:lineRule="auto"/>
              <w:ind w:left="-66" w:right="-54"/>
              <w:rPr>
                <w:rFonts w:asciiTheme="majorHAnsi" w:eastAsia="Times New Roman" w:hAnsiTheme="majorHAnsi" w:cstheme="majorHAnsi"/>
                <w:b/>
                <w:bCs/>
                <w:color w:val="000000"/>
                <w:sz w:val="24"/>
                <w:szCs w:val="24"/>
                <w:lang w:val="ro-MD"/>
              </w:rPr>
            </w:pPr>
          </w:p>
        </w:tc>
        <w:tc>
          <w:tcPr>
            <w:tcW w:w="1030" w:type="dxa"/>
            <w:tcBorders>
              <w:top w:val="nil"/>
              <w:left w:val="nil"/>
              <w:bottom w:val="single" w:sz="4" w:space="0" w:color="auto"/>
              <w:right w:val="single" w:sz="4" w:space="0" w:color="auto"/>
            </w:tcBorders>
            <w:shd w:val="clear" w:color="000000" w:fill="F2F2F2"/>
            <w:noWrap/>
            <w:vAlign w:val="center"/>
            <w:hideMark/>
          </w:tcPr>
          <w:p w14:paraId="74024833"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Precizat</w:t>
            </w:r>
          </w:p>
        </w:tc>
        <w:tc>
          <w:tcPr>
            <w:tcW w:w="1096" w:type="dxa"/>
            <w:tcBorders>
              <w:top w:val="nil"/>
              <w:left w:val="nil"/>
              <w:bottom w:val="single" w:sz="4" w:space="0" w:color="auto"/>
              <w:right w:val="single" w:sz="4" w:space="0" w:color="auto"/>
            </w:tcBorders>
            <w:shd w:val="clear" w:color="000000" w:fill="F2F2F2"/>
            <w:noWrap/>
            <w:vAlign w:val="center"/>
            <w:hideMark/>
          </w:tcPr>
          <w:p w14:paraId="1698D56D"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Executat</w:t>
            </w:r>
          </w:p>
        </w:tc>
        <w:tc>
          <w:tcPr>
            <w:tcW w:w="633" w:type="dxa"/>
            <w:tcBorders>
              <w:top w:val="nil"/>
              <w:left w:val="nil"/>
              <w:bottom w:val="single" w:sz="4" w:space="0" w:color="auto"/>
              <w:right w:val="single" w:sz="4" w:space="0" w:color="auto"/>
            </w:tcBorders>
            <w:shd w:val="clear" w:color="000000" w:fill="F2F2F2"/>
            <w:vAlign w:val="center"/>
            <w:hideMark/>
          </w:tcPr>
          <w:p w14:paraId="004064AF"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Nivel executare</w:t>
            </w:r>
          </w:p>
        </w:tc>
        <w:tc>
          <w:tcPr>
            <w:tcW w:w="992" w:type="dxa"/>
            <w:gridSpan w:val="2"/>
            <w:tcBorders>
              <w:top w:val="nil"/>
              <w:left w:val="nil"/>
              <w:bottom w:val="single" w:sz="4" w:space="0" w:color="auto"/>
              <w:right w:val="single" w:sz="4" w:space="0" w:color="auto"/>
            </w:tcBorders>
            <w:shd w:val="clear" w:color="000000" w:fill="F2F2F2"/>
            <w:noWrap/>
            <w:vAlign w:val="center"/>
            <w:hideMark/>
          </w:tcPr>
          <w:p w14:paraId="416335E3"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Aprobat</w:t>
            </w:r>
          </w:p>
        </w:tc>
        <w:tc>
          <w:tcPr>
            <w:tcW w:w="992" w:type="dxa"/>
            <w:tcBorders>
              <w:top w:val="nil"/>
              <w:left w:val="nil"/>
              <w:bottom w:val="single" w:sz="4" w:space="0" w:color="auto"/>
              <w:right w:val="single" w:sz="4" w:space="0" w:color="auto"/>
            </w:tcBorders>
            <w:shd w:val="clear" w:color="000000" w:fill="F2F2F2"/>
            <w:noWrap/>
            <w:vAlign w:val="center"/>
            <w:hideMark/>
          </w:tcPr>
          <w:p w14:paraId="161714AB"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Precizat</w:t>
            </w:r>
          </w:p>
        </w:tc>
        <w:tc>
          <w:tcPr>
            <w:tcW w:w="1069" w:type="dxa"/>
            <w:tcBorders>
              <w:top w:val="nil"/>
              <w:left w:val="nil"/>
              <w:bottom w:val="single" w:sz="4" w:space="0" w:color="auto"/>
              <w:right w:val="single" w:sz="4" w:space="0" w:color="auto"/>
            </w:tcBorders>
            <w:shd w:val="clear" w:color="000000" w:fill="F2F2F2"/>
            <w:noWrap/>
            <w:vAlign w:val="center"/>
            <w:hideMark/>
          </w:tcPr>
          <w:p w14:paraId="0E80A5C3"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Executat</w:t>
            </w:r>
          </w:p>
        </w:tc>
        <w:tc>
          <w:tcPr>
            <w:tcW w:w="708" w:type="dxa"/>
            <w:tcBorders>
              <w:top w:val="nil"/>
              <w:left w:val="nil"/>
              <w:bottom w:val="single" w:sz="4" w:space="0" w:color="auto"/>
              <w:right w:val="single" w:sz="4" w:space="0" w:color="auto"/>
            </w:tcBorders>
            <w:shd w:val="clear" w:color="000000" w:fill="F2F2F2"/>
            <w:vAlign w:val="center"/>
            <w:hideMark/>
          </w:tcPr>
          <w:p w14:paraId="7863E1CF" w14:textId="77777777" w:rsidR="007B7FFD" w:rsidRPr="00442318" w:rsidRDefault="007B7FFD">
            <w:pPr>
              <w:spacing w:after="0" w:line="240" w:lineRule="auto"/>
              <w:ind w:left="-66" w:right="-54"/>
              <w:jc w:val="center"/>
              <w:rPr>
                <w:rFonts w:asciiTheme="majorHAnsi" w:eastAsia="Times New Roman" w:hAnsiTheme="majorHAnsi" w:cstheme="majorHAnsi"/>
                <w:b/>
                <w:bCs/>
                <w:color w:val="000000"/>
                <w:sz w:val="18"/>
                <w:szCs w:val="20"/>
                <w:lang w:val="ro-MD"/>
              </w:rPr>
            </w:pPr>
            <w:r w:rsidRPr="00442318">
              <w:rPr>
                <w:rFonts w:asciiTheme="majorHAnsi" w:eastAsia="Times New Roman" w:hAnsiTheme="majorHAnsi" w:cstheme="majorHAnsi"/>
                <w:b/>
                <w:bCs/>
                <w:color w:val="000000"/>
                <w:sz w:val="18"/>
                <w:szCs w:val="20"/>
                <w:lang w:val="ro-MD"/>
              </w:rPr>
              <w:t>Nivel executare</w:t>
            </w:r>
          </w:p>
        </w:tc>
      </w:tr>
      <w:tr w:rsidR="00F072FE" w:rsidRPr="00442318" w14:paraId="15146FCF" w14:textId="77777777" w:rsidTr="000956BE">
        <w:trPr>
          <w:trHeight w:val="20"/>
        </w:trPr>
        <w:tc>
          <w:tcPr>
            <w:tcW w:w="3114" w:type="dxa"/>
            <w:tcBorders>
              <w:top w:val="nil"/>
              <w:left w:val="single" w:sz="4" w:space="0" w:color="auto"/>
              <w:bottom w:val="single" w:sz="4" w:space="0" w:color="auto"/>
              <w:right w:val="single" w:sz="4" w:space="0" w:color="auto"/>
            </w:tcBorders>
            <w:shd w:val="clear" w:color="000000" w:fill="D9D9D9"/>
            <w:noWrap/>
            <w:vAlign w:val="center"/>
            <w:hideMark/>
          </w:tcPr>
          <w:p w14:paraId="2391F010" w14:textId="77777777" w:rsidR="007B7FFD" w:rsidRPr="00442318" w:rsidRDefault="007B7FFD" w:rsidP="006C526C">
            <w:pPr>
              <w:spacing w:after="0" w:line="240" w:lineRule="auto"/>
              <w:ind w:left="-66" w:right="-54"/>
              <w:jc w:val="center"/>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TOTAL VENITURI, inclusiv</w:t>
            </w:r>
          </w:p>
        </w:tc>
        <w:tc>
          <w:tcPr>
            <w:tcW w:w="1030" w:type="dxa"/>
            <w:tcBorders>
              <w:top w:val="nil"/>
              <w:left w:val="nil"/>
              <w:bottom w:val="single" w:sz="4" w:space="0" w:color="auto"/>
              <w:right w:val="single" w:sz="4" w:space="0" w:color="auto"/>
            </w:tcBorders>
            <w:shd w:val="clear" w:color="000000" w:fill="D9D9D9"/>
            <w:noWrap/>
            <w:vAlign w:val="center"/>
            <w:hideMark/>
          </w:tcPr>
          <w:p w14:paraId="30B36217"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296.529,3</w:t>
            </w:r>
          </w:p>
        </w:tc>
        <w:tc>
          <w:tcPr>
            <w:tcW w:w="1096" w:type="dxa"/>
            <w:tcBorders>
              <w:top w:val="nil"/>
              <w:left w:val="nil"/>
              <w:bottom w:val="single" w:sz="4" w:space="0" w:color="auto"/>
              <w:right w:val="single" w:sz="4" w:space="0" w:color="auto"/>
            </w:tcBorders>
            <w:shd w:val="clear" w:color="000000" w:fill="D9D9D9"/>
            <w:noWrap/>
            <w:vAlign w:val="center"/>
            <w:hideMark/>
          </w:tcPr>
          <w:p w14:paraId="6CC6E2BF"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280.379,5</w:t>
            </w:r>
          </w:p>
        </w:tc>
        <w:tc>
          <w:tcPr>
            <w:tcW w:w="633" w:type="dxa"/>
            <w:tcBorders>
              <w:top w:val="nil"/>
              <w:left w:val="nil"/>
              <w:bottom w:val="single" w:sz="4" w:space="0" w:color="auto"/>
              <w:right w:val="single" w:sz="4" w:space="0" w:color="auto"/>
            </w:tcBorders>
            <w:shd w:val="clear" w:color="000000" w:fill="D9D9D9"/>
            <w:noWrap/>
            <w:vAlign w:val="center"/>
            <w:hideMark/>
          </w:tcPr>
          <w:p w14:paraId="24F5A3C9"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94,6</w:t>
            </w:r>
          </w:p>
        </w:tc>
        <w:tc>
          <w:tcPr>
            <w:tcW w:w="992" w:type="dxa"/>
            <w:gridSpan w:val="2"/>
            <w:tcBorders>
              <w:top w:val="nil"/>
              <w:left w:val="nil"/>
              <w:bottom w:val="single" w:sz="4" w:space="0" w:color="auto"/>
              <w:right w:val="single" w:sz="4" w:space="0" w:color="auto"/>
            </w:tcBorders>
            <w:shd w:val="clear" w:color="000000" w:fill="D9D9D9"/>
            <w:noWrap/>
            <w:vAlign w:val="center"/>
            <w:hideMark/>
          </w:tcPr>
          <w:p w14:paraId="7E992D28"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321.615,4</w:t>
            </w:r>
          </w:p>
        </w:tc>
        <w:tc>
          <w:tcPr>
            <w:tcW w:w="992" w:type="dxa"/>
            <w:tcBorders>
              <w:top w:val="nil"/>
              <w:left w:val="nil"/>
              <w:bottom w:val="single" w:sz="4" w:space="0" w:color="auto"/>
              <w:right w:val="single" w:sz="4" w:space="0" w:color="auto"/>
            </w:tcBorders>
            <w:shd w:val="clear" w:color="000000" w:fill="D9D9D9"/>
            <w:noWrap/>
            <w:vAlign w:val="center"/>
            <w:hideMark/>
          </w:tcPr>
          <w:p w14:paraId="55666140"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337.493,4</w:t>
            </w:r>
          </w:p>
        </w:tc>
        <w:tc>
          <w:tcPr>
            <w:tcW w:w="1069" w:type="dxa"/>
            <w:tcBorders>
              <w:top w:val="nil"/>
              <w:left w:val="nil"/>
              <w:bottom w:val="single" w:sz="4" w:space="0" w:color="auto"/>
              <w:right w:val="single" w:sz="4" w:space="0" w:color="auto"/>
            </w:tcBorders>
            <w:shd w:val="clear" w:color="000000" w:fill="D9D9D9"/>
            <w:noWrap/>
            <w:vAlign w:val="center"/>
            <w:hideMark/>
          </w:tcPr>
          <w:p w14:paraId="53ADA8B1"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326.821,1</w:t>
            </w:r>
          </w:p>
        </w:tc>
        <w:tc>
          <w:tcPr>
            <w:tcW w:w="708" w:type="dxa"/>
            <w:tcBorders>
              <w:top w:val="nil"/>
              <w:left w:val="nil"/>
              <w:bottom w:val="single" w:sz="4" w:space="0" w:color="auto"/>
              <w:right w:val="single" w:sz="4" w:space="0" w:color="auto"/>
            </w:tcBorders>
            <w:shd w:val="clear" w:color="000000" w:fill="D9D9D9"/>
            <w:noWrap/>
            <w:vAlign w:val="center"/>
            <w:hideMark/>
          </w:tcPr>
          <w:p w14:paraId="482D8357"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96,8</w:t>
            </w:r>
          </w:p>
        </w:tc>
      </w:tr>
      <w:tr w:rsidR="007B7FFD" w:rsidRPr="00442318" w14:paraId="375F5289"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C120B73" w14:textId="77777777" w:rsidR="007B7FFD" w:rsidRPr="00442318" w:rsidRDefault="007B7FFD" w:rsidP="006C526C">
            <w:pPr>
              <w:spacing w:after="0" w:line="240" w:lineRule="auto"/>
              <w:ind w:left="-66" w:right="-54"/>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Impozit pe venit</w:t>
            </w:r>
          </w:p>
        </w:tc>
        <w:tc>
          <w:tcPr>
            <w:tcW w:w="1030" w:type="dxa"/>
            <w:tcBorders>
              <w:top w:val="nil"/>
              <w:left w:val="nil"/>
              <w:bottom w:val="single" w:sz="4" w:space="0" w:color="auto"/>
              <w:right w:val="single" w:sz="4" w:space="0" w:color="auto"/>
            </w:tcBorders>
            <w:shd w:val="clear" w:color="auto" w:fill="auto"/>
            <w:noWrap/>
            <w:vAlign w:val="center"/>
            <w:hideMark/>
          </w:tcPr>
          <w:p w14:paraId="6B4E1DE8"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14.945,7</w:t>
            </w:r>
          </w:p>
        </w:tc>
        <w:tc>
          <w:tcPr>
            <w:tcW w:w="1096" w:type="dxa"/>
            <w:tcBorders>
              <w:top w:val="nil"/>
              <w:left w:val="nil"/>
              <w:bottom w:val="single" w:sz="4" w:space="0" w:color="auto"/>
              <w:right w:val="single" w:sz="4" w:space="0" w:color="auto"/>
            </w:tcBorders>
            <w:shd w:val="clear" w:color="auto" w:fill="auto"/>
            <w:noWrap/>
            <w:vAlign w:val="center"/>
            <w:hideMark/>
          </w:tcPr>
          <w:p w14:paraId="2EDE3309"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17.422,9</w:t>
            </w:r>
          </w:p>
        </w:tc>
        <w:tc>
          <w:tcPr>
            <w:tcW w:w="633" w:type="dxa"/>
            <w:tcBorders>
              <w:top w:val="nil"/>
              <w:left w:val="nil"/>
              <w:bottom w:val="single" w:sz="4" w:space="0" w:color="auto"/>
              <w:right w:val="single" w:sz="4" w:space="0" w:color="auto"/>
            </w:tcBorders>
            <w:shd w:val="clear" w:color="auto" w:fill="auto"/>
            <w:noWrap/>
            <w:vAlign w:val="center"/>
            <w:hideMark/>
          </w:tcPr>
          <w:p w14:paraId="1D58AD86"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116,6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E05AB91"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13.977,5</w:t>
            </w:r>
          </w:p>
        </w:tc>
        <w:tc>
          <w:tcPr>
            <w:tcW w:w="992" w:type="dxa"/>
            <w:tcBorders>
              <w:top w:val="nil"/>
              <w:left w:val="nil"/>
              <w:bottom w:val="single" w:sz="4" w:space="0" w:color="auto"/>
              <w:right w:val="single" w:sz="4" w:space="0" w:color="auto"/>
            </w:tcBorders>
            <w:shd w:val="clear" w:color="auto" w:fill="auto"/>
            <w:noWrap/>
            <w:vAlign w:val="center"/>
            <w:hideMark/>
          </w:tcPr>
          <w:p w14:paraId="6A93DB39"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13.977,5</w:t>
            </w:r>
          </w:p>
        </w:tc>
        <w:tc>
          <w:tcPr>
            <w:tcW w:w="1069" w:type="dxa"/>
            <w:tcBorders>
              <w:top w:val="nil"/>
              <w:left w:val="nil"/>
              <w:bottom w:val="single" w:sz="4" w:space="0" w:color="auto"/>
              <w:right w:val="single" w:sz="4" w:space="0" w:color="auto"/>
            </w:tcBorders>
            <w:shd w:val="clear" w:color="auto" w:fill="auto"/>
            <w:noWrap/>
            <w:vAlign w:val="center"/>
            <w:hideMark/>
          </w:tcPr>
          <w:p w14:paraId="454E1C28"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13.975,6</w:t>
            </w:r>
          </w:p>
        </w:tc>
        <w:tc>
          <w:tcPr>
            <w:tcW w:w="708" w:type="dxa"/>
            <w:tcBorders>
              <w:top w:val="nil"/>
              <w:left w:val="nil"/>
              <w:bottom w:val="single" w:sz="4" w:space="0" w:color="auto"/>
              <w:right w:val="single" w:sz="4" w:space="0" w:color="auto"/>
            </w:tcBorders>
            <w:shd w:val="clear" w:color="auto" w:fill="auto"/>
            <w:noWrap/>
            <w:vAlign w:val="center"/>
            <w:hideMark/>
          </w:tcPr>
          <w:p w14:paraId="609B0D6F"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100,0</w:t>
            </w:r>
          </w:p>
        </w:tc>
      </w:tr>
      <w:tr w:rsidR="007B7FFD" w:rsidRPr="00442318" w14:paraId="30A9B4B1"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EEE2B3B" w14:textId="77777777" w:rsidR="007B7FFD" w:rsidRPr="00442318" w:rsidRDefault="007B7FFD" w:rsidP="006C526C">
            <w:pPr>
              <w:spacing w:after="0" w:line="240" w:lineRule="auto"/>
              <w:ind w:left="-66" w:right="-54"/>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Impozite și taxe mărfuri servicii</w:t>
            </w:r>
          </w:p>
        </w:tc>
        <w:tc>
          <w:tcPr>
            <w:tcW w:w="1030" w:type="dxa"/>
            <w:tcBorders>
              <w:top w:val="nil"/>
              <w:left w:val="nil"/>
              <w:bottom w:val="single" w:sz="4" w:space="0" w:color="auto"/>
              <w:right w:val="single" w:sz="4" w:space="0" w:color="auto"/>
            </w:tcBorders>
            <w:shd w:val="clear" w:color="auto" w:fill="auto"/>
            <w:noWrap/>
            <w:vAlign w:val="center"/>
            <w:hideMark/>
          </w:tcPr>
          <w:p w14:paraId="71FD71FD"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589,5</w:t>
            </w:r>
          </w:p>
        </w:tc>
        <w:tc>
          <w:tcPr>
            <w:tcW w:w="1096" w:type="dxa"/>
            <w:tcBorders>
              <w:top w:val="nil"/>
              <w:left w:val="nil"/>
              <w:bottom w:val="single" w:sz="4" w:space="0" w:color="auto"/>
              <w:right w:val="single" w:sz="4" w:space="0" w:color="auto"/>
            </w:tcBorders>
            <w:shd w:val="clear" w:color="auto" w:fill="auto"/>
            <w:noWrap/>
            <w:vAlign w:val="center"/>
            <w:hideMark/>
          </w:tcPr>
          <w:p w14:paraId="230AE4E8"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533,6</w:t>
            </w:r>
          </w:p>
        </w:tc>
        <w:tc>
          <w:tcPr>
            <w:tcW w:w="633" w:type="dxa"/>
            <w:tcBorders>
              <w:top w:val="nil"/>
              <w:left w:val="nil"/>
              <w:bottom w:val="single" w:sz="4" w:space="0" w:color="auto"/>
              <w:right w:val="single" w:sz="4" w:space="0" w:color="auto"/>
            </w:tcBorders>
            <w:shd w:val="clear" w:color="auto" w:fill="auto"/>
            <w:noWrap/>
            <w:vAlign w:val="center"/>
            <w:hideMark/>
          </w:tcPr>
          <w:p w14:paraId="73FC64A1"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90,5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4AD7837"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534,1</w:t>
            </w:r>
          </w:p>
        </w:tc>
        <w:tc>
          <w:tcPr>
            <w:tcW w:w="992" w:type="dxa"/>
            <w:tcBorders>
              <w:top w:val="nil"/>
              <w:left w:val="nil"/>
              <w:bottom w:val="single" w:sz="4" w:space="0" w:color="auto"/>
              <w:right w:val="single" w:sz="4" w:space="0" w:color="auto"/>
            </w:tcBorders>
            <w:shd w:val="clear" w:color="auto" w:fill="auto"/>
            <w:noWrap/>
            <w:vAlign w:val="center"/>
            <w:hideMark/>
          </w:tcPr>
          <w:p w14:paraId="7DE9960A"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534,1</w:t>
            </w:r>
          </w:p>
        </w:tc>
        <w:tc>
          <w:tcPr>
            <w:tcW w:w="1069" w:type="dxa"/>
            <w:tcBorders>
              <w:top w:val="nil"/>
              <w:left w:val="nil"/>
              <w:bottom w:val="single" w:sz="4" w:space="0" w:color="auto"/>
              <w:right w:val="single" w:sz="4" w:space="0" w:color="auto"/>
            </w:tcBorders>
            <w:shd w:val="clear" w:color="auto" w:fill="auto"/>
            <w:noWrap/>
            <w:vAlign w:val="center"/>
            <w:hideMark/>
          </w:tcPr>
          <w:p w14:paraId="052E0974"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650,1</w:t>
            </w:r>
          </w:p>
        </w:tc>
        <w:tc>
          <w:tcPr>
            <w:tcW w:w="708" w:type="dxa"/>
            <w:tcBorders>
              <w:top w:val="nil"/>
              <w:left w:val="nil"/>
              <w:bottom w:val="single" w:sz="4" w:space="0" w:color="auto"/>
              <w:right w:val="single" w:sz="4" w:space="0" w:color="auto"/>
            </w:tcBorders>
            <w:shd w:val="clear" w:color="auto" w:fill="auto"/>
            <w:noWrap/>
            <w:vAlign w:val="center"/>
            <w:hideMark/>
          </w:tcPr>
          <w:p w14:paraId="522D5885"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121,7</w:t>
            </w:r>
          </w:p>
        </w:tc>
      </w:tr>
      <w:tr w:rsidR="007B7FFD" w:rsidRPr="00442318" w14:paraId="14769358"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985C3FD" w14:textId="7F95C639" w:rsidR="007B7FFD" w:rsidRPr="00442318" w:rsidRDefault="0094598F" w:rsidP="006C526C">
            <w:pPr>
              <w:spacing w:after="0" w:line="240" w:lineRule="auto"/>
              <w:ind w:left="-66" w:right="-54"/>
              <w:rPr>
                <w:rFonts w:asciiTheme="majorHAnsi" w:eastAsia="Times New Roman" w:hAnsiTheme="majorHAnsi" w:cstheme="majorHAnsi"/>
                <w:b/>
                <w:bCs/>
                <w:i/>
                <w:iCs/>
                <w:color w:val="000000"/>
                <w:sz w:val="20"/>
                <w:szCs w:val="20"/>
                <w:lang w:val="ro-MD"/>
              </w:rPr>
            </w:pPr>
            <w:r w:rsidRPr="00442318">
              <w:rPr>
                <w:rFonts w:asciiTheme="majorHAnsi" w:eastAsia="Times New Roman" w:hAnsiTheme="majorHAnsi" w:cstheme="majorHAnsi"/>
                <w:b/>
                <w:bCs/>
                <w:i/>
                <w:iCs/>
                <w:color w:val="000000"/>
                <w:sz w:val="20"/>
                <w:szCs w:val="20"/>
                <w:lang w:val="ro-MD"/>
              </w:rPr>
              <w:t xml:space="preserve">Total </w:t>
            </w:r>
            <w:r>
              <w:rPr>
                <w:rFonts w:asciiTheme="majorHAnsi" w:eastAsia="Times New Roman" w:hAnsiTheme="majorHAnsi" w:cstheme="majorHAnsi"/>
                <w:b/>
                <w:bCs/>
                <w:i/>
                <w:iCs/>
                <w:color w:val="000000"/>
                <w:sz w:val="20"/>
                <w:szCs w:val="20"/>
                <w:lang w:val="ro-MD"/>
              </w:rPr>
              <w:t>-</w:t>
            </w:r>
            <w:r w:rsidRPr="00442318">
              <w:rPr>
                <w:rFonts w:asciiTheme="majorHAnsi" w:eastAsia="Times New Roman" w:hAnsiTheme="majorHAnsi" w:cstheme="majorHAnsi"/>
                <w:b/>
                <w:bCs/>
                <w:i/>
                <w:iCs/>
                <w:color w:val="000000"/>
                <w:sz w:val="20"/>
                <w:szCs w:val="20"/>
                <w:lang w:val="ro-MD"/>
              </w:rPr>
              <w:t xml:space="preserve"> </w:t>
            </w:r>
            <w:r w:rsidR="007B7FFD" w:rsidRPr="00442318">
              <w:rPr>
                <w:rFonts w:asciiTheme="majorHAnsi" w:eastAsia="Times New Roman" w:hAnsiTheme="majorHAnsi" w:cstheme="majorHAnsi"/>
                <w:b/>
                <w:bCs/>
                <w:i/>
                <w:iCs/>
                <w:color w:val="000000"/>
                <w:sz w:val="20"/>
                <w:szCs w:val="20"/>
                <w:lang w:val="ro-MD"/>
              </w:rPr>
              <w:t xml:space="preserve">Impozite </w:t>
            </w:r>
            <w:r w:rsidR="00F072FE" w:rsidRPr="00442318">
              <w:rPr>
                <w:rFonts w:asciiTheme="majorHAnsi" w:eastAsia="Times New Roman" w:hAnsiTheme="majorHAnsi" w:cstheme="majorHAnsi"/>
                <w:b/>
                <w:bCs/>
                <w:i/>
                <w:iCs/>
                <w:color w:val="000000"/>
                <w:sz w:val="20"/>
                <w:szCs w:val="20"/>
                <w:lang w:val="ro-MD"/>
              </w:rPr>
              <w:t>și</w:t>
            </w:r>
            <w:r w:rsidR="007B7FFD" w:rsidRPr="00442318">
              <w:rPr>
                <w:rFonts w:asciiTheme="majorHAnsi" w:eastAsia="Times New Roman" w:hAnsiTheme="majorHAnsi" w:cstheme="majorHAnsi"/>
                <w:b/>
                <w:bCs/>
                <w:i/>
                <w:iCs/>
                <w:color w:val="000000"/>
                <w:sz w:val="20"/>
                <w:szCs w:val="20"/>
                <w:lang w:val="ro-MD"/>
              </w:rPr>
              <w:t xml:space="preserve"> taxe</w:t>
            </w:r>
          </w:p>
        </w:tc>
        <w:tc>
          <w:tcPr>
            <w:tcW w:w="1030" w:type="dxa"/>
            <w:tcBorders>
              <w:top w:val="nil"/>
              <w:left w:val="nil"/>
              <w:bottom w:val="single" w:sz="4" w:space="0" w:color="auto"/>
              <w:right w:val="single" w:sz="4" w:space="0" w:color="auto"/>
            </w:tcBorders>
            <w:shd w:val="clear" w:color="auto" w:fill="auto"/>
            <w:noWrap/>
            <w:vAlign w:val="center"/>
            <w:hideMark/>
          </w:tcPr>
          <w:p w14:paraId="1BBCAB0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15.535,2</w:t>
            </w:r>
          </w:p>
        </w:tc>
        <w:tc>
          <w:tcPr>
            <w:tcW w:w="1096" w:type="dxa"/>
            <w:tcBorders>
              <w:top w:val="nil"/>
              <w:left w:val="nil"/>
              <w:bottom w:val="single" w:sz="4" w:space="0" w:color="auto"/>
              <w:right w:val="single" w:sz="4" w:space="0" w:color="auto"/>
            </w:tcBorders>
            <w:shd w:val="clear" w:color="auto" w:fill="auto"/>
            <w:noWrap/>
            <w:vAlign w:val="center"/>
            <w:hideMark/>
          </w:tcPr>
          <w:p w14:paraId="2FF94D5C"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17.956,5</w:t>
            </w:r>
          </w:p>
        </w:tc>
        <w:tc>
          <w:tcPr>
            <w:tcW w:w="633" w:type="dxa"/>
            <w:tcBorders>
              <w:top w:val="nil"/>
              <w:left w:val="nil"/>
              <w:bottom w:val="single" w:sz="4" w:space="0" w:color="auto"/>
              <w:right w:val="single" w:sz="4" w:space="0" w:color="auto"/>
            </w:tcBorders>
            <w:shd w:val="clear" w:color="auto" w:fill="auto"/>
            <w:noWrap/>
            <w:vAlign w:val="center"/>
            <w:hideMark/>
          </w:tcPr>
          <w:p w14:paraId="0A198FE7"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115,6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1B23D5B"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14.511,6</w:t>
            </w:r>
          </w:p>
        </w:tc>
        <w:tc>
          <w:tcPr>
            <w:tcW w:w="992" w:type="dxa"/>
            <w:tcBorders>
              <w:top w:val="nil"/>
              <w:left w:val="nil"/>
              <w:bottom w:val="single" w:sz="4" w:space="0" w:color="auto"/>
              <w:right w:val="single" w:sz="4" w:space="0" w:color="auto"/>
            </w:tcBorders>
            <w:shd w:val="clear" w:color="auto" w:fill="auto"/>
            <w:noWrap/>
            <w:vAlign w:val="center"/>
            <w:hideMark/>
          </w:tcPr>
          <w:p w14:paraId="7DE87484"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14.511,6</w:t>
            </w:r>
          </w:p>
        </w:tc>
        <w:tc>
          <w:tcPr>
            <w:tcW w:w="1069" w:type="dxa"/>
            <w:tcBorders>
              <w:top w:val="nil"/>
              <w:left w:val="nil"/>
              <w:bottom w:val="single" w:sz="4" w:space="0" w:color="auto"/>
              <w:right w:val="single" w:sz="4" w:space="0" w:color="auto"/>
            </w:tcBorders>
            <w:shd w:val="clear" w:color="auto" w:fill="auto"/>
            <w:noWrap/>
            <w:vAlign w:val="center"/>
            <w:hideMark/>
          </w:tcPr>
          <w:p w14:paraId="59CAEF7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14.625,7</w:t>
            </w:r>
          </w:p>
        </w:tc>
        <w:tc>
          <w:tcPr>
            <w:tcW w:w="708" w:type="dxa"/>
            <w:tcBorders>
              <w:top w:val="nil"/>
              <w:left w:val="nil"/>
              <w:bottom w:val="single" w:sz="4" w:space="0" w:color="auto"/>
              <w:right w:val="single" w:sz="4" w:space="0" w:color="auto"/>
            </w:tcBorders>
            <w:shd w:val="clear" w:color="auto" w:fill="auto"/>
            <w:noWrap/>
            <w:vAlign w:val="center"/>
            <w:hideMark/>
          </w:tcPr>
          <w:p w14:paraId="59510696"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100,8</w:t>
            </w:r>
          </w:p>
        </w:tc>
      </w:tr>
      <w:tr w:rsidR="007B7FFD" w:rsidRPr="00442318" w14:paraId="1BABC040"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3FF4B32" w14:textId="77777777" w:rsidR="007B7FFD" w:rsidRPr="00442318" w:rsidRDefault="007B7FFD" w:rsidP="006C526C">
            <w:pPr>
              <w:spacing w:after="0" w:line="240" w:lineRule="auto"/>
              <w:ind w:left="-66" w:right="-54"/>
              <w:rPr>
                <w:rFonts w:asciiTheme="majorHAnsi" w:eastAsia="Times New Roman" w:hAnsiTheme="majorHAnsi" w:cstheme="majorHAnsi"/>
                <w:i/>
                <w:iCs/>
                <w:color w:val="000000"/>
                <w:sz w:val="20"/>
                <w:szCs w:val="20"/>
                <w:lang w:val="ro-MD"/>
              </w:rPr>
            </w:pPr>
            <w:r w:rsidRPr="00442318">
              <w:rPr>
                <w:rFonts w:asciiTheme="majorHAnsi" w:eastAsia="Times New Roman" w:hAnsiTheme="majorHAnsi" w:cstheme="majorHAnsi"/>
                <w:i/>
                <w:iCs/>
                <w:color w:val="000000"/>
                <w:sz w:val="20"/>
                <w:szCs w:val="20"/>
                <w:lang w:val="ro-MD"/>
              </w:rPr>
              <w:t>Granturi primite</w:t>
            </w:r>
          </w:p>
        </w:tc>
        <w:tc>
          <w:tcPr>
            <w:tcW w:w="1030" w:type="dxa"/>
            <w:tcBorders>
              <w:top w:val="nil"/>
              <w:left w:val="nil"/>
              <w:bottom w:val="single" w:sz="4" w:space="0" w:color="auto"/>
              <w:right w:val="single" w:sz="4" w:space="0" w:color="auto"/>
            </w:tcBorders>
            <w:shd w:val="clear" w:color="auto" w:fill="auto"/>
            <w:noWrap/>
            <w:vAlign w:val="center"/>
            <w:hideMark/>
          </w:tcPr>
          <w:p w14:paraId="13F487CC"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400,0</w:t>
            </w:r>
          </w:p>
        </w:tc>
        <w:tc>
          <w:tcPr>
            <w:tcW w:w="1096" w:type="dxa"/>
            <w:tcBorders>
              <w:top w:val="nil"/>
              <w:left w:val="nil"/>
              <w:bottom w:val="single" w:sz="4" w:space="0" w:color="auto"/>
              <w:right w:val="single" w:sz="4" w:space="0" w:color="auto"/>
            </w:tcBorders>
            <w:shd w:val="clear" w:color="auto" w:fill="auto"/>
            <w:noWrap/>
            <w:vAlign w:val="center"/>
            <w:hideMark/>
          </w:tcPr>
          <w:p w14:paraId="270A4D4A"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 </w:t>
            </w:r>
          </w:p>
        </w:tc>
        <w:tc>
          <w:tcPr>
            <w:tcW w:w="633" w:type="dxa"/>
            <w:tcBorders>
              <w:top w:val="nil"/>
              <w:left w:val="nil"/>
              <w:bottom w:val="single" w:sz="4" w:space="0" w:color="auto"/>
              <w:right w:val="single" w:sz="4" w:space="0" w:color="auto"/>
            </w:tcBorders>
            <w:shd w:val="clear" w:color="auto" w:fill="auto"/>
            <w:noWrap/>
            <w:vAlign w:val="center"/>
            <w:hideMark/>
          </w:tcPr>
          <w:p w14:paraId="5143E1DB"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43C5D76"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 </w:t>
            </w:r>
          </w:p>
        </w:tc>
        <w:tc>
          <w:tcPr>
            <w:tcW w:w="992" w:type="dxa"/>
            <w:tcBorders>
              <w:top w:val="nil"/>
              <w:left w:val="nil"/>
              <w:bottom w:val="single" w:sz="4" w:space="0" w:color="auto"/>
              <w:right w:val="single" w:sz="4" w:space="0" w:color="auto"/>
            </w:tcBorders>
            <w:shd w:val="clear" w:color="auto" w:fill="auto"/>
            <w:noWrap/>
            <w:vAlign w:val="center"/>
            <w:hideMark/>
          </w:tcPr>
          <w:p w14:paraId="0ADA359D"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1.152,9</w:t>
            </w:r>
          </w:p>
        </w:tc>
        <w:tc>
          <w:tcPr>
            <w:tcW w:w="1069" w:type="dxa"/>
            <w:tcBorders>
              <w:top w:val="nil"/>
              <w:left w:val="nil"/>
              <w:bottom w:val="single" w:sz="4" w:space="0" w:color="auto"/>
              <w:right w:val="single" w:sz="4" w:space="0" w:color="auto"/>
            </w:tcBorders>
            <w:shd w:val="clear" w:color="auto" w:fill="auto"/>
            <w:noWrap/>
            <w:vAlign w:val="center"/>
            <w:hideMark/>
          </w:tcPr>
          <w:p w14:paraId="70476EEC"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1.152,9</w:t>
            </w:r>
          </w:p>
        </w:tc>
        <w:tc>
          <w:tcPr>
            <w:tcW w:w="708" w:type="dxa"/>
            <w:tcBorders>
              <w:top w:val="nil"/>
              <w:left w:val="nil"/>
              <w:bottom w:val="single" w:sz="4" w:space="0" w:color="auto"/>
              <w:right w:val="single" w:sz="4" w:space="0" w:color="auto"/>
            </w:tcBorders>
            <w:shd w:val="clear" w:color="auto" w:fill="auto"/>
            <w:noWrap/>
            <w:vAlign w:val="center"/>
            <w:hideMark/>
          </w:tcPr>
          <w:p w14:paraId="7F7737FC"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 </w:t>
            </w:r>
          </w:p>
        </w:tc>
      </w:tr>
      <w:tr w:rsidR="007B7FFD" w:rsidRPr="00442318" w14:paraId="120557BC"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FB1AE9" w14:textId="77777777" w:rsidR="007B7FFD" w:rsidRPr="00442318" w:rsidRDefault="007B7FFD" w:rsidP="006C526C">
            <w:pPr>
              <w:spacing w:after="0" w:line="240" w:lineRule="auto"/>
              <w:ind w:left="-66" w:right="-54"/>
              <w:rPr>
                <w:rFonts w:asciiTheme="majorHAnsi" w:eastAsia="Times New Roman" w:hAnsiTheme="majorHAnsi" w:cstheme="majorHAnsi"/>
                <w:i/>
                <w:iCs/>
                <w:color w:val="000000"/>
                <w:sz w:val="20"/>
                <w:szCs w:val="20"/>
                <w:lang w:val="ro-MD"/>
              </w:rPr>
            </w:pPr>
            <w:r w:rsidRPr="00442318">
              <w:rPr>
                <w:rFonts w:asciiTheme="majorHAnsi" w:eastAsia="Times New Roman" w:hAnsiTheme="majorHAnsi" w:cstheme="majorHAnsi"/>
                <w:i/>
                <w:iCs/>
                <w:color w:val="000000"/>
                <w:sz w:val="20"/>
                <w:szCs w:val="20"/>
                <w:lang w:val="ro-MD"/>
              </w:rPr>
              <w:t>Alte venituri</w:t>
            </w:r>
          </w:p>
        </w:tc>
        <w:tc>
          <w:tcPr>
            <w:tcW w:w="1030" w:type="dxa"/>
            <w:tcBorders>
              <w:top w:val="nil"/>
              <w:left w:val="nil"/>
              <w:bottom w:val="single" w:sz="4" w:space="0" w:color="auto"/>
              <w:right w:val="single" w:sz="4" w:space="0" w:color="auto"/>
            </w:tcBorders>
            <w:shd w:val="clear" w:color="auto" w:fill="auto"/>
            <w:noWrap/>
            <w:vAlign w:val="center"/>
            <w:hideMark/>
          </w:tcPr>
          <w:p w14:paraId="0A443750"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4.308,7</w:t>
            </w:r>
          </w:p>
        </w:tc>
        <w:tc>
          <w:tcPr>
            <w:tcW w:w="1096" w:type="dxa"/>
            <w:tcBorders>
              <w:top w:val="nil"/>
              <w:left w:val="nil"/>
              <w:bottom w:val="single" w:sz="4" w:space="0" w:color="auto"/>
              <w:right w:val="single" w:sz="4" w:space="0" w:color="auto"/>
            </w:tcBorders>
            <w:shd w:val="clear" w:color="auto" w:fill="auto"/>
            <w:noWrap/>
            <w:vAlign w:val="center"/>
            <w:hideMark/>
          </w:tcPr>
          <w:p w14:paraId="760AA34B"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4.019,4</w:t>
            </w:r>
          </w:p>
        </w:tc>
        <w:tc>
          <w:tcPr>
            <w:tcW w:w="633" w:type="dxa"/>
            <w:tcBorders>
              <w:top w:val="nil"/>
              <w:left w:val="nil"/>
              <w:bottom w:val="single" w:sz="4" w:space="0" w:color="auto"/>
              <w:right w:val="single" w:sz="4" w:space="0" w:color="auto"/>
            </w:tcBorders>
            <w:shd w:val="clear" w:color="auto" w:fill="auto"/>
            <w:noWrap/>
            <w:vAlign w:val="center"/>
            <w:hideMark/>
          </w:tcPr>
          <w:p w14:paraId="11276D09"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93,3</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08E9E41"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4.824,1</w:t>
            </w:r>
          </w:p>
        </w:tc>
        <w:tc>
          <w:tcPr>
            <w:tcW w:w="992" w:type="dxa"/>
            <w:tcBorders>
              <w:top w:val="nil"/>
              <w:left w:val="nil"/>
              <w:bottom w:val="single" w:sz="4" w:space="0" w:color="auto"/>
              <w:right w:val="single" w:sz="4" w:space="0" w:color="auto"/>
            </w:tcBorders>
            <w:shd w:val="clear" w:color="auto" w:fill="auto"/>
            <w:noWrap/>
            <w:vAlign w:val="center"/>
            <w:hideMark/>
          </w:tcPr>
          <w:p w14:paraId="6A59EEFD"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4.880,1</w:t>
            </w:r>
          </w:p>
        </w:tc>
        <w:tc>
          <w:tcPr>
            <w:tcW w:w="1069" w:type="dxa"/>
            <w:tcBorders>
              <w:top w:val="nil"/>
              <w:left w:val="nil"/>
              <w:bottom w:val="single" w:sz="4" w:space="0" w:color="auto"/>
              <w:right w:val="single" w:sz="4" w:space="0" w:color="auto"/>
            </w:tcBorders>
            <w:shd w:val="clear" w:color="auto" w:fill="auto"/>
            <w:noWrap/>
            <w:vAlign w:val="center"/>
            <w:hideMark/>
          </w:tcPr>
          <w:p w14:paraId="173255C6"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3.139,3</w:t>
            </w:r>
          </w:p>
        </w:tc>
        <w:tc>
          <w:tcPr>
            <w:tcW w:w="708" w:type="dxa"/>
            <w:tcBorders>
              <w:top w:val="nil"/>
              <w:left w:val="nil"/>
              <w:bottom w:val="single" w:sz="4" w:space="0" w:color="auto"/>
              <w:right w:val="single" w:sz="4" w:space="0" w:color="auto"/>
            </w:tcBorders>
            <w:shd w:val="clear" w:color="auto" w:fill="auto"/>
            <w:noWrap/>
            <w:vAlign w:val="center"/>
            <w:hideMark/>
          </w:tcPr>
          <w:p w14:paraId="01115C0F"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64,3</w:t>
            </w:r>
          </w:p>
        </w:tc>
      </w:tr>
      <w:tr w:rsidR="007B7FFD" w:rsidRPr="00442318" w14:paraId="4140EADE"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203882F" w14:textId="77777777" w:rsidR="007B7FFD" w:rsidRPr="00442318" w:rsidRDefault="007B7FFD" w:rsidP="006C526C">
            <w:pPr>
              <w:spacing w:after="0" w:line="240" w:lineRule="auto"/>
              <w:ind w:left="-66" w:right="-54"/>
              <w:rPr>
                <w:rFonts w:asciiTheme="majorHAnsi" w:eastAsia="Times New Roman" w:hAnsiTheme="majorHAnsi" w:cstheme="majorHAnsi"/>
                <w:b/>
                <w:bCs/>
                <w:i/>
                <w:iCs/>
                <w:color w:val="000000"/>
                <w:sz w:val="20"/>
                <w:szCs w:val="20"/>
                <w:lang w:val="ro-MD"/>
              </w:rPr>
            </w:pPr>
            <w:r w:rsidRPr="00442318">
              <w:rPr>
                <w:rFonts w:asciiTheme="majorHAnsi" w:eastAsia="Times New Roman" w:hAnsiTheme="majorHAnsi" w:cstheme="majorHAnsi"/>
                <w:b/>
                <w:bCs/>
                <w:i/>
                <w:iCs/>
                <w:color w:val="000000"/>
                <w:sz w:val="20"/>
                <w:szCs w:val="20"/>
                <w:lang w:val="ro-MD"/>
              </w:rPr>
              <w:t>Transferuri din bugetul de stat (BS)</w:t>
            </w:r>
          </w:p>
        </w:tc>
        <w:tc>
          <w:tcPr>
            <w:tcW w:w="1030" w:type="dxa"/>
            <w:tcBorders>
              <w:top w:val="nil"/>
              <w:left w:val="nil"/>
              <w:bottom w:val="single" w:sz="4" w:space="0" w:color="auto"/>
              <w:right w:val="single" w:sz="4" w:space="0" w:color="auto"/>
            </w:tcBorders>
            <w:shd w:val="clear" w:color="auto" w:fill="auto"/>
            <w:noWrap/>
            <w:vAlign w:val="center"/>
            <w:hideMark/>
          </w:tcPr>
          <w:p w14:paraId="0C8C63F5"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276.285,4</w:t>
            </w:r>
          </w:p>
        </w:tc>
        <w:tc>
          <w:tcPr>
            <w:tcW w:w="1096" w:type="dxa"/>
            <w:tcBorders>
              <w:top w:val="nil"/>
              <w:left w:val="nil"/>
              <w:bottom w:val="single" w:sz="4" w:space="0" w:color="auto"/>
              <w:right w:val="single" w:sz="4" w:space="0" w:color="auto"/>
            </w:tcBorders>
            <w:shd w:val="clear" w:color="auto" w:fill="auto"/>
            <w:noWrap/>
            <w:vAlign w:val="center"/>
            <w:hideMark/>
          </w:tcPr>
          <w:p w14:paraId="00E36707"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258.403,6</w:t>
            </w:r>
          </w:p>
        </w:tc>
        <w:tc>
          <w:tcPr>
            <w:tcW w:w="633" w:type="dxa"/>
            <w:tcBorders>
              <w:top w:val="nil"/>
              <w:left w:val="nil"/>
              <w:bottom w:val="single" w:sz="4" w:space="0" w:color="auto"/>
              <w:right w:val="single" w:sz="4" w:space="0" w:color="auto"/>
            </w:tcBorders>
            <w:shd w:val="clear" w:color="auto" w:fill="auto"/>
            <w:noWrap/>
            <w:vAlign w:val="center"/>
            <w:hideMark/>
          </w:tcPr>
          <w:p w14:paraId="2EF433C9"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93,5</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973815B"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302.279,7</w:t>
            </w:r>
          </w:p>
        </w:tc>
        <w:tc>
          <w:tcPr>
            <w:tcW w:w="992" w:type="dxa"/>
            <w:tcBorders>
              <w:top w:val="nil"/>
              <w:left w:val="nil"/>
              <w:bottom w:val="single" w:sz="4" w:space="0" w:color="auto"/>
              <w:right w:val="single" w:sz="4" w:space="0" w:color="auto"/>
            </w:tcBorders>
            <w:shd w:val="clear" w:color="auto" w:fill="auto"/>
            <w:noWrap/>
            <w:vAlign w:val="center"/>
            <w:hideMark/>
          </w:tcPr>
          <w:p w14:paraId="0F36758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316.948,8</w:t>
            </w:r>
          </w:p>
        </w:tc>
        <w:tc>
          <w:tcPr>
            <w:tcW w:w="1069" w:type="dxa"/>
            <w:tcBorders>
              <w:top w:val="nil"/>
              <w:left w:val="nil"/>
              <w:bottom w:val="single" w:sz="4" w:space="0" w:color="auto"/>
              <w:right w:val="single" w:sz="4" w:space="0" w:color="auto"/>
            </w:tcBorders>
            <w:shd w:val="clear" w:color="auto" w:fill="auto"/>
            <w:noWrap/>
            <w:vAlign w:val="center"/>
            <w:hideMark/>
          </w:tcPr>
          <w:p w14:paraId="3746DE89"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307.903,2</w:t>
            </w:r>
          </w:p>
        </w:tc>
        <w:tc>
          <w:tcPr>
            <w:tcW w:w="708" w:type="dxa"/>
            <w:tcBorders>
              <w:top w:val="nil"/>
              <w:left w:val="nil"/>
              <w:bottom w:val="single" w:sz="4" w:space="0" w:color="auto"/>
              <w:right w:val="single" w:sz="4" w:space="0" w:color="auto"/>
            </w:tcBorders>
            <w:shd w:val="clear" w:color="auto" w:fill="auto"/>
            <w:noWrap/>
            <w:vAlign w:val="center"/>
            <w:hideMark/>
          </w:tcPr>
          <w:p w14:paraId="34D3ED3C"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97,1</w:t>
            </w:r>
          </w:p>
        </w:tc>
      </w:tr>
      <w:tr w:rsidR="007B7FFD" w:rsidRPr="00442318" w14:paraId="6CD91BA8"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27F18D8" w14:textId="77777777" w:rsidR="007B7FFD" w:rsidRPr="00442318" w:rsidRDefault="007B7FFD" w:rsidP="006C526C">
            <w:pPr>
              <w:spacing w:after="0" w:line="240" w:lineRule="auto"/>
              <w:ind w:left="-66" w:right="-54"/>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Numărul de locuitori, mii</w:t>
            </w:r>
          </w:p>
        </w:tc>
        <w:tc>
          <w:tcPr>
            <w:tcW w:w="1030" w:type="dxa"/>
            <w:tcBorders>
              <w:top w:val="nil"/>
              <w:left w:val="nil"/>
              <w:bottom w:val="single" w:sz="4" w:space="0" w:color="auto"/>
              <w:right w:val="single" w:sz="4" w:space="0" w:color="auto"/>
            </w:tcBorders>
            <w:shd w:val="clear" w:color="auto" w:fill="auto"/>
            <w:noWrap/>
            <w:vAlign w:val="center"/>
            <w:hideMark/>
          </w:tcPr>
          <w:p w14:paraId="10E8FA47"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105,6</w:t>
            </w:r>
          </w:p>
        </w:tc>
        <w:tc>
          <w:tcPr>
            <w:tcW w:w="1096" w:type="dxa"/>
            <w:tcBorders>
              <w:top w:val="nil"/>
              <w:left w:val="nil"/>
              <w:bottom w:val="single" w:sz="4" w:space="0" w:color="auto"/>
              <w:right w:val="single" w:sz="4" w:space="0" w:color="auto"/>
            </w:tcBorders>
            <w:shd w:val="clear" w:color="auto" w:fill="auto"/>
            <w:noWrap/>
            <w:vAlign w:val="center"/>
            <w:hideMark/>
          </w:tcPr>
          <w:p w14:paraId="54D6272B"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105,6</w:t>
            </w:r>
          </w:p>
        </w:tc>
        <w:tc>
          <w:tcPr>
            <w:tcW w:w="633" w:type="dxa"/>
            <w:tcBorders>
              <w:top w:val="nil"/>
              <w:left w:val="nil"/>
              <w:bottom w:val="single" w:sz="4" w:space="0" w:color="auto"/>
              <w:right w:val="single" w:sz="4" w:space="0" w:color="auto"/>
            </w:tcBorders>
            <w:shd w:val="clear" w:color="auto" w:fill="auto"/>
            <w:noWrap/>
            <w:vAlign w:val="center"/>
            <w:hideMark/>
          </w:tcPr>
          <w:p w14:paraId="36A9915C"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x</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23A501D"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103,6</w:t>
            </w:r>
          </w:p>
        </w:tc>
        <w:tc>
          <w:tcPr>
            <w:tcW w:w="992" w:type="dxa"/>
            <w:tcBorders>
              <w:top w:val="nil"/>
              <w:left w:val="nil"/>
              <w:bottom w:val="single" w:sz="4" w:space="0" w:color="auto"/>
              <w:right w:val="single" w:sz="4" w:space="0" w:color="auto"/>
            </w:tcBorders>
            <w:shd w:val="clear" w:color="auto" w:fill="auto"/>
            <w:noWrap/>
            <w:vAlign w:val="center"/>
            <w:hideMark/>
          </w:tcPr>
          <w:p w14:paraId="32202C46"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103,6</w:t>
            </w:r>
          </w:p>
        </w:tc>
        <w:tc>
          <w:tcPr>
            <w:tcW w:w="1069" w:type="dxa"/>
            <w:tcBorders>
              <w:top w:val="nil"/>
              <w:left w:val="nil"/>
              <w:bottom w:val="single" w:sz="4" w:space="0" w:color="auto"/>
              <w:right w:val="single" w:sz="4" w:space="0" w:color="auto"/>
            </w:tcBorders>
            <w:shd w:val="clear" w:color="auto" w:fill="auto"/>
            <w:noWrap/>
            <w:vAlign w:val="center"/>
            <w:hideMark/>
          </w:tcPr>
          <w:p w14:paraId="174F34B3"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103,6</w:t>
            </w:r>
          </w:p>
        </w:tc>
        <w:tc>
          <w:tcPr>
            <w:tcW w:w="708" w:type="dxa"/>
            <w:tcBorders>
              <w:top w:val="nil"/>
              <w:left w:val="nil"/>
              <w:bottom w:val="single" w:sz="4" w:space="0" w:color="auto"/>
              <w:right w:val="single" w:sz="4" w:space="0" w:color="auto"/>
            </w:tcBorders>
            <w:shd w:val="clear" w:color="auto" w:fill="auto"/>
            <w:noWrap/>
            <w:vAlign w:val="center"/>
            <w:hideMark/>
          </w:tcPr>
          <w:p w14:paraId="54A58481"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x</w:t>
            </w:r>
          </w:p>
        </w:tc>
      </w:tr>
      <w:tr w:rsidR="007B7FFD" w:rsidRPr="00442318" w14:paraId="38B33973"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006F138" w14:textId="77777777" w:rsidR="007B7FFD" w:rsidRPr="00442318" w:rsidRDefault="007B7FFD" w:rsidP="006C526C">
            <w:pPr>
              <w:spacing w:after="0" w:line="240" w:lineRule="auto"/>
              <w:ind w:left="-66" w:right="-54"/>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Capacitatea fiscală pe impozite și taxe</w:t>
            </w:r>
          </w:p>
        </w:tc>
        <w:tc>
          <w:tcPr>
            <w:tcW w:w="1030" w:type="dxa"/>
            <w:tcBorders>
              <w:top w:val="nil"/>
              <w:left w:val="nil"/>
              <w:bottom w:val="single" w:sz="4" w:space="0" w:color="auto"/>
              <w:right w:val="single" w:sz="4" w:space="0" w:color="auto"/>
            </w:tcBorders>
            <w:shd w:val="clear" w:color="auto" w:fill="auto"/>
            <w:noWrap/>
            <w:vAlign w:val="center"/>
            <w:hideMark/>
          </w:tcPr>
          <w:p w14:paraId="0560CE7C"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147,1</w:t>
            </w:r>
          </w:p>
        </w:tc>
        <w:tc>
          <w:tcPr>
            <w:tcW w:w="1096" w:type="dxa"/>
            <w:tcBorders>
              <w:top w:val="nil"/>
              <w:left w:val="nil"/>
              <w:bottom w:val="single" w:sz="4" w:space="0" w:color="auto"/>
              <w:right w:val="single" w:sz="4" w:space="0" w:color="auto"/>
            </w:tcBorders>
            <w:shd w:val="clear" w:color="auto" w:fill="auto"/>
            <w:noWrap/>
            <w:vAlign w:val="center"/>
            <w:hideMark/>
          </w:tcPr>
          <w:p w14:paraId="6DDE160E"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170,0</w:t>
            </w:r>
          </w:p>
        </w:tc>
        <w:tc>
          <w:tcPr>
            <w:tcW w:w="633" w:type="dxa"/>
            <w:tcBorders>
              <w:top w:val="nil"/>
              <w:left w:val="nil"/>
              <w:bottom w:val="single" w:sz="4" w:space="0" w:color="auto"/>
              <w:right w:val="single" w:sz="4" w:space="0" w:color="auto"/>
            </w:tcBorders>
            <w:shd w:val="clear" w:color="auto" w:fill="auto"/>
            <w:noWrap/>
            <w:vAlign w:val="center"/>
            <w:hideMark/>
          </w:tcPr>
          <w:p w14:paraId="7C00FAF6"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CA8B484"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140,1</w:t>
            </w:r>
          </w:p>
        </w:tc>
        <w:tc>
          <w:tcPr>
            <w:tcW w:w="992" w:type="dxa"/>
            <w:tcBorders>
              <w:top w:val="nil"/>
              <w:left w:val="nil"/>
              <w:bottom w:val="single" w:sz="4" w:space="0" w:color="auto"/>
              <w:right w:val="single" w:sz="4" w:space="0" w:color="auto"/>
            </w:tcBorders>
            <w:shd w:val="clear" w:color="auto" w:fill="auto"/>
            <w:noWrap/>
            <w:vAlign w:val="center"/>
            <w:hideMark/>
          </w:tcPr>
          <w:p w14:paraId="7F21FD3F"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140,1</w:t>
            </w:r>
          </w:p>
        </w:tc>
        <w:tc>
          <w:tcPr>
            <w:tcW w:w="1069" w:type="dxa"/>
            <w:tcBorders>
              <w:top w:val="nil"/>
              <w:left w:val="nil"/>
              <w:bottom w:val="single" w:sz="4" w:space="0" w:color="auto"/>
              <w:right w:val="single" w:sz="4" w:space="0" w:color="auto"/>
            </w:tcBorders>
            <w:shd w:val="clear" w:color="auto" w:fill="auto"/>
            <w:noWrap/>
            <w:vAlign w:val="center"/>
            <w:hideMark/>
          </w:tcPr>
          <w:p w14:paraId="55FD5D29"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141,2</w:t>
            </w:r>
          </w:p>
        </w:tc>
        <w:tc>
          <w:tcPr>
            <w:tcW w:w="708" w:type="dxa"/>
            <w:tcBorders>
              <w:top w:val="nil"/>
              <w:left w:val="nil"/>
              <w:bottom w:val="single" w:sz="4" w:space="0" w:color="auto"/>
              <w:right w:val="single" w:sz="4" w:space="0" w:color="auto"/>
            </w:tcBorders>
            <w:shd w:val="clear" w:color="auto" w:fill="auto"/>
            <w:noWrap/>
            <w:vAlign w:val="center"/>
            <w:hideMark/>
          </w:tcPr>
          <w:p w14:paraId="73EBD0B9"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x</w:t>
            </w:r>
          </w:p>
        </w:tc>
      </w:tr>
      <w:tr w:rsidR="0004109A" w:rsidRPr="00442318" w14:paraId="435B2F47"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EAFCE83" w14:textId="77777777" w:rsidR="007B7FFD" w:rsidRPr="00442318" w:rsidRDefault="007B7FFD" w:rsidP="006C526C">
            <w:pPr>
              <w:spacing w:after="0" w:line="240" w:lineRule="auto"/>
              <w:ind w:left="-66" w:right="-54"/>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Transferuri pe 1 locuitor din BS</w:t>
            </w:r>
          </w:p>
        </w:tc>
        <w:tc>
          <w:tcPr>
            <w:tcW w:w="1030" w:type="dxa"/>
            <w:tcBorders>
              <w:top w:val="nil"/>
              <w:left w:val="nil"/>
              <w:bottom w:val="single" w:sz="4" w:space="0" w:color="auto"/>
              <w:right w:val="single" w:sz="4" w:space="0" w:color="auto"/>
            </w:tcBorders>
            <w:shd w:val="clear" w:color="auto" w:fill="auto"/>
            <w:noWrap/>
            <w:vAlign w:val="center"/>
            <w:hideMark/>
          </w:tcPr>
          <w:p w14:paraId="49925A58"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2.616,3</w:t>
            </w:r>
          </w:p>
        </w:tc>
        <w:tc>
          <w:tcPr>
            <w:tcW w:w="1096" w:type="dxa"/>
            <w:tcBorders>
              <w:top w:val="nil"/>
              <w:left w:val="nil"/>
              <w:bottom w:val="single" w:sz="4" w:space="0" w:color="auto"/>
              <w:right w:val="single" w:sz="4" w:space="0" w:color="auto"/>
            </w:tcBorders>
            <w:shd w:val="clear" w:color="auto" w:fill="auto"/>
            <w:noWrap/>
            <w:vAlign w:val="center"/>
            <w:hideMark/>
          </w:tcPr>
          <w:p w14:paraId="0EA0CB3F"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2.447,0</w:t>
            </w:r>
          </w:p>
        </w:tc>
        <w:tc>
          <w:tcPr>
            <w:tcW w:w="633" w:type="dxa"/>
            <w:tcBorders>
              <w:top w:val="nil"/>
              <w:left w:val="nil"/>
              <w:bottom w:val="single" w:sz="4" w:space="0" w:color="auto"/>
              <w:right w:val="single" w:sz="4" w:space="0" w:color="auto"/>
            </w:tcBorders>
            <w:shd w:val="clear" w:color="auto" w:fill="auto"/>
            <w:noWrap/>
            <w:vAlign w:val="center"/>
            <w:hideMark/>
          </w:tcPr>
          <w:p w14:paraId="49A1EB3B"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3CA0AE0"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2.917,8</w:t>
            </w:r>
          </w:p>
        </w:tc>
        <w:tc>
          <w:tcPr>
            <w:tcW w:w="992" w:type="dxa"/>
            <w:tcBorders>
              <w:top w:val="nil"/>
              <w:left w:val="nil"/>
              <w:bottom w:val="single" w:sz="4" w:space="0" w:color="auto"/>
              <w:right w:val="single" w:sz="4" w:space="0" w:color="auto"/>
            </w:tcBorders>
            <w:shd w:val="clear" w:color="auto" w:fill="auto"/>
            <w:noWrap/>
            <w:vAlign w:val="center"/>
            <w:hideMark/>
          </w:tcPr>
          <w:p w14:paraId="59102869"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3.059,4</w:t>
            </w:r>
          </w:p>
        </w:tc>
        <w:tc>
          <w:tcPr>
            <w:tcW w:w="1069" w:type="dxa"/>
            <w:tcBorders>
              <w:top w:val="nil"/>
              <w:left w:val="nil"/>
              <w:bottom w:val="single" w:sz="4" w:space="0" w:color="auto"/>
              <w:right w:val="single" w:sz="4" w:space="0" w:color="auto"/>
            </w:tcBorders>
            <w:shd w:val="clear" w:color="auto" w:fill="auto"/>
            <w:noWrap/>
            <w:vAlign w:val="center"/>
            <w:hideMark/>
          </w:tcPr>
          <w:p w14:paraId="5BEB39B5"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2.972,0</w:t>
            </w:r>
          </w:p>
        </w:tc>
        <w:tc>
          <w:tcPr>
            <w:tcW w:w="708" w:type="dxa"/>
            <w:tcBorders>
              <w:top w:val="nil"/>
              <w:left w:val="nil"/>
              <w:bottom w:val="single" w:sz="4" w:space="0" w:color="auto"/>
              <w:right w:val="single" w:sz="4" w:space="0" w:color="auto"/>
            </w:tcBorders>
            <w:shd w:val="clear" w:color="auto" w:fill="auto"/>
            <w:noWrap/>
            <w:vAlign w:val="center"/>
            <w:hideMark/>
          </w:tcPr>
          <w:p w14:paraId="6A11AE5E"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x</w:t>
            </w:r>
          </w:p>
        </w:tc>
      </w:tr>
      <w:tr w:rsidR="00F072FE" w:rsidRPr="00442318" w14:paraId="5EFF9405" w14:textId="77777777" w:rsidTr="000956BE">
        <w:trPr>
          <w:trHeight w:val="20"/>
        </w:trPr>
        <w:tc>
          <w:tcPr>
            <w:tcW w:w="311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56DD21A" w14:textId="77777777" w:rsidR="007B7FFD" w:rsidRPr="00442318" w:rsidRDefault="007B7FFD" w:rsidP="006C526C">
            <w:pPr>
              <w:spacing w:after="0" w:line="240" w:lineRule="auto"/>
              <w:ind w:left="-66" w:right="-54"/>
              <w:jc w:val="center"/>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xml:space="preserve">TOTAL </w:t>
            </w:r>
            <w:r w:rsidR="00B15B83" w:rsidRPr="00442318">
              <w:rPr>
                <w:rFonts w:asciiTheme="majorHAnsi" w:eastAsia="Times New Roman" w:hAnsiTheme="majorHAnsi" w:cstheme="majorHAnsi"/>
                <w:b/>
                <w:bCs/>
                <w:color w:val="000000"/>
                <w:sz w:val="20"/>
                <w:szCs w:val="20"/>
                <w:lang w:val="ro-MD"/>
              </w:rPr>
              <w:t>CHELTUIELI</w:t>
            </w:r>
            <w:r w:rsidRPr="00442318">
              <w:rPr>
                <w:rFonts w:asciiTheme="majorHAnsi" w:eastAsia="Times New Roman" w:hAnsiTheme="majorHAnsi" w:cstheme="majorHAnsi"/>
                <w:b/>
                <w:bCs/>
                <w:color w:val="000000"/>
                <w:sz w:val="20"/>
                <w:szCs w:val="20"/>
                <w:lang w:val="ro-MD"/>
              </w:rPr>
              <w:t>, inclusiv</w:t>
            </w:r>
          </w:p>
        </w:tc>
        <w:tc>
          <w:tcPr>
            <w:tcW w:w="1030" w:type="dxa"/>
            <w:tcBorders>
              <w:top w:val="single" w:sz="4" w:space="0" w:color="auto"/>
              <w:left w:val="nil"/>
              <w:bottom w:val="single" w:sz="4" w:space="0" w:color="auto"/>
              <w:right w:val="single" w:sz="4" w:space="0" w:color="auto"/>
            </w:tcBorders>
            <w:shd w:val="clear" w:color="000000" w:fill="D9D9D9"/>
            <w:noWrap/>
            <w:vAlign w:val="center"/>
            <w:hideMark/>
          </w:tcPr>
          <w:p w14:paraId="1122311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316.255,0</w:t>
            </w:r>
          </w:p>
        </w:tc>
        <w:tc>
          <w:tcPr>
            <w:tcW w:w="1096" w:type="dxa"/>
            <w:tcBorders>
              <w:top w:val="single" w:sz="4" w:space="0" w:color="auto"/>
              <w:left w:val="nil"/>
              <w:bottom w:val="single" w:sz="4" w:space="0" w:color="auto"/>
              <w:right w:val="single" w:sz="4" w:space="0" w:color="auto"/>
            </w:tcBorders>
            <w:shd w:val="clear" w:color="000000" w:fill="D9D9D9"/>
            <w:noWrap/>
            <w:vAlign w:val="center"/>
            <w:hideMark/>
          </w:tcPr>
          <w:p w14:paraId="67C162AB"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292.781,2</w:t>
            </w:r>
          </w:p>
        </w:tc>
        <w:tc>
          <w:tcPr>
            <w:tcW w:w="633" w:type="dxa"/>
            <w:tcBorders>
              <w:top w:val="single" w:sz="4" w:space="0" w:color="auto"/>
              <w:left w:val="nil"/>
              <w:bottom w:val="single" w:sz="4" w:space="0" w:color="auto"/>
              <w:right w:val="single" w:sz="4" w:space="0" w:color="auto"/>
            </w:tcBorders>
            <w:shd w:val="clear" w:color="000000" w:fill="D9D9D9"/>
            <w:noWrap/>
            <w:vAlign w:val="center"/>
            <w:hideMark/>
          </w:tcPr>
          <w:p w14:paraId="00F31FE1"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92,6</w:t>
            </w:r>
          </w:p>
        </w:tc>
        <w:tc>
          <w:tcPr>
            <w:tcW w:w="992"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A1AA17B"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317.847,4</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3AB19BA4"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339.848,8</w:t>
            </w:r>
          </w:p>
        </w:tc>
        <w:tc>
          <w:tcPr>
            <w:tcW w:w="1069" w:type="dxa"/>
            <w:tcBorders>
              <w:top w:val="single" w:sz="4" w:space="0" w:color="auto"/>
              <w:left w:val="nil"/>
              <w:bottom w:val="single" w:sz="4" w:space="0" w:color="auto"/>
              <w:right w:val="single" w:sz="4" w:space="0" w:color="auto"/>
            </w:tcBorders>
            <w:shd w:val="clear" w:color="000000" w:fill="D9D9D9"/>
            <w:noWrap/>
            <w:vAlign w:val="center"/>
            <w:hideMark/>
          </w:tcPr>
          <w:p w14:paraId="4AACAB25"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323.771,8</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5D2E946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95,3</w:t>
            </w:r>
          </w:p>
        </w:tc>
      </w:tr>
      <w:tr w:rsidR="007B7FFD" w:rsidRPr="00442318" w14:paraId="2B27A4C4"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DDE7FE7" w14:textId="77777777" w:rsidR="007B7FFD" w:rsidRPr="00442318" w:rsidRDefault="00F072FE" w:rsidP="006C526C">
            <w:pPr>
              <w:spacing w:after="0" w:line="240" w:lineRule="auto"/>
              <w:ind w:left="-66" w:right="-54"/>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Remunerarea muncii</w:t>
            </w:r>
          </w:p>
        </w:tc>
        <w:tc>
          <w:tcPr>
            <w:tcW w:w="1030" w:type="dxa"/>
            <w:tcBorders>
              <w:top w:val="nil"/>
              <w:left w:val="nil"/>
              <w:bottom w:val="single" w:sz="4" w:space="0" w:color="auto"/>
              <w:right w:val="single" w:sz="4" w:space="0" w:color="auto"/>
            </w:tcBorders>
            <w:shd w:val="clear" w:color="auto" w:fill="auto"/>
            <w:noWrap/>
            <w:vAlign w:val="center"/>
            <w:hideMark/>
          </w:tcPr>
          <w:p w14:paraId="2BDD6C9A" w14:textId="77777777" w:rsidR="007B7FFD" w:rsidRPr="00442318" w:rsidRDefault="007B7FFD">
            <w:pPr>
              <w:spacing w:after="0" w:line="240" w:lineRule="auto"/>
              <w:ind w:left="-111"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146.296,2</w:t>
            </w:r>
          </w:p>
        </w:tc>
        <w:tc>
          <w:tcPr>
            <w:tcW w:w="1096" w:type="dxa"/>
            <w:tcBorders>
              <w:top w:val="nil"/>
              <w:left w:val="nil"/>
              <w:bottom w:val="single" w:sz="4" w:space="0" w:color="auto"/>
              <w:right w:val="single" w:sz="4" w:space="0" w:color="auto"/>
            </w:tcBorders>
            <w:shd w:val="clear" w:color="auto" w:fill="auto"/>
            <w:noWrap/>
            <w:vAlign w:val="center"/>
            <w:hideMark/>
          </w:tcPr>
          <w:p w14:paraId="689C25D0" w14:textId="77777777" w:rsidR="007B7FFD" w:rsidRPr="00442318" w:rsidRDefault="007B7FFD">
            <w:pPr>
              <w:spacing w:after="0" w:line="240" w:lineRule="auto"/>
              <w:ind w:left="-111"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144.279,6</w:t>
            </w:r>
          </w:p>
        </w:tc>
        <w:tc>
          <w:tcPr>
            <w:tcW w:w="633" w:type="dxa"/>
            <w:tcBorders>
              <w:top w:val="nil"/>
              <w:left w:val="nil"/>
              <w:bottom w:val="single" w:sz="4" w:space="0" w:color="auto"/>
              <w:right w:val="single" w:sz="4" w:space="0" w:color="auto"/>
            </w:tcBorders>
            <w:shd w:val="clear" w:color="auto" w:fill="auto"/>
            <w:noWrap/>
            <w:vAlign w:val="center"/>
            <w:hideMark/>
          </w:tcPr>
          <w:p w14:paraId="49637C8C" w14:textId="77777777" w:rsidR="007B7FFD" w:rsidRPr="00442318" w:rsidRDefault="007B7FFD">
            <w:pPr>
              <w:spacing w:after="0" w:line="240" w:lineRule="auto"/>
              <w:ind w:left="-111"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98,6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08ADD47D" w14:textId="77777777" w:rsidR="007B7FFD" w:rsidRPr="00442318" w:rsidRDefault="007B7FFD">
            <w:pPr>
              <w:spacing w:after="0" w:line="240" w:lineRule="auto"/>
              <w:ind w:left="-111"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162.582,4</w:t>
            </w:r>
          </w:p>
        </w:tc>
        <w:tc>
          <w:tcPr>
            <w:tcW w:w="992" w:type="dxa"/>
            <w:tcBorders>
              <w:top w:val="nil"/>
              <w:left w:val="nil"/>
              <w:bottom w:val="single" w:sz="4" w:space="0" w:color="auto"/>
              <w:right w:val="single" w:sz="4" w:space="0" w:color="auto"/>
            </w:tcBorders>
            <w:shd w:val="clear" w:color="auto" w:fill="auto"/>
            <w:noWrap/>
            <w:vAlign w:val="center"/>
            <w:hideMark/>
          </w:tcPr>
          <w:p w14:paraId="0FBD79C8" w14:textId="77777777" w:rsidR="007B7FFD" w:rsidRPr="00442318" w:rsidRDefault="007B7FFD">
            <w:pPr>
              <w:spacing w:after="0" w:line="240" w:lineRule="auto"/>
              <w:ind w:left="-111"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167.987,0</w:t>
            </w:r>
          </w:p>
        </w:tc>
        <w:tc>
          <w:tcPr>
            <w:tcW w:w="1069" w:type="dxa"/>
            <w:tcBorders>
              <w:top w:val="nil"/>
              <w:left w:val="nil"/>
              <w:bottom w:val="single" w:sz="4" w:space="0" w:color="auto"/>
              <w:right w:val="single" w:sz="4" w:space="0" w:color="auto"/>
            </w:tcBorders>
            <w:shd w:val="clear" w:color="auto" w:fill="auto"/>
            <w:noWrap/>
            <w:vAlign w:val="center"/>
            <w:hideMark/>
          </w:tcPr>
          <w:p w14:paraId="72F5B43C" w14:textId="77777777" w:rsidR="007B7FFD" w:rsidRPr="00442318" w:rsidRDefault="007B7FFD">
            <w:pPr>
              <w:spacing w:after="0" w:line="240" w:lineRule="auto"/>
              <w:ind w:left="-111"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164.447,4</w:t>
            </w:r>
          </w:p>
        </w:tc>
        <w:tc>
          <w:tcPr>
            <w:tcW w:w="708" w:type="dxa"/>
            <w:tcBorders>
              <w:top w:val="nil"/>
              <w:left w:val="nil"/>
              <w:bottom w:val="single" w:sz="4" w:space="0" w:color="auto"/>
              <w:right w:val="single" w:sz="4" w:space="0" w:color="auto"/>
            </w:tcBorders>
            <w:shd w:val="clear" w:color="auto" w:fill="auto"/>
            <w:noWrap/>
            <w:vAlign w:val="center"/>
            <w:hideMark/>
          </w:tcPr>
          <w:p w14:paraId="5710660B" w14:textId="77777777" w:rsidR="007B7FFD" w:rsidRPr="00442318" w:rsidRDefault="007B7FFD">
            <w:pPr>
              <w:spacing w:after="0" w:line="240" w:lineRule="auto"/>
              <w:ind w:left="-111"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97,9</w:t>
            </w:r>
          </w:p>
        </w:tc>
      </w:tr>
      <w:tr w:rsidR="007B7FFD" w:rsidRPr="00442318" w14:paraId="3EB2E72A"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2AE8B4D8" w14:textId="77777777" w:rsidR="007B7FFD" w:rsidRPr="00442318" w:rsidRDefault="007B7FFD" w:rsidP="006C526C">
            <w:pPr>
              <w:spacing w:after="0" w:line="240" w:lineRule="auto"/>
              <w:ind w:left="-66" w:right="-54"/>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Total active nefinanciare</w:t>
            </w:r>
          </w:p>
        </w:tc>
        <w:tc>
          <w:tcPr>
            <w:tcW w:w="1030" w:type="dxa"/>
            <w:tcBorders>
              <w:top w:val="nil"/>
              <w:left w:val="nil"/>
              <w:bottom w:val="single" w:sz="4" w:space="0" w:color="auto"/>
              <w:right w:val="single" w:sz="4" w:space="0" w:color="auto"/>
            </w:tcBorders>
            <w:shd w:val="clear" w:color="auto" w:fill="auto"/>
            <w:noWrap/>
            <w:vAlign w:val="center"/>
            <w:hideMark/>
          </w:tcPr>
          <w:p w14:paraId="3C6E7A71"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72.244,6</w:t>
            </w:r>
          </w:p>
        </w:tc>
        <w:tc>
          <w:tcPr>
            <w:tcW w:w="1096" w:type="dxa"/>
            <w:tcBorders>
              <w:top w:val="nil"/>
              <w:left w:val="nil"/>
              <w:bottom w:val="single" w:sz="4" w:space="0" w:color="auto"/>
              <w:right w:val="single" w:sz="4" w:space="0" w:color="auto"/>
            </w:tcBorders>
            <w:shd w:val="clear" w:color="auto" w:fill="auto"/>
            <w:noWrap/>
            <w:vAlign w:val="center"/>
            <w:hideMark/>
          </w:tcPr>
          <w:p w14:paraId="755C0ED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61.128,5</w:t>
            </w:r>
          </w:p>
        </w:tc>
        <w:tc>
          <w:tcPr>
            <w:tcW w:w="633" w:type="dxa"/>
            <w:tcBorders>
              <w:top w:val="nil"/>
              <w:left w:val="nil"/>
              <w:bottom w:val="single" w:sz="4" w:space="0" w:color="auto"/>
              <w:right w:val="single" w:sz="4" w:space="0" w:color="auto"/>
            </w:tcBorders>
            <w:shd w:val="clear" w:color="auto" w:fill="auto"/>
            <w:noWrap/>
            <w:vAlign w:val="center"/>
            <w:hideMark/>
          </w:tcPr>
          <w:p w14:paraId="67B1A352"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84,6</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4D36592"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56.259,2</w:t>
            </w:r>
          </w:p>
        </w:tc>
        <w:tc>
          <w:tcPr>
            <w:tcW w:w="992" w:type="dxa"/>
            <w:tcBorders>
              <w:top w:val="nil"/>
              <w:left w:val="nil"/>
              <w:bottom w:val="single" w:sz="4" w:space="0" w:color="auto"/>
              <w:right w:val="single" w:sz="4" w:space="0" w:color="auto"/>
            </w:tcBorders>
            <w:shd w:val="clear" w:color="auto" w:fill="auto"/>
            <w:noWrap/>
            <w:vAlign w:val="center"/>
            <w:hideMark/>
          </w:tcPr>
          <w:p w14:paraId="5CEC5147"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77.881,4</w:t>
            </w:r>
          </w:p>
        </w:tc>
        <w:tc>
          <w:tcPr>
            <w:tcW w:w="1069" w:type="dxa"/>
            <w:tcBorders>
              <w:top w:val="nil"/>
              <w:left w:val="nil"/>
              <w:bottom w:val="single" w:sz="4" w:space="0" w:color="auto"/>
              <w:right w:val="single" w:sz="4" w:space="0" w:color="auto"/>
            </w:tcBorders>
            <w:shd w:val="clear" w:color="auto" w:fill="auto"/>
            <w:noWrap/>
            <w:vAlign w:val="center"/>
            <w:hideMark/>
          </w:tcPr>
          <w:p w14:paraId="70F6F651"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lang w:val="ro-MD"/>
              </w:rPr>
            </w:pPr>
            <w:r w:rsidRPr="00442318">
              <w:rPr>
                <w:rFonts w:asciiTheme="majorHAnsi" w:eastAsia="Times New Roman" w:hAnsiTheme="majorHAnsi" w:cstheme="majorHAnsi"/>
                <w:b/>
                <w:bCs/>
                <w:color w:val="000000"/>
                <w:lang w:val="ro-MD"/>
              </w:rPr>
              <w:t>72.963,1</w:t>
            </w:r>
          </w:p>
        </w:tc>
        <w:tc>
          <w:tcPr>
            <w:tcW w:w="708" w:type="dxa"/>
            <w:tcBorders>
              <w:top w:val="nil"/>
              <w:left w:val="nil"/>
              <w:bottom w:val="single" w:sz="4" w:space="0" w:color="auto"/>
              <w:right w:val="single" w:sz="4" w:space="0" w:color="auto"/>
            </w:tcBorders>
            <w:shd w:val="clear" w:color="auto" w:fill="auto"/>
            <w:noWrap/>
            <w:vAlign w:val="center"/>
            <w:hideMark/>
          </w:tcPr>
          <w:p w14:paraId="4D548659"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93,7</w:t>
            </w:r>
          </w:p>
        </w:tc>
      </w:tr>
      <w:tr w:rsidR="007B7FFD" w:rsidRPr="00442318" w14:paraId="0AC5CC46"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705B0022" w14:textId="77777777" w:rsidR="007B7FFD" w:rsidRPr="00442318" w:rsidRDefault="007B7FFD" w:rsidP="006C526C">
            <w:pPr>
              <w:spacing w:after="0" w:line="240" w:lineRule="auto"/>
              <w:ind w:left="-66" w:right="-54"/>
              <w:rPr>
                <w:rFonts w:asciiTheme="majorHAnsi" w:eastAsia="Times New Roman" w:hAnsiTheme="majorHAnsi" w:cstheme="majorHAnsi"/>
                <w:b/>
                <w:bCs/>
                <w:sz w:val="20"/>
                <w:szCs w:val="20"/>
                <w:lang w:val="ro-MD"/>
              </w:rPr>
            </w:pPr>
            <w:r w:rsidRPr="00442318">
              <w:rPr>
                <w:rFonts w:asciiTheme="majorHAnsi" w:eastAsia="Times New Roman" w:hAnsiTheme="majorHAnsi" w:cstheme="majorHAnsi"/>
                <w:b/>
                <w:bCs/>
                <w:sz w:val="20"/>
                <w:szCs w:val="20"/>
                <w:lang w:val="ro-MD"/>
              </w:rPr>
              <w:t xml:space="preserve">Sold bugetar </w:t>
            </w:r>
            <w:r w:rsidRPr="00442318">
              <w:rPr>
                <w:rFonts w:asciiTheme="majorHAnsi" w:eastAsia="Times New Roman" w:hAnsiTheme="majorHAnsi" w:cstheme="majorHAnsi"/>
                <w:b/>
                <w:bCs/>
                <w:sz w:val="18"/>
                <w:szCs w:val="20"/>
                <w:lang w:val="ro-MD"/>
              </w:rPr>
              <w:t>(deficit (-) / excedent (+))</w:t>
            </w:r>
          </w:p>
        </w:tc>
        <w:tc>
          <w:tcPr>
            <w:tcW w:w="1030" w:type="dxa"/>
            <w:tcBorders>
              <w:top w:val="nil"/>
              <w:left w:val="nil"/>
              <w:bottom w:val="single" w:sz="4" w:space="0" w:color="auto"/>
              <w:right w:val="single" w:sz="4" w:space="0" w:color="auto"/>
            </w:tcBorders>
            <w:shd w:val="clear" w:color="auto" w:fill="auto"/>
            <w:noWrap/>
            <w:vAlign w:val="center"/>
            <w:hideMark/>
          </w:tcPr>
          <w:p w14:paraId="6E211C4C"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-19.725,7</w:t>
            </w:r>
          </w:p>
        </w:tc>
        <w:tc>
          <w:tcPr>
            <w:tcW w:w="1096" w:type="dxa"/>
            <w:tcBorders>
              <w:top w:val="nil"/>
              <w:left w:val="nil"/>
              <w:bottom w:val="single" w:sz="4" w:space="0" w:color="auto"/>
              <w:right w:val="single" w:sz="4" w:space="0" w:color="auto"/>
            </w:tcBorders>
            <w:shd w:val="clear" w:color="auto" w:fill="auto"/>
            <w:noWrap/>
            <w:vAlign w:val="center"/>
            <w:hideMark/>
          </w:tcPr>
          <w:p w14:paraId="07478ADF"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-12.401,7</w:t>
            </w:r>
          </w:p>
        </w:tc>
        <w:tc>
          <w:tcPr>
            <w:tcW w:w="633" w:type="dxa"/>
            <w:tcBorders>
              <w:top w:val="nil"/>
              <w:left w:val="nil"/>
              <w:bottom w:val="single" w:sz="4" w:space="0" w:color="auto"/>
              <w:right w:val="single" w:sz="4" w:space="0" w:color="auto"/>
            </w:tcBorders>
            <w:shd w:val="clear" w:color="auto" w:fill="auto"/>
            <w:noWrap/>
            <w:vAlign w:val="center"/>
            <w:hideMark/>
          </w:tcPr>
          <w:p w14:paraId="5EA738D8"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62,9</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503C9A46"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3.768,0</w:t>
            </w:r>
          </w:p>
        </w:tc>
        <w:tc>
          <w:tcPr>
            <w:tcW w:w="992" w:type="dxa"/>
            <w:tcBorders>
              <w:top w:val="nil"/>
              <w:left w:val="nil"/>
              <w:bottom w:val="single" w:sz="4" w:space="0" w:color="auto"/>
              <w:right w:val="single" w:sz="4" w:space="0" w:color="auto"/>
            </w:tcBorders>
            <w:shd w:val="clear" w:color="auto" w:fill="auto"/>
            <w:noWrap/>
            <w:vAlign w:val="center"/>
            <w:hideMark/>
          </w:tcPr>
          <w:p w14:paraId="3FF7472C"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-2.355,4</w:t>
            </w:r>
          </w:p>
        </w:tc>
        <w:tc>
          <w:tcPr>
            <w:tcW w:w="1069" w:type="dxa"/>
            <w:tcBorders>
              <w:top w:val="nil"/>
              <w:left w:val="nil"/>
              <w:bottom w:val="single" w:sz="4" w:space="0" w:color="auto"/>
              <w:right w:val="single" w:sz="4" w:space="0" w:color="auto"/>
            </w:tcBorders>
            <w:shd w:val="clear" w:color="auto" w:fill="auto"/>
            <w:noWrap/>
            <w:vAlign w:val="center"/>
            <w:hideMark/>
          </w:tcPr>
          <w:p w14:paraId="0C72315D"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3.049,3</w:t>
            </w:r>
          </w:p>
        </w:tc>
        <w:tc>
          <w:tcPr>
            <w:tcW w:w="708" w:type="dxa"/>
            <w:tcBorders>
              <w:top w:val="nil"/>
              <w:left w:val="nil"/>
              <w:bottom w:val="single" w:sz="4" w:space="0" w:color="auto"/>
              <w:right w:val="single" w:sz="4" w:space="0" w:color="auto"/>
            </w:tcBorders>
            <w:shd w:val="clear" w:color="auto" w:fill="auto"/>
            <w:noWrap/>
            <w:vAlign w:val="center"/>
            <w:hideMark/>
          </w:tcPr>
          <w:p w14:paraId="13DC701D" w14:textId="77777777" w:rsidR="007B7FFD" w:rsidRPr="00442318" w:rsidRDefault="007B7FFD">
            <w:pPr>
              <w:spacing w:after="0" w:line="240" w:lineRule="auto"/>
              <w:ind w:left="-66" w:right="-54"/>
              <w:jc w:val="right"/>
              <w:rPr>
                <w:rFonts w:asciiTheme="majorHAnsi" w:eastAsia="Times New Roman" w:hAnsiTheme="majorHAnsi" w:cstheme="majorHAnsi"/>
                <w:color w:val="000000"/>
                <w:sz w:val="20"/>
                <w:szCs w:val="20"/>
                <w:lang w:val="ro-MD"/>
              </w:rPr>
            </w:pPr>
            <w:r w:rsidRPr="00442318">
              <w:rPr>
                <w:rFonts w:asciiTheme="majorHAnsi" w:eastAsia="Times New Roman" w:hAnsiTheme="majorHAnsi" w:cstheme="majorHAnsi"/>
                <w:color w:val="000000"/>
                <w:sz w:val="20"/>
                <w:szCs w:val="20"/>
                <w:lang w:val="ro-MD"/>
              </w:rPr>
              <w:t>-129,5</w:t>
            </w:r>
          </w:p>
        </w:tc>
      </w:tr>
      <w:tr w:rsidR="007B7FFD" w:rsidRPr="00442318" w14:paraId="5B8B1116"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613A54B2" w14:textId="77777777" w:rsidR="007B7FFD" w:rsidRPr="00442318" w:rsidRDefault="007B7FFD" w:rsidP="006C526C">
            <w:pPr>
              <w:spacing w:after="0" w:line="240" w:lineRule="auto"/>
              <w:ind w:left="-66" w:right="-54"/>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xml:space="preserve">Active financiare </w:t>
            </w:r>
          </w:p>
        </w:tc>
        <w:tc>
          <w:tcPr>
            <w:tcW w:w="1030" w:type="dxa"/>
            <w:tcBorders>
              <w:top w:val="nil"/>
              <w:left w:val="nil"/>
              <w:bottom w:val="single" w:sz="4" w:space="0" w:color="auto"/>
              <w:right w:val="single" w:sz="4" w:space="0" w:color="auto"/>
            </w:tcBorders>
            <w:shd w:val="clear" w:color="auto" w:fill="auto"/>
            <w:noWrap/>
            <w:vAlign w:val="center"/>
            <w:hideMark/>
          </w:tcPr>
          <w:p w14:paraId="15D02482" w14:textId="77777777" w:rsidR="007B7FFD" w:rsidRPr="00442318" w:rsidRDefault="007B7FFD">
            <w:pPr>
              <w:spacing w:after="0" w:line="240" w:lineRule="auto"/>
              <w:ind w:left="-66" w:right="-54"/>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 </w:t>
            </w:r>
          </w:p>
        </w:tc>
        <w:tc>
          <w:tcPr>
            <w:tcW w:w="1096" w:type="dxa"/>
            <w:tcBorders>
              <w:top w:val="nil"/>
              <w:left w:val="nil"/>
              <w:bottom w:val="single" w:sz="4" w:space="0" w:color="auto"/>
              <w:right w:val="single" w:sz="4" w:space="0" w:color="auto"/>
            </w:tcBorders>
            <w:shd w:val="clear" w:color="auto" w:fill="auto"/>
            <w:noWrap/>
            <w:vAlign w:val="center"/>
            <w:hideMark/>
          </w:tcPr>
          <w:p w14:paraId="6D153BA8"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62,7</w:t>
            </w:r>
          </w:p>
        </w:tc>
        <w:tc>
          <w:tcPr>
            <w:tcW w:w="633" w:type="dxa"/>
            <w:tcBorders>
              <w:top w:val="nil"/>
              <w:left w:val="nil"/>
              <w:bottom w:val="single" w:sz="4" w:space="0" w:color="auto"/>
              <w:right w:val="single" w:sz="4" w:space="0" w:color="auto"/>
            </w:tcBorders>
            <w:shd w:val="clear" w:color="auto" w:fill="auto"/>
            <w:noWrap/>
            <w:vAlign w:val="center"/>
            <w:hideMark/>
          </w:tcPr>
          <w:p w14:paraId="629E9138"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7835EE7A" w14:textId="77777777" w:rsidR="007B7FFD" w:rsidRPr="00442318" w:rsidRDefault="007B7FFD">
            <w:pPr>
              <w:spacing w:after="0" w:line="240" w:lineRule="auto"/>
              <w:ind w:left="-66" w:right="-54"/>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 </w:t>
            </w:r>
          </w:p>
        </w:tc>
        <w:tc>
          <w:tcPr>
            <w:tcW w:w="992" w:type="dxa"/>
            <w:tcBorders>
              <w:top w:val="nil"/>
              <w:left w:val="nil"/>
              <w:bottom w:val="single" w:sz="4" w:space="0" w:color="auto"/>
              <w:right w:val="single" w:sz="4" w:space="0" w:color="auto"/>
            </w:tcBorders>
            <w:shd w:val="clear" w:color="auto" w:fill="auto"/>
            <w:noWrap/>
            <w:vAlign w:val="center"/>
            <w:hideMark/>
          </w:tcPr>
          <w:p w14:paraId="480AB60E" w14:textId="77777777" w:rsidR="007B7FFD" w:rsidRPr="00442318" w:rsidRDefault="007B7FFD">
            <w:pPr>
              <w:spacing w:after="0" w:line="240" w:lineRule="auto"/>
              <w:ind w:left="-66" w:right="-54"/>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 </w:t>
            </w:r>
          </w:p>
        </w:tc>
        <w:tc>
          <w:tcPr>
            <w:tcW w:w="1069" w:type="dxa"/>
            <w:tcBorders>
              <w:top w:val="nil"/>
              <w:left w:val="nil"/>
              <w:bottom w:val="single" w:sz="4" w:space="0" w:color="auto"/>
              <w:right w:val="single" w:sz="4" w:space="0" w:color="auto"/>
            </w:tcBorders>
            <w:shd w:val="clear" w:color="auto" w:fill="auto"/>
            <w:noWrap/>
            <w:vAlign w:val="center"/>
            <w:hideMark/>
          </w:tcPr>
          <w:p w14:paraId="5DF71B1D"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61,4</w:t>
            </w:r>
          </w:p>
        </w:tc>
        <w:tc>
          <w:tcPr>
            <w:tcW w:w="708" w:type="dxa"/>
            <w:tcBorders>
              <w:top w:val="nil"/>
              <w:left w:val="nil"/>
              <w:bottom w:val="single" w:sz="4" w:space="0" w:color="auto"/>
              <w:right w:val="single" w:sz="4" w:space="0" w:color="auto"/>
            </w:tcBorders>
            <w:shd w:val="clear" w:color="auto" w:fill="auto"/>
            <w:noWrap/>
            <w:vAlign w:val="center"/>
            <w:hideMark/>
          </w:tcPr>
          <w:p w14:paraId="6BD8142E"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r>
      <w:tr w:rsidR="007B7FFD" w:rsidRPr="00442318" w14:paraId="004597D3"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11B53E2" w14:textId="77777777" w:rsidR="007B7FFD" w:rsidRPr="00442318" w:rsidRDefault="007B7FFD" w:rsidP="006C526C">
            <w:pPr>
              <w:spacing w:after="0" w:line="240" w:lineRule="auto"/>
              <w:ind w:left="-66" w:right="-54"/>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Datorii</w:t>
            </w:r>
          </w:p>
        </w:tc>
        <w:tc>
          <w:tcPr>
            <w:tcW w:w="1030" w:type="dxa"/>
            <w:tcBorders>
              <w:top w:val="nil"/>
              <w:left w:val="nil"/>
              <w:bottom w:val="single" w:sz="4" w:space="0" w:color="auto"/>
              <w:right w:val="single" w:sz="4" w:space="0" w:color="auto"/>
            </w:tcBorders>
            <w:shd w:val="clear" w:color="auto" w:fill="auto"/>
            <w:noWrap/>
            <w:vAlign w:val="center"/>
            <w:hideMark/>
          </w:tcPr>
          <w:p w14:paraId="106DC53E"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1.471,8</w:t>
            </w:r>
          </w:p>
        </w:tc>
        <w:tc>
          <w:tcPr>
            <w:tcW w:w="1096" w:type="dxa"/>
            <w:tcBorders>
              <w:top w:val="nil"/>
              <w:left w:val="nil"/>
              <w:bottom w:val="single" w:sz="4" w:space="0" w:color="auto"/>
              <w:right w:val="single" w:sz="4" w:space="0" w:color="auto"/>
            </w:tcBorders>
            <w:shd w:val="clear" w:color="auto" w:fill="auto"/>
            <w:noWrap/>
            <w:vAlign w:val="center"/>
            <w:hideMark/>
          </w:tcPr>
          <w:p w14:paraId="5E34A195"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1.002,6</w:t>
            </w:r>
          </w:p>
        </w:tc>
        <w:tc>
          <w:tcPr>
            <w:tcW w:w="633" w:type="dxa"/>
            <w:tcBorders>
              <w:top w:val="nil"/>
              <w:left w:val="nil"/>
              <w:bottom w:val="single" w:sz="4" w:space="0" w:color="auto"/>
              <w:right w:val="single" w:sz="4" w:space="0" w:color="auto"/>
            </w:tcBorders>
            <w:shd w:val="clear" w:color="auto" w:fill="auto"/>
            <w:noWrap/>
            <w:vAlign w:val="center"/>
            <w:hideMark/>
          </w:tcPr>
          <w:p w14:paraId="2427B01A"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19BA4DF"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-3.768,0</w:t>
            </w:r>
          </w:p>
        </w:tc>
        <w:tc>
          <w:tcPr>
            <w:tcW w:w="992" w:type="dxa"/>
            <w:tcBorders>
              <w:top w:val="nil"/>
              <w:left w:val="nil"/>
              <w:bottom w:val="single" w:sz="4" w:space="0" w:color="auto"/>
              <w:right w:val="single" w:sz="4" w:space="0" w:color="auto"/>
            </w:tcBorders>
            <w:shd w:val="clear" w:color="auto" w:fill="auto"/>
            <w:noWrap/>
            <w:vAlign w:val="center"/>
            <w:hideMark/>
          </w:tcPr>
          <w:p w14:paraId="6B10C72A"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-3.768,0</w:t>
            </w:r>
          </w:p>
        </w:tc>
        <w:tc>
          <w:tcPr>
            <w:tcW w:w="1069" w:type="dxa"/>
            <w:tcBorders>
              <w:top w:val="nil"/>
              <w:left w:val="nil"/>
              <w:bottom w:val="single" w:sz="4" w:space="0" w:color="auto"/>
              <w:right w:val="single" w:sz="4" w:space="0" w:color="auto"/>
            </w:tcBorders>
            <w:shd w:val="clear" w:color="auto" w:fill="auto"/>
            <w:noWrap/>
            <w:vAlign w:val="center"/>
            <w:hideMark/>
          </w:tcPr>
          <w:p w14:paraId="7DB59362"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-3.708,6</w:t>
            </w:r>
          </w:p>
        </w:tc>
        <w:tc>
          <w:tcPr>
            <w:tcW w:w="708" w:type="dxa"/>
            <w:tcBorders>
              <w:top w:val="nil"/>
              <w:left w:val="nil"/>
              <w:bottom w:val="single" w:sz="4" w:space="0" w:color="auto"/>
              <w:right w:val="single" w:sz="4" w:space="0" w:color="auto"/>
            </w:tcBorders>
            <w:shd w:val="clear" w:color="auto" w:fill="auto"/>
            <w:noWrap/>
            <w:vAlign w:val="center"/>
            <w:hideMark/>
          </w:tcPr>
          <w:p w14:paraId="39E423FE"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r>
      <w:tr w:rsidR="007B7FFD" w:rsidRPr="00442318" w14:paraId="0556596F"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08DE373F" w14:textId="77777777" w:rsidR="007B7FFD" w:rsidRPr="00442318" w:rsidRDefault="007B7FFD" w:rsidP="006C526C">
            <w:pPr>
              <w:spacing w:after="0" w:line="240" w:lineRule="auto"/>
              <w:ind w:left="-66" w:right="-54"/>
              <w:rPr>
                <w:rFonts w:asciiTheme="majorHAnsi" w:eastAsia="Times New Roman" w:hAnsiTheme="majorHAnsi" w:cstheme="majorHAnsi"/>
                <w:bCs/>
                <w:color w:val="000000"/>
                <w:sz w:val="20"/>
                <w:szCs w:val="20"/>
                <w:lang w:val="ro-MD"/>
              </w:rPr>
            </w:pPr>
            <w:r w:rsidRPr="00442318">
              <w:rPr>
                <w:rFonts w:asciiTheme="majorHAnsi" w:eastAsia="Times New Roman" w:hAnsiTheme="majorHAnsi" w:cstheme="majorHAnsi"/>
                <w:bCs/>
                <w:color w:val="000000"/>
                <w:sz w:val="20"/>
                <w:szCs w:val="20"/>
                <w:lang w:val="ro-MD"/>
              </w:rPr>
              <w:t>Soldul de mijloace bănești la începutul anului</w:t>
            </w:r>
          </w:p>
        </w:tc>
        <w:tc>
          <w:tcPr>
            <w:tcW w:w="1030" w:type="dxa"/>
            <w:tcBorders>
              <w:top w:val="nil"/>
              <w:left w:val="nil"/>
              <w:bottom w:val="single" w:sz="4" w:space="0" w:color="auto"/>
              <w:right w:val="single" w:sz="4" w:space="0" w:color="auto"/>
            </w:tcBorders>
            <w:shd w:val="clear" w:color="auto" w:fill="auto"/>
            <w:noWrap/>
            <w:vAlign w:val="center"/>
            <w:hideMark/>
          </w:tcPr>
          <w:p w14:paraId="4FFA2B34"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18.317,2</w:t>
            </w:r>
          </w:p>
        </w:tc>
        <w:tc>
          <w:tcPr>
            <w:tcW w:w="1096" w:type="dxa"/>
            <w:tcBorders>
              <w:top w:val="nil"/>
              <w:left w:val="nil"/>
              <w:bottom w:val="single" w:sz="4" w:space="0" w:color="auto"/>
              <w:right w:val="single" w:sz="4" w:space="0" w:color="auto"/>
            </w:tcBorders>
            <w:shd w:val="clear" w:color="auto" w:fill="auto"/>
            <w:noWrap/>
            <w:vAlign w:val="center"/>
            <w:hideMark/>
          </w:tcPr>
          <w:p w14:paraId="4B583E66"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18.317,2</w:t>
            </w:r>
          </w:p>
        </w:tc>
        <w:tc>
          <w:tcPr>
            <w:tcW w:w="633" w:type="dxa"/>
            <w:tcBorders>
              <w:top w:val="nil"/>
              <w:left w:val="nil"/>
              <w:bottom w:val="single" w:sz="4" w:space="0" w:color="auto"/>
              <w:right w:val="single" w:sz="4" w:space="0" w:color="auto"/>
            </w:tcBorders>
            <w:shd w:val="clear" w:color="auto" w:fill="auto"/>
            <w:noWrap/>
            <w:vAlign w:val="center"/>
            <w:hideMark/>
          </w:tcPr>
          <w:p w14:paraId="135EBBC7"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4568A46" w14:textId="77777777" w:rsidR="007B7FFD" w:rsidRPr="00442318" w:rsidRDefault="007B7FFD">
            <w:pPr>
              <w:spacing w:after="0" w:line="240" w:lineRule="auto"/>
              <w:ind w:left="-66" w:right="-54"/>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 </w:t>
            </w:r>
          </w:p>
        </w:tc>
        <w:tc>
          <w:tcPr>
            <w:tcW w:w="992" w:type="dxa"/>
            <w:tcBorders>
              <w:top w:val="nil"/>
              <w:left w:val="nil"/>
              <w:bottom w:val="single" w:sz="4" w:space="0" w:color="auto"/>
              <w:right w:val="single" w:sz="4" w:space="0" w:color="auto"/>
            </w:tcBorders>
            <w:shd w:val="clear" w:color="auto" w:fill="auto"/>
            <w:noWrap/>
            <w:vAlign w:val="center"/>
            <w:hideMark/>
          </w:tcPr>
          <w:p w14:paraId="7703761E"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6.959,1</w:t>
            </w:r>
          </w:p>
        </w:tc>
        <w:tc>
          <w:tcPr>
            <w:tcW w:w="1069" w:type="dxa"/>
            <w:tcBorders>
              <w:top w:val="nil"/>
              <w:left w:val="nil"/>
              <w:bottom w:val="single" w:sz="4" w:space="0" w:color="auto"/>
              <w:right w:val="single" w:sz="4" w:space="0" w:color="auto"/>
            </w:tcBorders>
            <w:shd w:val="clear" w:color="auto" w:fill="auto"/>
            <w:noWrap/>
            <w:vAlign w:val="center"/>
            <w:hideMark/>
          </w:tcPr>
          <w:p w14:paraId="5AD7632B"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6.959,1</w:t>
            </w:r>
          </w:p>
        </w:tc>
        <w:tc>
          <w:tcPr>
            <w:tcW w:w="708" w:type="dxa"/>
            <w:tcBorders>
              <w:top w:val="nil"/>
              <w:left w:val="nil"/>
              <w:bottom w:val="single" w:sz="4" w:space="0" w:color="auto"/>
              <w:right w:val="single" w:sz="4" w:space="0" w:color="auto"/>
            </w:tcBorders>
            <w:shd w:val="clear" w:color="auto" w:fill="auto"/>
            <w:noWrap/>
            <w:vAlign w:val="center"/>
            <w:hideMark/>
          </w:tcPr>
          <w:p w14:paraId="140455A5"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r>
      <w:tr w:rsidR="007B7FFD" w:rsidRPr="00442318" w14:paraId="20E470AE" w14:textId="77777777" w:rsidTr="000956BE">
        <w:trPr>
          <w:trHeight w:val="20"/>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CB1BD88" w14:textId="77777777" w:rsidR="007B7FFD" w:rsidRPr="00442318" w:rsidRDefault="007B7FFD" w:rsidP="006C526C">
            <w:pPr>
              <w:spacing w:after="0" w:line="240" w:lineRule="auto"/>
              <w:ind w:left="-66" w:right="-54"/>
              <w:rPr>
                <w:rFonts w:asciiTheme="majorHAnsi" w:eastAsia="Times New Roman" w:hAnsiTheme="majorHAnsi" w:cstheme="majorHAnsi"/>
                <w:bCs/>
                <w:color w:val="000000"/>
                <w:sz w:val="20"/>
                <w:szCs w:val="20"/>
                <w:lang w:val="ro-MD"/>
              </w:rPr>
            </w:pPr>
            <w:r w:rsidRPr="00442318">
              <w:rPr>
                <w:rFonts w:asciiTheme="majorHAnsi" w:eastAsia="Times New Roman" w:hAnsiTheme="majorHAnsi" w:cstheme="majorHAnsi"/>
                <w:bCs/>
                <w:color w:val="000000"/>
                <w:sz w:val="20"/>
                <w:szCs w:val="20"/>
                <w:lang w:val="ro-MD"/>
              </w:rPr>
              <w:t>Soldul de mijloace bănești la sfârșitul anului</w:t>
            </w:r>
          </w:p>
        </w:tc>
        <w:tc>
          <w:tcPr>
            <w:tcW w:w="1030" w:type="dxa"/>
            <w:tcBorders>
              <w:top w:val="nil"/>
              <w:left w:val="nil"/>
              <w:bottom w:val="single" w:sz="4" w:space="0" w:color="auto"/>
              <w:right w:val="single" w:sz="4" w:space="0" w:color="auto"/>
            </w:tcBorders>
            <w:shd w:val="clear" w:color="auto" w:fill="auto"/>
            <w:noWrap/>
            <w:vAlign w:val="center"/>
            <w:hideMark/>
          </w:tcPr>
          <w:p w14:paraId="29C0EBD1"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-63,3</w:t>
            </w:r>
          </w:p>
        </w:tc>
        <w:tc>
          <w:tcPr>
            <w:tcW w:w="1096" w:type="dxa"/>
            <w:tcBorders>
              <w:top w:val="nil"/>
              <w:left w:val="nil"/>
              <w:bottom w:val="single" w:sz="4" w:space="0" w:color="auto"/>
              <w:right w:val="single" w:sz="4" w:space="0" w:color="auto"/>
            </w:tcBorders>
            <w:shd w:val="clear" w:color="auto" w:fill="auto"/>
            <w:noWrap/>
            <w:vAlign w:val="center"/>
            <w:hideMark/>
          </w:tcPr>
          <w:p w14:paraId="6923697F"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-6.959,1</w:t>
            </w:r>
          </w:p>
        </w:tc>
        <w:tc>
          <w:tcPr>
            <w:tcW w:w="633" w:type="dxa"/>
            <w:tcBorders>
              <w:top w:val="nil"/>
              <w:left w:val="nil"/>
              <w:bottom w:val="single" w:sz="4" w:space="0" w:color="auto"/>
              <w:right w:val="single" w:sz="4" w:space="0" w:color="auto"/>
            </w:tcBorders>
            <w:shd w:val="clear" w:color="auto" w:fill="auto"/>
            <w:noWrap/>
            <w:vAlign w:val="center"/>
            <w:hideMark/>
          </w:tcPr>
          <w:p w14:paraId="0E930C4D"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3A4B8D50" w14:textId="77777777" w:rsidR="007B7FFD" w:rsidRPr="00442318" w:rsidRDefault="007B7FFD">
            <w:pPr>
              <w:spacing w:after="0" w:line="240" w:lineRule="auto"/>
              <w:ind w:left="-66" w:right="-54"/>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 </w:t>
            </w:r>
          </w:p>
        </w:tc>
        <w:tc>
          <w:tcPr>
            <w:tcW w:w="992" w:type="dxa"/>
            <w:tcBorders>
              <w:top w:val="nil"/>
              <w:left w:val="nil"/>
              <w:bottom w:val="single" w:sz="4" w:space="0" w:color="auto"/>
              <w:right w:val="single" w:sz="4" w:space="0" w:color="auto"/>
            </w:tcBorders>
            <w:shd w:val="clear" w:color="auto" w:fill="auto"/>
            <w:noWrap/>
            <w:vAlign w:val="center"/>
            <w:hideMark/>
          </w:tcPr>
          <w:p w14:paraId="7F78F765"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835,7</w:t>
            </w:r>
          </w:p>
        </w:tc>
        <w:tc>
          <w:tcPr>
            <w:tcW w:w="1069" w:type="dxa"/>
            <w:tcBorders>
              <w:top w:val="nil"/>
              <w:left w:val="nil"/>
              <w:bottom w:val="single" w:sz="4" w:space="0" w:color="auto"/>
              <w:right w:val="single" w:sz="4" w:space="0" w:color="auto"/>
            </w:tcBorders>
            <w:shd w:val="clear" w:color="auto" w:fill="auto"/>
            <w:noWrap/>
            <w:vAlign w:val="center"/>
            <w:hideMark/>
          </w:tcPr>
          <w:p w14:paraId="5EB7ECE1" w14:textId="77777777" w:rsidR="007B7FFD" w:rsidRPr="00442318" w:rsidRDefault="007B7FFD">
            <w:pPr>
              <w:spacing w:after="0" w:line="240" w:lineRule="auto"/>
              <w:ind w:left="-66" w:right="-54"/>
              <w:jc w:val="right"/>
              <w:rPr>
                <w:rFonts w:asciiTheme="majorHAnsi" w:eastAsia="Times New Roman" w:hAnsiTheme="majorHAnsi" w:cstheme="majorHAnsi"/>
                <w:color w:val="000000"/>
                <w:lang w:val="ro-MD"/>
              </w:rPr>
            </w:pPr>
            <w:r w:rsidRPr="00442318">
              <w:rPr>
                <w:rFonts w:asciiTheme="majorHAnsi" w:eastAsia="Times New Roman" w:hAnsiTheme="majorHAnsi" w:cstheme="majorHAnsi"/>
                <w:color w:val="000000"/>
                <w:lang w:val="ro-MD"/>
              </w:rPr>
              <w:t>6.361,2</w:t>
            </w:r>
          </w:p>
        </w:tc>
        <w:tc>
          <w:tcPr>
            <w:tcW w:w="708" w:type="dxa"/>
            <w:tcBorders>
              <w:top w:val="nil"/>
              <w:left w:val="nil"/>
              <w:bottom w:val="single" w:sz="4" w:space="0" w:color="auto"/>
              <w:right w:val="single" w:sz="4" w:space="0" w:color="auto"/>
            </w:tcBorders>
            <w:shd w:val="clear" w:color="auto" w:fill="auto"/>
            <w:noWrap/>
            <w:vAlign w:val="center"/>
            <w:hideMark/>
          </w:tcPr>
          <w:p w14:paraId="51075213" w14:textId="77777777" w:rsidR="007B7FFD" w:rsidRPr="00442318" w:rsidRDefault="007B7FFD">
            <w:pPr>
              <w:spacing w:after="0" w:line="240" w:lineRule="auto"/>
              <w:ind w:left="-66" w:right="-54"/>
              <w:jc w:val="right"/>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w:t>
            </w:r>
          </w:p>
        </w:tc>
      </w:tr>
    </w:tbl>
    <w:p w14:paraId="76C38B84" w14:textId="77777777" w:rsidR="007B7FFD" w:rsidRPr="006359E8" w:rsidRDefault="007B7FFD" w:rsidP="006359E8">
      <w:pPr>
        <w:spacing w:after="120" w:line="276" w:lineRule="auto"/>
        <w:jc w:val="both"/>
        <w:rPr>
          <w:rFonts w:asciiTheme="majorHAnsi" w:hAnsiTheme="majorHAnsi" w:cstheme="majorHAnsi"/>
          <w:sz w:val="14"/>
          <w:lang w:val="ro-MD"/>
        </w:rPr>
      </w:pPr>
    </w:p>
    <w:p w14:paraId="46CC2BA8" w14:textId="77777777" w:rsidR="00EB4D95" w:rsidRPr="00442318" w:rsidRDefault="00EB4D95" w:rsidP="00EB4D95">
      <w:pPr>
        <w:shd w:val="clear" w:color="auto" w:fill="FFFFFF"/>
        <w:spacing w:after="0" w:line="276" w:lineRule="auto"/>
        <w:jc w:val="both"/>
        <w:rPr>
          <w:rFonts w:asciiTheme="majorHAnsi" w:hAnsiTheme="majorHAnsi" w:cstheme="majorHAnsi"/>
          <w:sz w:val="24"/>
          <w:szCs w:val="24"/>
          <w:lang w:val="ro-MD"/>
        </w:rPr>
      </w:pPr>
      <w:r w:rsidRPr="00442318">
        <w:rPr>
          <w:rFonts w:asciiTheme="majorHAnsi" w:hAnsiTheme="majorHAnsi" w:cstheme="majorHAnsi"/>
          <w:b/>
          <w:sz w:val="24"/>
          <w:szCs w:val="24"/>
          <w:lang w:val="ro-MD"/>
        </w:rPr>
        <w:t>2.2</w:t>
      </w:r>
      <w:r w:rsidRPr="00442318">
        <w:rPr>
          <w:rFonts w:asciiTheme="majorHAnsi" w:hAnsiTheme="majorHAnsi" w:cstheme="majorHAnsi"/>
          <w:sz w:val="24"/>
          <w:szCs w:val="24"/>
          <w:lang w:val="ro-MD"/>
        </w:rPr>
        <w:t>.</w:t>
      </w:r>
      <w:r w:rsidR="006C3B87" w:rsidRPr="00442318">
        <w:rPr>
          <w:rFonts w:asciiTheme="majorHAnsi" w:eastAsia="Times New Roman" w:hAnsiTheme="majorHAnsi" w:cstheme="majorHAnsi"/>
          <w:b/>
          <w:i/>
          <w:iCs/>
          <w:sz w:val="24"/>
          <w:lang w:val="ro-MD"/>
        </w:rPr>
        <w:t xml:space="preserve"> Cadrul de reglementare și responsabilitățile</w:t>
      </w:r>
    </w:p>
    <w:p w14:paraId="26DE3D9A" w14:textId="4CCCB75D" w:rsidR="000F6451" w:rsidRPr="00442318" w:rsidRDefault="000F6451" w:rsidP="000F6451">
      <w:pPr>
        <w:spacing w:after="0" w:line="276" w:lineRule="auto"/>
        <w:ind w:firstLine="720"/>
        <w:jc w:val="both"/>
        <w:rPr>
          <w:rFonts w:asciiTheme="majorHAnsi" w:hAnsiTheme="majorHAnsi" w:cstheme="majorHAnsi"/>
        </w:rPr>
      </w:pPr>
      <w:r w:rsidRPr="00442318">
        <w:rPr>
          <w:rFonts w:asciiTheme="majorHAnsi" w:hAnsiTheme="majorHAnsi" w:cstheme="majorHAnsi"/>
          <w:sz w:val="24"/>
          <w:lang w:val="ro-MD" w:eastAsia="ro-RO"/>
        </w:rPr>
        <w:t xml:space="preserve">Autoritățile publice locale de orice nivel, în limitele legii, dispun de libertate deplină de acțiune în reglementarea </w:t>
      </w:r>
      <w:proofErr w:type="spellStart"/>
      <w:r w:rsidRPr="00442318">
        <w:rPr>
          <w:rFonts w:asciiTheme="majorHAnsi" w:hAnsiTheme="majorHAnsi" w:cstheme="majorHAnsi"/>
          <w:sz w:val="24"/>
          <w:lang w:val="ro-MD" w:eastAsia="ro-RO"/>
        </w:rPr>
        <w:t>şi</w:t>
      </w:r>
      <w:proofErr w:type="spellEnd"/>
      <w:r w:rsidRPr="00442318">
        <w:rPr>
          <w:rFonts w:asciiTheme="majorHAnsi" w:hAnsiTheme="majorHAnsi" w:cstheme="majorHAnsi"/>
          <w:sz w:val="24"/>
          <w:lang w:val="ro-MD" w:eastAsia="ro-RO"/>
        </w:rPr>
        <w:t xml:space="preserve"> gestionarea oricărei chestiuni de interes local care nu este exclusă din competența lor </w:t>
      </w:r>
      <w:proofErr w:type="spellStart"/>
      <w:r w:rsidRPr="00442318">
        <w:rPr>
          <w:rFonts w:asciiTheme="majorHAnsi" w:hAnsiTheme="majorHAnsi" w:cstheme="majorHAnsi"/>
          <w:sz w:val="24"/>
          <w:lang w:val="ro-MD" w:eastAsia="ro-RO"/>
        </w:rPr>
        <w:t>şi</w:t>
      </w:r>
      <w:proofErr w:type="spellEnd"/>
      <w:r w:rsidRPr="00442318">
        <w:rPr>
          <w:rFonts w:asciiTheme="majorHAnsi" w:hAnsiTheme="majorHAnsi" w:cstheme="majorHAnsi"/>
          <w:sz w:val="24"/>
          <w:lang w:val="ro-MD" w:eastAsia="ro-RO"/>
        </w:rPr>
        <w:t xml:space="preserve"> nu este atribuită unei alte </w:t>
      </w:r>
      <w:r w:rsidR="004E2975" w:rsidRPr="00442318">
        <w:rPr>
          <w:rFonts w:asciiTheme="majorHAnsi" w:hAnsiTheme="majorHAnsi" w:cstheme="majorHAnsi"/>
          <w:sz w:val="24"/>
          <w:lang w:val="ro-MD" w:eastAsia="ro-RO"/>
        </w:rPr>
        <w:t>autorități</w:t>
      </w:r>
      <w:r w:rsidRPr="00442318">
        <w:rPr>
          <w:rFonts w:asciiTheme="majorHAnsi" w:hAnsiTheme="majorHAnsi" w:cstheme="majorHAnsi"/>
          <w:sz w:val="24"/>
          <w:lang w:val="ro-MD" w:eastAsia="ro-RO"/>
        </w:rPr>
        <w:t>.</w:t>
      </w:r>
      <w:r w:rsidR="006359E8" w:rsidRPr="006359E8">
        <w:t xml:space="preserve"> </w:t>
      </w:r>
      <w:r w:rsidR="006359E8" w:rsidRPr="006359E8">
        <w:rPr>
          <w:rFonts w:asciiTheme="majorHAnsi" w:hAnsiTheme="majorHAnsi" w:cstheme="majorHAnsi"/>
          <w:sz w:val="24"/>
          <w:lang w:val="ro-MD" w:eastAsia="ro-RO"/>
        </w:rPr>
        <w:t>Potrivit ar</w:t>
      </w:r>
      <w:r w:rsidR="006359E8">
        <w:rPr>
          <w:rFonts w:asciiTheme="majorHAnsi" w:hAnsiTheme="majorHAnsi" w:cstheme="majorHAnsi"/>
          <w:sz w:val="24"/>
          <w:lang w:val="ro-MD" w:eastAsia="ro-RO"/>
        </w:rPr>
        <w:t>t. 113 din Constituția RM</w:t>
      </w:r>
      <w:r w:rsidR="006359E8" w:rsidRPr="006359E8">
        <w:rPr>
          <w:rFonts w:asciiTheme="majorHAnsi" w:hAnsiTheme="majorHAnsi" w:cstheme="majorHAnsi"/>
          <w:sz w:val="24"/>
          <w:lang w:val="ro-MD" w:eastAsia="ro-RO"/>
        </w:rPr>
        <w:t xml:space="preserve">, Consiliul raional coordonează activitatea consiliilor sătești </w:t>
      </w:r>
      <w:proofErr w:type="spellStart"/>
      <w:r w:rsidR="006359E8" w:rsidRPr="006359E8">
        <w:rPr>
          <w:rFonts w:asciiTheme="majorHAnsi" w:hAnsiTheme="majorHAnsi" w:cstheme="majorHAnsi"/>
          <w:sz w:val="24"/>
          <w:lang w:val="ro-MD" w:eastAsia="ro-RO"/>
        </w:rPr>
        <w:t>şi</w:t>
      </w:r>
      <w:proofErr w:type="spellEnd"/>
      <w:r w:rsidR="006359E8" w:rsidRPr="006359E8">
        <w:rPr>
          <w:rFonts w:asciiTheme="majorHAnsi" w:hAnsiTheme="majorHAnsi" w:cstheme="majorHAnsi"/>
          <w:sz w:val="24"/>
          <w:lang w:val="ro-MD" w:eastAsia="ro-RO"/>
        </w:rPr>
        <w:t xml:space="preserve"> orășenești în vederea realizării serviciilor publice de interes raional</w:t>
      </w:r>
      <w:r w:rsidR="006359E8">
        <w:rPr>
          <w:rFonts w:asciiTheme="majorHAnsi" w:hAnsiTheme="majorHAnsi" w:cstheme="majorHAnsi"/>
          <w:sz w:val="24"/>
          <w:lang w:val="ro-MD" w:eastAsia="ro-RO"/>
        </w:rPr>
        <w:t>.</w:t>
      </w:r>
    </w:p>
    <w:p w14:paraId="21B3AAAB" w14:textId="79BA7AEF" w:rsidR="00EB4D95" w:rsidRPr="00442318" w:rsidRDefault="00EB4D95" w:rsidP="00EB4D95">
      <w:pPr>
        <w:shd w:val="clear" w:color="auto" w:fill="FFFFFF"/>
        <w:spacing w:after="0" w:line="276" w:lineRule="auto"/>
        <w:ind w:firstLine="720"/>
        <w:jc w:val="both"/>
        <w:rPr>
          <w:rFonts w:asciiTheme="majorHAnsi" w:hAnsiTheme="majorHAnsi" w:cstheme="majorHAnsi"/>
          <w:color w:val="333333"/>
          <w:sz w:val="24"/>
          <w:szCs w:val="24"/>
          <w:lang w:val="ro-MD"/>
        </w:rPr>
      </w:pPr>
      <w:r w:rsidRPr="00442318">
        <w:rPr>
          <w:rFonts w:asciiTheme="majorHAnsi" w:hAnsiTheme="majorHAnsi" w:cstheme="majorHAnsi"/>
          <w:sz w:val="24"/>
          <w:szCs w:val="24"/>
          <w:lang w:val="ro-MD"/>
        </w:rPr>
        <w:t xml:space="preserve">Responsabilii de elaborarea, aprobarea și executarea bugetului raional </w:t>
      </w:r>
      <w:r w:rsidR="00630F91" w:rsidRPr="00442318">
        <w:rPr>
          <w:rFonts w:asciiTheme="majorHAnsi" w:hAnsiTheme="majorHAnsi" w:cstheme="majorHAnsi"/>
          <w:sz w:val="24"/>
          <w:szCs w:val="24"/>
          <w:lang w:val="ro-MD"/>
        </w:rPr>
        <w:t xml:space="preserve">Ungheni </w:t>
      </w:r>
      <w:r w:rsidRPr="00442318">
        <w:rPr>
          <w:rFonts w:asciiTheme="majorHAnsi" w:hAnsiTheme="majorHAnsi" w:cstheme="majorHAnsi"/>
          <w:sz w:val="24"/>
          <w:szCs w:val="24"/>
          <w:lang w:val="ro-MD"/>
        </w:rPr>
        <w:t>și de gestiunea patrimoniului public sunt:</w:t>
      </w:r>
    </w:p>
    <w:p w14:paraId="04A72569" w14:textId="425AFC1E" w:rsidR="00EB4D95" w:rsidRPr="00442318" w:rsidRDefault="00EB4D95" w:rsidP="00D87A9A">
      <w:pPr>
        <w:pStyle w:val="a7"/>
        <w:numPr>
          <w:ilvl w:val="0"/>
          <w:numId w:val="6"/>
        </w:numPr>
        <w:spacing w:after="0" w:line="276" w:lineRule="auto"/>
        <w:ind w:left="0" w:firstLine="62"/>
        <w:contextualSpacing w:val="0"/>
        <w:jc w:val="both"/>
        <w:rPr>
          <w:rFonts w:asciiTheme="majorHAnsi" w:eastAsia="Times New Roman" w:hAnsiTheme="majorHAnsi" w:cstheme="majorHAnsi"/>
          <w:sz w:val="24"/>
          <w:szCs w:val="24"/>
          <w:lang w:val="ro-MD"/>
        </w:rPr>
      </w:pPr>
      <w:r w:rsidRPr="00682BEB">
        <w:rPr>
          <w:rFonts w:asciiTheme="majorHAnsi" w:hAnsiTheme="majorHAnsi" w:cstheme="majorHAnsi"/>
          <w:b/>
          <w:i/>
          <w:sz w:val="24"/>
          <w:szCs w:val="24"/>
          <w:lang w:val="ro-MD"/>
        </w:rPr>
        <w:t>Consiliul raional,</w:t>
      </w:r>
      <w:r w:rsidRPr="004C01C4">
        <w:rPr>
          <w:rFonts w:asciiTheme="majorHAnsi" w:hAnsiTheme="majorHAnsi" w:cstheme="majorHAnsi"/>
          <w:sz w:val="24"/>
          <w:szCs w:val="24"/>
          <w:lang w:val="ro-MD"/>
        </w:rPr>
        <w:t xml:space="preserve"> </w:t>
      </w:r>
      <w:r w:rsidR="000F6825" w:rsidRPr="004C01C4">
        <w:rPr>
          <w:rFonts w:asciiTheme="majorHAnsi" w:hAnsiTheme="majorHAnsi" w:cstheme="majorHAnsi"/>
          <w:sz w:val="24"/>
          <w:szCs w:val="24"/>
          <w:lang w:val="ro-MD"/>
        </w:rPr>
        <w:t>care</w:t>
      </w:r>
      <w:r w:rsidR="000F6825">
        <w:rPr>
          <w:rFonts w:asciiTheme="majorHAnsi" w:hAnsiTheme="majorHAnsi" w:cstheme="majorHAnsi"/>
          <w:sz w:val="24"/>
          <w:szCs w:val="24"/>
          <w:lang w:val="ro-MD"/>
        </w:rPr>
        <w:t xml:space="preserve"> </w:t>
      </w:r>
      <w:r w:rsidRPr="00442318">
        <w:rPr>
          <w:rFonts w:asciiTheme="majorHAnsi" w:eastAsia="Times New Roman" w:hAnsiTheme="majorHAnsi" w:cstheme="majorHAnsi"/>
          <w:b/>
          <w:i/>
          <w:sz w:val="24"/>
          <w:szCs w:val="24"/>
          <w:lang w:val="ro-MD"/>
        </w:rPr>
        <w:t>aprobă</w:t>
      </w:r>
      <w:r w:rsidR="00516B80" w:rsidRPr="00442318">
        <w:rPr>
          <w:rFonts w:asciiTheme="majorHAnsi" w:eastAsia="Times New Roman" w:hAnsiTheme="majorHAnsi" w:cstheme="majorHAnsi"/>
          <w:sz w:val="24"/>
          <w:szCs w:val="24"/>
          <w:lang w:val="ro-MD"/>
        </w:rPr>
        <w:t>:</w:t>
      </w:r>
      <w:r w:rsidRPr="00442318">
        <w:rPr>
          <w:rFonts w:asciiTheme="majorHAnsi" w:eastAsia="Times New Roman" w:hAnsiTheme="majorHAnsi" w:cstheme="majorHAnsi"/>
          <w:sz w:val="24"/>
          <w:szCs w:val="24"/>
          <w:lang w:val="ro-MD"/>
        </w:rPr>
        <w:t xml:space="preserve"> organigrama și statele de personal ale subdiviziuni</w:t>
      </w:r>
      <w:r w:rsidR="00516B80" w:rsidRPr="00442318">
        <w:rPr>
          <w:rFonts w:asciiTheme="majorHAnsi" w:eastAsia="Times New Roman" w:hAnsiTheme="majorHAnsi" w:cstheme="majorHAnsi"/>
          <w:sz w:val="24"/>
          <w:szCs w:val="24"/>
          <w:lang w:val="ro-MD"/>
        </w:rPr>
        <w:t>lor</w:t>
      </w:r>
      <w:r w:rsidRPr="00442318">
        <w:rPr>
          <w:rFonts w:asciiTheme="majorHAnsi" w:eastAsia="Times New Roman" w:hAnsiTheme="majorHAnsi" w:cstheme="majorHAnsi"/>
          <w:sz w:val="24"/>
          <w:szCs w:val="24"/>
          <w:lang w:val="ro-MD"/>
        </w:rPr>
        <w:t xml:space="preserve"> </w:t>
      </w:r>
      <w:r w:rsidR="000F6825" w:rsidRPr="00682BEB">
        <w:rPr>
          <w:rFonts w:asciiTheme="majorHAnsi" w:eastAsia="Times New Roman" w:hAnsiTheme="majorHAnsi" w:cstheme="majorHAnsi"/>
          <w:sz w:val="24"/>
          <w:szCs w:val="24"/>
          <w:lang w:val="ro-MD"/>
        </w:rPr>
        <w:t>sale</w:t>
      </w:r>
      <w:r w:rsidR="000F6825">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 xml:space="preserve">subordonate; decizia bugetară anuală, precum și </w:t>
      </w:r>
      <w:r w:rsidR="007C65F4" w:rsidRPr="00442318">
        <w:rPr>
          <w:rFonts w:asciiTheme="majorHAnsi" w:eastAsia="Times New Roman" w:hAnsiTheme="majorHAnsi" w:cstheme="majorHAnsi"/>
          <w:sz w:val="24"/>
          <w:szCs w:val="24"/>
          <w:lang w:val="ro-MD"/>
        </w:rPr>
        <w:t xml:space="preserve">cea </w:t>
      </w:r>
      <w:r w:rsidR="007F0607" w:rsidRPr="00442318">
        <w:rPr>
          <w:rFonts w:asciiTheme="majorHAnsi" w:eastAsia="Times New Roman" w:hAnsiTheme="majorHAnsi" w:cstheme="majorHAnsi"/>
          <w:sz w:val="24"/>
          <w:szCs w:val="24"/>
          <w:lang w:val="ro-MD"/>
        </w:rPr>
        <w:t>de</w:t>
      </w:r>
      <w:r w:rsidRPr="00442318">
        <w:rPr>
          <w:rFonts w:asciiTheme="majorHAnsi" w:eastAsia="Times New Roman" w:hAnsiTheme="majorHAnsi" w:cstheme="majorHAnsi"/>
          <w:sz w:val="24"/>
          <w:szCs w:val="24"/>
          <w:lang w:val="ro-MD"/>
        </w:rPr>
        <w:t xml:space="preserve"> modificare</w:t>
      </w:r>
      <w:r w:rsidR="007F0607" w:rsidRPr="00442318">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 xml:space="preserve">a bugetului raional; </w:t>
      </w:r>
      <w:r w:rsidRPr="00442318">
        <w:rPr>
          <w:rFonts w:asciiTheme="majorHAnsi" w:eastAsia="Times New Roman" w:hAnsiTheme="majorHAnsi" w:cstheme="majorHAnsi"/>
          <w:b/>
          <w:i/>
          <w:sz w:val="24"/>
          <w:szCs w:val="24"/>
          <w:lang w:val="ro-MD"/>
        </w:rPr>
        <w:t>decide</w:t>
      </w:r>
      <w:r w:rsidR="007F0607" w:rsidRPr="00442318">
        <w:rPr>
          <w:rFonts w:asciiTheme="majorHAnsi" w:eastAsia="Times New Roman" w:hAnsiTheme="majorHAnsi" w:cstheme="majorHAnsi"/>
          <w:sz w:val="24"/>
          <w:szCs w:val="24"/>
          <w:lang w:val="ro-MD"/>
        </w:rPr>
        <w:t>:</w:t>
      </w:r>
      <w:r w:rsidRPr="00442318">
        <w:rPr>
          <w:rFonts w:asciiTheme="majorHAnsi" w:eastAsia="Times New Roman" w:hAnsiTheme="majorHAnsi" w:cstheme="majorHAnsi"/>
          <w:sz w:val="24"/>
          <w:szCs w:val="24"/>
          <w:lang w:val="ro-MD"/>
        </w:rPr>
        <w:t xml:space="preserve"> asupra constituirii fondului de rezervă și aprobă regulamentul privind modul de utilizare a acestuia; angajarea sau acordarea împrumuturilor în/din contul bugetului raional, precum și privind aplicarea altor instrumente financiare conform cadrului legal; privind administrarea bunurilor domeniilor public și privat ale raionului; decide, în condițiile legii, în privința actelor</w:t>
      </w:r>
      <w:r w:rsidR="000F6825">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 xml:space="preserve"> juridice de administrare privind bunurile domeniului public al raionului, precum și servici</w:t>
      </w:r>
      <w:r w:rsidR="007F0607" w:rsidRPr="00442318">
        <w:rPr>
          <w:rFonts w:asciiTheme="majorHAnsi" w:eastAsia="Times New Roman" w:hAnsiTheme="majorHAnsi" w:cstheme="majorHAnsi"/>
          <w:sz w:val="24"/>
          <w:szCs w:val="24"/>
          <w:lang w:val="ro-MD"/>
        </w:rPr>
        <w:t>ile publice de interes raional;</w:t>
      </w:r>
      <w:r w:rsidRPr="00442318">
        <w:rPr>
          <w:rFonts w:asciiTheme="majorHAnsi" w:eastAsia="Times New Roman" w:hAnsiTheme="majorHAnsi" w:cstheme="majorHAnsi"/>
          <w:sz w:val="24"/>
          <w:szCs w:val="24"/>
          <w:lang w:val="ro-MD"/>
        </w:rPr>
        <w:t xml:space="preserve"> aprobă programe de dezvoltare a serviciilor sociale, conform necesităților raionului, și identifică sursele financiare necesare; audiază raportul privind executarea bugetului raional </w:t>
      </w:r>
      <w:r w:rsidRPr="00442318">
        <w:rPr>
          <w:rFonts w:asciiTheme="majorHAnsi" w:hAnsiTheme="majorHAnsi" w:cstheme="majorHAnsi"/>
          <w:sz w:val="24"/>
          <w:szCs w:val="24"/>
          <w:lang w:val="ro-MD"/>
        </w:rPr>
        <w:t>etc.;</w:t>
      </w:r>
    </w:p>
    <w:p w14:paraId="1B52E4F8" w14:textId="3786F48C" w:rsidR="009477A2" w:rsidRPr="00442318" w:rsidRDefault="009477A2" w:rsidP="00F430DC">
      <w:pPr>
        <w:pStyle w:val="aa"/>
        <w:numPr>
          <w:ilvl w:val="0"/>
          <w:numId w:val="6"/>
        </w:numPr>
        <w:spacing w:line="276" w:lineRule="auto"/>
        <w:ind w:left="0" w:firstLine="63"/>
        <w:rPr>
          <w:rFonts w:asciiTheme="majorHAnsi" w:hAnsiTheme="majorHAnsi" w:cstheme="majorHAnsi"/>
          <w:color w:val="0D0D0D" w:themeColor="text1" w:themeTint="F2"/>
          <w:lang w:val="ro-MD"/>
        </w:rPr>
      </w:pPr>
      <w:r w:rsidRPr="00442318">
        <w:rPr>
          <w:rFonts w:asciiTheme="majorHAnsi" w:hAnsiTheme="majorHAnsi" w:cstheme="majorHAnsi"/>
          <w:b/>
          <w:bCs/>
          <w:i/>
          <w:color w:val="0D0D0D" w:themeColor="text1" w:themeTint="F2"/>
          <w:lang w:val="ro-MD"/>
        </w:rPr>
        <w:t>P</w:t>
      </w:r>
      <w:r w:rsidRPr="00442318">
        <w:rPr>
          <w:rFonts w:asciiTheme="majorHAnsi" w:hAnsiTheme="majorHAnsi" w:cstheme="majorHAnsi"/>
          <w:b/>
          <w:i/>
          <w:color w:val="0D0D0D" w:themeColor="text1" w:themeTint="F2"/>
          <w:lang w:val="ro-MD"/>
        </w:rPr>
        <w:t>reședintele raionului</w:t>
      </w:r>
      <w:r w:rsidRPr="00442318">
        <w:rPr>
          <w:rFonts w:asciiTheme="majorHAnsi" w:hAnsiTheme="majorHAnsi" w:cstheme="majorHAnsi"/>
          <w:color w:val="0D0D0D" w:themeColor="text1" w:themeTint="F2"/>
          <w:lang w:val="ro-MD"/>
        </w:rPr>
        <w:t xml:space="preserve"> asigură executarea deciziilor Consiliului local, care exercită funcția de administrator al bugetului raional, asigurând gestionarea resurselor bugetare, administrarea patrimoniului public în conformitate cu principiile bunei guvernări </w:t>
      </w:r>
      <w:proofErr w:type="spellStart"/>
      <w:r w:rsidRPr="00442318">
        <w:rPr>
          <w:rFonts w:asciiTheme="majorHAnsi" w:hAnsiTheme="majorHAnsi" w:cstheme="majorHAnsi"/>
          <w:color w:val="0D0D0D" w:themeColor="text1" w:themeTint="F2"/>
          <w:lang w:val="ro-MD"/>
        </w:rPr>
        <w:t>şi</w:t>
      </w:r>
      <w:proofErr w:type="spellEnd"/>
      <w:r w:rsidRPr="00442318">
        <w:rPr>
          <w:rFonts w:asciiTheme="majorHAnsi" w:hAnsiTheme="majorHAnsi" w:cstheme="majorHAnsi"/>
          <w:color w:val="0D0D0D" w:themeColor="text1" w:themeTint="F2"/>
          <w:lang w:val="ro-MD"/>
        </w:rPr>
        <w:t xml:space="preserve"> efectuarea cheltuielilor conform alocațiilor bugetare aprobate, informând </w:t>
      </w:r>
      <w:r w:rsidR="00494129">
        <w:rPr>
          <w:rFonts w:asciiTheme="majorHAnsi" w:hAnsiTheme="majorHAnsi" w:cstheme="majorHAnsi"/>
          <w:color w:val="0D0D0D" w:themeColor="text1" w:themeTint="F2"/>
          <w:lang w:val="ro-MD"/>
        </w:rPr>
        <w:t>C</w:t>
      </w:r>
      <w:r w:rsidRPr="00442318">
        <w:rPr>
          <w:rFonts w:asciiTheme="majorHAnsi" w:hAnsiTheme="majorHAnsi" w:cstheme="majorHAnsi"/>
          <w:color w:val="0D0D0D" w:themeColor="text1" w:themeTint="F2"/>
          <w:lang w:val="ro-MD"/>
        </w:rPr>
        <w:t>onsiliul raional despre situația existentă</w:t>
      </w:r>
      <w:r w:rsidRPr="00442318">
        <w:rPr>
          <w:rStyle w:val="a5"/>
          <w:rFonts w:asciiTheme="majorHAnsi" w:hAnsiTheme="majorHAnsi" w:cstheme="majorHAnsi"/>
          <w:color w:val="0D0D0D" w:themeColor="text1" w:themeTint="F2"/>
          <w:lang w:val="ro-MD"/>
        </w:rPr>
        <w:footnoteReference w:id="8"/>
      </w:r>
      <w:r w:rsidR="000F6451" w:rsidRPr="00442318">
        <w:rPr>
          <w:rFonts w:asciiTheme="majorHAnsi" w:hAnsiTheme="majorHAnsi" w:cstheme="majorHAnsi"/>
          <w:color w:val="0D0D0D" w:themeColor="text1" w:themeTint="F2"/>
          <w:lang w:val="ro-MD"/>
        </w:rPr>
        <w:t>.</w:t>
      </w:r>
    </w:p>
    <w:p w14:paraId="66797520" w14:textId="77777777" w:rsidR="00AC2C93" w:rsidRPr="00442318" w:rsidRDefault="00AC2C93" w:rsidP="008F5E25">
      <w:pPr>
        <w:pStyle w:val="1"/>
        <w:rPr>
          <w:rFonts w:cstheme="majorHAnsi"/>
          <w:b/>
          <w:lang w:val="ro-MD"/>
        </w:rPr>
      </w:pPr>
      <w:bookmarkStart w:id="8" w:name="_Toc78890014"/>
      <w:bookmarkStart w:id="9" w:name="_Toc98261015"/>
      <w:r w:rsidRPr="00442318">
        <w:rPr>
          <w:rFonts w:cstheme="majorHAnsi"/>
          <w:b/>
          <w:color w:val="0D0D0D" w:themeColor="text1" w:themeTint="F2"/>
          <w:sz w:val="28"/>
          <w:lang w:val="ro-MD"/>
        </w:rPr>
        <w:t>III. SFERA ȘI ABORDAREA DE AUDIT</w:t>
      </w:r>
      <w:bookmarkEnd w:id="8"/>
      <w:bookmarkEnd w:id="9"/>
      <w:r w:rsidRPr="00442318">
        <w:rPr>
          <w:rFonts w:cstheme="majorHAnsi"/>
          <w:b/>
          <w:lang w:val="ro-MD"/>
        </w:rPr>
        <w:t xml:space="preserve"> </w:t>
      </w:r>
    </w:p>
    <w:p w14:paraId="5C8F305A" w14:textId="77777777" w:rsidR="00EB4D95" w:rsidRPr="00442318" w:rsidRDefault="00EB4D95" w:rsidP="00EB4D95">
      <w:pPr>
        <w:spacing w:after="0" w:line="276" w:lineRule="auto"/>
        <w:ind w:firstLine="709"/>
        <w:jc w:val="both"/>
        <w:rPr>
          <w:rFonts w:asciiTheme="majorHAnsi" w:hAnsiTheme="majorHAnsi" w:cstheme="majorHAnsi"/>
          <w:b/>
          <w:color w:val="000000"/>
          <w:spacing w:val="-3"/>
          <w:sz w:val="24"/>
          <w:szCs w:val="24"/>
          <w:lang w:val="ro-MD"/>
        </w:rPr>
      </w:pPr>
      <w:r w:rsidRPr="00442318">
        <w:rPr>
          <w:rFonts w:asciiTheme="majorHAnsi" w:hAnsiTheme="majorHAnsi" w:cstheme="majorHAnsi"/>
          <w:b/>
          <w:color w:val="000000"/>
          <w:spacing w:val="-3"/>
          <w:sz w:val="24"/>
          <w:szCs w:val="24"/>
          <w:lang w:val="ro-MD"/>
        </w:rPr>
        <w:t>3.1. Mandatul legal și scopul auditului</w:t>
      </w:r>
    </w:p>
    <w:p w14:paraId="7C3EE3D4" w14:textId="7812A6C0" w:rsidR="00EB4D95" w:rsidRPr="00442318" w:rsidRDefault="00EB4D95" w:rsidP="00EB4D95">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color w:val="000000"/>
          <w:spacing w:val="-3"/>
          <w:sz w:val="24"/>
          <w:szCs w:val="24"/>
          <w:lang w:val="ro-MD"/>
        </w:rPr>
        <w:t xml:space="preserve">Misiunea de audit a fost desfășurată în temeiul prevederilor art.31 și art.32 </w:t>
      </w:r>
      <w:r w:rsidRPr="00442318">
        <w:rPr>
          <w:rFonts w:asciiTheme="majorHAnsi" w:hAnsiTheme="majorHAnsi" w:cstheme="majorHAnsi"/>
          <w:color w:val="000000"/>
          <w:sz w:val="24"/>
          <w:szCs w:val="24"/>
          <w:lang w:val="ro-MD"/>
        </w:rPr>
        <w:t>din</w:t>
      </w:r>
      <w:r w:rsidRPr="00442318">
        <w:rPr>
          <w:rFonts w:asciiTheme="majorHAnsi" w:hAnsiTheme="majorHAnsi" w:cstheme="majorHAnsi"/>
          <w:color w:val="000000"/>
          <w:spacing w:val="-3"/>
          <w:sz w:val="24"/>
          <w:szCs w:val="24"/>
          <w:lang w:val="ro-MD"/>
        </w:rPr>
        <w:t xml:space="preserve"> Legea privind organizarea și funcționarea Curții de Conturi a Republicii Moldova</w:t>
      </w:r>
      <w:r w:rsidRPr="00442318">
        <w:rPr>
          <w:rFonts w:asciiTheme="majorHAnsi" w:hAnsiTheme="majorHAnsi" w:cstheme="majorHAnsi"/>
          <w:color w:val="000000"/>
          <w:spacing w:val="-3"/>
          <w:sz w:val="24"/>
          <w:szCs w:val="24"/>
          <w:vertAlign w:val="superscript"/>
          <w:lang w:val="ro-MD"/>
        </w:rPr>
        <w:footnoteReference w:id="9"/>
      </w:r>
      <w:r w:rsidRPr="00442318">
        <w:rPr>
          <w:rFonts w:asciiTheme="majorHAnsi" w:hAnsiTheme="majorHAnsi" w:cstheme="majorHAnsi"/>
          <w:color w:val="000000"/>
          <w:spacing w:val="-3"/>
          <w:sz w:val="24"/>
          <w:szCs w:val="24"/>
          <w:lang w:val="ro-MD"/>
        </w:rPr>
        <w:t xml:space="preserve"> </w:t>
      </w:r>
      <w:r w:rsidRPr="00442318">
        <w:rPr>
          <w:rFonts w:asciiTheme="majorHAnsi" w:hAnsiTheme="majorHAnsi" w:cstheme="majorHAnsi"/>
          <w:color w:val="000000"/>
          <w:spacing w:val="-1"/>
          <w:sz w:val="24"/>
          <w:szCs w:val="24"/>
          <w:lang w:val="ro-MD"/>
        </w:rPr>
        <w:t>și în conformitate cu Program</w:t>
      </w:r>
      <w:r w:rsidR="00CD5458">
        <w:rPr>
          <w:rFonts w:asciiTheme="majorHAnsi" w:hAnsiTheme="majorHAnsi" w:cstheme="majorHAnsi"/>
          <w:color w:val="000000"/>
          <w:spacing w:val="-1"/>
          <w:sz w:val="24"/>
          <w:szCs w:val="24"/>
          <w:lang w:val="ro-MD"/>
        </w:rPr>
        <w:t xml:space="preserve">ele </w:t>
      </w:r>
      <w:r w:rsidRPr="00442318">
        <w:rPr>
          <w:rFonts w:asciiTheme="majorHAnsi" w:hAnsiTheme="majorHAnsi" w:cstheme="majorHAnsi"/>
          <w:color w:val="000000"/>
          <w:spacing w:val="-1"/>
          <w:sz w:val="24"/>
          <w:szCs w:val="24"/>
          <w:lang w:val="ro-MD"/>
        </w:rPr>
        <w:t xml:space="preserve"> activității de audit a Curții de </w:t>
      </w:r>
      <w:r w:rsidRPr="00442318">
        <w:rPr>
          <w:rFonts w:asciiTheme="majorHAnsi" w:hAnsiTheme="majorHAnsi" w:cstheme="majorHAnsi"/>
          <w:color w:val="000000"/>
          <w:sz w:val="24"/>
          <w:szCs w:val="24"/>
          <w:lang w:val="ro-MD"/>
        </w:rPr>
        <w:t>Conturi</w:t>
      </w:r>
      <w:r w:rsidRPr="00442318">
        <w:rPr>
          <w:rFonts w:asciiTheme="majorHAnsi" w:hAnsiTheme="majorHAnsi" w:cstheme="majorHAnsi"/>
          <w:color w:val="000000"/>
          <w:sz w:val="24"/>
          <w:szCs w:val="24"/>
          <w:vertAlign w:val="superscript"/>
          <w:lang w:val="ro-MD"/>
        </w:rPr>
        <w:footnoteReference w:id="10"/>
      </w:r>
      <w:r w:rsidRPr="00442318">
        <w:rPr>
          <w:rFonts w:asciiTheme="majorHAnsi" w:hAnsiTheme="majorHAnsi" w:cstheme="majorHAnsi"/>
          <w:color w:val="000000"/>
          <w:sz w:val="24"/>
          <w:szCs w:val="24"/>
          <w:lang w:val="ro-MD"/>
        </w:rPr>
        <w:t>,</w:t>
      </w:r>
      <w:r w:rsidRPr="00442318">
        <w:rPr>
          <w:rFonts w:asciiTheme="majorHAnsi" w:hAnsiTheme="majorHAnsi" w:cstheme="majorHAnsi"/>
          <w:sz w:val="24"/>
          <w:szCs w:val="24"/>
          <w:lang w:val="ro-MD"/>
        </w:rPr>
        <w:t xml:space="preserve"> având drept scop </w:t>
      </w:r>
      <w:r w:rsidRPr="00442318">
        <w:rPr>
          <w:rFonts w:asciiTheme="majorHAnsi" w:hAnsiTheme="majorHAnsi" w:cstheme="majorHAnsi"/>
          <w:bCs/>
          <w:iCs/>
          <w:sz w:val="24"/>
          <w:szCs w:val="24"/>
          <w:lang w:val="ro-MD"/>
        </w:rPr>
        <w:t xml:space="preserve">evaluarea conformității procesului bugetar și gestionării patrimoniului public la </w:t>
      </w:r>
      <w:r w:rsidRPr="00855DBC">
        <w:rPr>
          <w:rFonts w:asciiTheme="majorHAnsi" w:hAnsiTheme="majorHAnsi" w:cstheme="majorHAnsi"/>
          <w:bCs/>
          <w:iCs/>
          <w:sz w:val="24"/>
          <w:szCs w:val="24"/>
          <w:lang w:val="ro-MD"/>
        </w:rPr>
        <w:t xml:space="preserve">UAT </w:t>
      </w:r>
      <w:r w:rsidR="00CC5D61">
        <w:rPr>
          <w:rFonts w:asciiTheme="majorHAnsi" w:hAnsiTheme="majorHAnsi" w:cstheme="majorHAnsi"/>
          <w:bCs/>
          <w:iCs/>
          <w:sz w:val="24"/>
          <w:szCs w:val="24"/>
          <w:lang w:val="ro-MD"/>
        </w:rPr>
        <w:t xml:space="preserve">de nivelul </w:t>
      </w:r>
      <w:r w:rsidR="00713D12" w:rsidRPr="00914A94">
        <w:rPr>
          <w:rFonts w:asciiTheme="majorHAnsi" w:hAnsiTheme="majorHAnsi" w:cstheme="majorHAnsi"/>
          <w:bCs/>
          <w:iCs/>
          <w:sz w:val="24"/>
          <w:szCs w:val="24"/>
          <w:lang w:val="ro-MD"/>
        </w:rPr>
        <w:t>II</w:t>
      </w:r>
      <w:r w:rsidRPr="00855DBC">
        <w:rPr>
          <w:rFonts w:asciiTheme="majorHAnsi" w:hAnsiTheme="majorHAnsi" w:cstheme="majorHAnsi"/>
          <w:bCs/>
          <w:iCs/>
          <w:sz w:val="24"/>
          <w:szCs w:val="24"/>
          <w:lang w:val="ro-MD"/>
        </w:rPr>
        <w:t xml:space="preserve"> </w:t>
      </w:r>
      <w:r w:rsidR="00756780">
        <w:rPr>
          <w:rFonts w:asciiTheme="majorHAnsi" w:hAnsiTheme="majorHAnsi" w:cstheme="majorHAnsi"/>
          <w:bCs/>
          <w:iCs/>
          <w:sz w:val="24"/>
          <w:szCs w:val="24"/>
          <w:lang w:val="ro-MD"/>
        </w:rPr>
        <w:t xml:space="preserve">r-nul </w:t>
      </w:r>
      <w:r w:rsidR="00630F91" w:rsidRPr="0094598F">
        <w:rPr>
          <w:rFonts w:asciiTheme="majorHAnsi" w:hAnsiTheme="majorHAnsi" w:cstheme="majorHAnsi"/>
          <w:bCs/>
          <w:iCs/>
          <w:sz w:val="24"/>
          <w:szCs w:val="24"/>
          <w:lang w:val="ro-MD"/>
        </w:rPr>
        <w:t>Ungheni</w:t>
      </w:r>
      <w:r w:rsidRPr="00442318">
        <w:rPr>
          <w:rFonts w:asciiTheme="majorHAnsi" w:hAnsiTheme="majorHAnsi" w:cstheme="majorHAnsi"/>
          <w:bCs/>
          <w:iCs/>
          <w:sz w:val="24"/>
          <w:szCs w:val="24"/>
          <w:lang w:val="ro-MD"/>
        </w:rPr>
        <w:t xml:space="preserve"> în anul 2020, în raport cu criteriile  regulamentare de ordin legal.</w:t>
      </w:r>
    </w:p>
    <w:p w14:paraId="13B734E1" w14:textId="77777777" w:rsidR="00EB4D95" w:rsidRPr="00442318" w:rsidRDefault="00EB4D95" w:rsidP="00EB4D95">
      <w:pPr>
        <w:spacing w:after="0" w:line="276" w:lineRule="auto"/>
        <w:ind w:firstLine="567"/>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 </w:t>
      </w:r>
      <w:r w:rsidRPr="00442318">
        <w:rPr>
          <w:rFonts w:asciiTheme="majorHAnsi" w:eastAsia="Arial" w:hAnsiTheme="majorHAnsi" w:cstheme="majorHAnsi"/>
          <w:spacing w:val="1"/>
          <w:sz w:val="24"/>
          <w:szCs w:val="24"/>
          <w:lang w:val="ro-MD"/>
        </w:rPr>
        <w:t>Î</w:t>
      </w:r>
      <w:r w:rsidRPr="00442318">
        <w:rPr>
          <w:rFonts w:asciiTheme="majorHAnsi" w:hAnsiTheme="majorHAnsi" w:cstheme="majorHAnsi"/>
          <w:sz w:val="24"/>
          <w:szCs w:val="24"/>
          <w:lang w:val="ro-MD"/>
        </w:rPr>
        <w:t>n contextul realizării scopului misiunii de audit, au fost determinate următoarele obiective specifice:</w:t>
      </w:r>
    </w:p>
    <w:p w14:paraId="76744EC3" w14:textId="77777777" w:rsidR="00EB4D95" w:rsidRPr="00442318" w:rsidRDefault="00EB4D95" w:rsidP="00EB4D95">
      <w:pPr>
        <w:pStyle w:val="a7"/>
        <w:numPr>
          <w:ilvl w:val="0"/>
          <w:numId w:val="7"/>
        </w:numPr>
        <w:spacing w:after="0" w:line="276" w:lineRule="auto"/>
        <w:ind w:left="567" w:hanging="567"/>
        <w:jc w:val="both"/>
        <w:rPr>
          <w:rFonts w:asciiTheme="majorHAnsi" w:hAnsiTheme="majorHAnsi" w:cstheme="majorHAnsi"/>
          <w:b/>
          <w:color w:val="333333"/>
          <w:sz w:val="24"/>
          <w:szCs w:val="24"/>
          <w:shd w:val="clear" w:color="auto" w:fill="FFFFFF"/>
          <w:lang w:val="ro-MD"/>
        </w:rPr>
      </w:pPr>
      <w:r w:rsidRPr="00442318">
        <w:rPr>
          <w:rFonts w:asciiTheme="majorHAnsi" w:hAnsiTheme="majorHAnsi" w:cstheme="majorHAnsi"/>
          <w:b/>
          <w:color w:val="333333"/>
          <w:sz w:val="24"/>
          <w:szCs w:val="24"/>
          <w:shd w:val="clear" w:color="auto" w:fill="FFFFFF"/>
          <w:lang w:val="ro-MD"/>
        </w:rPr>
        <w:t xml:space="preserve">Obiectivul I: </w:t>
      </w:r>
      <w:r w:rsidRPr="00442318">
        <w:rPr>
          <w:rFonts w:asciiTheme="majorHAnsi" w:hAnsiTheme="majorHAnsi" w:cstheme="majorHAnsi"/>
          <w:color w:val="333333"/>
          <w:sz w:val="24"/>
          <w:szCs w:val="24"/>
          <w:shd w:val="clear" w:color="auto" w:fill="FFFFFF"/>
          <w:lang w:val="ro-MD"/>
        </w:rPr>
        <w:t>A identificat, a evaluat și a colectat UAT de nivelul II veniturile bugetare în conformitate cu cadrul legal și cel regulator aferente?</w:t>
      </w:r>
    </w:p>
    <w:p w14:paraId="66FE836D" w14:textId="77777777" w:rsidR="00EB4D95" w:rsidRPr="00442318" w:rsidRDefault="00EB4D95" w:rsidP="00EB4D95">
      <w:pPr>
        <w:pStyle w:val="a7"/>
        <w:numPr>
          <w:ilvl w:val="0"/>
          <w:numId w:val="7"/>
        </w:numPr>
        <w:spacing w:after="0" w:line="276" w:lineRule="auto"/>
        <w:ind w:left="567" w:hanging="567"/>
        <w:jc w:val="both"/>
        <w:rPr>
          <w:rFonts w:asciiTheme="majorHAnsi" w:hAnsiTheme="majorHAnsi" w:cstheme="majorHAnsi"/>
          <w:b/>
          <w:iCs/>
          <w:sz w:val="24"/>
          <w:szCs w:val="24"/>
          <w:lang w:val="ro-MD"/>
        </w:rPr>
      </w:pPr>
      <w:r w:rsidRPr="00442318">
        <w:rPr>
          <w:rFonts w:asciiTheme="majorHAnsi" w:hAnsiTheme="majorHAnsi" w:cstheme="majorHAnsi"/>
          <w:b/>
          <w:color w:val="333333"/>
          <w:sz w:val="24"/>
          <w:szCs w:val="24"/>
          <w:shd w:val="clear" w:color="auto" w:fill="FFFFFF"/>
          <w:lang w:val="ro-MD"/>
        </w:rPr>
        <w:t xml:space="preserve">Obiectivul II: </w:t>
      </w:r>
      <w:r w:rsidRPr="00442318">
        <w:rPr>
          <w:rFonts w:asciiTheme="majorHAnsi" w:hAnsiTheme="majorHAnsi" w:cstheme="majorHAnsi"/>
          <w:iCs/>
          <w:sz w:val="24"/>
          <w:szCs w:val="24"/>
          <w:lang w:val="ro-MD"/>
        </w:rPr>
        <w:t>A justificat UAT de nivelul II angajarea și gestionarea cheltuielilor potrivit cadrului regulator?</w:t>
      </w:r>
    </w:p>
    <w:p w14:paraId="4D04DEB7" w14:textId="18FECF87" w:rsidR="00EB4D95" w:rsidRPr="00442318" w:rsidRDefault="00EB4D95" w:rsidP="00EB4D95">
      <w:pPr>
        <w:pStyle w:val="a7"/>
        <w:numPr>
          <w:ilvl w:val="0"/>
          <w:numId w:val="7"/>
        </w:numPr>
        <w:spacing w:after="0" w:line="276" w:lineRule="auto"/>
        <w:ind w:left="567" w:hanging="567"/>
        <w:jc w:val="both"/>
        <w:rPr>
          <w:rFonts w:asciiTheme="majorHAnsi" w:hAnsiTheme="majorHAnsi" w:cstheme="majorHAnsi"/>
          <w:color w:val="333333"/>
          <w:sz w:val="24"/>
          <w:szCs w:val="24"/>
          <w:shd w:val="clear" w:color="auto" w:fill="FFFFFF"/>
          <w:lang w:val="ro-MD"/>
        </w:rPr>
      </w:pPr>
      <w:r w:rsidRPr="00442318">
        <w:rPr>
          <w:rFonts w:asciiTheme="majorHAnsi" w:hAnsiTheme="majorHAnsi" w:cstheme="majorHAnsi"/>
          <w:b/>
          <w:color w:val="333333"/>
          <w:sz w:val="24"/>
          <w:szCs w:val="24"/>
          <w:shd w:val="clear" w:color="auto" w:fill="FFFFFF"/>
          <w:lang w:val="ro-MD"/>
        </w:rPr>
        <w:t xml:space="preserve">Obiectivul III: </w:t>
      </w:r>
      <w:r w:rsidRPr="00442318">
        <w:rPr>
          <w:rFonts w:asciiTheme="majorHAnsi" w:hAnsiTheme="majorHAnsi" w:cstheme="majorHAnsi"/>
          <w:color w:val="333333"/>
          <w:sz w:val="24"/>
          <w:szCs w:val="24"/>
          <w:shd w:val="clear" w:color="auto" w:fill="FFFFFF"/>
          <w:lang w:val="ro-MD"/>
        </w:rPr>
        <w:t>A înregistrat, a administrat și a gestionat UAT de nivelul II în mod</w:t>
      </w:r>
      <w:r w:rsidR="00494129">
        <w:rPr>
          <w:rFonts w:asciiTheme="majorHAnsi" w:hAnsiTheme="majorHAnsi" w:cstheme="majorHAnsi"/>
          <w:color w:val="333333"/>
          <w:sz w:val="24"/>
          <w:szCs w:val="24"/>
          <w:shd w:val="clear" w:color="auto" w:fill="FFFFFF"/>
          <w:lang w:val="ro-MD"/>
        </w:rPr>
        <w:t xml:space="preserve">ul </w:t>
      </w:r>
      <w:r w:rsidRPr="00442318">
        <w:rPr>
          <w:rFonts w:asciiTheme="majorHAnsi" w:hAnsiTheme="majorHAnsi" w:cstheme="majorHAnsi"/>
          <w:color w:val="333333"/>
          <w:sz w:val="24"/>
          <w:szCs w:val="24"/>
          <w:shd w:val="clear" w:color="auto" w:fill="FFFFFF"/>
          <w:lang w:val="ro-MD"/>
        </w:rPr>
        <w:t xml:space="preserve"> corespunzător patrimoniul public?</w:t>
      </w:r>
    </w:p>
    <w:p w14:paraId="4EE0DE75" w14:textId="6A307613" w:rsidR="00EB4D95" w:rsidRPr="00442318" w:rsidRDefault="00EB4D95" w:rsidP="005B77AC">
      <w:pPr>
        <w:pStyle w:val="a7"/>
        <w:spacing w:after="120" w:line="276" w:lineRule="auto"/>
        <w:ind w:left="91" w:firstLine="448"/>
        <w:contextualSpacing w:val="0"/>
        <w:jc w:val="both"/>
        <w:rPr>
          <w:rFonts w:asciiTheme="majorHAnsi" w:hAnsiTheme="majorHAnsi" w:cstheme="majorHAnsi"/>
          <w:sz w:val="24"/>
          <w:szCs w:val="24"/>
          <w:lang w:val="ro-MD"/>
        </w:rPr>
      </w:pPr>
      <w:r w:rsidRPr="00442318">
        <w:rPr>
          <w:rFonts w:asciiTheme="majorHAnsi" w:eastAsia="Arial" w:hAnsiTheme="majorHAnsi" w:cstheme="majorHAnsi"/>
          <w:spacing w:val="1"/>
          <w:sz w:val="24"/>
          <w:szCs w:val="24"/>
          <w:lang w:val="ro-MD"/>
        </w:rPr>
        <w:t xml:space="preserve">De asemenea, au fost analizate măsurile întreprinse de către factorii de decizie din cadrul entității auditate în vederea implementării cerințelor și recomandărilor de audit înaintate de auditul precedent. Rezultatul analizei privind implementarea recomandărilor anterioare ale Curții de Conturi </w:t>
      </w:r>
      <w:r w:rsidR="00494129">
        <w:rPr>
          <w:rFonts w:asciiTheme="majorHAnsi" w:eastAsia="Arial" w:hAnsiTheme="majorHAnsi" w:cstheme="majorHAnsi"/>
          <w:spacing w:val="1"/>
          <w:sz w:val="24"/>
          <w:szCs w:val="24"/>
          <w:lang w:val="ro-MD"/>
        </w:rPr>
        <w:t>este expus</w:t>
      </w:r>
      <w:r w:rsidRPr="00442318">
        <w:rPr>
          <w:rFonts w:asciiTheme="majorHAnsi" w:eastAsia="Arial" w:hAnsiTheme="majorHAnsi" w:cstheme="majorHAnsi"/>
          <w:spacing w:val="1"/>
          <w:sz w:val="24"/>
          <w:szCs w:val="24"/>
          <w:lang w:val="ro-MD"/>
        </w:rPr>
        <w:t xml:space="preserve"> în </w:t>
      </w:r>
      <w:r w:rsidRPr="00442318">
        <w:rPr>
          <w:rFonts w:asciiTheme="majorHAnsi" w:eastAsia="Arial" w:hAnsiTheme="majorHAnsi" w:cstheme="majorHAnsi"/>
          <w:b/>
          <w:spacing w:val="1"/>
          <w:sz w:val="24"/>
          <w:szCs w:val="24"/>
          <w:lang w:val="ro-MD"/>
        </w:rPr>
        <w:t xml:space="preserve">Anexa nr.4 </w:t>
      </w:r>
      <w:r w:rsidRPr="00442318">
        <w:rPr>
          <w:rFonts w:asciiTheme="majorHAnsi" w:hAnsiTheme="majorHAnsi" w:cstheme="majorHAnsi"/>
          <w:sz w:val="24"/>
          <w:szCs w:val="24"/>
          <w:lang w:val="ro-MD"/>
        </w:rPr>
        <w:t>la Raportul de audit</w:t>
      </w:r>
      <w:r w:rsidRPr="00442318">
        <w:rPr>
          <w:rFonts w:asciiTheme="majorHAnsi" w:eastAsia="Arial" w:hAnsiTheme="majorHAnsi" w:cstheme="majorHAnsi"/>
          <w:spacing w:val="1"/>
          <w:sz w:val="24"/>
          <w:szCs w:val="24"/>
          <w:lang w:val="ro-MD"/>
        </w:rPr>
        <w:t>.</w:t>
      </w:r>
    </w:p>
    <w:p w14:paraId="23C30F63" w14:textId="77777777" w:rsidR="00EB4D95" w:rsidRPr="00442318" w:rsidRDefault="00EB4D95" w:rsidP="00EB4D95">
      <w:pPr>
        <w:spacing w:after="0"/>
        <w:ind w:firstLine="709"/>
        <w:jc w:val="both"/>
        <w:rPr>
          <w:rFonts w:asciiTheme="majorHAnsi" w:hAnsiTheme="majorHAnsi" w:cstheme="majorHAnsi"/>
          <w:b/>
          <w:noProof/>
          <w:sz w:val="24"/>
          <w:szCs w:val="24"/>
          <w:lang w:val="ro-MD"/>
        </w:rPr>
      </w:pPr>
      <w:r w:rsidRPr="00442318">
        <w:rPr>
          <w:rFonts w:asciiTheme="majorHAnsi" w:hAnsiTheme="majorHAnsi" w:cstheme="majorHAnsi"/>
          <w:b/>
          <w:noProof/>
          <w:sz w:val="24"/>
          <w:szCs w:val="24"/>
          <w:lang w:val="ro-MD"/>
        </w:rPr>
        <w:t>3.2. Abordarea auditului</w:t>
      </w:r>
    </w:p>
    <w:p w14:paraId="0D321D7D" w14:textId="77777777" w:rsidR="00EB4D95" w:rsidRPr="00442318" w:rsidRDefault="00EB4D95" w:rsidP="00FF29AC">
      <w:pPr>
        <w:spacing w:after="0"/>
        <w:ind w:firstLine="709"/>
        <w:jc w:val="both"/>
        <w:rPr>
          <w:rFonts w:asciiTheme="majorHAnsi" w:hAnsiTheme="majorHAnsi" w:cstheme="majorHAnsi"/>
          <w:b/>
          <w:sz w:val="24"/>
          <w:szCs w:val="24"/>
          <w:lang w:val="ro-MD"/>
        </w:rPr>
      </w:pPr>
      <w:r w:rsidRPr="00442318">
        <w:rPr>
          <w:rFonts w:asciiTheme="majorHAnsi" w:hAnsiTheme="majorHAnsi" w:cstheme="majorHAnsi"/>
          <w:noProof/>
          <w:sz w:val="24"/>
          <w:szCs w:val="24"/>
          <w:lang w:val="ro-MD"/>
        </w:rPr>
        <w:t xml:space="preserve">Activitățile de audit au fost ghidate de Standardele Internaționale ale Instituțiilor Supreme de Audit </w:t>
      </w:r>
      <w:r w:rsidRPr="00442318">
        <w:rPr>
          <w:rFonts w:asciiTheme="majorHAnsi" w:hAnsiTheme="majorHAnsi" w:cstheme="majorHAnsi"/>
          <w:noProof/>
          <w:sz w:val="24"/>
          <w:szCs w:val="24"/>
          <w:shd w:val="clear" w:color="auto" w:fill="FFFFFF"/>
          <w:lang w:val="ro-MD"/>
        </w:rPr>
        <w:t xml:space="preserve">ISSAI 100, ISSAI 400, precum și </w:t>
      </w:r>
      <w:r w:rsidRPr="00442318">
        <w:rPr>
          <w:rFonts w:asciiTheme="majorHAnsi" w:hAnsiTheme="majorHAnsi" w:cstheme="majorHAnsi"/>
          <w:noProof/>
          <w:sz w:val="24"/>
          <w:szCs w:val="24"/>
          <w:lang w:val="ro-MD"/>
        </w:rPr>
        <w:t>ISSAI 4000</w:t>
      </w:r>
      <w:r w:rsidRPr="00442318">
        <w:rPr>
          <w:rFonts w:asciiTheme="majorHAnsi" w:hAnsiTheme="majorHAnsi" w:cstheme="majorHAnsi"/>
          <w:noProof/>
          <w:sz w:val="24"/>
          <w:szCs w:val="24"/>
          <w:vertAlign w:val="superscript"/>
          <w:lang w:val="ro-MD"/>
        </w:rPr>
        <w:footnoteReference w:id="11"/>
      </w:r>
      <w:r w:rsidRPr="00442318">
        <w:rPr>
          <w:rFonts w:asciiTheme="majorHAnsi" w:hAnsiTheme="majorHAnsi" w:cstheme="majorHAnsi"/>
          <w:noProof/>
          <w:sz w:val="24"/>
          <w:szCs w:val="24"/>
          <w:lang w:val="ro-MD"/>
        </w:rPr>
        <w:t xml:space="preserve">. </w:t>
      </w:r>
      <w:r w:rsidRPr="00442318">
        <w:rPr>
          <w:rFonts w:asciiTheme="majorHAnsi" w:eastAsia="Arial" w:hAnsiTheme="majorHAnsi" w:cstheme="majorHAnsi"/>
          <w:spacing w:val="1"/>
          <w:sz w:val="24"/>
          <w:szCs w:val="24"/>
          <w:lang w:val="ro-MD"/>
        </w:rPr>
        <w:t xml:space="preserve">Abordarea auditului s-a bazat pe riscuri </w:t>
      </w:r>
      <w:r w:rsidRPr="00442318">
        <w:rPr>
          <w:rFonts w:asciiTheme="majorHAnsi" w:hAnsiTheme="majorHAnsi" w:cstheme="majorHAnsi"/>
          <w:noProof/>
          <w:sz w:val="24"/>
          <w:szCs w:val="24"/>
          <w:lang w:val="ro-MD"/>
        </w:rPr>
        <w:t xml:space="preserve">și a presupus o analiză </w:t>
      </w:r>
      <w:r w:rsidRPr="00855DBC">
        <w:rPr>
          <w:rFonts w:asciiTheme="majorHAnsi" w:hAnsiTheme="majorHAnsi" w:cstheme="majorHAnsi"/>
          <w:noProof/>
          <w:sz w:val="24"/>
          <w:szCs w:val="24"/>
          <w:lang w:val="ro-MD"/>
        </w:rPr>
        <w:t>c</w:t>
      </w:r>
      <w:r w:rsidRPr="0094598F">
        <w:rPr>
          <w:rFonts w:asciiTheme="majorHAnsi" w:hAnsiTheme="majorHAnsi" w:cstheme="majorHAnsi"/>
          <w:noProof/>
          <w:sz w:val="24"/>
          <w:szCs w:val="24"/>
          <w:lang w:val="ro-MD"/>
        </w:rPr>
        <w:t>oncentrată</w:t>
      </w:r>
      <w:r w:rsidRPr="00442318">
        <w:rPr>
          <w:rFonts w:asciiTheme="majorHAnsi" w:hAnsiTheme="majorHAnsi" w:cstheme="majorHAnsi"/>
          <w:noProof/>
          <w:sz w:val="24"/>
          <w:szCs w:val="24"/>
          <w:lang w:val="ro-MD"/>
        </w:rPr>
        <w:t xml:space="preserve"> a mai multor procese din cadrul</w:t>
      </w:r>
      <w:r w:rsidRPr="00442318">
        <w:rPr>
          <w:rFonts w:asciiTheme="majorHAnsi" w:hAnsiTheme="majorHAnsi" w:cstheme="majorHAnsi"/>
          <w:sz w:val="24"/>
          <w:szCs w:val="24"/>
          <w:lang w:val="ro-MD"/>
        </w:rPr>
        <w:t xml:space="preserve"> </w:t>
      </w:r>
      <w:r w:rsidRPr="00442318">
        <w:rPr>
          <w:rFonts w:asciiTheme="majorHAnsi" w:hAnsiTheme="majorHAnsi" w:cstheme="majorHAnsi"/>
          <w:noProof/>
          <w:sz w:val="24"/>
          <w:szCs w:val="24"/>
          <w:lang w:val="ro-MD"/>
        </w:rPr>
        <w:t>UAT de nivelul II,</w:t>
      </w:r>
      <w:r w:rsidRPr="00442318">
        <w:rPr>
          <w:rFonts w:asciiTheme="majorHAnsi" w:eastAsia="Arial" w:hAnsiTheme="majorHAnsi" w:cstheme="majorHAnsi"/>
          <w:spacing w:val="1"/>
          <w:sz w:val="24"/>
          <w:szCs w:val="24"/>
          <w:lang w:val="ro-MD"/>
        </w:rPr>
        <w:t xml:space="preserve"> testările fiind aplicate pentru domeniile de audit semnificative. </w:t>
      </w:r>
    </w:p>
    <w:p w14:paraId="56A1F3B0" w14:textId="7B61FC75" w:rsidR="00EB4D95" w:rsidRPr="00442318" w:rsidRDefault="00EB4D95" w:rsidP="00EB4D95">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Metodologia de audit a </w:t>
      </w:r>
      <w:r w:rsidRPr="00CD5458">
        <w:rPr>
          <w:rFonts w:asciiTheme="majorHAnsi" w:hAnsiTheme="majorHAnsi" w:cstheme="majorHAnsi"/>
          <w:sz w:val="24"/>
          <w:szCs w:val="24"/>
          <w:lang w:val="ro-MD"/>
        </w:rPr>
        <w:t>constat din</w:t>
      </w:r>
      <w:r w:rsidRPr="00442318">
        <w:rPr>
          <w:rFonts w:asciiTheme="majorHAnsi" w:hAnsiTheme="majorHAnsi" w:cstheme="majorHAnsi"/>
          <w:sz w:val="24"/>
          <w:szCs w:val="24"/>
          <w:lang w:val="ro-MD"/>
        </w:rPr>
        <w:t xml:space="preserve"> acțiuni de colectare a probelor la fața locului și la distanță în cadrul APL de nivelul II, prin observări la fața locului, intervievări, confirmări. Auditul la distanță a fost condiționat de restricțiile impuse de situația de urgență epidemiologică stabilită. </w:t>
      </w:r>
    </w:p>
    <w:p w14:paraId="1E0E9862" w14:textId="76F7A93C" w:rsidR="00EB4D95" w:rsidRPr="00442318" w:rsidRDefault="00EB4D95" w:rsidP="00EB4D95">
      <w:pPr>
        <w:spacing w:after="0" w:line="276" w:lineRule="auto"/>
        <w:ind w:firstLine="709"/>
        <w:jc w:val="both"/>
        <w:rPr>
          <w:rFonts w:asciiTheme="majorHAnsi" w:hAnsiTheme="majorHAnsi" w:cstheme="majorHAnsi"/>
          <w:bCs/>
          <w:sz w:val="24"/>
          <w:szCs w:val="24"/>
          <w:lang w:val="ro-MD"/>
        </w:rPr>
      </w:pPr>
      <w:r w:rsidRPr="00442318">
        <w:rPr>
          <w:rFonts w:asciiTheme="majorHAnsi" w:hAnsiTheme="majorHAnsi" w:cstheme="majorHAnsi"/>
          <w:sz w:val="24"/>
          <w:szCs w:val="24"/>
          <w:lang w:val="ro-MD"/>
        </w:rPr>
        <w:t xml:space="preserve">Informația de rigoare cu privire la sfera și abordarea auditului </w:t>
      </w:r>
      <w:r w:rsidR="00494129">
        <w:rPr>
          <w:rFonts w:asciiTheme="majorHAnsi" w:hAnsiTheme="majorHAnsi" w:cstheme="majorHAnsi"/>
          <w:sz w:val="24"/>
          <w:szCs w:val="24"/>
          <w:lang w:val="ro-MD"/>
        </w:rPr>
        <w:t>este</w:t>
      </w:r>
      <w:r w:rsidRPr="00442318">
        <w:rPr>
          <w:rFonts w:asciiTheme="majorHAnsi" w:hAnsiTheme="majorHAnsi" w:cstheme="majorHAnsi"/>
          <w:sz w:val="24"/>
          <w:szCs w:val="24"/>
          <w:lang w:val="ro-MD"/>
        </w:rPr>
        <w:t xml:space="preserve"> prez</w:t>
      </w:r>
      <w:r w:rsidR="00494129">
        <w:rPr>
          <w:rFonts w:asciiTheme="majorHAnsi" w:hAnsiTheme="majorHAnsi" w:cstheme="majorHAnsi"/>
          <w:sz w:val="24"/>
          <w:szCs w:val="24"/>
          <w:lang w:val="ro-MD"/>
        </w:rPr>
        <w:t>enta</w:t>
      </w:r>
      <w:r w:rsidRPr="00442318">
        <w:rPr>
          <w:rFonts w:asciiTheme="majorHAnsi" w:hAnsiTheme="majorHAnsi" w:cstheme="majorHAnsi"/>
          <w:sz w:val="24"/>
          <w:szCs w:val="24"/>
          <w:lang w:val="ro-MD"/>
        </w:rPr>
        <w:t xml:space="preserve">tă în </w:t>
      </w:r>
      <w:r w:rsidRPr="00442318">
        <w:rPr>
          <w:rFonts w:asciiTheme="majorHAnsi" w:hAnsiTheme="majorHAnsi" w:cstheme="majorHAnsi"/>
          <w:b/>
          <w:bCs/>
          <w:sz w:val="24"/>
          <w:szCs w:val="24"/>
          <w:lang w:val="ro-MD"/>
        </w:rPr>
        <w:t xml:space="preserve">Anexa nr.3 </w:t>
      </w:r>
      <w:r w:rsidRPr="00442318">
        <w:rPr>
          <w:rFonts w:asciiTheme="majorHAnsi" w:hAnsiTheme="majorHAnsi" w:cstheme="majorHAnsi"/>
          <w:bCs/>
          <w:sz w:val="24"/>
          <w:szCs w:val="24"/>
          <w:lang w:val="ro-MD"/>
        </w:rPr>
        <w:t>la Raportul de audit.</w:t>
      </w:r>
    </w:p>
    <w:p w14:paraId="30F89B3A" w14:textId="77777777" w:rsidR="00EB4D95" w:rsidRPr="00442318" w:rsidRDefault="00EB4D95" w:rsidP="00EB4D95">
      <w:pPr>
        <w:spacing w:after="0" w:line="276" w:lineRule="auto"/>
        <w:ind w:firstLine="709"/>
        <w:rPr>
          <w:rFonts w:asciiTheme="majorHAnsi" w:hAnsiTheme="majorHAnsi" w:cstheme="majorHAnsi"/>
          <w:b/>
          <w:sz w:val="24"/>
          <w:szCs w:val="24"/>
          <w:lang w:val="ro-MD" w:eastAsia="ro-RO"/>
        </w:rPr>
      </w:pPr>
      <w:r w:rsidRPr="00442318">
        <w:rPr>
          <w:rFonts w:asciiTheme="majorHAnsi" w:hAnsiTheme="majorHAnsi" w:cstheme="majorHAnsi"/>
          <w:b/>
          <w:sz w:val="24"/>
          <w:szCs w:val="24"/>
          <w:lang w:val="ro-MD" w:eastAsia="ro-RO"/>
        </w:rPr>
        <w:t>Criteriile de audit</w:t>
      </w:r>
    </w:p>
    <w:p w14:paraId="4C67DFAE" w14:textId="77777777" w:rsidR="00EB4D95" w:rsidRPr="00442318" w:rsidRDefault="00EB4D95" w:rsidP="005B77AC">
      <w:pPr>
        <w:spacing w:after="120" w:line="276" w:lineRule="auto"/>
        <w:ind w:firstLine="709"/>
        <w:jc w:val="both"/>
        <w:rPr>
          <w:rFonts w:asciiTheme="majorHAnsi" w:hAnsiTheme="majorHAnsi" w:cstheme="majorHAnsi"/>
          <w:b/>
          <w:sz w:val="24"/>
          <w:szCs w:val="24"/>
          <w:lang w:val="ro-MD" w:eastAsia="ro-RO"/>
        </w:rPr>
      </w:pPr>
      <w:r w:rsidRPr="00442318">
        <w:rPr>
          <w:rFonts w:asciiTheme="majorHAnsi" w:hAnsiTheme="majorHAnsi" w:cstheme="majorHAnsi"/>
          <w:sz w:val="24"/>
          <w:szCs w:val="24"/>
          <w:lang w:val="ro-MD"/>
        </w:rPr>
        <w:t xml:space="preserve">Drept surse ale criteriilor de audit au fost utilizate actele legislative și normative aferente tematicii misiunii de audit. Criteriile de evaluare a conformității sunt specificate în </w:t>
      </w:r>
      <w:r w:rsidRPr="00442318">
        <w:rPr>
          <w:rFonts w:asciiTheme="majorHAnsi" w:hAnsiTheme="majorHAnsi" w:cstheme="majorHAnsi"/>
          <w:b/>
          <w:bCs/>
          <w:sz w:val="24"/>
          <w:szCs w:val="24"/>
          <w:lang w:val="ro-MD"/>
        </w:rPr>
        <w:t>Anexa nr. 5</w:t>
      </w:r>
      <w:r w:rsidRPr="00442318">
        <w:rPr>
          <w:rFonts w:asciiTheme="majorHAnsi" w:hAnsiTheme="majorHAnsi" w:cstheme="majorHAnsi"/>
          <w:sz w:val="24"/>
          <w:szCs w:val="24"/>
          <w:lang w:val="ro-MD"/>
        </w:rPr>
        <w:t xml:space="preserve"> la Raportul de audit.</w:t>
      </w:r>
    </w:p>
    <w:p w14:paraId="47FCE75C" w14:textId="77777777" w:rsidR="00EB4D95" w:rsidRPr="00442318" w:rsidRDefault="00EB4D95" w:rsidP="00EB4D95">
      <w:pPr>
        <w:tabs>
          <w:tab w:val="left" w:pos="270"/>
        </w:tabs>
        <w:spacing w:after="0" w:line="276" w:lineRule="auto"/>
        <w:jc w:val="both"/>
        <w:rPr>
          <w:rFonts w:asciiTheme="majorHAnsi" w:eastAsia="Arial" w:hAnsiTheme="majorHAnsi" w:cstheme="majorHAnsi"/>
          <w:b/>
          <w:spacing w:val="1"/>
          <w:sz w:val="24"/>
          <w:szCs w:val="24"/>
          <w:lang w:val="ro-MD"/>
        </w:rPr>
      </w:pPr>
      <w:r w:rsidRPr="00442318">
        <w:rPr>
          <w:rFonts w:asciiTheme="majorHAnsi" w:eastAsia="Arial" w:hAnsiTheme="majorHAnsi" w:cstheme="majorHAnsi"/>
          <w:b/>
          <w:spacing w:val="1"/>
          <w:sz w:val="24"/>
          <w:szCs w:val="24"/>
          <w:lang w:val="ro-MD"/>
        </w:rPr>
        <w:tab/>
      </w:r>
      <w:r w:rsidRPr="00442318">
        <w:rPr>
          <w:rFonts w:asciiTheme="majorHAnsi" w:eastAsia="Arial" w:hAnsiTheme="majorHAnsi" w:cstheme="majorHAnsi"/>
          <w:b/>
          <w:spacing w:val="1"/>
          <w:sz w:val="24"/>
          <w:szCs w:val="24"/>
          <w:lang w:val="ro-MD"/>
        </w:rPr>
        <w:tab/>
        <w:t xml:space="preserve">3.3. </w:t>
      </w:r>
      <w:r w:rsidRPr="00442318">
        <w:rPr>
          <w:rFonts w:asciiTheme="majorHAnsi" w:hAnsiTheme="majorHAnsi" w:cstheme="majorHAnsi"/>
          <w:b/>
          <w:sz w:val="24"/>
          <w:szCs w:val="24"/>
          <w:lang w:val="ro-MD"/>
        </w:rPr>
        <w:t>Responsabilitatea auditorului</w:t>
      </w:r>
      <w:r w:rsidRPr="00442318">
        <w:rPr>
          <w:rFonts w:asciiTheme="majorHAnsi" w:eastAsia="Arial" w:hAnsiTheme="majorHAnsi" w:cstheme="majorHAnsi"/>
          <w:b/>
          <w:spacing w:val="1"/>
          <w:sz w:val="24"/>
          <w:szCs w:val="24"/>
          <w:lang w:val="ro-MD"/>
        </w:rPr>
        <w:tab/>
      </w:r>
    </w:p>
    <w:p w14:paraId="4C448365" w14:textId="16244F4C" w:rsidR="00921435" w:rsidRPr="00442318" w:rsidRDefault="00EB4D95" w:rsidP="00630F91">
      <w:pPr>
        <w:jc w:val="both"/>
        <w:rPr>
          <w:rFonts w:asciiTheme="majorHAnsi" w:hAnsiTheme="majorHAnsi" w:cstheme="majorHAnsi"/>
          <w:lang w:val="ro-MD"/>
        </w:rPr>
      </w:pPr>
      <w:r w:rsidRPr="00442318">
        <w:rPr>
          <w:rFonts w:asciiTheme="majorHAnsi" w:eastAsia="Arial" w:hAnsiTheme="majorHAnsi" w:cstheme="majorHAnsi"/>
          <w:b/>
          <w:spacing w:val="1"/>
          <w:sz w:val="24"/>
          <w:szCs w:val="24"/>
          <w:lang w:val="ro-MD"/>
        </w:rPr>
        <w:tab/>
        <w:t xml:space="preserve">Responsabilitatea auditorului </w:t>
      </w:r>
      <w:r w:rsidRPr="00442318">
        <w:rPr>
          <w:rFonts w:asciiTheme="majorHAnsi" w:eastAsia="Arial" w:hAnsiTheme="majorHAnsi" w:cstheme="majorHAnsi"/>
          <w:spacing w:val="1"/>
          <w:sz w:val="24"/>
          <w:szCs w:val="24"/>
          <w:lang w:val="ro-MD"/>
        </w:rPr>
        <w:t>e</w:t>
      </w:r>
      <w:r w:rsidRPr="00442318">
        <w:rPr>
          <w:rFonts w:asciiTheme="majorHAnsi" w:eastAsiaTheme="minorEastAsia" w:hAnsiTheme="majorHAnsi" w:cstheme="majorHAnsi"/>
          <w:sz w:val="24"/>
          <w:szCs w:val="18"/>
          <w:lang w:val="ro-MD"/>
        </w:rPr>
        <w:t xml:space="preserve">ste de a planifica și </w:t>
      </w:r>
      <w:r w:rsidRPr="00CD5458">
        <w:rPr>
          <w:rFonts w:asciiTheme="majorHAnsi" w:eastAsiaTheme="minorEastAsia" w:hAnsiTheme="majorHAnsi" w:cstheme="majorHAnsi"/>
          <w:sz w:val="24"/>
          <w:szCs w:val="18"/>
          <w:lang w:val="ro-MD"/>
        </w:rPr>
        <w:t xml:space="preserve">a realiza misiunea de audit în conformitate cu standardele în materie de audit și </w:t>
      </w:r>
      <w:r w:rsidR="009E2608" w:rsidRPr="00CD5458">
        <w:rPr>
          <w:rFonts w:asciiTheme="majorHAnsi" w:eastAsiaTheme="minorEastAsia" w:hAnsiTheme="majorHAnsi" w:cstheme="majorHAnsi"/>
          <w:sz w:val="24"/>
          <w:szCs w:val="18"/>
          <w:lang w:val="ro-MD"/>
        </w:rPr>
        <w:t xml:space="preserve">cu </w:t>
      </w:r>
      <w:r w:rsidRPr="003F77F3">
        <w:rPr>
          <w:rFonts w:asciiTheme="majorHAnsi" w:eastAsiaTheme="minorEastAsia" w:hAnsiTheme="majorHAnsi" w:cstheme="majorHAnsi"/>
          <w:sz w:val="24"/>
          <w:szCs w:val="18"/>
          <w:lang w:val="ro-MD"/>
        </w:rPr>
        <w:t>cadrul normativ</w:t>
      </w:r>
      <w:r w:rsidRPr="00442318">
        <w:rPr>
          <w:rFonts w:asciiTheme="majorHAnsi" w:eastAsiaTheme="minorEastAsia" w:hAnsiTheme="majorHAnsi" w:cstheme="majorHAnsi"/>
          <w:sz w:val="24"/>
          <w:szCs w:val="18"/>
          <w:lang w:val="ro-MD"/>
        </w:rPr>
        <w:t xml:space="preserve">-metodologic instituțional aferent, cu obținerea probelor suficiente și adecvate, exprimarea unei </w:t>
      </w:r>
      <w:r w:rsidRPr="00855DBC">
        <w:rPr>
          <w:rFonts w:asciiTheme="majorHAnsi" w:eastAsiaTheme="minorEastAsia" w:hAnsiTheme="majorHAnsi" w:cstheme="majorHAnsi"/>
          <w:sz w:val="24"/>
          <w:szCs w:val="18"/>
          <w:lang w:val="ro-MD"/>
        </w:rPr>
        <w:t xml:space="preserve">concluzii concepute asupra conformității </w:t>
      </w:r>
      <w:r w:rsidRPr="00855DBC">
        <w:rPr>
          <w:rFonts w:asciiTheme="majorHAnsi" w:hAnsiTheme="majorHAnsi" w:cstheme="majorHAnsi"/>
          <w:sz w:val="24"/>
          <w:szCs w:val="24"/>
          <w:lang w:val="ro-MD"/>
        </w:rPr>
        <w:t>procesului bugetar și</w:t>
      </w:r>
      <w:r w:rsidRPr="0094598F">
        <w:rPr>
          <w:rFonts w:asciiTheme="majorHAnsi" w:hAnsiTheme="majorHAnsi" w:cstheme="majorHAnsi"/>
          <w:sz w:val="24"/>
          <w:szCs w:val="24"/>
          <w:lang w:val="ro-MD"/>
        </w:rPr>
        <w:t xml:space="preserve"> gestionării patrimoniului public de către UAT r</w:t>
      </w:r>
      <w:r w:rsidR="00CC5D61" w:rsidRPr="00914A94">
        <w:rPr>
          <w:rFonts w:asciiTheme="majorHAnsi" w:hAnsiTheme="majorHAnsi" w:cstheme="majorHAnsi"/>
          <w:sz w:val="24"/>
          <w:szCs w:val="24"/>
          <w:lang w:val="ro-MD"/>
        </w:rPr>
        <w:t>aio</w:t>
      </w:r>
      <w:r w:rsidRPr="0094598F">
        <w:rPr>
          <w:rFonts w:asciiTheme="majorHAnsi" w:hAnsiTheme="majorHAnsi" w:cstheme="majorHAnsi"/>
          <w:sz w:val="24"/>
          <w:szCs w:val="24"/>
          <w:lang w:val="ro-MD"/>
        </w:rPr>
        <w:t xml:space="preserve">nul </w:t>
      </w:r>
      <w:r w:rsidR="00630F91" w:rsidRPr="00974746">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(bugetul de nivelul II)  în anul 2020</w:t>
      </w:r>
      <w:r w:rsidRPr="00442318">
        <w:rPr>
          <w:rFonts w:asciiTheme="majorHAnsi" w:eastAsiaTheme="minorEastAsia" w:hAnsiTheme="majorHAnsi" w:cstheme="majorHAnsi"/>
          <w:sz w:val="24"/>
          <w:szCs w:val="18"/>
          <w:lang w:val="ro-MD"/>
        </w:rPr>
        <w:t>, precum și de a emite un Raport de audit al conformității. Auditorul nu este responsabil de prevenirea faptelor de fraudă și eroare.</w:t>
      </w:r>
    </w:p>
    <w:p w14:paraId="7B71A4C3" w14:textId="77777777" w:rsidR="00F430DC" w:rsidRPr="00442318" w:rsidRDefault="00F430DC" w:rsidP="008F5E25">
      <w:pPr>
        <w:pStyle w:val="1"/>
        <w:rPr>
          <w:rFonts w:cstheme="majorHAnsi"/>
          <w:b/>
          <w:sz w:val="28"/>
          <w:szCs w:val="28"/>
        </w:rPr>
      </w:pPr>
      <w:bookmarkStart w:id="10" w:name="_Toc58780362"/>
      <w:bookmarkStart w:id="11" w:name="_Toc90910265"/>
      <w:bookmarkStart w:id="12" w:name="_Toc98261016"/>
      <w:r w:rsidRPr="00442318">
        <w:rPr>
          <w:rFonts w:cstheme="majorHAnsi"/>
          <w:b/>
          <w:color w:val="auto"/>
          <w:sz w:val="28"/>
          <w:szCs w:val="28"/>
        </w:rPr>
        <w:t>IV. CONSTATĂRI</w:t>
      </w:r>
      <w:bookmarkEnd w:id="10"/>
      <w:bookmarkEnd w:id="11"/>
      <w:bookmarkEnd w:id="12"/>
    </w:p>
    <w:p w14:paraId="51CABC55" w14:textId="77777777" w:rsidR="00F430DC" w:rsidRPr="00442318" w:rsidRDefault="00F430DC" w:rsidP="008F5E25">
      <w:pPr>
        <w:pStyle w:val="1"/>
        <w:rPr>
          <w:rFonts w:cstheme="majorHAnsi"/>
          <w:b/>
          <w:sz w:val="28"/>
          <w:szCs w:val="28"/>
          <w:lang w:val="ro-MD"/>
        </w:rPr>
      </w:pPr>
      <w:bookmarkStart w:id="13" w:name="_Toc90910266"/>
      <w:bookmarkStart w:id="14" w:name="_Toc98261017"/>
      <w:r w:rsidRPr="00442318">
        <w:rPr>
          <w:rFonts w:eastAsia="Arial" w:cstheme="majorHAnsi"/>
          <w:b/>
          <w:color w:val="auto"/>
          <w:spacing w:val="1"/>
          <w:sz w:val="28"/>
          <w:szCs w:val="28"/>
          <w:lang w:val="ro-MD"/>
        </w:rPr>
        <w:t>4.1</w:t>
      </w:r>
      <w:r w:rsidRPr="00442318">
        <w:rPr>
          <w:rFonts w:cstheme="majorHAnsi"/>
          <w:b/>
          <w:color w:val="auto"/>
          <w:sz w:val="28"/>
          <w:szCs w:val="28"/>
          <w:lang w:val="ro-MD"/>
        </w:rPr>
        <w:t>. A identificat, a evaluat și a colectat UAT de nivelul II veniturile bugetare în conformitate cu cadrul legal și cel regulator aferente?</w:t>
      </w:r>
      <w:bookmarkEnd w:id="13"/>
      <w:bookmarkEnd w:id="14"/>
    </w:p>
    <w:p w14:paraId="69A7ED81" w14:textId="77777777" w:rsidR="00FB264C" w:rsidRPr="00442318" w:rsidRDefault="00FB264C" w:rsidP="004A7EFA">
      <w:pPr>
        <w:spacing w:after="0" w:line="276" w:lineRule="auto"/>
        <w:ind w:firstLine="720"/>
        <w:jc w:val="both"/>
        <w:rPr>
          <w:rFonts w:asciiTheme="majorHAnsi" w:hAnsiTheme="majorHAnsi" w:cstheme="majorHAnsi"/>
          <w:sz w:val="24"/>
          <w:szCs w:val="24"/>
          <w:lang w:val="ro-MD" w:eastAsia="lv-LV"/>
        </w:rPr>
      </w:pPr>
      <w:r w:rsidRPr="00442318">
        <w:rPr>
          <w:rFonts w:asciiTheme="majorHAnsi" w:hAnsiTheme="majorHAnsi" w:cstheme="majorHAnsi"/>
          <w:sz w:val="24"/>
          <w:szCs w:val="24"/>
          <w:lang w:val="ro-MD" w:eastAsia="lv-LV"/>
        </w:rPr>
        <w:t>Autoritățile executive exercită funcția de administrator al bugetului local și au competențe și responsabilități de bază stabilite conform prevederilor art.33 din Legea nr.397-XV din 16.10.2013.</w:t>
      </w:r>
    </w:p>
    <w:p w14:paraId="6A4F6BE4" w14:textId="1F686E6D" w:rsidR="00FB264C" w:rsidRPr="00442318" w:rsidRDefault="006C526C" w:rsidP="004A7EFA">
      <w:pPr>
        <w:spacing w:after="0" w:line="276" w:lineRule="auto"/>
        <w:ind w:firstLine="720"/>
        <w:jc w:val="both"/>
        <w:rPr>
          <w:rFonts w:asciiTheme="majorHAnsi" w:hAnsiTheme="majorHAnsi" w:cstheme="majorHAnsi"/>
          <w:sz w:val="28"/>
          <w:szCs w:val="28"/>
          <w:lang w:val="ro-MD"/>
        </w:rPr>
      </w:pPr>
      <w:r w:rsidRPr="00442318">
        <w:rPr>
          <w:rFonts w:asciiTheme="majorHAnsi" w:hAnsiTheme="majorHAnsi" w:cstheme="majorHAnsi"/>
          <w:sz w:val="24"/>
          <w:szCs w:val="24"/>
          <w:lang w:val="ro-MD" w:eastAsia="lv-LV"/>
        </w:rPr>
        <w:t>P</w:t>
      </w:r>
      <w:r w:rsidR="00FB264C" w:rsidRPr="00442318">
        <w:rPr>
          <w:rFonts w:asciiTheme="majorHAnsi" w:hAnsiTheme="majorHAnsi" w:cstheme="majorHAnsi"/>
          <w:sz w:val="24"/>
          <w:szCs w:val="24"/>
          <w:lang w:val="ro-MD" w:eastAsia="lv-LV"/>
        </w:rPr>
        <w:t xml:space="preserve">rocesul de elaborare și aprobare a bugetului local </w:t>
      </w:r>
      <w:r w:rsidR="00683613" w:rsidRPr="00442318">
        <w:rPr>
          <w:rFonts w:asciiTheme="majorHAnsi" w:hAnsiTheme="majorHAnsi" w:cstheme="majorHAnsi"/>
          <w:sz w:val="24"/>
          <w:szCs w:val="24"/>
          <w:lang w:val="ro-MD" w:eastAsia="lv-LV"/>
        </w:rPr>
        <w:t xml:space="preserve">este </w:t>
      </w:r>
      <w:r w:rsidR="00683613" w:rsidRPr="009E2608">
        <w:rPr>
          <w:rFonts w:asciiTheme="majorHAnsi" w:hAnsiTheme="majorHAnsi" w:cstheme="majorHAnsi"/>
          <w:sz w:val="24"/>
          <w:szCs w:val="24"/>
          <w:lang w:val="ro-MD" w:eastAsia="lv-LV"/>
        </w:rPr>
        <w:t xml:space="preserve">neconform </w:t>
      </w:r>
      <w:r w:rsidR="009E2608">
        <w:rPr>
          <w:rFonts w:asciiTheme="majorHAnsi" w:hAnsiTheme="majorHAnsi" w:cstheme="majorHAnsi"/>
          <w:sz w:val="24"/>
          <w:szCs w:val="24"/>
          <w:lang w:val="ro-MD" w:eastAsia="lv-LV"/>
        </w:rPr>
        <w:t>la</w:t>
      </w:r>
      <w:r w:rsidR="00683613" w:rsidRPr="009E2608">
        <w:rPr>
          <w:rFonts w:asciiTheme="majorHAnsi" w:hAnsiTheme="majorHAnsi" w:cstheme="majorHAnsi"/>
          <w:sz w:val="24"/>
          <w:szCs w:val="24"/>
          <w:lang w:val="ro-MD" w:eastAsia="lv-LV"/>
        </w:rPr>
        <w:t xml:space="preserve"> unele</w:t>
      </w:r>
      <w:r w:rsidR="00FB264C" w:rsidRPr="00442318">
        <w:rPr>
          <w:rFonts w:asciiTheme="majorHAnsi" w:hAnsiTheme="majorHAnsi" w:cstheme="majorHAnsi"/>
          <w:sz w:val="24"/>
          <w:szCs w:val="24"/>
          <w:lang w:val="ro-MD" w:eastAsia="lv-LV"/>
        </w:rPr>
        <w:t xml:space="preserve"> componente de venituri, </w:t>
      </w:r>
      <w:r w:rsidR="00683613" w:rsidRPr="00442318">
        <w:rPr>
          <w:rFonts w:asciiTheme="majorHAnsi" w:hAnsiTheme="majorHAnsi" w:cstheme="majorHAnsi"/>
          <w:sz w:val="24"/>
          <w:szCs w:val="24"/>
          <w:lang w:val="ro-MD" w:eastAsia="lv-LV"/>
        </w:rPr>
        <w:t>în aspect</w:t>
      </w:r>
      <w:r w:rsidR="009E2608">
        <w:rPr>
          <w:rFonts w:asciiTheme="majorHAnsi" w:hAnsiTheme="majorHAnsi" w:cstheme="majorHAnsi"/>
          <w:sz w:val="24"/>
          <w:szCs w:val="24"/>
          <w:lang w:val="ro-MD" w:eastAsia="lv-LV"/>
        </w:rPr>
        <w:t>ul</w:t>
      </w:r>
      <w:r w:rsidR="00683613" w:rsidRPr="00442318">
        <w:rPr>
          <w:rFonts w:asciiTheme="majorHAnsi" w:hAnsiTheme="majorHAnsi" w:cstheme="majorHAnsi"/>
          <w:sz w:val="24"/>
          <w:szCs w:val="24"/>
          <w:lang w:val="ro-MD" w:eastAsia="lv-LV"/>
        </w:rPr>
        <w:t xml:space="preserve"> </w:t>
      </w:r>
      <w:r w:rsidR="00FB264C" w:rsidRPr="00442318">
        <w:rPr>
          <w:rFonts w:asciiTheme="majorHAnsi" w:hAnsiTheme="majorHAnsi" w:cstheme="majorHAnsi"/>
          <w:sz w:val="24"/>
          <w:szCs w:val="24"/>
          <w:lang w:val="ro-MD" w:eastAsia="lv-LV"/>
        </w:rPr>
        <w:t>corectitudin</w:t>
      </w:r>
      <w:r w:rsidR="009E2608">
        <w:rPr>
          <w:rFonts w:asciiTheme="majorHAnsi" w:hAnsiTheme="majorHAnsi" w:cstheme="majorHAnsi"/>
          <w:sz w:val="24"/>
          <w:szCs w:val="24"/>
          <w:lang w:val="ro-MD" w:eastAsia="lv-LV"/>
        </w:rPr>
        <w:t>ii</w:t>
      </w:r>
      <w:r w:rsidR="00FB264C" w:rsidRPr="00442318">
        <w:rPr>
          <w:rFonts w:asciiTheme="majorHAnsi" w:hAnsiTheme="majorHAnsi" w:cstheme="majorHAnsi"/>
          <w:sz w:val="24"/>
          <w:szCs w:val="24"/>
          <w:lang w:val="ro-MD" w:eastAsia="lv-LV"/>
        </w:rPr>
        <w:t xml:space="preserve"> și veridicit</w:t>
      </w:r>
      <w:r w:rsidR="009E2608">
        <w:rPr>
          <w:rFonts w:asciiTheme="majorHAnsi" w:hAnsiTheme="majorHAnsi" w:cstheme="majorHAnsi"/>
          <w:sz w:val="24"/>
          <w:szCs w:val="24"/>
          <w:lang w:val="ro-MD" w:eastAsia="lv-LV"/>
        </w:rPr>
        <w:t>ății</w:t>
      </w:r>
      <w:r w:rsidR="00FB264C" w:rsidRPr="00442318">
        <w:rPr>
          <w:rFonts w:asciiTheme="majorHAnsi" w:hAnsiTheme="majorHAnsi" w:cstheme="majorHAnsi"/>
          <w:sz w:val="24"/>
          <w:szCs w:val="24"/>
          <w:lang w:val="ro-MD" w:eastAsia="lv-LV"/>
        </w:rPr>
        <w:t xml:space="preserve"> datelor, </w:t>
      </w:r>
      <w:r w:rsidR="008A58B9" w:rsidRPr="00442318">
        <w:rPr>
          <w:rFonts w:asciiTheme="majorHAnsi" w:hAnsiTheme="majorHAnsi" w:cstheme="majorHAnsi"/>
          <w:sz w:val="24"/>
          <w:szCs w:val="24"/>
          <w:lang w:val="ro-MD" w:eastAsia="lv-LV"/>
        </w:rPr>
        <w:t>a</w:t>
      </w:r>
      <w:r w:rsidR="00FB264C" w:rsidRPr="00442318">
        <w:rPr>
          <w:rFonts w:asciiTheme="majorHAnsi" w:hAnsiTheme="majorHAnsi" w:cstheme="majorHAnsi"/>
          <w:sz w:val="24"/>
          <w:szCs w:val="24"/>
          <w:lang w:val="ro-MD" w:eastAsia="lv-LV"/>
        </w:rPr>
        <w:t xml:space="preserve"> indicilor în baza cărora a fost elaborat bugetul UAT. Existența neconformităților ce țin de </w:t>
      </w:r>
      <w:r w:rsidR="00651F95">
        <w:rPr>
          <w:rFonts w:asciiTheme="majorHAnsi" w:hAnsiTheme="majorHAnsi" w:cstheme="majorHAnsi"/>
          <w:sz w:val="24"/>
          <w:szCs w:val="24"/>
          <w:lang w:val="ro-MD" w:eastAsia="lv-LV"/>
        </w:rPr>
        <w:t xml:space="preserve">acest </w:t>
      </w:r>
      <w:r w:rsidR="00FB264C" w:rsidRPr="00442318">
        <w:rPr>
          <w:rFonts w:asciiTheme="majorHAnsi" w:hAnsiTheme="majorHAnsi" w:cstheme="majorHAnsi"/>
          <w:sz w:val="24"/>
          <w:szCs w:val="24"/>
          <w:lang w:val="ro-MD" w:eastAsia="lv-LV"/>
        </w:rPr>
        <w:t xml:space="preserve">proces </w:t>
      </w:r>
      <w:r w:rsidR="00D152FE" w:rsidRPr="00442318">
        <w:rPr>
          <w:rFonts w:asciiTheme="majorHAnsi" w:hAnsiTheme="majorHAnsi" w:cstheme="majorHAnsi"/>
          <w:sz w:val="24"/>
          <w:szCs w:val="24"/>
          <w:lang w:val="ro-MD" w:eastAsia="lv-LV"/>
        </w:rPr>
        <w:t>este</w:t>
      </w:r>
      <w:r w:rsidR="00FB264C" w:rsidRPr="00442318">
        <w:rPr>
          <w:rFonts w:asciiTheme="majorHAnsi" w:hAnsiTheme="majorHAnsi" w:cstheme="majorHAnsi"/>
          <w:sz w:val="24"/>
          <w:szCs w:val="24"/>
          <w:lang w:val="ro-MD" w:eastAsia="lv-LV"/>
        </w:rPr>
        <w:t xml:space="preserve"> determinată de lipsa informației din SIA a</w:t>
      </w:r>
      <w:r w:rsidR="00651F95">
        <w:rPr>
          <w:rFonts w:asciiTheme="majorHAnsi" w:hAnsiTheme="majorHAnsi" w:cstheme="majorHAnsi"/>
          <w:sz w:val="24"/>
          <w:szCs w:val="24"/>
          <w:lang w:val="ro-MD" w:eastAsia="lv-LV"/>
        </w:rPr>
        <w:t>l</w:t>
      </w:r>
      <w:r w:rsidR="00FB264C" w:rsidRPr="00442318">
        <w:rPr>
          <w:rFonts w:asciiTheme="majorHAnsi" w:hAnsiTheme="majorHAnsi" w:cstheme="majorHAnsi"/>
          <w:sz w:val="24"/>
          <w:szCs w:val="24"/>
          <w:lang w:val="ro-MD" w:eastAsia="lv-LV"/>
        </w:rPr>
        <w:t xml:space="preserve"> SFS, precum și </w:t>
      </w:r>
      <w:r w:rsidR="005B7D21" w:rsidRPr="00442318">
        <w:rPr>
          <w:rFonts w:asciiTheme="majorHAnsi" w:hAnsiTheme="majorHAnsi" w:cstheme="majorHAnsi"/>
          <w:sz w:val="24"/>
          <w:szCs w:val="24"/>
          <w:lang w:val="ro-MD" w:eastAsia="lv-LV"/>
        </w:rPr>
        <w:t>a</w:t>
      </w:r>
      <w:r w:rsidR="00FB264C" w:rsidRPr="00442318">
        <w:rPr>
          <w:rFonts w:asciiTheme="majorHAnsi" w:hAnsiTheme="majorHAnsi" w:cstheme="majorHAnsi"/>
          <w:sz w:val="24"/>
          <w:szCs w:val="24"/>
          <w:lang w:val="ro-MD" w:eastAsia="lv-LV"/>
        </w:rPr>
        <w:t xml:space="preserve"> unor date statistice la nivel de raion.</w:t>
      </w:r>
    </w:p>
    <w:p w14:paraId="03EAF79A" w14:textId="48125921" w:rsidR="00A82008" w:rsidRPr="00442318" w:rsidRDefault="00A82008" w:rsidP="004A7EFA">
      <w:pPr>
        <w:tabs>
          <w:tab w:val="left" w:pos="567"/>
          <w:tab w:val="left" w:pos="851"/>
        </w:tabs>
        <w:spacing w:after="0" w:line="276" w:lineRule="auto"/>
        <w:ind w:firstLine="720"/>
        <w:jc w:val="both"/>
        <w:rPr>
          <w:rFonts w:asciiTheme="majorHAnsi" w:hAnsiTheme="majorHAnsi" w:cstheme="majorHAnsi"/>
          <w:bCs/>
          <w:sz w:val="24"/>
          <w:szCs w:val="24"/>
          <w:lang w:val="ro-MD" w:eastAsia="lv-LV"/>
        </w:rPr>
      </w:pPr>
      <w:r w:rsidRPr="00442318">
        <w:rPr>
          <w:rFonts w:asciiTheme="majorHAnsi" w:hAnsiTheme="majorHAnsi" w:cstheme="majorHAnsi"/>
          <w:sz w:val="24"/>
          <w:szCs w:val="24"/>
          <w:lang w:val="ro-MD" w:eastAsia="lv-LV"/>
        </w:rPr>
        <w:t>P</w:t>
      </w:r>
      <w:r w:rsidRPr="00442318">
        <w:rPr>
          <w:rFonts w:asciiTheme="majorHAnsi" w:hAnsiTheme="majorHAnsi" w:cstheme="majorHAnsi"/>
          <w:bCs/>
          <w:sz w:val="24"/>
          <w:szCs w:val="24"/>
          <w:lang w:val="ro-MD" w:eastAsia="lv-LV"/>
        </w:rPr>
        <w:t>entru unele componente de venituri fiscale și nefiscale, la elaborarea proiectului bugetului local</w:t>
      </w:r>
      <w:r w:rsidR="00651F95">
        <w:rPr>
          <w:rFonts w:asciiTheme="majorHAnsi" w:hAnsiTheme="majorHAnsi" w:cstheme="majorHAnsi"/>
          <w:bCs/>
          <w:sz w:val="24"/>
          <w:szCs w:val="24"/>
          <w:lang w:val="ro-MD" w:eastAsia="lv-LV"/>
        </w:rPr>
        <w:t>,</w:t>
      </w:r>
      <w:r w:rsidRPr="00442318">
        <w:rPr>
          <w:rFonts w:asciiTheme="majorHAnsi" w:hAnsiTheme="majorHAnsi" w:cstheme="majorHAnsi"/>
          <w:bCs/>
          <w:sz w:val="24"/>
          <w:szCs w:val="24"/>
          <w:lang w:val="ro-MD" w:eastAsia="lv-LV"/>
        </w:rPr>
        <w:t xml:space="preserve"> APL </w:t>
      </w:r>
      <w:r w:rsidRPr="004C01C4">
        <w:rPr>
          <w:rFonts w:asciiTheme="majorHAnsi" w:hAnsiTheme="majorHAnsi" w:cstheme="majorHAnsi"/>
          <w:bCs/>
          <w:sz w:val="24"/>
          <w:szCs w:val="24"/>
          <w:lang w:val="ro-MD" w:eastAsia="lv-LV"/>
        </w:rPr>
        <w:t>nu au asigurat</w:t>
      </w:r>
      <w:r w:rsidRPr="00442318">
        <w:rPr>
          <w:rFonts w:asciiTheme="majorHAnsi" w:hAnsiTheme="majorHAnsi" w:cstheme="majorHAnsi"/>
          <w:bCs/>
          <w:sz w:val="24"/>
          <w:szCs w:val="24"/>
          <w:lang w:val="ro-MD" w:eastAsia="lv-LV"/>
        </w:rPr>
        <w:t xml:space="preserve"> </w:t>
      </w:r>
      <w:r w:rsidR="009C7371" w:rsidRPr="00442318">
        <w:rPr>
          <w:rFonts w:asciiTheme="majorHAnsi" w:hAnsiTheme="majorHAnsi" w:cstheme="majorHAnsi"/>
          <w:bCs/>
          <w:sz w:val="24"/>
          <w:szCs w:val="24"/>
          <w:lang w:val="ro-MD" w:eastAsia="lv-LV"/>
        </w:rPr>
        <w:t>pe deplin</w:t>
      </w:r>
      <w:r w:rsidR="00651F95">
        <w:rPr>
          <w:rFonts w:asciiTheme="majorHAnsi" w:hAnsiTheme="majorHAnsi" w:cstheme="majorHAnsi"/>
          <w:bCs/>
          <w:sz w:val="24"/>
          <w:szCs w:val="24"/>
          <w:lang w:val="ro-MD" w:eastAsia="lv-LV"/>
        </w:rPr>
        <w:t>,</w:t>
      </w:r>
      <w:r w:rsidR="009C7371" w:rsidRPr="00442318">
        <w:rPr>
          <w:rFonts w:asciiTheme="majorHAnsi" w:hAnsiTheme="majorHAnsi" w:cstheme="majorHAnsi"/>
          <w:bCs/>
          <w:sz w:val="24"/>
          <w:szCs w:val="24"/>
          <w:lang w:val="ro-MD" w:eastAsia="lv-LV"/>
        </w:rPr>
        <w:t xml:space="preserve"> </w:t>
      </w:r>
      <w:r w:rsidRPr="00442318">
        <w:rPr>
          <w:rFonts w:asciiTheme="majorHAnsi" w:hAnsiTheme="majorHAnsi" w:cstheme="majorHAnsi"/>
          <w:bCs/>
          <w:sz w:val="24"/>
          <w:szCs w:val="24"/>
          <w:lang w:val="ro-MD" w:eastAsia="lv-LV"/>
        </w:rPr>
        <w:t>conform prevederilor legale</w:t>
      </w:r>
      <w:r w:rsidRPr="00442318">
        <w:rPr>
          <w:rStyle w:val="a5"/>
          <w:rFonts w:asciiTheme="majorHAnsi" w:hAnsiTheme="majorHAnsi" w:cstheme="majorHAnsi"/>
          <w:bCs/>
          <w:sz w:val="24"/>
          <w:szCs w:val="24"/>
          <w:lang w:val="ro-MD" w:eastAsia="lv-LV"/>
        </w:rPr>
        <w:footnoteReference w:id="12"/>
      </w:r>
      <w:r w:rsidR="00651F95">
        <w:rPr>
          <w:rFonts w:asciiTheme="majorHAnsi" w:hAnsiTheme="majorHAnsi" w:cstheme="majorHAnsi"/>
          <w:bCs/>
          <w:sz w:val="24"/>
          <w:szCs w:val="24"/>
          <w:lang w:val="ro-MD" w:eastAsia="lv-LV"/>
        </w:rPr>
        <w:t>,</w:t>
      </w:r>
      <w:r w:rsidRPr="00442318">
        <w:rPr>
          <w:rFonts w:asciiTheme="majorHAnsi" w:hAnsiTheme="majorHAnsi" w:cstheme="majorHAnsi"/>
          <w:bCs/>
          <w:sz w:val="24"/>
          <w:szCs w:val="24"/>
          <w:lang w:val="ro-MD" w:eastAsia="lv-LV"/>
        </w:rPr>
        <w:t xml:space="preserve"> estimarea bazei impozabile și aprobarea argumentărilor de rigoare documentate privind estimările efectuate: analiza și calcularea bazei impozabile</w:t>
      </w:r>
      <w:r w:rsidRPr="00442318">
        <w:rPr>
          <w:rStyle w:val="a5"/>
          <w:rFonts w:asciiTheme="majorHAnsi" w:hAnsiTheme="majorHAnsi" w:cstheme="majorHAnsi"/>
          <w:bCs/>
          <w:sz w:val="24"/>
          <w:szCs w:val="24"/>
          <w:lang w:val="ro-MD" w:eastAsia="lv-LV"/>
        </w:rPr>
        <w:footnoteReference w:id="13"/>
      </w:r>
      <w:r w:rsidRPr="00442318">
        <w:rPr>
          <w:rFonts w:asciiTheme="majorHAnsi" w:hAnsiTheme="majorHAnsi" w:cstheme="majorHAnsi"/>
          <w:bCs/>
          <w:sz w:val="24"/>
          <w:szCs w:val="24"/>
          <w:lang w:val="ro-MD" w:eastAsia="lv-LV"/>
        </w:rPr>
        <w:t>, analiza și punerea în calcul a unor indicatori comparab</w:t>
      </w:r>
      <w:r w:rsidR="004A7EFA" w:rsidRPr="00442318">
        <w:rPr>
          <w:rFonts w:asciiTheme="majorHAnsi" w:hAnsiTheme="majorHAnsi" w:cstheme="majorHAnsi"/>
          <w:bCs/>
          <w:sz w:val="24"/>
          <w:szCs w:val="24"/>
          <w:lang w:val="ro-MD" w:eastAsia="lv-LV"/>
        </w:rPr>
        <w:t>ili și/sau factori nespecifici.</w:t>
      </w:r>
    </w:p>
    <w:p w14:paraId="68298664" w14:textId="628D18C5" w:rsidR="00390279" w:rsidRPr="00442318" w:rsidRDefault="00682BEB" w:rsidP="004A7EFA">
      <w:pPr>
        <w:spacing w:after="0" w:line="276" w:lineRule="auto"/>
        <w:ind w:firstLine="720"/>
        <w:jc w:val="both"/>
        <w:rPr>
          <w:rFonts w:asciiTheme="majorHAnsi" w:eastAsia="Times New Roman" w:hAnsiTheme="majorHAnsi" w:cstheme="majorHAnsi"/>
          <w:sz w:val="24"/>
          <w:szCs w:val="24"/>
          <w:lang w:val="ro-MD"/>
        </w:rPr>
      </w:pPr>
      <w:r>
        <w:rPr>
          <w:rFonts w:asciiTheme="majorHAnsi" w:eastAsia="Times New Roman" w:hAnsiTheme="majorHAnsi" w:cstheme="majorHAnsi"/>
          <w:sz w:val="24"/>
          <w:szCs w:val="24"/>
          <w:lang w:val="ro-MD"/>
        </w:rPr>
        <w:t>În</w:t>
      </w:r>
      <w:r w:rsidR="00390279" w:rsidRPr="00442318">
        <w:rPr>
          <w:rFonts w:asciiTheme="majorHAnsi" w:eastAsia="Times New Roman" w:hAnsiTheme="majorHAnsi" w:cstheme="majorHAnsi"/>
          <w:sz w:val="24"/>
          <w:szCs w:val="24"/>
          <w:lang w:val="ro-MD"/>
        </w:rPr>
        <w:t xml:space="preserve"> anul 2020, veniturile </w:t>
      </w:r>
      <w:r w:rsidR="001B2A5D" w:rsidRPr="00442318">
        <w:rPr>
          <w:rFonts w:asciiTheme="majorHAnsi" w:eastAsia="Times New Roman" w:hAnsiTheme="majorHAnsi" w:cstheme="majorHAnsi"/>
          <w:sz w:val="24"/>
          <w:szCs w:val="24"/>
          <w:lang w:val="ro-MD"/>
        </w:rPr>
        <w:t xml:space="preserve">de casă și </w:t>
      </w:r>
      <w:r w:rsidR="001F2F81">
        <w:rPr>
          <w:rFonts w:asciiTheme="majorHAnsi" w:eastAsia="Times New Roman" w:hAnsiTheme="majorHAnsi" w:cstheme="majorHAnsi"/>
          <w:sz w:val="24"/>
          <w:szCs w:val="24"/>
          <w:lang w:val="ro-MD"/>
        </w:rPr>
        <w:t xml:space="preserve">cele </w:t>
      </w:r>
      <w:r w:rsidR="00390279" w:rsidRPr="00442318">
        <w:rPr>
          <w:rFonts w:asciiTheme="majorHAnsi" w:eastAsia="Times New Roman" w:hAnsiTheme="majorHAnsi" w:cstheme="majorHAnsi"/>
          <w:sz w:val="24"/>
          <w:szCs w:val="24"/>
          <w:lang w:val="ro-MD"/>
        </w:rPr>
        <w:t>efective au constituit</w:t>
      </w:r>
      <w:r w:rsidR="001F2F81">
        <w:rPr>
          <w:rFonts w:asciiTheme="majorHAnsi" w:eastAsia="Times New Roman" w:hAnsiTheme="majorHAnsi" w:cstheme="majorHAnsi"/>
          <w:sz w:val="24"/>
          <w:szCs w:val="24"/>
          <w:lang w:val="ro-MD"/>
        </w:rPr>
        <w:t>,</w:t>
      </w:r>
      <w:r w:rsidR="00390279" w:rsidRPr="00442318">
        <w:rPr>
          <w:rFonts w:asciiTheme="majorHAnsi" w:eastAsia="Times New Roman" w:hAnsiTheme="majorHAnsi" w:cstheme="majorHAnsi"/>
          <w:sz w:val="24"/>
          <w:szCs w:val="24"/>
          <w:lang w:val="ro-MD"/>
        </w:rPr>
        <w:t xml:space="preserve"> </w:t>
      </w:r>
      <w:r w:rsidR="001B2A5D" w:rsidRPr="00442318">
        <w:rPr>
          <w:rFonts w:asciiTheme="majorHAnsi" w:eastAsia="Times New Roman" w:hAnsiTheme="majorHAnsi" w:cstheme="majorHAnsi"/>
          <w:sz w:val="24"/>
          <w:szCs w:val="24"/>
          <w:lang w:val="ro-MD"/>
        </w:rPr>
        <w:t>respectiv</w:t>
      </w:r>
      <w:r w:rsidR="001F2F81">
        <w:rPr>
          <w:rFonts w:asciiTheme="majorHAnsi" w:eastAsia="Times New Roman" w:hAnsiTheme="majorHAnsi" w:cstheme="majorHAnsi"/>
          <w:sz w:val="24"/>
          <w:szCs w:val="24"/>
          <w:lang w:val="ro-MD"/>
        </w:rPr>
        <w:t>,</w:t>
      </w:r>
      <w:r w:rsidR="00390279" w:rsidRPr="00442318">
        <w:rPr>
          <w:rFonts w:asciiTheme="majorHAnsi" w:eastAsia="Times New Roman" w:hAnsiTheme="majorHAnsi" w:cstheme="majorHAnsi"/>
          <w:sz w:val="24"/>
          <w:szCs w:val="24"/>
          <w:lang w:val="ro-MD"/>
        </w:rPr>
        <w:t xml:space="preserve"> </w:t>
      </w:r>
      <w:r w:rsidR="001B2A5D" w:rsidRPr="00442318">
        <w:rPr>
          <w:rFonts w:asciiTheme="majorHAnsi" w:eastAsia="Times New Roman" w:hAnsiTheme="majorHAnsi" w:cstheme="majorHAnsi"/>
          <w:sz w:val="24"/>
          <w:szCs w:val="24"/>
          <w:lang w:val="ro-MD"/>
        </w:rPr>
        <w:t>326,8</w:t>
      </w:r>
      <w:r w:rsidR="00390279" w:rsidRPr="00442318">
        <w:rPr>
          <w:rFonts w:asciiTheme="majorHAnsi" w:eastAsia="Times New Roman" w:hAnsiTheme="majorHAnsi" w:cstheme="majorHAnsi"/>
          <w:sz w:val="24"/>
          <w:szCs w:val="24"/>
          <w:lang w:val="ro-MD"/>
        </w:rPr>
        <w:t xml:space="preserve"> mil.lei</w:t>
      </w:r>
      <w:r w:rsidR="001B2A5D" w:rsidRPr="00442318">
        <w:rPr>
          <w:rFonts w:asciiTheme="majorHAnsi" w:eastAsia="Times New Roman" w:hAnsiTheme="majorHAnsi" w:cstheme="majorHAnsi"/>
          <w:sz w:val="24"/>
          <w:szCs w:val="24"/>
          <w:lang w:val="ro-MD"/>
        </w:rPr>
        <w:t xml:space="preserve"> și 337,5 mil.lei</w:t>
      </w:r>
      <w:r w:rsidR="004A7EFA" w:rsidRPr="00442318">
        <w:rPr>
          <w:rFonts w:asciiTheme="majorHAnsi" w:eastAsia="Times New Roman" w:hAnsiTheme="majorHAnsi" w:cstheme="majorHAnsi"/>
          <w:sz w:val="24"/>
          <w:szCs w:val="24"/>
          <w:lang w:val="ro-MD"/>
        </w:rPr>
        <w:t>.</w:t>
      </w:r>
    </w:p>
    <w:p w14:paraId="1C15940E" w14:textId="43E50FBF" w:rsidR="001B2A5D" w:rsidRPr="00442318" w:rsidRDefault="001B2A5D" w:rsidP="004A7EFA">
      <w:pPr>
        <w:spacing w:after="0" w:line="276" w:lineRule="auto"/>
        <w:ind w:firstLine="720"/>
        <w:jc w:val="both"/>
        <w:rPr>
          <w:rFonts w:asciiTheme="majorHAnsi" w:hAnsiTheme="majorHAnsi" w:cstheme="majorHAnsi"/>
          <w:color w:val="000000" w:themeColor="text1"/>
          <w:sz w:val="24"/>
          <w:szCs w:val="20"/>
          <w:lang w:val="ro-MD"/>
        </w:rPr>
      </w:pPr>
      <w:r w:rsidRPr="00442318">
        <w:rPr>
          <w:rFonts w:asciiTheme="majorHAnsi" w:hAnsiTheme="majorHAnsi" w:cstheme="majorHAnsi"/>
          <w:color w:val="000000" w:themeColor="text1"/>
          <w:sz w:val="24"/>
          <w:szCs w:val="20"/>
          <w:lang w:val="ro-MD"/>
        </w:rPr>
        <w:t xml:space="preserve">În structură, veniturile bugetului raional </w:t>
      </w:r>
      <w:r w:rsidR="001F2F81">
        <w:rPr>
          <w:rFonts w:asciiTheme="majorHAnsi" w:hAnsiTheme="majorHAnsi" w:cstheme="majorHAnsi"/>
          <w:color w:val="000000" w:themeColor="text1"/>
          <w:sz w:val="24"/>
          <w:szCs w:val="20"/>
          <w:lang w:val="ro-MD"/>
        </w:rPr>
        <w:t>indică faptul</w:t>
      </w:r>
      <w:r w:rsidRPr="00442318">
        <w:rPr>
          <w:rFonts w:asciiTheme="majorHAnsi" w:hAnsiTheme="majorHAnsi" w:cstheme="majorHAnsi"/>
          <w:color w:val="000000" w:themeColor="text1"/>
          <w:sz w:val="24"/>
          <w:szCs w:val="20"/>
          <w:lang w:val="ro-MD"/>
        </w:rPr>
        <w:t xml:space="preserve"> că pentru anul 2020 sursa de bază a formării veniturilor au reprezentat-o transferurile din </w:t>
      </w:r>
      <w:r w:rsidRPr="00442318">
        <w:rPr>
          <w:rFonts w:asciiTheme="majorHAnsi" w:hAnsiTheme="majorHAnsi" w:cstheme="majorHAnsi"/>
          <w:color w:val="000000" w:themeColor="text1"/>
          <w:sz w:val="24"/>
          <w:szCs w:val="24"/>
          <w:lang w:val="ro-MD"/>
        </w:rPr>
        <w:t>bugetul de stat, a căror pondere a constituit 307,7 mil.lei</w:t>
      </w:r>
      <w:r w:rsidR="00034C7B">
        <w:rPr>
          <w:rFonts w:asciiTheme="majorHAnsi" w:hAnsiTheme="majorHAnsi" w:cstheme="majorHAnsi"/>
          <w:color w:val="000000" w:themeColor="text1"/>
          <w:sz w:val="24"/>
          <w:szCs w:val="24"/>
          <w:lang w:val="ro-MD"/>
        </w:rPr>
        <w:t>,</w:t>
      </w:r>
      <w:r w:rsidRPr="00442318">
        <w:rPr>
          <w:rFonts w:asciiTheme="majorHAnsi" w:hAnsiTheme="majorHAnsi" w:cstheme="majorHAnsi"/>
          <w:color w:val="000000" w:themeColor="text1"/>
          <w:sz w:val="24"/>
          <w:szCs w:val="24"/>
          <w:lang w:val="ro-MD"/>
        </w:rPr>
        <w:t xml:space="preserve"> sau 91,2%, </w:t>
      </w:r>
      <w:r w:rsidR="00034C7B">
        <w:rPr>
          <w:rFonts w:asciiTheme="majorHAnsi" w:hAnsiTheme="majorHAnsi" w:cstheme="majorHAnsi"/>
          <w:color w:val="000000" w:themeColor="text1"/>
          <w:sz w:val="24"/>
          <w:szCs w:val="24"/>
          <w:lang w:val="ro-MD"/>
        </w:rPr>
        <w:t xml:space="preserve">fiind </w:t>
      </w:r>
      <w:r w:rsidRPr="00442318">
        <w:rPr>
          <w:rFonts w:asciiTheme="majorHAnsi" w:hAnsiTheme="majorHAnsi" w:cstheme="majorHAnsi"/>
          <w:color w:val="000000" w:themeColor="text1"/>
          <w:sz w:val="24"/>
          <w:szCs w:val="24"/>
          <w:lang w:val="ro-MD"/>
        </w:rPr>
        <w:t xml:space="preserve">în creștere față de anul precedent cu </w:t>
      </w:r>
      <w:r w:rsidR="00A57C34" w:rsidRPr="00442318">
        <w:rPr>
          <w:rFonts w:asciiTheme="majorHAnsi" w:hAnsiTheme="majorHAnsi" w:cstheme="majorHAnsi"/>
          <w:color w:val="000000" w:themeColor="text1"/>
          <w:sz w:val="24"/>
          <w:szCs w:val="24"/>
          <w:lang w:val="ro-MD"/>
        </w:rPr>
        <w:t>49,3</w:t>
      </w:r>
      <w:r w:rsidRPr="00442318">
        <w:rPr>
          <w:rFonts w:asciiTheme="majorHAnsi" w:hAnsiTheme="majorHAnsi" w:cstheme="majorHAnsi"/>
          <w:color w:val="000000" w:themeColor="text1"/>
          <w:sz w:val="24"/>
          <w:szCs w:val="24"/>
          <w:lang w:val="ro-MD"/>
        </w:rPr>
        <w:t xml:space="preserve"> mil. lei (</w:t>
      </w:r>
      <w:r w:rsidR="00A57C34" w:rsidRPr="00442318">
        <w:rPr>
          <w:rFonts w:asciiTheme="majorHAnsi" w:hAnsiTheme="majorHAnsi" w:cstheme="majorHAnsi"/>
          <w:color w:val="000000" w:themeColor="text1"/>
          <w:sz w:val="24"/>
          <w:szCs w:val="24"/>
          <w:lang w:val="ro-MD"/>
        </w:rPr>
        <w:t>258,4</w:t>
      </w:r>
      <w:r w:rsidRPr="00442318">
        <w:rPr>
          <w:rFonts w:asciiTheme="majorHAnsi" w:hAnsiTheme="majorHAnsi" w:cstheme="majorHAnsi"/>
          <w:color w:val="000000" w:themeColor="text1"/>
          <w:sz w:val="24"/>
          <w:szCs w:val="24"/>
          <w:lang w:val="ro-MD"/>
        </w:rPr>
        <w:t xml:space="preserve"> mil.lei). Totodată, în anul </w:t>
      </w:r>
      <w:r w:rsidR="00E234A9" w:rsidRPr="00442318">
        <w:rPr>
          <w:rFonts w:asciiTheme="majorHAnsi" w:hAnsiTheme="majorHAnsi" w:cstheme="majorHAnsi"/>
          <w:color w:val="000000" w:themeColor="text1"/>
          <w:sz w:val="24"/>
          <w:szCs w:val="24"/>
          <w:lang w:val="ro-MD"/>
        </w:rPr>
        <w:t>2020</w:t>
      </w:r>
      <w:r w:rsidR="00034C7B">
        <w:rPr>
          <w:rFonts w:asciiTheme="majorHAnsi" w:hAnsiTheme="majorHAnsi" w:cstheme="majorHAnsi"/>
          <w:color w:val="000000" w:themeColor="text1"/>
          <w:sz w:val="24"/>
          <w:szCs w:val="24"/>
          <w:lang w:val="ro-MD"/>
        </w:rPr>
        <w:t>,</w:t>
      </w:r>
      <w:r w:rsidRPr="00442318">
        <w:rPr>
          <w:rFonts w:asciiTheme="majorHAnsi" w:hAnsiTheme="majorHAnsi" w:cstheme="majorHAnsi"/>
          <w:color w:val="000000" w:themeColor="text1"/>
          <w:sz w:val="24"/>
          <w:szCs w:val="24"/>
          <w:lang w:val="ro-MD"/>
        </w:rPr>
        <w:t xml:space="preserve"> veniturile proprii acumulate</w:t>
      </w:r>
      <w:r w:rsidR="00A57C34" w:rsidRPr="00442318">
        <w:rPr>
          <w:rFonts w:asciiTheme="majorHAnsi" w:hAnsiTheme="majorHAnsi" w:cstheme="majorHAnsi"/>
          <w:color w:val="000000" w:themeColor="text1"/>
          <w:sz w:val="24"/>
          <w:szCs w:val="24"/>
          <w:lang w:val="ro-MD"/>
        </w:rPr>
        <w:t xml:space="preserve"> </w:t>
      </w:r>
      <w:r w:rsidR="00034C7B">
        <w:rPr>
          <w:rFonts w:asciiTheme="majorHAnsi" w:hAnsiTheme="majorHAnsi" w:cstheme="majorHAnsi"/>
          <w:color w:val="000000" w:themeColor="text1"/>
          <w:sz w:val="24"/>
          <w:szCs w:val="24"/>
          <w:lang w:val="ro-MD"/>
        </w:rPr>
        <w:t xml:space="preserve">în sumă </w:t>
      </w:r>
      <w:r w:rsidR="00A57C34" w:rsidRPr="00442318">
        <w:rPr>
          <w:rFonts w:asciiTheme="majorHAnsi" w:hAnsiTheme="majorHAnsi" w:cstheme="majorHAnsi"/>
          <w:color w:val="000000" w:themeColor="text1"/>
          <w:sz w:val="24"/>
          <w:szCs w:val="24"/>
          <w:lang w:val="ro-MD"/>
        </w:rPr>
        <w:t>de 0,65 mil.lei</w:t>
      </w:r>
      <w:r w:rsidRPr="00442318">
        <w:rPr>
          <w:rFonts w:asciiTheme="majorHAnsi" w:hAnsiTheme="majorHAnsi" w:cstheme="majorHAnsi"/>
          <w:color w:val="000000" w:themeColor="text1"/>
          <w:sz w:val="24"/>
          <w:szCs w:val="24"/>
          <w:lang w:val="ro-MD"/>
        </w:rPr>
        <w:t xml:space="preserve"> s-au menținut la nivel</w:t>
      </w:r>
      <w:r w:rsidR="00034C7B">
        <w:rPr>
          <w:rFonts w:asciiTheme="majorHAnsi" w:hAnsiTheme="majorHAnsi" w:cstheme="majorHAnsi"/>
          <w:color w:val="000000" w:themeColor="text1"/>
          <w:sz w:val="24"/>
          <w:szCs w:val="24"/>
          <w:lang w:val="ro-MD"/>
        </w:rPr>
        <w:t>ul</w:t>
      </w:r>
      <w:r w:rsidRPr="00442318">
        <w:rPr>
          <w:rFonts w:asciiTheme="majorHAnsi" w:hAnsiTheme="majorHAnsi" w:cstheme="majorHAnsi"/>
          <w:color w:val="000000" w:themeColor="text1"/>
          <w:sz w:val="24"/>
          <w:szCs w:val="24"/>
          <w:lang w:val="ro-MD"/>
        </w:rPr>
        <w:t xml:space="preserve"> anului 20</w:t>
      </w:r>
      <w:r w:rsidR="00E234A9" w:rsidRPr="00442318">
        <w:rPr>
          <w:rFonts w:asciiTheme="majorHAnsi" w:hAnsiTheme="majorHAnsi" w:cstheme="majorHAnsi"/>
          <w:color w:val="000000" w:themeColor="text1"/>
          <w:sz w:val="24"/>
          <w:szCs w:val="24"/>
          <w:lang w:val="ro-MD"/>
        </w:rPr>
        <w:t>19</w:t>
      </w:r>
      <w:r w:rsidR="00A57C34" w:rsidRPr="00442318">
        <w:rPr>
          <w:rFonts w:asciiTheme="majorHAnsi" w:hAnsiTheme="majorHAnsi" w:cstheme="majorHAnsi"/>
          <w:color w:val="000000" w:themeColor="text1"/>
          <w:sz w:val="24"/>
          <w:szCs w:val="24"/>
          <w:lang w:val="ro-MD"/>
        </w:rPr>
        <w:t xml:space="preserve"> (0,53 mil.lei)</w:t>
      </w:r>
      <w:r w:rsidRPr="00442318">
        <w:rPr>
          <w:rFonts w:asciiTheme="majorHAnsi" w:hAnsiTheme="majorHAnsi" w:cstheme="majorHAnsi"/>
          <w:color w:val="000000" w:themeColor="text1"/>
          <w:sz w:val="24"/>
          <w:szCs w:val="24"/>
          <w:lang w:val="ro-MD"/>
        </w:rPr>
        <w:t xml:space="preserve">, cu o mică </w:t>
      </w:r>
      <w:r w:rsidR="00A57C34" w:rsidRPr="00442318">
        <w:rPr>
          <w:rFonts w:asciiTheme="majorHAnsi" w:hAnsiTheme="majorHAnsi" w:cstheme="majorHAnsi"/>
          <w:color w:val="000000" w:themeColor="text1"/>
          <w:sz w:val="24"/>
          <w:szCs w:val="24"/>
          <w:lang w:val="ro-MD"/>
        </w:rPr>
        <w:t xml:space="preserve">majorare </w:t>
      </w:r>
      <w:r w:rsidRPr="00442318">
        <w:rPr>
          <w:rFonts w:asciiTheme="majorHAnsi" w:hAnsiTheme="majorHAnsi" w:cstheme="majorHAnsi"/>
          <w:color w:val="000000" w:themeColor="text1"/>
          <w:sz w:val="24"/>
          <w:szCs w:val="24"/>
          <w:lang w:val="ro-MD"/>
        </w:rPr>
        <w:t xml:space="preserve">a veniturilor din impozitele pe </w:t>
      </w:r>
      <w:r w:rsidR="00E234A9" w:rsidRPr="00442318">
        <w:rPr>
          <w:rFonts w:asciiTheme="majorHAnsi" w:hAnsiTheme="majorHAnsi" w:cstheme="majorHAnsi"/>
          <w:color w:val="000000" w:themeColor="text1"/>
          <w:sz w:val="24"/>
          <w:szCs w:val="24"/>
          <w:lang w:val="ro-MD"/>
        </w:rPr>
        <w:t xml:space="preserve">venit cu </w:t>
      </w:r>
      <w:r w:rsidR="00A57C34" w:rsidRPr="00442318">
        <w:rPr>
          <w:rFonts w:asciiTheme="majorHAnsi" w:hAnsiTheme="majorHAnsi" w:cstheme="majorHAnsi"/>
          <w:color w:val="000000" w:themeColor="text1"/>
          <w:sz w:val="24"/>
          <w:szCs w:val="24"/>
          <w:lang w:val="ro-MD"/>
        </w:rPr>
        <w:t>0,1</w:t>
      </w:r>
      <w:r w:rsidR="00E234A9" w:rsidRPr="00442318">
        <w:rPr>
          <w:rFonts w:asciiTheme="majorHAnsi" w:hAnsiTheme="majorHAnsi" w:cstheme="majorHAnsi"/>
          <w:color w:val="000000" w:themeColor="text1"/>
          <w:sz w:val="24"/>
          <w:szCs w:val="24"/>
          <w:lang w:val="ro-MD"/>
        </w:rPr>
        <w:t xml:space="preserve"> mil.</w:t>
      </w:r>
      <w:r w:rsidRPr="00442318">
        <w:rPr>
          <w:rFonts w:asciiTheme="majorHAnsi" w:hAnsiTheme="majorHAnsi" w:cstheme="majorHAnsi"/>
          <w:color w:val="000000" w:themeColor="text1"/>
          <w:sz w:val="24"/>
          <w:szCs w:val="24"/>
          <w:lang w:val="ro-MD"/>
        </w:rPr>
        <w:t xml:space="preserve"> lei.</w:t>
      </w:r>
      <w:r w:rsidR="00A57C34" w:rsidRPr="00442318">
        <w:rPr>
          <w:rFonts w:asciiTheme="majorHAnsi" w:hAnsiTheme="majorHAnsi" w:cstheme="majorHAnsi"/>
          <w:color w:val="000000" w:themeColor="text1"/>
          <w:sz w:val="24"/>
          <w:szCs w:val="24"/>
          <w:lang w:val="ro-MD"/>
        </w:rPr>
        <w:t xml:space="preserve"> Creanțele</w:t>
      </w:r>
      <w:r w:rsidR="00A57C34" w:rsidRPr="00442318">
        <w:rPr>
          <w:rFonts w:asciiTheme="majorHAnsi" w:hAnsiTheme="majorHAnsi" w:cstheme="majorHAnsi"/>
          <w:color w:val="000000" w:themeColor="text1"/>
          <w:sz w:val="24"/>
          <w:szCs w:val="20"/>
          <w:lang w:val="ro-MD"/>
        </w:rPr>
        <w:t xml:space="preserve"> au constituit la 31.12.2020 suma de 0,2 mil.lei, aferente veniturilor din vânzarea mărfurilor si serviciilor.</w:t>
      </w:r>
    </w:p>
    <w:p w14:paraId="02DD9BE1" w14:textId="0FDBB9B7" w:rsidR="00656B50" w:rsidRPr="00442318" w:rsidRDefault="006C526C" w:rsidP="00CA3E2B">
      <w:pPr>
        <w:spacing w:after="60" w:line="276" w:lineRule="auto"/>
        <w:ind w:firstLine="720"/>
        <w:jc w:val="both"/>
        <w:rPr>
          <w:rFonts w:asciiTheme="majorHAnsi" w:eastAsia="Times New Roman" w:hAnsiTheme="majorHAnsi" w:cstheme="majorHAnsi"/>
          <w:color w:val="000000" w:themeColor="text1"/>
          <w:sz w:val="24"/>
          <w:szCs w:val="26"/>
          <w:lang w:val="ro-MD" w:eastAsia="ro-MD"/>
        </w:rPr>
      </w:pPr>
      <w:r w:rsidRPr="00442318">
        <w:rPr>
          <w:rFonts w:asciiTheme="majorHAnsi" w:eastAsia="Times New Roman" w:hAnsiTheme="majorHAnsi" w:cstheme="majorHAnsi"/>
          <w:color w:val="000000" w:themeColor="text1"/>
          <w:sz w:val="24"/>
          <w:szCs w:val="26"/>
          <w:lang w:val="ro-MD" w:eastAsia="ro-MD"/>
        </w:rPr>
        <w:t>Î</w:t>
      </w:r>
      <w:r w:rsidR="00656B50" w:rsidRPr="00442318">
        <w:rPr>
          <w:rFonts w:asciiTheme="majorHAnsi" w:eastAsia="Times New Roman" w:hAnsiTheme="majorHAnsi" w:cstheme="majorHAnsi"/>
          <w:color w:val="000000" w:themeColor="text1"/>
          <w:sz w:val="24"/>
          <w:szCs w:val="26"/>
          <w:lang w:val="ro-MD" w:eastAsia="ro-MD"/>
        </w:rPr>
        <w:t>n anul 20</w:t>
      </w:r>
      <w:r w:rsidR="00E61B6C" w:rsidRPr="00442318">
        <w:rPr>
          <w:rFonts w:asciiTheme="majorHAnsi" w:eastAsia="Times New Roman" w:hAnsiTheme="majorHAnsi" w:cstheme="majorHAnsi"/>
          <w:color w:val="000000" w:themeColor="text1"/>
          <w:sz w:val="24"/>
          <w:szCs w:val="26"/>
          <w:lang w:val="ro-MD" w:eastAsia="ro-MD"/>
        </w:rPr>
        <w:t>20</w:t>
      </w:r>
      <w:r w:rsidR="00656B50" w:rsidRPr="00682BEB">
        <w:rPr>
          <w:rFonts w:asciiTheme="majorHAnsi" w:eastAsia="Times New Roman" w:hAnsiTheme="majorHAnsi" w:cstheme="majorHAnsi"/>
          <w:color w:val="000000" w:themeColor="text1"/>
          <w:sz w:val="24"/>
          <w:szCs w:val="26"/>
          <w:lang w:val="ro-MD" w:eastAsia="ro-MD"/>
        </w:rPr>
        <w:t xml:space="preserve">, </w:t>
      </w:r>
      <w:r w:rsidR="00E61B6C" w:rsidRPr="00682BEB">
        <w:rPr>
          <w:rFonts w:asciiTheme="majorHAnsi" w:eastAsia="Times New Roman" w:hAnsiTheme="majorHAnsi" w:cstheme="majorHAnsi"/>
          <w:color w:val="000000" w:themeColor="text1"/>
          <w:sz w:val="24"/>
          <w:szCs w:val="26"/>
          <w:lang w:val="ro-MD" w:eastAsia="ro-MD"/>
        </w:rPr>
        <w:t>pe</w:t>
      </w:r>
      <w:r w:rsidR="00E61B6C" w:rsidRPr="00442318">
        <w:rPr>
          <w:rFonts w:asciiTheme="majorHAnsi" w:eastAsia="Times New Roman" w:hAnsiTheme="majorHAnsi" w:cstheme="majorHAnsi"/>
          <w:color w:val="000000" w:themeColor="text1"/>
          <w:sz w:val="24"/>
          <w:szCs w:val="26"/>
          <w:lang w:val="ro-MD" w:eastAsia="ro-MD"/>
        </w:rPr>
        <w:t xml:space="preserve"> 3</w:t>
      </w:r>
      <w:r w:rsidR="00656B50" w:rsidRPr="00442318">
        <w:rPr>
          <w:rFonts w:asciiTheme="majorHAnsi" w:eastAsia="Times New Roman" w:hAnsiTheme="majorHAnsi" w:cstheme="majorHAnsi"/>
          <w:color w:val="000000" w:themeColor="text1"/>
          <w:sz w:val="24"/>
          <w:szCs w:val="26"/>
          <w:lang w:val="ro-MD" w:eastAsia="ro-MD"/>
        </w:rPr>
        <w:t xml:space="preserve"> categorii de venituri </w:t>
      </w:r>
      <w:r w:rsidR="00E61B6C" w:rsidRPr="00442318">
        <w:rPr>
          <w:rFonts w:asciiTheme="majorHAnsi" w:eastAsia="Times New Roman" w:hAnsiTheme="majorHAnsi" w:cstheme="majorHAnsi"/>
          <w:color w:val="000000" w:themeColor="text1"/>
          <w:sz w:val="24"/>
          <w:szCs w:val="26"/>
          <w:lang w:val="ro-MD" w:eastAsia="ro-MD"/>
        </w:rPr>
        <w:t xml:space="preserve">nu </w:t>
      </w:r>
      <w:r w:rsidR="00656B50" w:rsidRPr="00442318">
        <w:rPr>
          <w:rFonts w:asciiTheme="majorHAnsi" w:eastAsia="Times New Roman" w:hAnsiTheme="majorHAnsi" w:cstheme="majorHAnsi"/>
          <w:color w:val="000000" w:themeColor="text1"/>
          <w:sz w:val="24"/>
          <w:szCs w:val="26"/>
          <w:lang w:val="ro-MD" w:eastAsia="ro-MD"/>
        </w:rPr>
        <w:t xml:space="preserve">s-au realizat </w:t>
      </w:r>
      <w:r w:rsidR="00D152FE" w:rsidRPr="00442318">
        <w:rPr>
          <w:rFonts w:asciiTheme="majorHAnsi" w:eastAsia="Times New Roman" w:hAnsiTheme="majorHAnsi" w:cstheme="majorHAnsi"/>
          <w:color w:val="000000" w:themeColor="text1"/>
          <w:sz w:val="24"/>
          <w:szCs w:val="26"/>
          <w:lang w:val="ro-MD" w:eastAsia="ro-MD"/>
        </w:rPr>
        <w:t>încasări</w:t>
      </w:r>
      <w:r w:rsidR="00034C7B">
        <w:rPr>
          <w:rFonts w:asciiTheme="majorHAnsi" w:eastAsia="Times New Roman" w:hAnsiTheme="majorHAnsi" w:cstheme="majorHAnsi"/>
          <w:color w:val="000000" w:themeColor="text1"/>
          <w:sz w:val="24"/>
          <w:szCs w:val="26"/>
          <w:lang w:val="ro-MD" w:eastAsia="ro-MD"/>
        </w:rPr>
        <w:t>,</w:t>
      </w:r>
      <w:r w:rsidR="00656B50" w:rsidRPr="00442318">
        <w:rPr>
          <w:rFonts w:asciiTheme="majorHAnsi" w:eastAsia="Times New Roman" w:hAnsiTheme="majorHAnsi" w:cstheme="majorHAnsi"/>
          <w:color w:val="000000" w:themeColor="text1"/>
          <w:sz w:val="24"/>
          <w:szCs w:val="26"/>
          <w:lang w:val="ro-MD" w:eastAsia="ro-MD"/>
        </w:rPr>
        <w:t xml:space="preserve"> per total</w:t>
      </w:r>
      <w:r w:rsidR="00034C7B">
        <w:rPr>
          <w:rFonts w:asciiTheme="majorHAnsi" w:eastAsia="Times New Roman" w:hAnsiTheme="majorHAnsi" w:cstheme="majorHAnsi"/>
          <w:color w:val="000000" w:themeColor="text1"/>
          <w:sz w:val="24"/>
          <w:szCs w:val="26"/>
          <w:lang w:val="ro-MD" w:eastAsia="ro-MD"/>
        </w:rPr>
        <w:t>, de</w:t>
      </w:r>
      <w:r w:rsidR="00656B50" w:rsidRPr="00442318">
        <w:rPr>
          <w:rFonts w:asciiTheme="majorHAnsi" w:eastAsia="Times New Roman" w:hAnsiTheme="majorHAnsi" w:cstheme="majorHAnsi"/>
          <w:color w:val="000000" w:themeColor="text1"/>
          <w:sz w:val="24"/>
          <w:szCs w:val="26"/>
          <w:lang w:val="ro-MD" w:eastAsia="ro-MD"/>
        </w:rPr>
        <w:t xml:space="preserve"> </w:t>
      </w:r>
      <w:r w:rsidR="00E61B6C" w:rsidRPr="00442318">
        <w:rPr>
          <w:rFonts w:asciiTheme="majorHAnsi" w:eastAsia="Times New Roman" w:hAnsiTheme="majorHAnsi" w:cstheme="majorHAnsi"/>
          <w:color w:val="000000" w:themeColor="text1"/>
          <w:sz w:val="24"/>
          <w:szCs w:val="26"/>
          <w:lang w:val="ro-MD" w:eastAsia="ro-MD"/>
        </w:rPr>
        <w:t>1,7 mil.</w:t>
      </w:r>
      <w:r w:rsidR="00656B50" w:rsidRPr="00442318">
        <w:rPr>
          <w:rFonts w:asciiTheme="majorHAnsi" w:eastAsia="Times New Roman" w:hAnsiTheme="majorHAnsi" w:cstheme="majorHAnsi"/>
          <w:color w:val="000000" w:themeColor="text1"/>
          <w:sz w:val="24"/>
          <w:szCs w:val="26"/>
          <w:lang w:val="ro-MD" w:eastAsia="ro-MD"/>
        </w:rPr>
        <w:t xml:space="preserve"> lei</w:t>
      </w:r>
      <w:r w:rsidR="00656B50" w:rsidRPr="00442318">
        <w:rPr>
          <w:rStyle w:val="a5"/>
          <w:rFonts w:asciiTheme="majorHAnsi" w:eastAsia="Times New Roman" w:hAnsiTheme="majorHAnsi" w:cstheme="majorHAnsi"/>
          <w:color w:val="000000" w:themeColor="text1"/>
          <w:sz w:val="24"/>
          <w:szCs w:val="26"/>
          <w:lang w:val="ro-MD" w:eastAsia="ro-MD"/>
        </w:rPr>
        <w:footnoteReference w:id="14"/>
      </w:r>
      <w:r w:rsidR="00DD2F14" w:rsidRPr="00442318">
        <w:rPr>
          <w:rFonts w:asciiTheme="majorHAnsi" w:eastAsia="Times New Roman" w:hAnsiTheme="majorHAnsi" w:cstheme="majorHAnsi"/>
          <w:color w:val="000000" w:themeColor="text1"/>
          <w:sz w:val="24"/>
          <w:szCs w:val="26"/>
          <w:lang w:val="ro-MD" w:eastAsia="ro-MD"/>
        </w:rPr>
        <w:t xml:space="preserve">, </w:t>
      </w:r>
      <w:r w:rsidR="00CC5D61" w:rsidRPr="00914A94">
        <w:rPr>
          <w:rFonts w:asciiTheme="majorHAnsi" w:eastAsia="Times New Roman" w:hAnsiTheme="majorHAnsi" w:cstheme="majorHAnsi"/>
          <w:color w:val="000000" w:themeColor="text1"/>
          <w:sz w:val="24"/>
          <w:szCs w:val="26"/>
          <w:lang w:val="ro-MD" w:eastAsia="ro-MD"/>
        </w:rPr>
        <w:t>inclusiv</w:t>
      </w:r>
      <w:r w:rsidR="00DD2F14" w:rsidRPr="0094598F">
        <w:rPr>
          <w:rFonts w:asciiTheme="majorHAnsi" w:eastAsia="Times New Roman" w:hAnsiTheme="majorHAnsi" w:cstheme="majorHAnsi"/>
          <w:color w:val="000000" w:themeColor="text1"/>
          <w:sz w:val="24"/>
          <w:szCs w:val="26"/>
          <w:lang w:val="ro-MD" w:eastAsia="ro-MD"/>
        </w:rPr>
        <w:t xml:space="preserve"> </w:t>
      </w:r>
      <w:r w:rsidR="00CC5D61" w:rsidRPr="00974746">
        <w:rPr>
          <w:rFonts w:asciiTheme="majorHAnsi" w:eastAsia="Times New Roman" w:hAnsiTheme="majorHAnsi" w:cstheme="majorHAnsi"/>
          <w:color w:val="000000" w:themeColor="text1"/>
          <w:sz w:val="24"/>
          <w:szCs w:val="26"/>
          <w:lang w:val="ro-MD" w:eastAsia="ro-MD"/>
        </w:rPr>
        <w:t>1,35 mil.lei</w:t>
      </w:r>
      <w:r w:rsidR="00CC5D61" w:rsidRPr="00914A94">
        <w:rPr>
          <w:rFonts w:asciiTheme="majorHAnsi" w:eastAsia="Times New Roman" w:hAnsiTheme="majorHAnsi" w:cstheme="majorHAnsi"/>
          <w:color w:val="000000" w:themeColor="text1"/>
          <w:sz w:val="24"/>
          <w:szCs w:val="26"/>
          <w:lang w:val="ro-MD" w:eastAsia="ro-MD"/>
        </w:rPr>
        <w:t xml:space="preserve"> din </w:t>
      </w:r>
      <w:r w:rsidR="00DD2F14" w:rsidRPr="00855DBC">
        <w:rPr>
          <w:rFonts w:asciiTheme="majorHAnsi" w:eastAsia="Times New Roman" w:hAnsiTheme="majorHAnsi" w:cstheme="majorHAnsi"/>
          <w:color w:val="000000" w:themeColor="text1"/>
          <w:sz w:val="24"/>
          <w:szCs w:val="26"/>
          <w:lang w:val="ro-MD" w:eastAsia="ro-MD"/>
        </w:rPr>
        <w:t>neexecut</w:t>
      </w:r>
      <w:r w:rsidR="00296F63" w:rsidRPr="00914A94">
        <w:rPr>
          <w:rFonts w:asciiTheme="majorHAnsi" w:eastAsia="Times New Roman" w:hAnsiTheme="majorHAnsi" w:cstheme="majorHAnsi"/>
          <w:color w:val="000000" w:themeColor="text1"/>
          <w:sz w:val="24"/>
          <w:szCs w:val="26"/>
          <w:lang w:val="ro-MD" w:eastAsia="ro-MD"/>
        </w:rPr>
        <w:t>are</w:t>
      </w:r>
      <w:r w:rsidR="0094598F">
        <w:rPr>
          <w:rFonts w:asciiTheme="majorHAnsi" w:eastAsia="Times New Roman" w:hAnsiTheme="majorHAnsi" w:cstheme="majorHAnsi"/>
          <w:color w:val="000000" w:themeColor="text1"/>
          <w:sz w:val="24"/>
          <w:szCs w:val="26"/>
          <w:lang w:val="ro-MD" w:eastAsia="ro-MD"/>
        </w:rPr>
        <w:t xml:space="preserve"> a</w:t>
      </w:r>
      <w:r w:rsidR="00DD2F14" w:rsidRPr="0094598F">
        <w:rPr>
          <w:rFonts w:asciiTheme="majorHAnsi" w:eastAsia="Times New Roman" w:hAnsiTheme="majorHAnsi" w:cstheme="majorHAnsi"/>
          <w:color w:val="000000" w:themeColor="text1"/>
          <w:sz w:val="24"/>
          <w:szCs w:val="26"/>
          <w:lang w:val="ro-MD" w:eastAsia="ro-MD"/>
        </w:rPr>
        <w:t xml:space="preserve"> reven</w:t>
      </w:r>
      <w:r w:rsidR="0094598F">
        <w:rPr>
          <w:rFonts w:asciiTheme="majorHAnsi" w:eastAsia="Times New Roman" w:hAnsiTheme="majorHAnsi" w:cstheme="majorHAnsi"/>
          <w:color w:val="000000" w:themeColor="text1"/>
          <w:sz w:val="24"/>
          <w:szCs w:val="26"/>
          <w:lang w:val="ro-MD" w:eastAsia="ro-MD"/>
        </w:rPr>
        <w:t>it</w:t>
      </w:r>
      <w:r w:rsidR="00DD2F14" w:rsidRPr="0094598F">
        <w:rPr>
          <w:rFonts w:asciiTheme="majorHAnsi" w:eastAsia="Times New Roman" w:hAnsiTheme="majorHAnsi" w:cstheme="majorHAnsi"/>
          <w:color w:val="000000" w:themeColor="text1"/>
          <w:sz w:val="24"/>
          <w:szCs w:val="26"/>
          <w:lang w:val="ro-MD" w:eastAsia="ro-MD"/>
        </w:rPr>
        <w:t xml:space="preserve"> serviciilor cu plată</w:t>
      </w:r>
      <w:r w:rsidR="00656B50" w:rsidRPr="00442318">
        <w:rPr>
          <w:rFonts w:asciiTheme="majorHAnsi" w:eastAsia="Times New Roman" w:hAnsiTheme="majorHAnsi" w:cstheme="majorHAnsi"/>
          <w:color w:val="000000" w:themeColor="text1"/>
          <w:sz w:val="24"/>
          <w:szCs w:val="26"/>
          <w:lang w:val="ro-MD" w:eastAsia="ro-MD"/>
        </w:rPr>
        <w:t>.</w:t>
      </w:r>
    </w:p>
    <w:p w14:paraId="0AB1C276" w14:textId="516EE883" w:rsidR="00A54648" w:rsidRPr="00442318" w:rsidRDefault="00A54648" w:rsidP="00A54648">
      <w:pPr>
        <w:shd w:val="clear" w:color="auto" w:fill="FFFFFF" w:themeFill="background1"/>
        <w:spacing w:after="60" w:line="276" w:lineRule="auto"/>
        <w:ind w:firstLine="720"/>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Potrivit prevederilor legale</w:t>
      </w:r>
      <w:r w:rsidRPr="00442318">
        <w:rPr>
          <w:rStyle w:val="a5"/>
          <w:rFonts w:asciiTheme="majorHAnsi" w:eastAsia="Times New Roman" w:hAnsiTheme="majorHAnsi" w:cstheme="majorHAnsi"/>
          <w:sz w:val="24"/>
          <w:szCs w:val="24"/>
          <w:lang w:val="ro-MD"/>
        </w:rPr>
        <w:footnoteReference w:id="15"/>
      </w:r>
      <w:r w:rsidRPr="00442318">
        <w:rPr>
          <w:rFonts w:asciiTheme="majorHAnsi" w:eastAsia="Times New Roman" w:hAnsiTheme="majorHAnsi" w:cstheme="majorHAnsi"/>
          <w:sz w:val="24"/>
          <w:szCs w:val="24"/>
          <w:lang w:val="ro-MD"/>
        </w:rPr>
        <w:t xml:space="preserve">, autoritatea reprezentativă și deliberativă a UAT, în condițiile legale, </w:t>
      </w:r>
      <w:r w:rsidR="006C526C" w:rsidRPr="00442318">
        <w:rPr>
          <w:rFonts w:asciiTheme="majorHAnsi" w:eastAsia="Times New Roman" w:hAnsiTheme="majorHAnsi" w:cstheme="majorHAnsi"/>
          <w:sz w:val="24"/>
          <w:szCs w:val="24"/>
          <w:lang w:val="ro-MD"/>
        </w:rPr>
        <w:t xml:space="preserve">este responsabilă </w:t>
      </w:r>
      <w:r w:rsidRPr="00442318">
        <w:rPr>
          <w:rFonts w:asciiTheme="majorHAnsi" w:eastAsia="Times New Roman" w:hAnsiTheme="majorHAnsi" w:cstheme="majorHAnsi"/>
          <w:sz w:val="24"/>
          <w:szCs w:val="24"/>
          <w:lang w:val="ro-MD"/>
        </w:rPr>
        <w:t xml:space="preserve">de aprobarea legală a bugetului, </w:t>
      </w:r>
      <w:r w:rsidRPr="00855DBC">
        <w:rPr>
          <w:rFonts w:asciiTheme="majorHAnsi" w:eastAsia="Times New Roman" w:hAnsiTheme="majorHAnsi" w:cstheme="majorHAnsi"/>
          <w:sz w:val="24"/>
          <w:szCs w:val="24"/>
          <w:lang w:val="ro-MD"/>
        </w:rPr>
        <w:t>asigur</w:t>
      </w:r>
      <w:r w:rsidR="00296F63" w:rsidRPr="0094598F">
        <w:rPr>
          <w:rFonts w:asciiTheme="majorHAnsi" w:eastAsia="Times New Roman" w:hAnsiTheme="majorHAnsi" w:cstheme="majorHAnsi"/>
          <w:sz w:val="24"/>
          <w:szCs w:val="24"/>
          <w:lang w:val="ro-MD"/>
        </w:rPr>
        <w:t>area</w:t>
      </w:r>
      <w:r w:rsidRPr="00CC5D61">
        <w:rPr>
          <w:rFonts w:asciiTheme="majorHAnsi" w:eastAsia="Times New Roman" w:hAnsiTheme="majorHAnsi" w:cstheme="majorHAnsi"/>
          <w:sz w:val="24"/>
          <w:szCs w:val="24"/>
          <w:lang w:val="ro-MD"/>
        </w:rPr>
        <w:t xml:space="preserve"> fundame</w:t>
      </w:r>
      <w:r w:rsidR="00296F63" w:rsidRPr="00CC5D61">
        <w:rPr>
          <w:rFonts w:asciiTheme="majorHAnsi" w:eastAsia="Times New Roman" w:hAnsiTheme="majorHAnsi" w:cstheme="majorHAnsi"/>
          <w:sz w:val="24"/>
          <w:szCs w:val="24"/>
          <w:lang w:val="ro-MD"/>
        </w:rPr>
        <w:t>ntării</w:t>
      </w:r>
      <w:r w:rsidRPr="00CC5D61">
        <w:rPr>
          <w:rFonts w:asciiTheme="majorHAnsi" w:eastAsia="Times New Roman" w:hAnsiTheme="majorHAnsi" w:cstheme="majorHAnsi"/>
          <w:sz w:val="24"/>
          <w:szCs w:val="24"/>
          <w:lang w:val="ro-MD"/>
        </w:rPr>
        <w:t xml:space="preserve"> informațiilor </w:t>
      </w:r>
      <w:r w:rsidR="001413CF" w:rsidRPr="00CC5D61">
        <w:rPr>
          <w:rFonts w:asciiTheme="majorHAnsi" w:eastAsia="Times New Roman" w:hAnsiTheme="majorHAnsi" w:cstheme="majorHAnsi"/>
          <w:sz w:val="24"/>
          <w:szCs w:val="24"/>
          <w:lang w:val="ro-MD"/>
        </w:rPr>
        <w:t xml:space="preserve">din </w:t>
      </w:r>
      <w:r w:rsidRPr="00CC5D61">
        <w:rPr>
          <w:rFonts w:asciiTheme="majorHAnsi" w:eastAsia="Times New Roman" w:hAnsiTheme="majorHAnsi" w:cstheme="majorHAnsi"/>
          <w:sz w:val="24"/>
          <w:szCs w:val="24"/>
          <w:lang w:val="ro-MD"/>
        </w:rPr>
        <w:t>proiectu</w:t>
      </w:r>
      <w:r w:rsidR="001413CF" w:rsidRPr="00914A94">
        <w:rPr>
          <w:rFonts w:asciiTheme="majorHAnsi" w:eastAsia="Times New Roman" w:hAnsiTheme="majorHAnsi" w:cstheme="majorHAnsi"/>
          <w:sz w:val="24"/>
          <w:szCs w:val="24"/>
          <w:lang w:val="ro-MD"/>
        </w:rPr>
        <w:t>l</w:t>
      </w:r>
      <w:r w:rsidRPr="0094598F">
        <w:rPr>
          <w:rFonts w:asciiTheme="majorHAnsi" w:eastAsia="Times New Roman" w:hAnsiTheme="majorHAnsi" w:cstheme="majorHAnsi"/>
          <w:sz w:val="24"/>
          <w:szCs w:val="24"/>
          <w:lang w:val="ro-MD"/>
        </w:rPr>
        <w:t xml:space="preserve"> buget</w:t>
      </w:r>
      <w:r w:rsidR="001413CF" w:rsidRPr="00974746">
        <w:rPr>
          <w:rFonts w:asciiTheme="majorHAnsi" w:eastAsia="Times New Roman" w:hAnsiTheme="majorHAnsi" w:cstheme="majorHAnsi"/>
          <w:sz w:val="24"/>
          <w:szCs w:val="24"/>
          <w:lang w:val="ro-MD"/>
        </w:rPr>
        <w:t>ului</w:t>
      </w:r>
      <w:r w:rsidRPr="00CC5D61">
        <w:rPr>
          <w:rFonts w:asciiTheme="majorHAnsi" w:eastAsia="Times New Roman" w:hAnsiTheme="majorHAnsi" w:cstheme="majorHAnsi"/>
          <w:sz w:val="24"/>
          <w:szCs w:val="24"/>
          <w:lang w:val="ro-MD"/>
        </w:rPr>
        <w:t xml:space="preserve">, inclusiv </w:t>
      </w:r>
      <w:r w:rsidR="001413CF" w:rsidRPr="00CC5D61">
        <w:rPr>
          <w:rFonts w:asciiTheme="majorHAnsi" w:eastAsia="Times New Roman" w:hAnsiTheme="majorHAnsi" w:cstheme="majorHAnsi"/>
          <w:sz w:val="24"/>
          <w:szCs w:val="24"/>
          <w:lang w:val="ro-MD"/>
        </w:rPr>
        <w:t xml:space="preserve">a </w:t>
      </w:r>
      <w:r w:rsidRPr="00CC5D61">
        <w:rPr>
          <w:rFonts w:asciiTheme="majorHAnsi" w:eastAsia="Times New Roman" w:hAnsiTheme="majorHAnsi" w:cstheme="majorHAnsi"/>
          <w:sz w:val="24"/>
          <w:szCs w:val="24"/>
          <w:lang w:val="ro-MD"/>
        </w:rPr>
        <w:t>factori</w:t>
      </w:r>
      <w:r w:rsidR="001413CF" w:rsidRPr="00914A94">
        <w:rPr>
          <w:rFonts w:asciiTheme="majorHAnsi" w:eastAsia="Times New Roman" w:hAnsiTheme="majorHAnsi" w:cstheme="majorHAnsi"/>
          <w:sz w:val="24"/>
          <w:szCs w:val="24"/>
          <w:lang w:val="ro-MD"/>
        </w:rPr>
        <w:t>lor</w:t>
      </w:r>
      <w:r w:rsidRPr="0094598F">
        <w:rPr>
          <w:rFonts w:asciiTheme="majorHAnsi" w:eastAsia="Times New Roman" w:hAnsiTheme="majorHAnsi" w:cstheme="majorHAnsi"/>
          <w:sz w:val="24"/>
          <w:szCs w:val="24"/>
          <w:lang w:val="ro-MD"/>
        </w:rPr>
        <w:t xml:space="preserve"> c</w:t>
      </w:r>
      <w:r w:rsidR="00296F63" w:rsidRPr="00974746">
        <w:rPr>
          <w:rFonts w:asciiTheme="majorHAnsi" w:eastAsia="Times New Roman" w:hAnsiTheme="majorHAnsi" w:cstheme="majorHAnsi"/>
          <w:sz w:val="24"/>
          <w:szCs w:val="24"/>
          <w:lang w:val="ro-MD"/>
        </w:rPr>
        <w:t>ar</w:t>
      </w:r>
      <w:r w:rsidRPr="00CC5D61">
        <w:rPr>
          <w:rFonts w:asciiTheme="majorHAnsi" w:eastAsia="Times New Roman" w:hAnsiTheme="majorHAnsi" w:cstheme="majorHAnsi"/>
          <w:sz w:val="24"/>
          <w:szCs w:val="24"/>
          <w:lang w:val="ro-MD"/>
        </w:rPr>
        <w:t>e influențează</w:t>
      </w:r>
      <w:r w:rsidR="00296F63" w:rsidRPr="00CC5D61">
        <w:rPr>
          <w:rFonts w:asciiTheme="majorHAnsi" w:eastAsia="Times New Roman" w:hAnsiTheme="majorHAnsi" w:cstheme="majorHAnsi"/>
          <w:sz w:val="24"/>
          <w:szCs w:val="24"/>
          <w:lang w:val="ro-MD"/>
        </w:rPr>
        <w:t>,</w:t>
      </w:r>
      <w:r w:rsidRPr="00CC5D61">
        <w:rPr>
          <w:rFonts w:asciiTheme="majorHAnsi" w:eastAsia="Times New Roman" w:hAnsiTheme="majorHAnsi" w:cstheme="majorHAnsi"/>
          <w:sz w:val="24"/>
          <w:szCs w:val="24"/>
          <w:lang w:val="ro-MD"/>
        </w:rPr>
        <w:t xml:space="preserve"> </w:t>
      </w:r>
      <w:r w:rsidR="00296F63" w:rsidRPr="00CC5D61">
        <w:rPr>
          <w:rFonts w:asciiTheme="majorHAnsi" w:eastAsia="Times New Roman" w:hAnsiTheme="majorHAnsi" w:cstheme="majorHAnsi"/>
          <w:sz w:val="24"/>
          <w:szCs w:val="24"/>
          <w:lang w:val="ro-MD"/>
        </w:rPr>
        <w:t xml:space="preserve">precum </w:t>
      </w:r>
      <w:r w:rsidRPr="00CC5D61">
        <w:rPr>
          <w:rFonts w:asciiTheme="majorHAnsi" w:eastAsia="Times New Roman" w:hAnsiTheme="majorHAnsi" w:cstheme="majorHAnsi"/>
          <w:sz w:val="24"/>
          <w:szCs w:val="24"/>
          <w:lang w:val="ro-MD"/>
        </w:rPr>
        <w:t xml:space="preserve">și </w:t>
      </w:r>
      <w:r w:rsidR="006C526C" w:rsidRPr="00CC5D61">
        <w:rPr>
          <w:rFonts w:asciiTheme="majorHAnsi" w:eastAsia="Times New Roman" w:hAnsiTheme="majorHAnsi" w:cstheme="majorHAnsi"/>
          <w:sz w:val="24"/>
          <w:szCs w:val="24"/>
          <w:lang w:val="ro-MD"/>
        </w:rPr>
        <w:t xml:space="preserve">de </w:t>
      </w:r>
      <w:r w:rsidRPr="00CC5D61">
        <w:rPr>
          <w:rFonts w:asciiTheme="majorHAnsi" w:eastAsia="Times New Roman" w:hAnsiTheme="majorHAnsi" w:cstheme="majorHAnsi"/>
          <w:sz w:val="24"/>
          <w:szCs w:val="24"/>
          <w:lang w:val="ro-MD"/>
        </w:rPr>
        <w:t>indic</w:t>
      </w:r>
      <w:r w:rsidR="006C526C" w:rsidRPr="00CC5D61">
        <w:rPr>
          <w:rFonts w:asciiTheme="majorHAnsi" w:eastAsia="Times New Roman" w:hAnsiTheme="majorHAnsi" w:cstheme="majorHAnsi"/>
          <w:sz w:val="24"/>
          <w:szCs w:val="24"/>
          <w:lang w:val="ro-MD"/>
        </w:rPr>
        <w:t>area</w:t>
      </w:r>
      <w:r w:rsidRPr="00CC5D61">
        <w:rPr>
          <w:rFonts w:asciiTheme="majorHAnsi" w:eastAsia="Times New Roman" w:hAnsiTheme="majorHAnsi" w:cstheme="majorHAnsi"/>
          <w:sz w:val="24"/>
          <w:szCs w:val="24"/>
          <w:lang w:val="ro-MD"/>
        </w:rPr>
        <w:t xml:space="preserve"> sursei de acoperire a cheltuielilor.</w:t>
      </w:r>
    </w:p>
    <w:p w14:paraId="607DD36D" w14:textId="59FC293D" w:rsidR="00AE00A9" w:rsidRPr="00442318" w:rsidRDefault="00AE00A9" w:rsidP="005F2500">
      <w:pPr>
        <w:shd w:val="clear" w:color="auto" w:fill="FFFFFF" w:themeFill="background1"/>
        <w:spacing w:after="60" w:line="276" w:lineRule="auto"/>
        <w:ind w:firstLine="720"/>
        <w:jc w:val="both"/>
        <w:rPr>
          <w:rFonts w:asciiTheme="majorHAnsi" w:eastAsia="Times New Roman" w:hAnsiTheme="majorHAnsi" w:cstheme="majorHAnsi"/>
          <w:bCs/>
          <w:sz w:val="24"/>
          <w:szCs w:val="24"/>
          <w:lang w:val="ro-MD" w:eastAsia="lv-LV"/>
        </w:rPr>
      </w:pPr>
      <w:r w:rsidRPr="00442318">
        <w:rPr>
          <w:rFonts w:asciiTheme="majorHAnsi" w:eastAsia="Times New Roman" w:hAnsiTheme="majorHAnsi" w:cstheme="majorHAnsi"/>
          <w:b/>
          <w:i/>
          <w:iCs/>
          <w:sz w:val="24"/>
          <w:szCs w:val="24"/>
          <w:lang w:val="ro-MD"/>
        </w:rPr>
        <w:t xml:space="preserve">Veniturile din taxa pe resursele naturale </w:t>
      </w:r>
      <w:r w:rsidRPr="0094598F">
        <w:rPr>
          <w:rFonts w:asciiTheme="majorHAnsi" w:eastAsia="Times New Roman" w:hAnsiTheme="majorHAnsi" w:cstheme="majorHAnsi"/>
          <w:b/>
          <w:i/>
          <w:iCs/>
          <w:sz w:val="24"/>
          <w:szCs w:val="24"/>
          <w:lang w:val="ro-MD"/>
        </w:rPr>
        <w:t>nu sunt estimate în baza informațiilor exhaustive,</w:t>
      </w:r>
      <w:r w:rsidRPr="00974746">
        <w:rPr>
          <w:rFonts w:asciiTheme="majorHAnsi" w:hAnsiTheme="majorHAnsi" w:cstheme="majorHAnsi"/>
        </w:rPr>
        <w:t xml:space="preserve"> </w:t>
      </w:r>
      <w:r w:rsidRPr="00B424A9">
        <w:rPr>
          <w:rFonts w:asciiTheme="majorHAnsi" w:eastAsia="Times New Roman" w:hAnsiTheme="majorHAnsi" w:cstheme="majorHAnsi"/>
          <w:b/>
          <w:i/>
          <w:iCs/>
          <w:sz w:val="24"/>
          <w:szCs w:val="24"/>
          <w:lang w:val="ro-MD"/>
        </w:rPr>
        <w:t>auditul ates</w:t>
      </w:r>
      <w:r w:rsidR="00296F63" w:rsidRPr="00B424A9">
        <w:rPr>
          <w:rFonts w:asciiTheme="majorHAnsi" w:eastAsia="Times New Roman" w:hAnsiTheme="majorHAnsi" w:cstheme="majorHAnsi"/>
          <w:b/>
          <w:i/>
          <w:iCs/>
          <w:sz w:val="24"/>
          <w:szCs w:val="24"/>
          <w:lang w:val="ro-MD"/>
        </w:rPr>
        <w:t>tând</w:t>
      </w:r>
      <w:r w:rsidRPr="00B424A9">
        <w:rPr>
          <w:rFonts w:asciiTheme="majorHAnsi" w:eastAsia="Times New Roman" w:hAnsiTheme="majorHAnsi" w:cstheme="majorHAnsi"/>
          <w:b/>
          <w:i/>
          <w:iCs/>
          <w:sz w:val="24"/>
          <w:szCs w:val="24"/>
          <w:lang w:val="ro-MD"/>
        </w:rPr>
        <w:t xml:space="preserve"> utilizarea datelor irelevante de fundamentare pentru taxele respective.</w:t>
      </w:r>
      <w:r w:rsidRPr="00B424A9">
        <w:rPr>
          <w:rFonts w:asciiTheme="majorHAnsi" w:eastAsia="Times New Roman" w:hAnsiTheme="majorHAnsi" w:cstheme="majorHAnsi"/>
          <w:sz w:val="24"/>
          <w:szCs w:val="24"/>
          <w:lang w:val="ro-MD"/>
        </w:rPr>
        <w:t xml:space="preserve"> Astfel</w:t>
      </w:r>
      <w:r w:rsidRPr="00442318">
        <w:rPr>
          <w:rFonts w:asciiTheme="majorHAnsi" w:eastAsia="Times New Roman" w:hAnsiTheme="majorHAnsi" w:cstheme="majorHAnsi"/>
          <w:sz w:val="24"/>
          <w:szCs w:val="24"/>
          <w:lang w:val="ro-MD"/>
        </w:rPr>
        <w:t>, veniturile din taxa pe</w:t>
      </w:r>
      <w:r w:rsidR="001413CF">
        <w:rPr>
          <w:rFonts w:asciiTheme="majorHAnsi" w:eastAsia="Times New Roman" w:hAnsiTheme="majorHAnsi" w:cstheme="majorHAnsi"/>
          <w:sz w:val="24"/>
          <w:szCs w:val="24"/>
          <w:lang w:val="ro-MD"/>
        </w:rPr>
        <w:t>ntru</w:t>
      </w:r>
      <w:r w:rsidRPr="00442318">
        <w:rPr>
          <w:rFonts w:asciiTheme="majorHAnsi" w:eastAsia="Times New Roman" w:hAnsiTheme="majorHAnsi" w:cstheme="majorHAnsi"/>
          <w:sz w:val="24"/>
          <w:szCs w:val="24"/>
          <w:lang w:val="ro-MD"/>
        </w:rPr>
        <w:t xml:space="preserve"> apă (</w:t>
      </w:r>
      <w:r w:rsidR="007F0B1D">
        <w:rPr>
          <w:rFonts w:asciiTheme="majorHAnsi" w:eastAsia="Times New Roman" w:hAnsiTheme="majorHAnsi" w:cstheme="majorHAnsi"/>
          <w:sz w:val="24"/>
          <w:szCs w:val="24"/>
          <w:lang w:val="ro-MD"/>
        </w:rPr>
        <w:t xml:space="preserve">ECO </w:t>
      </w:r>
      <w:r w:rsidRPr="00442318">
        <w:rPr>
          <w:rFonts w:asciiTheme="majorHAnsi" w:eastAsia="Times New Roman" w:hAnsiTheme="majorHAnsi" w:cstheme="majorHAnsi"/>
          <w:sz w:val="24"/>
          <w:szCs w:val="24"/>
          <w:lang w:val="ro-MD"/>
        </w:rPr>
        <w:t xml:space="preserve">114611) au fost aprobate și precizate în sumă de 355,0 mii lei, </w:t>
      </w:r>
      <w:r w:rsidR="001413CF">
        <w:rPr>
          <w:rFonts w:asciiTheme="majorHAnsi" w:eastAsia="Times New Roman" w:hAnsiTheme="majorHAnsi" w:cstheme="majorHAnsi"/>
          <w:sz w:val="24"/>
          <w:szCs w:val="24"/>
          <w:lang w:val="ro-MD"/>
        </w:rPr>
        <w:t>d</w:t>
      </w:r>
      <w:r w:rsidRPr="00442318">
        <w:rPr>
          <w:rFonts w:asciiTheme="majorHAnsi" w:eastAsia="Times New Roman" w:hAnsiTheme="majorHAnsi" w:cstheme="majorHAnsi"/>
          <w:sz w:val="24"/>
          <w:szCs w:val="24"/>
          <w:lang w:val="ro-MD"/>
        </w:rPr>
        <w:t xml:space="preserve">ar </w:t>
      </w:r>
      <w:r w:rsidR="001413CF">
        <w:rPr>
          <w:rFonts w:asciiTheme="majorHAnsi" w:eastAsia="Times New Roman" w:hAnsiTheme="majorHAnsi" w:cstheme="majorHAnsi"/>
          <w:sz w:val="24"/>
          <w:szCs w:val="24"/>
          <w:lang w:val="ro-MD"/>
        </w:rPr>
        <w:t xml:space="preserve">s-au </w:t>
      </w:r>
      <w:r w:rsidRPr="00442318">
        <w:rPr>
          <w:rFonts w:asciiTheme="majorHAnsi" w:eastAsia="Times New Roman" w:hAnsiTheme="majorHAnsi" w:cstheme="majorHAnsi"/>
          <w:sz w:val="24"/>
          <w:szCs w:val="24"/>
          <w:lang w:val="ro-MD"/>
        </w:rPr>
        <w:t>execut</w:t>
      </w:r>
      <w:r w:rsidR="00695290">
        <w:rPr>
          <w:rFonts w:asciiTheme="majorHAnsi" w:eastAsia="Times New Roman" w:hAnsiTheme="majorHAnsi" w:cstheme="majorHAnsi"/>
          <w:sz w:val="24"/>
          <w:szCs w:val="24"/>
          <w:lang w:val="ro-MD"/>
        </w:rPr>
        <w:t>at în sumă</w:t>
      </w:r>
      <w:r w:rsidRPr="00442318">
        <w:rPr>
          <w:rFonts w:asciiTheme="majorHAnsi" w:eastAsia="Times New Roman" w:hAnsiTheme="majorHAnsi" w:cstheme="majorHAnsi"/>
          <w:sz w:val="24"/>
          <w:szCs w:val="24"/>
          <w:lang w:val="ro-MD"/>
        </w:rPr>
        <w:t xml:space="preserve"> de 405,7 mii lei, sau cu 50,7 mii lei mai mult față de planul inițial aprobat.  </w:t>
      </w:r>
      <w:r w:rsidR="00695290" w:rsidRPr="00855DBC">
        <w:rPr>
          <w:rFonts w:asciiTheme="majorHAnsi" w:eastAsia="Times New Roman" w:hAnsiTheme="majorHAnsi" w:cstheme="majorHAnsi"/>
          <w:sz w:val="24"/>
          <w:szCs w:val="24"/>
          <w:lang w:val="ro-MD"/>
        </w:rPr>
        <w:t>Veniturile d</w:t>
      </w:r>
      <w:r w:rsidRPr="00442318">
        <w:rPr>
          <w:rFonts w:asciiTheme="majorHAnsi" w:eastAsia="Times New Roman" w:hAnsiTheme="majorHAnsi" w:cstheme="majorHAnsi"/>
          <w:sz w:val="24"/>
          <w:szCs w:val="24"/>
          <w:lang w:val="ro-MD"/>
        </w:rPr>
        <w:t xml:space="preserve">in taxa </w:t>
      </w:r>
      <w:r w:rsidR="00695290">
        <w:rPr>
          <w:rFonts w:asciiTheme="majorHAnsi" w:eastAsia="Times New Roman" w:hAnsiTheme="majorHAnsi" w:cstheme="majorHAnsi"/>
          <w:sz w:val="24"/>
          <w:szCs w:val="24"/>
          <w:lang w:val="ro-MD"/>
        </w:rPr>
        <w:t xml:space="preserve">pentru </w:t>
      </w:r>
      <w:r w:rsidRPr="00442318">
        <w:rPr>
          <w:rFonts w:asciiTheme="majorHAnsi" w:eastAsia="Times New Roman" w:hAnsiTheme="majorHAnsi" w:cstheme="majorHAnsi"/>
          <w:sz w:val="24"/>
          <w:szCs w:val="24"/>
          <w:lang w:val="ro-MD"/>
        </w:rPr>
        <w:t>extragerea mineralelor utile (</w:t>
      </w:r>
      <w:r w:rsidR="007F0B1D">
        <w:rPr>
          <w:rFonts w:asciiTheme="majorHAnsi" w:eastAsia="Times New Roman" w:hAnsiTheme="majorHAnsi" w:cstheme="majorHAnsi"/>
          <w:sz w:val="24"/>
          <w:szCs w:val="24"/>
          <w:lang w:val="ro-MD"/>
        </w:rPr>
        <w:t xml:space="preserve">ECO </w:t>
      </w:r>
      <w:r w:rsidRPr="00442318">
        <w:rPr>
          <w:rFonts w:asciiTheme="majorHAnsi" w:eastAsia="Times New Roman" w:hAnsiTheme="majorHAnsi" w:cstheme="majorHAnsi"/>
          <w:sz w:val="24"/>
          <w:szCs w:val="24"/>
          <w:lang w:val="ro-MD"/>
        </w:rPr>
        <w:t xml:space="preserve">114612) au fost aprobate și precizate în sumă de 175,9 mii lei, executarea </w:t>
      </w:r>
      <w:r w:rsidR="00695290">
        <w:rPr>
          <w:rFonts w:asciiTheme="majorHAnsi" w:eastAsia="Times New Roman" w:hAnsiTheme="majorHAnsi" w:cstheme="majorHAnsi"/>
          <w:sz w:val="24"/>
          <w:szCs w:val="24"/>
          <w:lang w:val="ro-MD"/>
        </w:rPr>
        <w:t>fiind</w:t>
      </w:r>
      <w:r w:rsidRPr="00442318">
        <w:rPr>
          <w:rFonts w:asciiTheme="majorHAnsi" w:eastAsia="Times New Roman" w:hAnsiTheme="majorHAnsi" w:cstheme="majorHAnsi"/>
          <w:sz w:val="24"/>
          <w:szCs w:val="24"/>
          <w:lang w:val="ro-MD"/>
        </w:rPr>
        <w:t xml:space="preserve"> de 241,2 mii lei, sau cu 65,3 mii lei mai mult.</w:t>
      </w:r>
    </w:p>
    <w:p w14:paraId="5624F406" w14:textId="4FBFF3A4" w:rsidR="00AE00A9" w:rsidRPr="00442318" w:rsidRDefault="00EB4E5A" w:rsidP="005F2500">
      <w:pPr>
        <w:shd w:val="clear" w:color="auto" w:fill="FFFFFF" w:themeFill="background1"/>
        <w:spacing w:after="60" w:line="276" w:lineRule="auto"/>
        <w:ind w:firstLine="720"/>
        <w:jc w:val="both"/>
        <w:rPr>
          <w:rFonts w:asciiTheme="majorHAnsi" w:eastAsia="Times New Roman" w:hAnsiTheme="majorHAnsi" w:cstheme="majorHAnsi"/>
          <w:color w:val="000000" w:themeColor="text1"/>
          <w:sz w:val="24"/>
          <w:szCs w:val="26"/>
          <w:lang w:eastAsia="ro-MD"/>
        </w:rPr>
      </w:pPr>
      <w:r w:rsidRPr="00442318">
        <w:rPr>
          <w:rFonts w:asciiTheme="majorHAnsi" w:eastAsia="Times New Roman" w:hAnsiTheme="majorHAnsi" w:cstheme="majorHAnsi"/>
          <w:bCs/>
          <w:sz w:val="24"/>
          <w:szCs w:val="24"/>
          <w:lang w:val="ro-MD" w:eastAsia="lv-LV"/>
        </w:rPr>
        <w:t xml:space="preserve">Plățile </w:t>
      </w:r>
      <w:r w:rsidR="00695290">
        <w:rPr>
          <w:rFonts w:asciiTheme="majorHAnsi" w:eastAsia="Times New Roman" w:hAnsiTheme="majorHAnsi" w:cstheme="majorHAnsi"/>
          <w:bCs/>
          <w:sz w:val="24"/>
          <w:szCs w:val="24"/>
          <w:lang w:val="ro-MD" w:eastAsia="lv-LV"/>
        </w:rPr>
        <w:t xml:space="preserve">efectuate de </w:t>
      </w:r>
      <w:r w:rsidR="00AE00A9" w:rsidRPr="00442318">
        <w:rPr>
          <w:rFonts w:asciiTheme="majorHAnsi" w:eastAsia="Times New Roman" w:hAnsiTheme="majorHAnsi" w:cstheme="majorHAnsi"/>
          <w:bCs/>
          <w:sz w:val="24"/>
          <w:szCs w:val="24"/>
          <w:lang w:val="ro-MD" w:eastAsia="lv-LV"/>
        </w:rPr>
        <w:t>agenți</w:t>
      </w:r>
      <w:r w:rsidR="00695290">
        <w:rPr>
          <w:rFonts w:asciiTheme="majorHAnsi" w:eastAsia="Times New Roman" w:hAnsiTheme="majorHAnsi" w:cstheme="majorHAnsi"/>
          <w:bCs/>
          <w:sz w:val="24"/>
          <w:szCs w:val="24"/>
          <w:lang w:val="ro-MD" w:eastAsia="lv-LV"/>
        </w:rPr>
        <w:t>i</w:t>
      </w:r>
      <w:r w:rsidR="00AE00A9" w:rsidRPr="00442318">
        <w:rPr>
          <w:rFonts w:asciiTheme="majorHAnsi" w:eastAsia="Times New Roman" w:hAnsiTheme="majorHAnsi" w:cstheme="majorHAnsi"/>
          <w:bCs/>
          <w:sz w:val="24"/>
          <w:szCs w:val="24"/>
          <w:lang w:val="ro-MD" w:eastAsia="lv-LV"/>
        </w:rPr>
        <w:t xml:space="preserve"> economici înregistrați în sistemul informațional al SFS (</w:t>
      </w:r>
      <w:r w:rsidR="007F0B1D">
        <w:rPr>
          <w:rFonts w:asciiTheme="majorHAnsi" w:eastAsia="Times New Roman" w:hAnsiTheme="majorHAnsi" w:cstheme="majorHAnsi"/>
          <w:bCs/>
          <w:sz w:val="24"/>
          <w:szCs w:val="24"/>
          <w:lang w:val="ro-MD" w:eastAsia="lv-LV"/>
        </w:rPr>
        <w:t xml:space="preserve">Forma </w:t>
      </w:r>
      <w:r w:rsidR="00AE00A9" w:rsidRPr="00855DBC">
        <w:rPr>
          <w:rFonts w:asciiTheme="majorHAnsi" w:eastAsia="Times New Roman" w:hAnsiTheme="majorHAnsi" w:cstheme="majorHAnsi"/>
          <w:bCs/>
          <w:sz w:val="24"/>
          <w:szCs w:val="24"/>
          <w:lang w:val="ro-MD" w:eastAsia="lv-LV"/>
        </w:rPr>
        <w:t>CC 10 CE</w:t>
      </w:r>
      <w:r w:rsidR="00AE00A9" w:rsidRPr="00442318">
        <w:rPr>
          <w:rFonts w:asciiTheme="majorHAnsi" w:eastAsia="Times New Roman" w:hAnsiTheme="majorHAnsi" w:cstheme="majorHAnsi"/>
          <w:bCs/>
          <w:sz w:val="24"/>
          <w:szCs w:val="24"/>
          <w:lang w:val="ro-MD" w:eastAsia="lv-LV"/>
        </w:rPr>
        <w:t>)</w:t>
      </w:r>
      <w:r w:rsidR="00695290">
        <w:rPr>
          <w:rFonts w:asciiTheme="majorHAnsi" w:eastAsia="Times New Roman" w:hAnsiTheme="majorHAnsi" w:cstheme="majorHAnsi"/>
          <w:bCs/>
          <w:sz w:val="24"/>
          <w:szCs w:val="24"/>
          <w:lang w:val="ro-MD" w:eastAsia="lv-LV"/>
        </w:rPr>
        <w:t>,</w:t>
      </w:r>
      <w:r w:rsidR="00AE00A9" w:rsidRPr="00442318">
        <w:rPr>
          <w:rFonts w:asciiTheme="majorHAnsi" w:eastAsia="Times New Roman" w:hAnsiTheme="majorHAnsi" w:cstheme="majorHAnsi"/>
          <w:bCs/>
          <w:sz w:val="24"/>
          <w:szCs w:val="24"/>
          <w:lang w:val="ro-MD" w:eastAsia="lv-LV"/>
        </w:rPr>
        <w:t xml:space="preserve"> la situația din 01.01.2020</w:t>
      </w:r>
      <w:r w:rsidR="00695290">
        <w:rPr>
          <w:rFonts w:asciiTheme="majorHAnsi" w:eastAsia="Times New Roman" w:hAnsiTheme="majorHAnsi" w:cstheme="majorHAnsi"/>
          <w:bCs/>
          <w:sz w:val="24"/>
          <w:szCs w:val="24"/>
          <w:lang w:val="ro-MD" w:eastAsia="lv-LV"/>
        </w:rPr>
        <w:t>,</w:t>
      </w:r>
      <w:r w:rsidR="00AE00A9" w:rsidRPr="00442318">
        <w:rPr>
          <w:rFonts w:asciiTheme="majorHAnsi" w:eastAsia="Times New Roman" w:hAnsiTheme="majorHAnsi" w:cstheme="majorHAnsi"/>
          <w:bCs/>
          <w:sz w:val="24"/>
          <w:szCs w:val="24"/>
          <w:lang w:val="ro-MD" w:eastAsia="lv-LV"/>
        </w:rPr>
        <w:t xml:space="preserve"> au constituit</w:t>
      </w:r>
      <w:r w:rsidR="00695290">
        <w:rPr>
          <w:rFonts w:asciiTheme="majorHAnsi" w:eastAsia="Times New Roman" w:hAnsiTheme="majorHAnsi" w:cstheme="majorHAnsi"/>
          <w:bCs/>
          <w:sz w:val="24"/>
          <w:szCs w:val="24"/>
          <w:lang w:val="ro-MD" w:eastAsia="lv-LV"/>
        </w:rPr>
        <w:t>:</w:t>
      </w:r>
      <w:r w:rsidR="00AE00A9" w:rsidRPr="00442318">
        <w:rPr>
          <w:rFonts w:asciiTheme="majorHAnsi" w:eastAsia="Times New Roman" w:hAnsiTheme="majorHAnsi" w:cstheme="majorHAnsi"/>
          <w:bCs/>
          <w:sz w:val="24"/>
          <w:szCs w:val="24"/>
          <w:lang w:val="ro-MD" w:eastAsia="lv-LV"/>
        </w:rPr>
        <w:t xml:space="preserve"> </w:t>
      </w:r>
      <w:r w:rsidR="0075255C" w:rsidRPr="00442318">
        <w:rPr>
          <w:rFonts w:asciiTheme="majorHAnsi" w:eastAsia="Times New Roman" w:hAnsiTheme="majorHAnsi" w:cstheme="majorHAnsi"/>
          <w:bCs/>
          <w:sz w:val="24"/>
          <w:szCs w:val="24"/>
          <w:lang w:val="ro-MD" w:eastAsia="lv-LV"/>
        </w:rPr>
        <w:t xml:space="preserve">la </w:t>
      </w:r>
      <w:r w:rsidR="00695290" w:rsidRPr="00855DBC">
        <w:rPr>
          <w:rFonts w:asciiTheme="majorHAnsi" w:eastAsia="Times New Roman" w:hAnsiTheme="majorHAnsi" w:cstheme="majorHAnsi"/>
          <w:bCs/>
          <w:sz w:val="24"/>
          <w:szCs w:val="24"/>
          <w:lang w:val="ro-MD" w:eastAsia="lv-LV"/>
        </w:rPr>
        <w:t>contul</w:t>
      </w:r>
      <w:r w:rsidR="007F0B1D">
        <w:rPr>
          <w:rFonts w:asciiTheme="majorHAnsi" w:eastAsia="Times New Roman" w:hAnsiTheme="majorHAnsi" w:cstheme="majorHAnsi"/>
          <w:bCs/>
          <w:sz w:val="24"/>
          <w:szCs w:val="24"/>
          <w:lang w:val="ro-MD" w:eastAsia="lv-LV"/>
        </w:rPr>
        <w:t xml:space="preserve"> ECO</w:t>
      </w:r>
      <w:r w:rsidR="00E90420">
        <w:rPr>
          <w:rFonts w:asciiTheme="majorHAnsi" w:eastAsia="Times New Roman" w:hAnsiTheme="majorHAnsi" w:cstheme="majorHAnsi"/>
          <w:bCs/>
          <w:sz w:val="24"/>
          <w:szCs w:val="24"/>
          <w:lang w:val="ro-MD" w:eastAsia="lv-LV"/>
        </w:rPr>
        <w:t xml:space="preserve"> </w:t>
      </w:r>
      <w:r w:rsidR="0075255C" w:rsidRPr="00442318">
        <w:rPr>
          <w:rFonts w:asciiTheme="majorHAnsi" w:eastAsia="Times New Roman" w:hAnsiTheme="majorHAnsi" w:cstheme="majorHAnsi"/>
          <w:bCs/>
          <w:sz w:val="24"/>
          <w:szCs w:val="24"/>
          <w:lang w:val="ro-MD" w:eastAsia="lv-LV"/>
        </w:rPr>
        <w:t xml:space="preserve">114611 </w:t>
      </w:r>
      <w:r w:rsidR="00E90420">
        <w:rPr>
          <w:rFonts w:asciiTheme="majorHAnsi" w:eastAsia="Times New Roman" w:hAnsiTheme="majorHAnsi" w:cstheme="majorHAnsi"/>
          <w:bCs/>
          <w:sz w:val="24"/>
          <w:szCs w:val="24"/>
          <w:lang w:val="ro-MD" w:eastAsia="lv-LV"/>
        </w:rPr>
        <w:t xml:space="preserve">– </w:t>
      </w:r>
      <w:r w:rsidR="0075255C" w:rsidRPr="00442318">
        <w:rPr>
          <w:rFonts w:asciiTheme="majorHAnsi" w:eastAsia="Times New Roman" w:hAnsiTheme="majorHAnsi" w:cstheme="majorHAnsi"/>
          <w:bCs/>
          <w:sz w:val="24"/>
          <w:szCs w:val="24"/>
          <w:lang w:val="ro-MD" w:eastAsia="lv-LV"/>
        </w:rPr>
        <w:t>restanțe</w:t>
      </w:r>
      <w:r w:rsidR="00E90420">
        <w:rPr>
          <w:rFonts w:asciiTheme="majorHAnsi" w:eastAsia="Times New Roman" w:hAnsiTheme="majorHAnsi" w:cstheme="majorHAnsi"/>
          <w:bCs/>
          <w:sz w:val="24"/>
          <w:szCs w:val="24"/>
          <w:lang w:val="ro-MD" w:eastAsia="lv-LV"/>
        </w:rPr>
        <w:t xml:space="preserve"> în sumă</w:t>
      </w:r>
      <w:r w:rsidR="0075255C" w:rsidRPr="00442318">
        <w:rPr>
          <w:rFonts w:asciiTheme="majorHAnsi" w:eastAsia="Times New Roman" w:hAnsiTheme="majorHAnsi" w:cstheme="majorHAnsi"/>
          <w:bCs/>
          <w:sz w:val="24"/>
          <w:szCs w:val="24"/>
          <w:lang w:val="ro-MD" w:eastAsia="lv-LV"/>
        </w:rPr>
        <w:t xml:space="preserve"> de 33,4 mii lei</w:t>
      </w:r>
      <w:r w:rsidR="00E90420">
        <w:rPr>
          <w:rFonts w:asciiTheme="majorHAnsi" w:eastAsia="Times New Roman" w:hAnsiTheme="majorHAnsi" w:cstheme="majorHAnsi"/>
          <w:bCs/>
          <w:sz w:val="24"/>
          <w:szCs w:val="24"/>
          <w:lang w:val="ro-MD" w:eastAsia="lv-LV"/>
        </w:rPr>
        <w:t>,</w:t>
      </w:r>
      <w:r w:rsidR="0075255C" w:rsidRPr="00442318">
        <w:rPr>
          <w:rFonts w:asciiTheme="majorHAnsi" w:eastAsia="Times New Roman" w:hAnsiTheme="majorHAnsi" w:cstheme="majorHAnsi"/>
          <w:bCs/>
          <w:sz w:val="24"/>
          <w:szCs w:val="24"/>
          <w:lang w:val="ro-MD" w:eastAsia="lv-LV"/>
        </w:rPr>
        <w:t xml:space="preserve"> și la </w:t>
      </w:r>
      <w:r w:rsidR="00E90420" w:rsidRPr="00855DBC">
        <w:rPr>
          <w:rFonts w:asciiTheme="majorHAnsi" w:eastAsia="Times New Roman" w:hAnsiTheme="majorHAnsi" w:cstheme="majorHAnsi"/>
          <w:bCs/>
          <w:sz w:val="24"/>
          <w:szCs w:val="24"/>
          <w:lang w:val="ro-MD" w:eastAsia="lv-LV"/>
        </w:rPr>
        <w:t>contul</w:t>
      </w:r>
      <w:r w:rsidR="007F0B1D">
        <w:rPr>
          <w:rFonts w:asciiTheme="majorHAnsi" w:eastAsia="Times New Roman" w:hAnsiTheme="majorHAnsi" w:cstheme="majorHAnsi"/>
          <w:bCs/>
          <w:sz w:val="24"/>
          <w:szCs w:val="24"/>
          <w:lang w:val="ro-MD" w:eastAsia="lv-LV"/>
        </w:rPr>
        <w:t xml:space="preserve"> ECO</w:t>
      </w:r>
      <w:r w:rsidR="00E90420">
        <w:rPr>
          <w:rFonts w:asciiTheme="majorHAnsi" w:eastAsia="Times New Roman" w:hAnsiTheme="majorHAnsi" w:cstheme="majorHAnsi"/>
          <w:bCs/>
          <w:sz w:val="24"/>
          <w:szCs w:val="24"/>
          <w:lang w:val="ro-MD" w:eastAsia="lv-LV"/>
        </w:rPr>
        <w:t xml:space="preserve"> </w:t>
      </w:r>
      <w:r w:rsidR="0075255C" w:rsidRPr="00442318">
        <w:rPr>
          <w:rFonts w:asciiTheme="majorHAnsi" w:eastAsia="Times New Roman" w:hAnsiTheme="majorHAnsi" w:cstheme="majorHAnsi"/>
          <w:bCs/>
          <w:sz w:val="24"/>
          <w:szCs w:val="24"/>
          <w:lang w:val="ro-MD" w:eastAsia="lv-LV"/>
        </w:rPr>
        <w:t xml:space="preserve">114612 </w:t>
      </w:r>
      <w:r w:rsidR="00E90420">
        <w:rPr>
          <w:rFonts w:asciiTheme="majorHAnsi" w:eastAsia="Times New Roman" w:hAnsiTheme="majorHAnsi" w:cstheme="majorHAnsi"/>
          <w:bCs/>
          <w:sz w:val="24"/>
          <w:szCs w:val="24"/>
          <w:lang w:val="ro-MD" w:eastAsia="lv-LV"/>
        </w:rPr>
        <w:t>- supra</w:t>
      </w:r>
      <w:r w:rsidR="0075255C" w:rsidRPr="00442318">
        <w:rPr>
          <w:rFonts w:asciiTheme="majorHAnsi" w:eastAsia="Times New Roman" w:hAnsiTheme="majorHAnsi" w:cstheme="majorHAnsi"/>
          <w:bCs/>
          <w:sz w:val="24"/>
          <w:szCs w:val="24"/>
          <w:lang w:val="ro-MD" w:eastAsia="lv-LV"/>
        </w:rPr>
        <w:t xml:space="preserve">plăți în </w:t>
      </w:r>
      <w:r w:rsidR="00883D65">
        <w:rPr>
          <w:rFonts w:asciiTheme="majorHAnsi" w:eastAsia="Times New Roman" w:hAnsiTheme="majorHAnsi" w:cstheme="majorHAnsi"/>
          <w:bCs/>
          <w:sz w:val="24"/>
          <w:szCs w:val="24"/>
          <w:lang w:val="ro-MD" w:eastAsia="lv-LV"/>
        </w:rPr>
        <w:t xml:space="preserve">sumă </w:t>
      </w:r>
      <w:r w:rsidR="0075255C" w:rsidRPr="00442318">
        <w:rPr>
          <w:rFonts w:asciiTheme="majorHAnsi" w:eastAsia="Times New Roman" w:hAnsiTheme="majorHAnsi" w:cstheme="majorHAnsi"/>
          <w:bCs/>
          <w:sz w:val="24"/>
          <w:szCs w:val="24"/>
          <w:lang w:val="ro-MD" w:eastAsia="lv-LV"/>
        </w:rPr>
        <w:t>de 67,0</w:t>
      </w:r>
      <w:r w:rsidR="00AE00A9" w:rsidRPr="00442318">
        <w:rPr>
          <w:rFonts w:asciiTheme="majorHAnsi" w:eastAsia="Times New Roman" w:hAnsiTheme="majorHAnsi" w:cstheme="majorHAnsi"/>
          <w:bCs/>
          <w:sz w:val="24"/>
          <w:szCs w:val="24"/>
          <w:lang w:val="ro-MD" w:eastAsia="lv-LV"/>
        </w:rPr>
        <w:t xml:space="preserve"> mii lei.</w:t>
      </w:r>
    </w:p>
    <w:p w14:paraId="62B26943" w14:textId="11F2BA6A" w:rsidR="005654B7" w:rsidRPr="004C01C4" w:rsidRDefault="00781419" w:rsidP="005F2500">
      <w:pPr>
        <w:spacing w:after="0" w:line="276" w:lineRule="auto"/>
        <w:ind w:firstLine="720"/>
        <w:jc w:val="both"/>
        <w:rPr>
          <w:rFonts w:asciiTheme="majorHAnsi" w:hAnsiTheme="majorHAnsi" w:cstheme="majorHAnsi"/>
          <w:color w:val="0D0D0D" w:themeColor="text1" w:themeTint="F2"/>
          <w:sz w:val="24"/>
          <w:szCs w:val="26"/>
          <w:lang w:val="ro-MD"/>
        </w:rPr>
      </w:pPr>
      <w:r w:rsidRPr="00442318">
        <w:rPr>
          <w:rFonts w:asciiTheme="majorHAnsi" w:eastAsia="Times New Roman" w:hAnsiTheme="majorHAnsi" w:cstheme="majorHAnsi"/>
          <w:b/>
          <w:bCs/>
          <w:i/>
          <w:iCs/>
          <w:sz w:val="24"/>
          <w:szCs w:val="24"/>
          <w:lang w:val="ro-MD"/>
        </w:rPr>
        <w:t>Planificarea mijloacelor provenite din plata pentru locațiune</w:t>
      </w:r>
      <w:r w:rsidR="00AC722F" w:rsidRPr="00442318">
        <w:rPr>
          <w:rFonts w:asciiTheme="majorHAnsi" w:eastAsia="Times New Roman" w:hAnsiTheme="majorHAnsi" w:cstheme="majorHAnsi"/>
          <w:b/>
          <w:bCs/>
          <w:i/>
          <w:iCs/>
          <w:sz w:val="24"/>
          <w:szCs w:val="24"/>
          <w:lang w:val="ro-MD"/>
        </w:rPr>
        <w:t xml:space="preserve"> și din servicii cu plată</w:t>
      </w:r>
      <w:r w:rsidRPr="00442318">
        <w:rPr>
          <w:rFonts w:asciiTheme="majorHAnsi" w:eastAsia="Times New Roman" w:hAnsiTheme="majorHAnsi" w:cstheme="majorHAnsi"/>
          <w:b/>
          <w:bCs/>
          <w:i/>
          <w:iCs/>
          <w:sz w:val="24"/>
          <w:szCs w:val="24"/>
          <w:lang w:val="ro-MD"/>
        </w:rPr>
        <w:t xml:space="preserve"> nu a fost </w:t>
      </w:r>
      <w:r w:rsidRPr="004C01C4">
        <w:rPr>
          <w:rFonts w:asciiTheme="majorHAnsi" w:eastAsia="Times New Roman" w:hAnsiTheme="majorHAnsi" w:cstheme="majorHAnsi"/>
          <w:b/>
          <w:bCs/>
          <w:i/>
          <w:iCs/>
          <w:sz w:val="24"/>
          <w:szCs w:val="24"/>
          <w:lang w:val="ro-MD"/>
        </w:rPr>
        <w:t xml:space="preserve">pe deplin justificată. </w:t>
      </w:r>
    </w:p>
    <w:p w14:paraId="717D1C6F" w14:textId="05EC0909" w:rsidR="00781419" w:rsidRPr="00442318" w:rsidRDefault="00781419" w:rsidP="005F2500">
      <w:pPr>
        <w:pStyle w:val="a7"/>
        <w:numPr>
          <w:ilvl w:val="0"/>
          <w:numId w:val="5"/>
        </w:numPr>
        <w:spacing w:after="0" w:line="276" w:lineRule="auto"/>
        <w:ind w:left="0" w:firstLine="284"/>
        <w:jc w:val="both"/>
        <w:rPr>
          <w:rFonts w:asciiTheme="majorHAnsi" w:hAnsiTheme="majorHAnsi" w:cstheme="majorHAnsi"/>
          <w:sz w:val="24"/>
          <w:szCs w:val="24"/>
          <w:lang w:val="ro-MD"/>
        </w:rPr>
      </w:pPr>
      <w:r w:rsidRPr="004C01C4">
        <w:rPr>
          <w:rFonts w:asciiTheme="majorHAnsi" w:eastAsia="Times New Roman" w:hAnsiTheme="majorHAnsi" w:cstheme="majorHAnsi"/>
          <w:bCs/>
          <w:iCs/>
          <w:color w:val="0D0D0D" w:themeColor="text1" w:themeTint="F2"/>
          <w:sz w:val="24"/>
          <w:szCs w:val="26"/>
          <w:lang w:val="ro-MD"/>
        </w:rPr>
        <w:t>În 3 cazuri</w:t>
      </w:r>
      <w:r w:rsidR="00883D65">
        <w:rPr>
          <w:rFonts w:asciiTheme="majorHAnsi" w:eastAsia="Times New Roman" w:hAnsiTheme="majorHAnsi" w:cstheme="majorHAnsi"/>
          <w:bCs/>
          <w:iCs/>
          <w:color w:val="0D0D0D" w:themeColor="text1" w:themeTint="F2"/>
          <w:sz w:val="24"/>
          <w:szCs w:val="26"/>
          <w:lang w:val="ro-MD"/>
        </w:rPr>
        <w:t>,</w:t>
      </w:r>
      <w:r w:rsidRPr="00442318">
        <w:rPr>
          <w:rFonts w:asciiTheme="majorHAnsi" w:eastAsia="Times New Roman" w:hAnsiTheme="majorHAnsi" w:cstheme="majorHAnsi"/>
          <w:bCs/>
          <w:iCs/>
          <w:color w:val="0D0D0D" w:themeColor="text1" w:themeTint="F2"/>
          <w:sz w:val="24"/>
          <w:szCs w:val="26"/>
          <w:lang w:val="ro-MD"/>
        </w:rPr>
        <w:t xml:space="preserve"> </w:t>
      </w:r>
      <w:r w:rsidRPr="00855DBC">
        <w:rPr>
          <w:rFonts w:asciiTheme="majorHAnsi" w:eastAsia="Times New Roman" w:hAnsiTheme="majorHAnsi" w:cstheme="majorHAnsi"/>
          <w:bCs/>
          <w:iCs/>
          <w:color w:val="0D0D0D" w:themeColor="text1" w:themeTint="F2"/>
          <w:sz w:val="24"/>
          <w:szCs w:val="26"/>
          <w:lang w:val="ro-MD"/>
        </w:rPr>
        <w:t>A</w:t>
      </w:r>
      <w:r w:rsidR="00CC5D61" w:rsidRPr="00914A94">
        <w:rPr>
          <w:rFonts w:asciiTheme="majorHAnsi" w:eastAsia="Times New Roman" w:hAnsiTheme="majorHAnsi" w:cstheme="majorHAnsi"/>
          <w:bCs/>
          <w:iCs/>
          <w:color w:val="0D0D0D" w:themeColor="text1" w:themeTint="F2"/>
          <w:sz w:val="24"/>
          <w:szCs w:val="26"/>
          <w:lang w:val="ro-MD"/>
        </w:rPr>
        <w:t xml:space="preserve">paratul </w:t>
      </w:r>
      <w:r w:rsidR="00CC5D61">
        <w:rPr>
          <w:rFonts w:asciiTheme="majorHAnsi" w:eastAsia="Times New Roman" w:hAnsiTheme="majorHAnsi" w:cstheme="majorHAnsi"/>
          <w:bCs/>
          <w:iCs/>
          <w:color w:val="0D0D0D" w:themeColor="text1" w:themeTint="F2"/>
          <w:sz w:val="24"/>
          <w:szCs w:val="26"/>
          <w:lang w:val="ro-MD"/>
        </w:rPr>
        <w:t xml:space="preserve">președintelui raionului </w:t>
      </w:r>
      <w:r w:rsidRPr="00442318">
        <w:rPr>
          <w:rFonts w:asciiTheme="majorHAnsi" w:eastAsia="Times New Roman" w:hAnsiTheme="majorHAnsi" w:cstheme="majorHAnsi"/>
          <w:bCs/>
          <w:iCs/>
          <w:color w:val="0D0D0D" w:themeColor="text1" w:themeTint="F2"/>
          <w:sz w:val="24"/>
          <w:szCs w:val="26"/>
          <w:lang w:val="ro-MD"/>
        </w:rPr>
        <w:t xml:space="preserve">nu a încheiat contracte de </w:t>
      </w:r>
      <w:r w:rsidRPr="00682BEB">
        <w:rPr>
          <w:rFonts w:asciiTheme="majorHAnsi" w:eastAsia="Times New Roman" w:hAnsiTheme="majorHAnsi" w:cstheme="majorHAnsi"/>
          <w:bCs/>
          <w:iCs/>
          <w:color w:val="0D0D0D" w:themeColor="text1" w:themeTint="F2"/>
          <w:sz w:val="24"/>
          <w:szCs w:val="26"/>
          <w:lang w:val="ro-MD"/>
        </w:rPr>
        <w:t>comodat pe încăperi</w:t>
      </w:r>
      <w:r w:rsidRPr="00442318">
        <w:rPr>
          <w:rFonts w:asciiTheme="majorHAnsi" w:eastAsia="Times New Roman" w:hAnsiTheme="majorHAnsi" w:cstheme="majorHAnsi"/>
          <w:bCs/>
          <w:iCs/>
          <w:color w:val="0D0D0D" w:themeColor="text1" w:themeTint="F2"/>
          <w:sz w:val="24"/>
          <w:szCs w:val="26"/>
          <w:lang w:val="ro-MD"/>
        </w:rPr>
        <w:t xml:space="preserve"> (40 m</w:t>
      </w:r>
      <w:r w:rsidRPr="00914A94">
        <w:rPr>
          <w:rFonts w:asciiTheme="majorHAnsi" w:eastAsia="Times New Roman" w:hAnsiTheme="majorHAnsi" w:cstheme="majorHAnsi"/>
          <w:bCs/>
          <w:iCs/>
          <w:color w:val="0D0D0D" w:themeColor="text1" w:themeTint="F2"/>
          <w:sz w:val="24"/>
          <w:szCs w:val="26"/>
          <w:vertAlign w:val="superscript"/>
          <w:lang w:val="ro-MD"/>
        </w:rPr>
        <w:t>2</w:t>
      </w:r>
      <w:r w:rsidRPr="00442318">
        <w:rPr>
          <w:rFonts w:asciiTheme="majorHAnsi" w:eastAsia="Times New Roman" w:hAnsiTheme="majorHAnsi" w:cstheme="majorHAnsi"/>
          <w:bCs/>
          <w:iCs/>
          <w:color w:val="0D0D0D" w:themeColor="text1" w:themeTint="F2"/>
          <w:sz w:val="24"/>
          <w:szCs w:val="26"/>
          <w:lang w:val="ro-MD"/>
        </w:rPr>
        <w:t>) din incinta CR Ungheni și</w:t>
      </w:r>
      <w:r w:rsidR="00A05244">
        <w:rPr>
          <w:rFonts w:asciiTheme="majorHAnsi" w:eastAsia="Times New Roman" w:hAnsiTheme="majorHAnsi" w:cstheme="majorHAnsi"/>
          <w:bCs/>
          <w:iCs/>
          <w:color w:val="0D0D0D" w:themeColor="text1" w:themeTint="F2"/>
          <w:sz w:val="24"/>
          <w:szCs w:val="26"/>
          <w:lang w:val="ro-MD"/>
        </w:rPr>
        <w:t>,</w:t>
      </w:r>
      <w:r w:rsidRPr="00442318">
        <w:rPr>
          <w:rFonts w:asciiTheme="majorHAnsi" w:eastAsia="Times New Roman" w:hAnsiTheme="majorHAnsi" w:cstheme="majorHAnsi"/>
          <w:bCs/>
          <w:iCs/>
          <w:color w:val="0D0D0D" w:themeColor="text1" w:themeTint="F2"/>
          <w:sz w:val="24"/>
          <w:szCs w:val="26"/>
          <w:lang w:val="ro-MD"/>
        </w:rPr>
        <w:t xml:space="preserve"> respectiv</w:t>
      </w:r>
      <w:r w:rsidR="00A05244">
        <w:rPr>
          <w:rFonts w:asciiTheme="majorHAnsi" w:eastAsia="Times New Roman" w:hAnsiTheme="majorHAnsi" w:cstheme="majorHAnsi"/>
          <w:bCs/>
          <w:iCs/>
          <w:color w:val="0D0D0D" w:themeColor="text1" w:themeTint="F2"/>
          <w:sz w:val="24"/>
          <w:szCs w:val="26"/>
          <w:lang w:val="ro-MD"/>
        </w:rPr>
        <w:t>,</w:t>
      </w:r>
      <w:r w:rsidRPr="00442318">
        <w:rPr>
          <w:rFonts w:asciiTheme="majorHAnsi" w:eastAsia="Times New Roman" w:hAnsiTheme="majorHAnsi" w:cstheme="majorHAnsi"/>
          <w:bCs/>
          <w:iCs/>
          <w:color w:val="0D0D0D" w:themeColor="text1" w:themeTint="F2"/>
          <w:sz w:val="24"/>
          <w:szCs w:val="26"/>
          <w:lang w:val="ro-MD"/>
        </w:rPr>
        <w:t xml:space="preserve"> </w:t>
      </w:r>
      <w:r w:rsidR="00A05244">
        <w:rPr>
          <w:rFonts w:asciiTheme="majorHAnsi" w:eastAsia="Times New Roman" w:hAnsiTheme="majorHAnsi" w:cstheme="majorHAnsi"/>
          <w:bCs/>
          <w:iCs/>
          <w:color w:val="0D0D0D" w:themeColor="text1" w:themeTint="F2"/>
          <w:sz w:val="24"/>
          <w:szCs w:val="26"/>
          <w:lang w:val="ro-MD"/>
        </w:rPr>
        <w:t xml:space="preserve">n-a </w:t>
      </w:r>
      <w:r w:rsidRPr="00855DBC">
        <w:rPr>
          <w:rFonts w:asciiTheme="majorHAnsi" w:eastAsia="Times New Roman" w:hAnsiTheme="majorHAnsi" w:cstheme="majorHAnsi"/>
          <w:bCs/>
          <w:iCs/>
          <w:color w:val="0D0D0D" w:themeColor="text1" w:themeTint="F2"/>
          <w:sz w:val="24"/>
          <w:szCs w:val="26"/>
          <w:lang w:val="ro-MD"/>
        </w:rPr>
        <w:t>încasa</w:t>
      </w:r>
      <w:r w:rsidR="00A05244" w:rsidRPr="0094598F">
        <w:rPr>
          <w:rFonts w:asciiTheme="majorHAnsi" w:eastAsia="Times New Roman" w:hAnsiTheme="majorHAnsi" w:cstheme="majorHAnsi"/>
          <w:bCs/>
          <w:iCs/>
          <w:color w:val="0D0D0D" w:themeColor="text1" w:themeTint="F2"/>
          <w:sz w:val="24"/>
          <w:szCs w:val="26"/>
          <w:lang w:val="ro-MD"/>
        </w:rPr>
        <w:t>t plăți</w:t>
      </w:r>
      <w:r w:rsidRPr="00CC5D61">
        <w:rPr>
          <w:rFonts w:asciiTheme="majorHAnsi" w:eastAsia="Times New Roman" w:hAnsiTheme="majorHAnsi" w:cstheme="majorHAnsi"/>
          <w:bCs/>
          <w:iCs/>
          <w:color w:val="0D0D0D" w:themeColor="text1" w:themeTint="F2"/>
          <w:sz w:val="24"/>
          <w:szCs w:val="26"/>
          <w:lang w:val="ro-MD"/>
        </w:rPr>
        <w:t xml:space="preserve"> </w:t>
      </w:r>
      <w:r w:rsidR="00A05244" w:rsidRPr="00CC5D61">
        <w:rPr>
          <w:rFonts w:asciiTheme="majorHAnsi" w:eastAsia="Times New Roman" w:hAnsiTheme="majorHAnsi" w:cstheme="majorHAnsi"/>
          <w:bCs/>
          <w:iCs/>
          <w:color w:val="0D0D0D" w:themeColor="text1" w:themeTint="F2"/>
          <w:sz w:val="24"/>
          <w:szCs w:val="26"/>
          <w:lang w:val="ro-MD"/>
        </w:rPr>
        <w:t xml:space="preserve">pentru </w:t>
      </w:r>
      <w:r w:rsidRPr="00CC5D61">
        <w:rPr>
          <w:rFonts w:asciiTheme="majorHAnsi" w:eastAsia="Times New Roman" w:hAnsiTheme="majorHAnsi" w:cstheme="majorHAnsi"/>
          <w:bCs/>
          <w:iCs/>
          <w:color w:val="0D0D0D" w:themeColor="text1" w:themeTint="F2"/>
          <w:sz w:val="24"/>
          <w:szCs w:val="26"/>
          <w:lang w:val="ro-MD"/>
        </w:rPr>
        <w:t>servicii</w:t>
      </w:r>
      <w:r w:rsidR="00A05244" w:rsidRPr="00CC5D61">
        <w:rPr>
          <w:rFonts w:asciiTheme="majorHAnsi" w:eastAsia="Times New Roman" w:hAnsiTheme="majorHAnsi" w:cstheme="majorHAnsi"/>
          <w:bCs/>
          <w:iCs/>
          <w:color w:val="0D0D0D" w:themeColor="text1" w:themeTint="F2"/>
          <w:sz w:val="24"/>
          <w:szCs w:val="26"/>
          <w:lang w:val="ro-MD"/>
        </w:rPr>
        <w:t>le</w:t>
      </w:r>
      <w:r w:rsidRPr="00442318">
        <w:rPr>
          <w:rFonts w:asciiTheme="majorHAnsi" w:eastAsia="Times New Roman" w:hAnsiTheme="majorHAnsi" w:cstheme="majorHAnsi"/>
          <w:bCs/>
          <w:iCs/>
          <w:color w:val="0D0D0D" w:themeColor="text1" w:themeTint="F2"/>
          <w:sz w:val="24"/>
          <w:szCs w:val="26"/>
          <w:lang w:val="ro-MD"/>
        </w:rPr>
        <w:t xml:space="preserve"> comunale de circa 15,0 mii lei.</w:t>
      </w:r>
    </w:p>
    <w:p w14:paraId="67B8BA25" w14:textId="4B23538B" w:rsidR="009159B0" w:rsidRPr="00442318" w:rsidRDefault="009C702C" w:rsidP="005F2500">
      <w:pPr>
        <w:pStyle w:val="a7"/>
        <w:numPr>
          <w:ilvl w:val="0"/>
          <w:numId w:val="5"/>
        </w:numPr>
        <w:spacing w:after="0" w:line="276" w:lineRule="auto"/>
        <w:ind w:left="0" w:firstLine="284"/>
        <w:jc w:val="both"/>
        <w:rPr>
          <w:rFonts w:asciiTheme="majorHAnsi" w:hAnsiTheme="majorHAnsi" w:cstheme="majorHAnsi"/>
          <w:sz w:val="24"/>
          <w:szCs w:val="24"/>
          <w:lang w:val="ro-MD"/>
        </w:rPr>
      </w:pPr>
      <w:r w:rsidRPr="00442318">
        <w:rPr>
          <w:rFonts w:asciiTheme="majorHAnsi" w:eastAsia="Times New Roman" w:hAnsiTheme="majorHAnsi" w:cstheme="majorHAnsi"/>
          <w:bCs/>
          <w:iCs/>
          <w:sz w:val="24"/>
          <w:szCs w:val="24"/>
          <w:lang w:val="ro-MD"/>
        </w:rPr>
        <w:t xml:space="preserve">Aparatul președintelui </w:t>
      </w:r>
      <w:r w:rsidR="00A05244">
        <w:rPr>
          <w:rFonts w:asciiTheme="majorHAnsi" w:eastAsia="Times New Roman" w:hAnsiTheme="majorHAnsi" w:cstheme="majorHAnsi"/>
          <w:bCs/>
          <w:iCs/>
          <w:sz w:val="24"/>
          <w:szCs w:val="24"/>
          <w:lang w:val="ro-MD"/>
        </w:rPr>
        <w:t xml:space="preserve">raionului </w:t>
      </w:r>
      <w:r w:rsidRPr="00442318">
        <w:rPr>
          <w:rFonts w:asciiTheme="majorHAnsi" w:eastAsia="Times New Roman" w:hAnsiTheme="majorHAnsi" w:cstheme="majorHAnsi"/>
          <w:bCs/>
          <w:iCs/>
          <w:sz w:val="24"/>
          <w:szCs w:val="24"/>
          <w:lang w:val="ro-MD"/>
        </w:rPr>
        <w:t xml:space="preserve">nu a calculat și nu a încasat </w:t>
      </w:r>
      <w:r w:rsidR="00682BEB">
        <w:rPr>
          <w:rFonts w:asciiTheme="majorHAnsi" w:eastAsia="Times New Roman" w:hAnsiTheme="majorHAnsi" w:cstheme="majorHAnsi"/>
          <w:bCs/>
          <w:iCs/>
          <w:sz w:val="24"/>
          <w:szCs w:val="24"/>
          <w:lang w:val="ro-MD"/>
        </w:rPr>
        <w:t>în</w:t>
      </w:r>
      <w:r w:rsidR="002445CB" w:rsidRPr="00682BEB">
        <w:rPr>
          <w:rFonts w:asciiTheme="majorHAnsi" w:eastAsia="Times New Roman" w:hAnsiTheme="majorHAnsi" w:cstheme="majorHAnsi"/>
          <w:bCs/>
          <w:iCs/>
          <w:sz w:val="24"/>
          <w:szCs w:val="24"/>
          <w:lang w:val="ro-MD"/>
        </w:rPr>
        <w:t xml:space="preserve"> a</w:t>
      </w:r>
      <w:r w:rsidR="002445CB" w:rsidRPr="00442318">
        <w:rPr>
          <w:rFonts w:asciiTheme="majorHAnsi" w:eastAsia="Times New Roman" w:hAnsiTheme="majorHAnsi" w:cstheme="majorHAnsi"/>
          <w:bCs/>
          <w:iCs/>
          <w:sz w:val="24"/>
          <w:szCs w:val="24"/>
          <w:lang w:val="ro-MD"/>
        </w:rPr>
        <w:t>nul 2020</w:t>
      </w:r>
      <w:r w:rsidR="00BE24C9" w:rsidRPr="00442318">
        <w:rPr>
          <w:rFonts w:asciiTheme="majorHAnsi" w:eastAsia="Times New Roman" w:hAnsiTheme="majorHAnsi" w:cstheme="majorHAnsi"/>
          <w:bCs/>
          <w:iCs/>
          <w:sz w:val="24"/>
          <w:szCs w:val="24"/>
          <w:lang w:val="ro-MD"/>
        </w:rPr>
        <w:t xml:space="preserve"> de la agentul economic</w:t>
      </w:r>
      <w:r w:rsidR="002445CB" w:rsidRPr="00442318">
        <w:rPr>
          <w:rFonts w:asciiTheme="majorHAnsi" w:eastAsia="Times New Roman" w:hAnsiTheme="majorHAnsi" w:cstheme="majorHAnsi"/>
          <w:bCs/>
          <w:iCs/>
          <w:sz w:val="24"/>
          <w:szCs w:val="24"/>
          <w:lang w:val="ro-MD"/>
        </w:rPr>
        <w:t xml:space="preserve"> </w:t>
      </w:r>
      <w:r w:rsidRPr="00442318">
        <w:rPr>
          <w:rFonts w:asciiTheme="majorHAnsi" w:eastAsia="Times New Roman" w:hAnsiTheme="majorHAnsi" w:cstheme="majorHAnsi"/>
          <w:bCs/>
          <w:iCs/>
          <w:sz w:val="24"/>
          <w:szCs w:val="24"/>
          <w:lang w:val="ro-MD"/>
        </w:rPr>
        <w:t>taxa pentru arenda terenului aferent IMSP SR (Cornești)</w:t>
      </w:r>
      <w:r w:rsidR="00A05244">
        <w:rPr>
          <w:rFonts w:asciiTheme="majorHAnsi" w:eastAsia="Times New Roman" w:hAnsiTheme="majorHAnsi" w:cstheme="majorHAnsi"/>
          <w:bCs/>
          <w:iCs/>
          <w:sz w:val="24"/>
          <w:szCs w:val="24"/>
          <w:lang w:val="ro-MD"/>
        </w:rPr>
        <w:t>,</w:t>
      </w:r>
      <w:r w:rsidRPr="00442318">
        <w:rPr>
          <w:rFonts w:asciiTheme="majorHAnsi" w:eastAsia="Times New Roman" w:hAnsiTheme="majorHAnsi" w:cstheme="majorHAnsi"/>
          <w:bCs/>
          <w:iCs/>
          <w:sz w:val="24"/>
          <w:szCs w:val="24"/>
          <w:lang w:val="ro-MD"/>
        </w:rPr>
        <w:t xml:space="preserve"> în sumă de 3,5 mii lei</w:t>
      </w:r>
      <w:r w:rsidR="009159B0" w:rsidRPr="00442318">
        <w:rPr>
          <w:rFonts w:asciiTheme="majorHAnsi" w:eastAsia="Times New Roman" w:hAnsiTheme="majorHAnsi" w:cstheme="majorHAnsi"/>
          <w:bCs/>
          <w:iCs/>
          <w:sz w:val="24"/>
          <w:szCs w:val="24"/>
          <w:lang w:val="ro-MD"/>
        </w:rPr>
        <w:t>.</w:t>
      </w:r>
    </w:p>
    <w:p w14:paraId="34CA05F8" w14:textId="39C6E3AD" w:rsidR="009C702C" w:rsidRPr="00442318" w:rsidRDefault="0049633E" w:rsidP="005F2500">
      <w:pPr>
        <w:spacing w:after="0" w:line="276" w:lineRule="auto"/>
        <w:ind w:firstLine="709"/>
        <w:jc w:val="both"/>
        <w:rPr>
          <w:rFonts w:asciiTheme="majorHAnsi" w:hAnsiTheme="majorHAnsi" w:cstheme="majorHAnsi"/>
          <w:sz w:val="24"/>
          <w:szCs w:val="24"/>
          <w:lang w:val="ro-MD"/>
        </w:rPr>
      </w:pPr>
      <w:r w:rsidRPr="00442318">
        <w:rPr>
          <w:rFonts w:asciiTheme="majorHAnsi" w:eastAsia="Times New Roman" w:hAnsiTheme="majorHAnsi" w:cstheme="majorHAnsi"/>
          <w:bCs/>
          <w:iCs/>
          <w:sz w:val="24"/>
          <w:szCs w:val="24"/>
          <w:lang w:val="ro-MD"/>
        </w:rPr>
        <w:t>Aparatul președintelui</w:t>
      </w:r>
      <w:r w:rsidR="00FD2C65" w:rsidRPr="00442318">
        <w:rPr>
          <w:rFonts w:asciiTheme="majorHAnsi" w:eastAsia="Times New Roman" w:hAnsiTheme="majorHAnsi" w:cstheme="majorHAnsi"/>
          <w:bCs/>
          <w:iCs/>
          <w:sz w:val="24"/>
          <w:szCs w:val="24"/>
          <w:lang w:val="ro-MD"/>
        </w:rPr>
        <w:t xml:space="preserve"> </w:t>
      </w:r>
      <w:r w:rsidR="00A05244">
        <w:rPr>
          <w:rFonts w:asciiTheme="majorHAnsi" w:eastAsia="Times New Roman" w:hAnsiTheme="majorHAnsi" w:cstheme="majorHAnsi"/>
          <w:bCs/>
          <w:iCs/>
          <w:sz w:val="24"/>
          <w:szCs w:val="24"/>
          <w:lang w:val="ro-MD"/>
        </w:rPr>
        <w:t xml:space="preserve">raionului </w:t>
      </w:r>
      <w:r w:rsidR="00FD2C65" w:rsidRPr="00442318">
        <w:rPr>
          <w:rFonts w:asciiTheme="majorHAnsi" w:eastAsia="Times New Roman" w:hAnsiTheme="majorHAnsi" w:cstheme="majorHAnsi"/>
          <w:bCs/>
          <w:iCs/>
          <w:sz w:val="24"/>
          <w:szCs w:val="24"/>
          <w:lang w:val="ro-MD"/>
        </w:rPr>
        <w:t xml:space="preserve">nu </w:t>
      </w:r>
      <w:r w:rsidR="00CA22E8" w:rsidRPr="00442318">
        <w:rPr>
          <w:rFonts w:asciiTheme="majorHAnsi" w:eastAsia="Times New Roman" w:hAnsiTheme="majorHAnsi" w:cstheme="majorHAnsi"/>
          <w:bCs/>
          <w:iCs/>
          <w:sz w:val="24"/>
          <w:szCs w:val="24"/>
          <w:lang w:val="ro-MD"/>
        </w:rPr>
        <w:t>dispun</w:t>
      </w:r>
      <w:r w:rsidRPr="00442318">
        <w:rPr>
          <w:rFonts w:asciiTheme="majorHAnsi" w:eastAsia="Times New Roman" w:hAnsiTheme="majorHAnsi" w:cstheme="majorHAnsi"/>
          <w:bCs/>
          <w:iCs/>
          <w:sz w:val="24"/>
          <w:szCs w:val="24"/>
          <w:lang w:val="ro-MD"/>
        </w:rPr>
        <w:t>e</w:t>
      </w:r>
      <w:r w:rsidR="00CA22E8" w:rsidRPr="00442318">
        <w:rPr>
          <w:rFonts w:asciiTheme="majorHAnsi" w:eastAsia="Times New Roman" w:hAnsiTheme="majorHAnsi" w:cstheme="majorHAnsi"/>
          <w:bCs/>
          <w:iCs/>
          <w:sz w:val="24"/>
          <w:szCs w:val="24"/>
          <w:lang w:val="ro-MD"/>
        </w:rPr>
        <w:t xml:space="preserve"> de informații </w:t>
      </w:r>
      <w:r w:rsidRPr="00442318">
        <w:rPr>
          <w:rFonts w:asciiTheme="majorHAnsi" w:eastAsia="Times New Roman" w:hAnsiTheme="majorHAnsi" w:cstheme="majorHAnsi"/>
          <w:bCs/>
          <w:iCs/>
          <w:sz w:val="24"/>
          <w:szCs w:val="24"/>
          <w:lang w:val="ro-MD"/>
        </w:rPr>
        <w:t xml:space="preserve">autentice și </w:t>
      </w:r>
      <w:r w:rsidR="00CA22E8" w:rsidRPr="00442318">
        <w:rPr>
          <w:rFonts w:asciiTheme="majorHAnsi" w:eastAsia="Times New Roman" w:hAnsiTheme="majorHAnsi" w:cstheme="majorHAnsi"/>
          <w:bCs/>
          <w:iCs/>
          <w:sz w:val="24"/>
          <w:szCs w:val="24"/>
          <w:lang w:val="ro-MD"/>
        </w:rPr>
        <w:t>integrale</w:t>
      </w:r>
      <w:r w:rsidR="00FD2C65" w:rsidRPr="00442318">
        <w:rPr>
          <w:rFonts w:asciiTheme="majorHAnsi" w:eastAsia="Times New Roman" w:hAnsiTheme="majorHAnsi" w:cstheme="majorHAnsi"/>
          <w:bCs/>
          <w:iCs/>
          <w:sz w:val="24"/>
          <w:szCs w:val="24"/>
          <w:lang w:val="ro-MD"/>
        </w:rPr>
        <w:t xml:space="preserve"> privind modul de administrare a bunurilor imobile</w:t>
      </w:r>
      <w:r w:rsidR="00CA22E8" w:rsidRPr="00442318">
        <w:rPr>
          <w:rFonts w:asciiTheme="majorHAnsi" w:eastAsia="Times New Roman" w:hAnsiTheme="majorHAnsi" w:cstheme="majorHAnsi"/>
          <w:bCs/>
          <w:iCs/>
          <w:sz w:val="24"/>
          <w:szCs w:val="24"/>
          <w:lang w:val="ro-MD"/>
        </w:rPr>
        <w:t>, inclusiv din gestiunea IMSP</w:t>
      </w:r>
      <w:r w:rsidR="00FD2C65" w:rsidRPr="00442318">
        <w:rPr>
          <w:rFonts w:asciiTheme="majorHAnsi" w:eastAsia="Times New Roman" w:hAnsiTheme="majorHAnsi" w:cstheme="majorHAnsi"/>
          <w:bCs/>
          <w:iCs/>
          <w:sz w:val="24"/>
          <w:szCs w:val="24"/>
          <w:lang w:val="ro-MD"/>
        </w:rPr>
        <w:t xml:space="preserve">, identificarea </w:t>
      </w:r>
      <w:r w:rsidR="00A05244">
        <w:rPr>
          <w:rFonts w:asciiTheme="majorHAnsi" w:eastAsia="Times New Roman" w:hAnsiTheme="majorHAnsi" w:cstheme="majorHAnsi"/>
          <w:bCs/>
          <w:iCs/>
          <w:sz w:val="24"/>
          <w:szCs w:val="24"/>
          <w:lang w:val="ro-MD"/>
        </w:rPr>
        <w:t xml:space="preserve">acestora </w:t>
      </w:r>
      <w:r w:rsidR="00FD2C65" w:rsidRPr="00442318">
        <w:rPr>
          <w:rFonts w:asciiTheme="majorHAnsi" w:eastAsia="Times New Roman" w:hAnsiTheme="majorHAnsi" w:cstheme="majorHAnsi"/>
          <w:bCs/>
          <w:iCs/>
          <w:sz w:val="24"/>
          <w:szCs w:val="24"/>
          <w:lang w:val="ro-MD"/>
        </w:rPr>
        <w:t>fiind posib</w:t>
      </w:r>
      <w:r w:rsidR="00CA22E8" w:rsidRPr="00442318">
        <w:rPr>
          <w:rFonts w:asciiTheme="majorHAnsi" w:eastAsia="Times New Roman" w:hAnsiTheme="majorHAnsi" w:cstheme="majorHAnsi"/>
          <w:bCs/>
          <w:iCs/>
          <w:sz w:val="24"/>
          <w:szCs w:val="24"/>
          <w:lang w:val="ro-MD"/>
        </w:rPr>
        <w:t>il</w:t>
      </w:r>
      <w:r w:rsidR="00A05244">
        <w:rPr>
          <w:rFonts w:asciiTheme="majorHAnsi" w:eastAsia="Times New Roman" w:hAnsiTheme="majorHAnsi" w:cstheme="majorHAnsi"/>
          <w:bCs/>
          <w:iCs/>
          <w:sz w:val="24"/>
          <w:szCs w:val="24"/>
          <w:lang w:val="ro-MD"/>
        </w:rPr>
        <w:t>ă</w:t>
      </w:r>
      <w:r w:rsidR="00CA22E8" w:rsidRPr="00442318">
        <w:rPr>
          <w:rFonts w:asciiTheme="majorHAnsi" w:eastAsia="Times New Roman" w:hAnsiTheme="majorHAnsi" w:cstheme="majorHAnsi"/>
          <w:bCs/>
          <w:iCs/>
          <w:sz w:val="24"/>
          <w:szCs w:val="24"/>
          <w:lang w:val="ro-MD"/>
        </w:rPr>
        <w:t xml:space="preserve"> doar după</w:t>
      </w:r>
      <w:r w:rsidR="00FD2C65" w:rsidRPr="00442318">
        <w:rPr>
          <w:rFonts w:asciiTheme="majorHAnsi" w:eastAsia="Times New Roman" w:hAnsiTheme="majorHAnsi" w:cstheme="majorHAnsi"/>
          <w:bCs/>
          <w:iCs/>
          <w:sz w:val="24"/>
          <w:szCs w:val="24"/>
          <w:lang w:val="ro-MD"/>
        </w:rPr>
        <w:t xml:space="preserve"> consultarea </w:t>
      </w:r>
      <w:r w:rsidR="00A05244">
        <w:rPr>
          <w:rFonts w:asciiTheme="majorHAnsi" w:eastAsia="Times New Roman" w:hAnsiTheme="majorHAnsi" w:cstheme="majorHAnsi"/>
          <w:bCs/>
          <w:iCs/>
          <w:sz w:val="24"/>
          <w:szCs w:val="24"/>
          <w:lang w:val="ro-MD"/>
        </w:rPr>
        <w:t>R</w:t>
      </w:r>
      <w:r w:rsidR="00FD2C65" w:rsidRPr="00442318">
        <w:rPr>
          <w:rFonts w:asciiTheme="majorHAnsi" w:eastAsia="Times New Roman" w:hAnsiTheme="majorHAnsi" w:cstheme="majorHAnsi"/>
          <w:bCs/>
          <w:iCs/>
          <w:sz w:val="24"/>
          <w:szCs w:val="24"/>
          <w:lang w:val="ro-MD"/>
        </w:rPr>
        <w:t>egistrului bunurilor imobile. Situați</w:t>
      </w:r>
      <w:r w:rsidR="00A05244">
        <w:rPr>
          <w:rFonts w:asciiTheme="majorHAnsi" w:eastAsia="Times New Roman" w:hAnsiTheme="majorHAnsi" w:cstheme="majorHAnsi"/>
          <w:bCs/>
          <w:iCs/>
          <w:sz w:val="24"/>
          <w:szCs w:val="24"/>
          <w:lang w:val="ro-MD"/>
        </w:rPr>
        <w:t>a dată este</w:t>
      </w:r>
      <w:r w:rsidR="00CA22E8" w:rsidRPr="00442318">
        <w:rPr>
          <w:rFonts w:asciiTheme="majorHAnsi" w:eastAsia="Times New Roman" w:hAnsiTheme="majorHAnsi" w:cstheme="majorHAnsi"/>
          <w:bCs/>
          <w:iCs/>
          <w:sz w:val="24"/>
          <w:szCs w:val="24"/>
          <w:lang w:val="ro-MD"/>
        </w:rPr>
        <w:t xml:space="preserve"> cauzat</w:t>
      </w:r>
      <w:r w:rsidR="00A05244">
        <w:rPr>
          <w:rFonts w:asciiTheme="majorHAnsi" w:eastAsia="Times New Roman" w:hAnsiTheme="majorHAnsi" w:cstheme="majorHAnsi"/>
          <w:bCs/>
          <w:iCs/>
          <w:sz w:val="24"/>
          <w:szCs w:val="24"/>
          <w:lang w:val="ro-MD"/>
        </w:rPr>
        <w:t>ă</w:t>
      </w:r>
      <w:r w:rsidR="002445CB" w:rsidRPr="00442318">
        <w:rPr>
          <w:rFonts w:asciiTheme="majorHAnsi" w:eastAsia="Times New Roman" w:hAnsiTheme="majorHAnsi" w:cstheme="majorHAnsi"/>
          <w:bCs/>
          <w:iCs/>
          <w:sz w:val="24"/>
          <w:szCs w:val="24"/>
          <w:lang w:val="ro-MD"/>
        </w:rPr>
        <w:t xml:space="preserve"> de neaprobarea unui registru de evidență </w:t>
      </w:r>
      <w:r w:rsidR="002445CB" w:rsidRPr="00425348">
        <w:rPr>
          <w:rFonts w:asciiTheme="majorHAnsi" w:eastAsia="Times New Roman" w:hAnsiTheme="majorHAnsi" w:cstheme="majorHAnsi"/>
          <w:bCs/>
          <w:iCs/>
          <w:sz w:val="24"/>
          <w:szCs w:val="24"/>
          <w:lang w:val="ro-MD"/>
        </w:rPr>
        <w:t xml:space="preserve">a contractelor încheiate </w:t>
      </w:r>
      <w:r w:rsidR="00FD2C65" w:rsidRPr="00425348">
        <w:rPr>
          <w:rFonts w:asciiTheme="majorHAnsi" w:eastAsia="Times New Roman" w:hAnsiTheme="majorHAnsi" w:cstheme="majorHAnsi"/>
          <w:bCs/>
          <w:iCs/>
          <w:sz w:val="24"/>
          <w:szCs w:val="24"/>
          <w:lang w:val="ro-MD"/>
        </w:rPr>
        <w:t>pentru</w:t>
      </w:r>
      <w:r w:rsidR="002445CB" w:rsidRPr="00425348">
        <w:rPr>
          <w:rFonts w:asciiTheme="majorHAnsi" w:eastAsia="Times New Roman" w:hAnsiTheme="majorHAnsi" w:cstheme="majorHAnsi"/>
          <w:bCs/>
          <w:iCs/>
          <w:sz w:val="24"/>
          <w:szCs w:val="24"/>
          <w:lang w:val="ro-MD"/>
        </w:rPr>
        <w:t xml:space="preserve"> </w:t>
      </w:r>
      <w:r w:rsidR="00BE4DD1" w:rsidRPr="00425348">
        <w:rPr>
          <w:rFonts w:asciiTheme="majorHAnsi" w:eastAsia="Times New Roman" w:hAnsiTheme="majorHAnsi" w:cstheme="majorHAnsi"/>
          <w:bCs/>
          <w:iCs/>
          <w:sz w:val="24"/>
          <w:szCs w:val="24"/>
          <w:lang w:val="ro-MD"/>
        </w:rPr>
        <w:t>transmiterea</w:t>
      </w:r>
      <w:r w:rsidR="00BE4DD1" w:rsidRPr="00DC5362">
        <w:rPr>
          <w:rFonts w:asciiTheme="majorHAnsi" w:eastAsia="Times New Roman" w:hAnsiTheme="majorHAnsi" w:cstheme="majorHAnsi"/>
          <w:bCs/>
          <w:iCs/>
          <w:sz w:val="24"/>
          <w:szCs w:val="24"/>
          <w:lang w:val="ro-MD"/>
        </w:rPr>
        <w:t xml:space="preserve"> în folosință</w:t>
      </w:r>
      <w:r w:rsidR="00BE4DD1" w:rsidRPr="00914A94">
        <w:rPr>
          <w:rFonts w:asciiTheme="majorHAnsi" w:eastAsia="Times New Roman" w:hAnsiTheme="majorHAnsi" w:cstheme="majorHAnsi"/>
          <w:bCs/>
          <w:iCs/>
          <w:sz w:val="24"/>
          <w:szCs w:val="24"/>
          <w:lang w:val="ro-MD"/>
        </w:rPr>
        <w:t xml:space="preserve"> a </w:t>
      </w:r>
      <w:r w:rsidR="002445CB" w:rsidRPr="00425348">
        <w:rPr>
          <w:rFonts w:asciiTheme="majorHAnsi" w:eastAsia="Times New Roman" w:hAnsiTheme="majorHAnsi" w:cstheme="majorHAnsi"/>
          <w:bCs/>
          <w:iCs/>
          <w:sz w:val="24"/>
          <w:szCs w:val="24"/>
          <w:lang w:val="ro-MD"/>
        </w:rPr>
        <w:t>bunuril</w:t>
      </w:r>
      <w:r w:rsidR="00BE4DD1" w:rsidRPr="00914A94">
        <w:rPr>
          <w:rFonts w:asciiTheme="majorHAnsi" w:eastAsia="Times New Roman" w:hAnsiTheme="majorHAnsi" w:cstheme="majorHAnsi"/>
          <w:bCs/>
          <w:iCs/>
          <w:sz w:val="24"/>
          <w:szCs w:val="24"/>
          <w:lang w:val="ro-MD"/>
        </w:rPr>
        <w:t>or</w:t>
      </w:r>
      <w:r w:rsidR="002445CB" w:rsidRPr="00425348">
        <w:rPr>
          <w:rFonts w:asciiTheme="majorHAnsi" w:eastAsia="Times New Roman" w:hAnsiTheme="majorHAnsi" w:cstheme="majorHAnsi"/>
          <w:bCs/>
          <w:iCs/>
          <w:sz w:val="24"/>
          <w:szCs w:val="24"/>
          <w:lang w:val="ro-MD"/>
        </w:rPr>
        <w:t xml:space="preserve"> publice</w:t>
      </w:r>
      <w:r w:rsidR="009C702C" w:rsidRPr="00425348">
        <w:rPr>
          <w:rFonts w:asciiTheme="majorHAnsi" w:eastAsia="Times New Roman" w:hAnsiTheme="majorHAnsi" w:cstheme="majorHAnsi"/>
          <w:bCs/>
          <w:iCs/>
          <w:sz w:val="24"/>
          <w:szCs w:val="24"/>
          <w:lang w:val="ro-MD"/>
        </w:rPr>
        <w:t>.</w:t>
      </w:r>
      <w:r w:rsidR="009C702C" w:rsidRPr="00442318">
        <w:rPr>
          <w:rFonts w:asciiTheme="majorHAnsi" w:eastAsia="Times New Roman" w:hAnsiTheme="majorHAnsi" w:cstheme="majorHAnsi"/>
          <w:bCs/>
          <w:iCs/>
          <w:sz w:val="24"/>
          <w:szCs w:val="24"/>
          <w:lang w:val="ro-MD"/>
        </w:rPr>
        <w:t xml:space="preserve"> </w:t>
      </w:r>
    </w:p>
    <w:p w14:paraId="4553BD7B" w14:textId="28A680E1" w:rsidR="00F241DC" w:rsidRPr="00442318" w:rsidRDefault="005F2500" w:rsidP="005F2500">
      <w:pPr>
        <w:pStyle w:val="a7"/>
        <w:numPr>
          <w:ilvl w:val="0"/>
          <w:numId w:val="5"/>
        </w:numPr>
        <w:spacing w:after="0" w:line="276" w:lineRule="auto"/>
        <w:ind w:left="0" w:firstLine="284"/>
        <w:jc w:val="both"/>
        <w:rPr>
          <w:rFonts w:asciiTheme="majorHAnsi" w:hAnsiTheme="majorHAnsi" w:cstheme="majorHAnsi"/>
          <w:color w:val="000000" w:themeColor="text1"/>
          <w:sz w:val="24"/>
          <w:szCs w:val="26"/>
          <w:lang w:val="ro-MD"/>
        </w:rPr>
      </w:pPr>
      <w:r>
        <w:rPr>
          <w:rFonts w:asciiTheme="majorHAnsi" w:eastAsia="Times New Roman" w:hAnsiTheme="majorHAnsi" w:cstheme="majorHAnsi"/>
          <w:bCs/>
          <w:iCs/>
          <w:sz w:val="24"/>
          <w:szCs w:val="24"/>
          <w:lang w:val="ro-MD"/>
        </w:rPr>
        <w:t>Responsabilii secției cultură nu au p</w:t>
      </w:r>
      <w:r w:rsidR="00AC722F" w:rsidRPr="00442318">
        <w:rPr>
          <w:rFonts w:asciiTheme="majorHAnsi" w:eastAsia="Times New Roman" w:hAnsiTheme="majorHAnsi" w:cstheme="majorHAnsi"/>
          <w:bCs/>
          <w:iCs/>
          <w:sz w:val="24"/>
          <w:szCs w:val="24"/>
          <w:lang w:val="ro-MD"/>
        </w:rPr>
        <w:t>rezenta</w:t>
      </w:r>
      <w:r>
        <w:rPr>
          <w:rFonts w:asciiTheme="majorHAnsi" w:eastAsia="Times New Roman" w:hAnsiTheme="majorHAnsi" w:cstheme="majorHAnsi"/>
          <w:bCs/>
          <w:iCs/>
          <w:sz w:val="24"/>
          <w:szCs w:val="24"/>
          <w:lang w:val="ro-MD"/>
        </w:rPr>
        <w:t>t</w:t>
      </w:r>
      <w:r w:rsidR="00AC722F" w:rsidRPr="00442318">
        <w:rPr>
          <w:rFonts w:asciiTheme="majorHAnsi" w:eastAsia="Times New Roman" w:hAnsiTheme="majorHAnsi" w:cstheme="majorHAnsi"/>
          <w:bCs/>
          <w:iCs/>
          <w:sz w:val="24"/>
          <w:szCs w:val="24"/>
          <w:lang w:val="ro-MD"/>
        </w:rPr>
        <w:t xml:space="preserve"> </w:t>
      </w:r>
      <w:r w:rsidR="00D750AA">
        <w:rPr>
          <w:rFonts w:asciiTheme="majorHAnsi" w:eastAsia="Times New Roman" w:hAnsiTheme="majorHAnsi" w:cstheme="majorHAnsi"/>
          <w:bCs/>
          <w:iCs/>
          <w:sz w:val="24"/>
          <w:szCs w:val="24"/>
          <w:lang w:val="ro-MD"/>
        </w:rPr>
        <w:t xml:space="preserve">către </w:t>
      </w:r>
      <w:r w:rsidR="00D750AA" w:rsidRPr="00442318">
        <w:rPr>
          <w:rFonts w:asciiTheme="majorHAnsi" w:eastAsia="Times New Roman" w:hAnsiTheme="majorHAnsi" w:cstheme="majorHAnsi"/>
          <w:bCs/>
          <w:iCs/>
          <w:sz w:val="24"/>
          <w:szCs w:val="24"/>
          <w:lang w:val="ro-MD"/>
        </w:rPr>
        <w:t xml:space="preserve">CR Ungheni </w:t>
      </w:r>
      <w:r w:rsidR="00AC722F" w:rsidRPr="00442318">
        <w:rPr>
          <w:rFonts w:asciiTheme="majorHAnsi" w:eastAsia="Times New Roman" w:hAnsiTheme="majorHAnsi" w:cstheme="majorHAnsi"/>
          <w:bCs/>
          <w:iCs/>
          <w:sz w:val="24"/>
          <w:szCs w:val="24"/>
          <w:lang w:val="ro-MD"/>
        </w:rPr>
        <w:t xml:space="preserve">date autentice </w:t>
      </w:r>
      <w:r>
        <w:rPr>
          <w:rFonts w:asciiTheme="majorHAnsi" w:eastAsia="Times New Roman" w:hAnsiTheme="majorHAnsi" w:cstheme="majorHAnsi"/>
          <w:bCs/>
          <w:iCs/>
          <w:sz w:val="24"/>
          <w:szCs w:val="24"/>
          <w:lang w:val="ro-MD"/>
        </w:rPr>
        <w:t>privind</w:t>
      </w:r>
      <w:r w:rsidRPr="00442318">
        <w:rPr>
          <w:rFonts w:asciiTheme="majorHAnsi" w:eastAsia="Times New Roman" w:hAnsiTheme="majorHAnsi" w:cstheme="majorHAnsi"/>
          <w:bCs/>
          <w:iCs/>
          <w:sz w:val="24"/>
          <w:szCs w:val="24"/>
          <w:lang w:val="ro-MD"/>
        </w:rPr>
        <w:t xml:space="preserve"> </w:t>
      </w:r>
      <w:r>
        <w:rPr>
          <w:rFonts w:asciiTheme="majorHAnsi" w:eastAsia="Times New Roman" w:hAnsiTheme="majorHAnsi" w:cstheme="majorHAnsi"/>
          <w:bCs/>
          <w:iCs/>
          <w:sz w:val="24"/>
          <w:szCs w:val="24"/>
          <w:lang w:val="ro-MD"/>
        </w:rPr>
        <w:t xml:space="preserve">cheltuielile efective necesare </w:t>
      </w:r>
      <w:r w:rsidR="00AC722F" w:rsidRPr="00442318">
        <w:rPr>
          <w:rFonts w:asciiTheme="majorHAnsi" w:eastAsia="Times New Roman" w:hAnsiTheme="majorHAnsi" w:cstheme="majorHAnsi"/>
          <w:bCs/>
          <w:iCs/>
          <w:sz w:val="24"/>
          <w:szCs w:val="24"/>
          <w:lang w:val="ro-MD"/>
        </w:rPr>
        <w:t xml:space="preserve">pentru aprobarea taxei de instruire în 3 școli de </w:t>
      </w:r>
      <w:r w:rsidR="00AC722F" w:rsidRPr="00682BEB">
        <w:rPr>
          <w:rFonts w:asciiTheme="majorHAnsi" w:eastAsia="Times New Roman" w:hAnsiTheme="majorHAnsi" w:cstheme="majorHAnsi"/>
          <w:bCs/>
          <w:iCs/>
          <w:sz w:val="24"/>
          <w:szCs w:val="24"/>
          <w:lang w:val="ro-MD"/>
        </w:rPr>
        <w:t>muzică</w:t>
      </w:r>
      <w:r w:rsidR="00682BEB" w:rsidRPr="00682BEB">
        <w:rPr>
          <w:rFonts w:asciiTheme="majorHAnsi" w:eastAsia="Times New Roman" w:hAnsiTheme="majorHAnsi" w:cstheme="majorHAnsi"/>
          <w:bCs/>
          <w:iCs/>
          <w:sz w:val="24"/>
          <w:szCs w:val="24"/>
          <w:lang w:val="ro-MD"/>
        </w:rPr>
        <w:t xml:space="preserve">, </w:t>
      </w:r>
      <w:r w:rsidR="00D750AA">
        <w:rPr>
          <w:rFonts w:asciiTheme="majorHAnsi" w:eastAsia="Times New Roman" w:hAnsiTheme="majorHAnsi" w:cstheme="majorHAnsi"/>
          <w:bCs/>
          <w:iCs/>
          <w:sz w:val="24"/>
          <w:szCs w:val="24"/>
          <w:lang w:val="ro-MD"/>
        </w:rPr>
        <w:t>pentru examinare conform competențelor</w:t>
      </w:r>
      <w:r w:rsidR="00387779">
        <w:rPr>
          <w:rFonts w:asciiTheme="majorHAnsi" w:eastAsia="Times New Roman" w:hAnsiTheme="majorHAnsi" w:cstheme="majorHAnsi"/>
          <w:bCs/>
          <w:iCs/>
          <w:sz w:val="24"/>
          <w:szCs w:val="24"/>
          <w:lang w:val="ro-MD"/>
        </w:rPr>
        <w:t>, asumarea responsabilităților</w:t>
      </w:r>
      <w:r w:rsidR="00AC722F" w:rsidRPr="00682BEB">
        <w:rPr>
          <w:rFonts w:asciiTheme="majorHAnsi" w:eastAsia="Times New Roman" w:hAnsiTheme="majorHAnsi" w:cstheme="majorHAnsi"/>
          <w:bCs/>
          <w:iCs/>
          <w:sz w:val="24"/>
          <w:szCs w:val="24"/>
          <w:lang w:val="ro-MD"/>
        </w:rPr>
        <w:t xml:space="preserve"> și </w:t>
      </w:r>
      <w:r w:rsidR="00387779">
        <w:rPr>
          <w:rFonts w:asciiTheme="majorHAnsi" w:eastAsia="Times New Roman" w:hAnsiTheme="majorHAnsi" w:cstheme="majorHAnsi"/>
          <w:bCs/>
          <w:iCs/>
          <w:sz w:val="24"/>
          <w:szCs w:val="24"/>
          <w:lang w:val="ro-MD"/>
        </w:rPr>
        <w:t>aprobare conform</w:t>
      </w:r>
      <w:r w:rsidR="00387779" w:rsidRPr="00682BEB">
        <w:rPr>
          <w:rFonts w:asciiTheme="majorHAnsi" w:eastAsia="Times New Roman" w:hAnsiTheme="majorHAnsi" w:cstheme="majorHAnsi"/>
          <w:bCs/>
          <w:iCs/>
          <w:sz w:val="24"/>
          <w:szCs w:val="24"/>
          <w:lang w:val="ro-MD"/>
        </w:rPr>
        <w:t xml:space="preserve"> </w:t>
      </w:r>
      <w:r w:rsidR="00AC722F" w:rsidRPr="00682BEB">
        <w:rPr>
          <w:rFonts w:asciiTheme="majorHAnsi" w:eastAsia="Times New Roman" w:hAnsiTheme="majorHAnsi" w:cstheme="majorHAnsi"/>
          <w:bCs/>
          <w:iCs/>
          <w:sz w:val="24"/>
          <w:szCs w:val="24"/>
          <w:lang w:val="ro-MD"/>
        </w:rPr>
        <w:t>cadrului normativ</w:t>
      </w:r>
      <w:r w:rsidR="00977E2D" w:rsidRPr="00682BEB">
        <w:rPr>
          <w:rStyle w:val="a5"/>
          <w:rFonts w:asciiTheme="majorHAnsi" w:eastAsia="Times New Roman" w:hAnsiTheme="majorHAnsi" w:cstheme="majorHAnsi"/>
          <w:sz w:val="24"/>
          <w:szCs w:val="24"/>
          <w:lang w:val="ro-MD"/>
        </w:rPr>
        <w:footnoteReference w:id="16"/>
      </w:r>
      <w:r w:rsidR="00AC722F" w:rsidRPr="00682BEB">
        <w:rPr>
          <w:rFonts w:asciiTheme="majorHAnsi" w:eastAsia="Times New Roman" w:hAnsiTheme="majorHAnsi" w:cstheme="majorHAnsi"/>
          <w:bCs/>
          <w:iCs/>
          <w:sz w:val="24"/>
          <w:szCs w:val="24"/>
          <w:lang w:val="ro-MD"/>
        </w:rPr>
        <w:t xml:space="preserve">, </w:t>
      </w:r>
      <w:r w:rsidR="00387779">
        <w:rPr>
          <w:rFonts w:asciiTheme="majorHAnsi" w:eastAsia="Times New Roman" w:hAnsiTheme="majorHAnsi" w:cstheme="majorHAnsi"/>
          <w:bCs/>
          <w:iCs/>
          <w:sz w:val="24"/>
          <w:szCs w:val="24"/>
          <w:lang w:val="ro-MD"/>
        </w:rPr>
        <w:t xml:space="preserve">ce </w:t>
      </w:r>
      <w:r w:rsidR="00AC722F" w:rsidRPr="00682BEB">
        <w:rPr>
          <w:rFonts w:asciiTheme="majorHAnsi" w:eastAsia="Times New Roman" w:hAnsiTheme="majorHAnsi" w:cstheme="majorHAnsi"/>
          <w:bCs/>
          <w:iCs/>
          <w:sz w:val="24"/>
          <w:szCs w:val="24"/>
          <w:lang w:val="ro-MD"/>
        </w:rPr>
        <w:t>a</w:t>
      </w:r>
      <w:r w:rsidR="00AC722F" w:rsidRPr="00442318">
        <w:rPr>
          <w:rFonts w:asciiTheme="majorHAnsi" w:eastAsia="Times New Roman" w:hAnsiTheme="majorHAnsi" w:cstheme="majorHAnsi"/>
          <w:bCs/>
          <w:iCs/>
          <w:sz w:val="24"/>
          <w:szCs w:val="24"/>
          <w:lang w:val="ro-MD"/>
        </w:rPr>
        <w:t xml:space="preserve"> condiționat diminuarea și</w:t>
      </w:r>
      <w:r w:rsidR="00A97438">
        <w:rPr>
          <w:rFonts w:asciiTheme="majorHAnsi" w:eastAsia="Times New Roman" w:hAnsiTheme="majorHAnsi" w:cstheme="majorHAnsi"/>
          <w:bCs/>
          <w:iCs/>
          <w:sz w:val="24"/>
          <w:szCs w:val="24"/>
          <w:lang w:val="ro-MD"/>
        </w:rPr>
        <w:t>,</w:t>
      </w:r>
      <w:r w:rsidR="00AC722F" w:rsidRPr="00442318">
        <w:rPr>
          <w:rFonts w:asciiTheme="majorHAnsi" w:eastAsia="Times New Roman" w:hAnsiTheme="majorHAnsi" w:cstheme="majorHAnsi"/>
          <w:bCs/>
          <w:iCs/>
          <w:sz w:val="24"/>
          <w:szCs w:val="24"/>
          <w:lang w:val="ro-MD"/>
        </w:rPr>
        <w:t xml:space="preserve"> respectiv</w:t>
      </w:r>
      <w:r w:rsidR="00A97438">
        <w:rPr>
          <w:rFonts w:asciiTheme="majorHAnsi" w:eastAsia="Times New Roman" w:hAnsiTheme="majorHAnsi" w:cstheme="majorHAnsi"/>
          <w:bCs/>
          <w:iCs/>
          <w:sz w:val="24"/>
          <w:szCs w:val="24"/>
          <w:lang w:val="ro-MD"/>
        </w:rPr>
        <w:t>,</w:t>
      </w:r>
      <w:r w:rsidR="00AC722F" w:rsidRPr="00442318">
        <w:rPr>
          <w:rFonts w:asciiTheme="majorHAnsi" w:eastAsia="Times New Roman" w:hAnsiTheme="majorHAnsi" w:cstheme="majorHAnsi"/>
          <w:bCs/>
          <w:iCs/>
          <w:sz w:val="24"/>
          <w:szCs w:val="24"/>
          <w:lang w:val="ro-MD"/>
        </w:rPr>
        <w:t xml:space="preserve"> neîncasarea în bugetul raional a veniturilor bugetare în sumă totală de 254,0 mii lei.</w:t>
      </w:r>
    </w:p>
    <w:p w14:paraId="3898EEFA" w14:textId="40B93FD8" w:rsidR="006C0F6E" w:rsidRPr="00442318" w:rsidRDefault="00FD5BB6" w:rsidP="00866C15">
      <w:pPr>
        <w:pStyle w:val="1"/>
        <w:jc w:val="both"/>
        <w:rPr>
          <w:rFonts w:cstheme="majorHAnsi"/>
          <w:b/>
          <w:szCs w:val="28"/>
          <w:lang w:val="ro-MD"/>
        </w:rPr>
      </w:pPr>
      <w:bookmarkStart w:id="15" w:name="_Toc98261018"/>
      <w:r w:rsidRPr="00442318">
        <w:rPr>
          <w:rFonts w:cstheme="majorHAnsi"/>
          <w:b/>
          <w:color w:val="333333"/>
          <w:sz w:val="28"/>
          <w:szCs w:val="24"/>
          <w:shd w:val="clear" w:color="auto" w:fill="FFFFFF" w:themeFill="background1"/>
          <w:lang w:val="ro-MD"/>
        </w:rPr>
        <w:t xml:space="preserve">4.2. </w:t>
      </w:r>
      <w:r w:rsidR="00F7434E" w:rsidRPr="00442318">
        <w:rPr>
          <w:rFonts w:cstheme="majorHAnsi"/>
          <w:b/>
          <w:iCs/>
          <w:color w:val="auto"/>
          <w:sz w:val="28"/>
          <w:szCs w:val="24"/>
          <w:lang w:val="ro-MD"/>
        </w:rPr>
        <w:t>A justificat UAT de nivelul II angajarea și gestionarea cheltuielilor potrivit cadrului regulator?</w:t>
      </w:r>
      <w:bookmarkEnd w:id="15"/>
    </w:p>
    <w:p w14:paraId="5E14B7BF" w14:textId="3744E0B0" w:rsidR="008318E4" w:rsidRPr="00442318" w:rsidRDefault="00CD5AB4" w:rsidP="00976DA8">
      <w:pPr>
        <w:spacing w:after="0" w:line="276" w:lineRule="auto"/>
        <w:ind w:firstLine="567"/>
        <w:jc w:val="both"/>
        <w:rPr>
          <w:rFonts w:asciiTheme="majorHAnsi" w:hAnsiTheme="majorHAnsi" w:cstheme="majorHAnsi"/>
          <w:sz w:val="24"/>
          <w:szCs w:val="24"/>
          <w:lang w:val="ro-MD"/>
        </w:rPr>
      </w:pPr>
      <w:r w:rsidRPr="00442318">
        <w:rPr>
          <w:rFonts w:asciiTheme="majorHAnsi" w:hAnsiTheme="majorHAnsi" w:cstheme="majorHAnsi"/>
          <w:sz w:val="24"/>
          <w:lang w:val="ro-MD"/>
        </w:rPr>
        <w:t xml:space="preserve">Evaluarea managementului financiar al executării cheltuielilor bugetului UAT, prin prisma respectării cadrului regulator, denotă că acest domeniu a fost afectat de unele nereguli și abateri de la normele legale, exprimate prin: valorificarea neconformă a transferurilor cu destinație specială; </w:t>
      </w:r>
      <w:r w:rsidR="00666A6F" w:rsidRPr="00442318">
        <w:rPr>
          <w:rFonts w:asciiTheme="majorHAnsi" w:hAnsiTheme="majorHAnsi" w:cstheme="majorHAnsi"/>
          <w:sz w:val="24"/>
          <w:szCs w:val="24"/>
          <w:lang w:val="ro-MD"/>
        </w:rPr>
        <w:t xml:space="preserve">neconformarea la cadrul normativ </w:t>
      </w:r>
      <w:r w:rsidR="00666A6F" w:rsidRPr="00855DBC">
        <w:rPr>
          <w:rFonts w:asciiTheme="majorHAnsi" w:hAnsiTheme="majorHAnsi" w:cstheme="majorHAnsi"/>
          <w:sz w:val="24"/>
          <w:szCs w:val="24"/>
          <w:lang w:val="ro-MD"/>
        </w:rPr>
        <w:t>ș</w:t>
      </w:r>
      <w:r w:rsidR="00666A6F" w:rsidRPr="0094598F">
        <w:rPr>
          <w:rFonts w:asciiTheme="majorHAnsi" w:hAnsiTheme="majorHAnsi" w:cstheme="majorHAnsi"/>
          <w:sz w:val="24"/>
          <w:szCs w:val="24"/>
          <w:lang w:val="ro-MD"/>
        </w:rPr>
        <w:t>i de transparență</w:t>
      </w:r>
      <w:r w:rsidR="00666A6F" w:rsidRPr="00442318">
        <w:rPr>
          <w:rFonts w:asciiTheme="majorHAnsi" w:hAnsiTheme="majorHAnsi" w:cstheme="majorHAnsi"/>
          <w:sz w:val="24"/>
          <w:szCs w:val="24"/>
          <w:lang w:val="ro-MD"/>
        </w:rPr>
        <w:t xml:space="preserve"> în procesul achizițiilor publice (neelaborarea planurilor de achiziții publice; divizarea achizițiilor de lucrări/servicii, neîncasarea</w:t>
      </w:r>
      <w:r w:rsidR="00666A6F" w:rsidRPr="00442318">
        <w:rPr>
          <w:rFonts w:asciiTheme="majorHAnsi" w:hAnsiTheme="majorHAnsi" w:cstheme="majorHAnsi"/>
          <w:iCs/>
          <w:sz w:val="24"/>
          <w:szCs w:val="24"/>
          <w:lang w:val="ro-MD"/>
        </w:rPr>
        <w:t xml:space="preserve"> garanției de bună execuție, </w:t>
      </w:r>
      <w:r w:rsidR="00666A6F" w:rsidRPr="00855DBC">
        <w:rPr>
          <w:rFonts w:asciiTheme="majorHAnsi" w:hAnsiTheme="majorHAnsi" w:cstheme="majorHAnsi"/>
          <w:iCs/>
          <w:sz w:val="24"/>
          <w:szCs w:val="24"/>
          <w:lang w:val="ro-MD"/>
        </w:rPr>
        <w:t>achiziții</w:t>
      </w:r>
      <w:r w:rsidR="00666A6F" w:rsidRPr="00974746">
        <w:rPr>
          <w:rFonts w:asciiTheme="majorHAnsi" w:hAnsiTheme="majorHAnsi" w:cstheme="majorHAnsi"/>
          <w:iCs/>
          <w:sz w:val="24"/>
          <w:szCs w:val="24"/>
          <w:lang w:val="ro-MD"/>
        </w:rPr>
        <w:t xml:space="preserve"> </w:t>
      </w:r>
      <w:r w:rsidR="00682BEB" w:rsidRPr="00914A94">
        <w:rPr>
          <w:rFonts w:asciiTheme="majorHAnsi" w:hAnsiTheme="majorHAnsi" w:cstheme="majorHAnsi"/>
          <w:iCs/>
          <w:sz w:val="24"/>
          <w:szCs w:val="24"/>
          <w:lang w:val="ro-MD"/>
        </w:rPr>
        <w:t xml:space="preserve">publice </w:t>
      </w:r>
      <w:r w:rsidR="00666A6F" w:rsidRPr="00855DBC">
        <w:rPr>
          <w:rFonts w:asciiTheme="majorHAnsi" w:hAnsiTheme="majorHAnsi" w:cstheme="majorHAnsi"/>
          <w:iCs/>
          <w:sz w:val="24"/>
          <w:szCs w:val="24"/>
          <w:lang w:val="ro-MD"/>
        </w:rPr>
        <w:t>de valoare</w:t>
      </w:r>
      <w:r w:rsidR="00666A6F" w:rsidRPr="00974746">
        <w:rPr>
          <w:rFonts w:asciiTheme="majorHAnsi" w:hAnsiTheme="majorHAnsi" w:cstheme="majorHAnsi"/>
          <w:iCs/>
          <w:sz w:val="24"/>
          <w:szCs w:val="24"/>
          <w:lang w:val="ro-MD"/>
        </w:rPr>
        <w:t xml:space="preserve"> </w:t>
      </w:r>
      <w:r w:rsidR="00666A6F" w:rsidRPr="001701F9">
        <w:rPr>
          <w:rFonts w:asciiTheme="majorHAnsi" w:hAnsiTheme="majorHAnsi" w:cstheme="majorHAnsi"/>
          <w:sz w:val="24"/>
          <w:szCs w:val="24"/>
          <w:lang w:val="ro-MD"/>
        </w:rPr>
        <w:t>mică</w:t>
      </w:r>
      <w:r w:rsidR="00666A6F" w:rsidRPr="00442318">
        <w:rPr>
          <w:rFonts w:asciiTheme="majorHAnsi" w:hAnsiTheme="majorHAnsi" w:cstheme="majorHAnsi"/>
          <w:sz w:val="24"/>
          <w:szCs w:val="24"/>
          <w:lang w:val="ro-MD"/>
        </w:rPr>
        <w:t xml:space="preserve"> contrar condițiilor regulamentare etc.); </w:t>
      </w:r>
      <w:r w:rsidR="00666A6F" w:rsidRPr="00442318">
        <w:rPr>
          <w:rFonts w:asciiTheme="majorHAnsi" w:eastAsia="Times New Roman" w:hAnsiTheme="majorHAnsi" w:cstheme="majorHAnsi"/>
          <w:bCs/>
          <w:iCs/>
          <w:sz w:val="24"/>
          <w:szCs w:val="24"/>
          <w:lang w:val="ro-MD"/>
        </w:rPr>
        <w:t xml:space="preserve">lucrări de reparații capitale executate în lipsa proiectelor expertizate în modul stabilit; </w:t>
      </w:r>
      <w:r w:rsidR="00666A6F" w:rsidRPr="00442318">
        <w:rPr>
          <w:rFonts w:asciiTheme="majorHAnsi" w:hAnsiTheme="majorHAnsi" w:cstheme="majorHAnsi"/>
          <w:iCs/>
          <w:sz w:val="24"/>
          <w:szCs w:val="24"/>
          <w:lang w:val="ro-MD"/>
        </w:rPr>
        <w:t xml:space="preserve">neasigurarea transparenței investiției; </w:t>
      </w:r>
      <w:r w:rsidR="00666A6F" w:rsidRPr="00442318">
        <w:rPr>
          <w:rFonts w:asciiTheme="majorHAnsi" w:eastAsia="Times New Roman" w:hAnsiTheme="majorHAnsi" w:cstheme="majorHAnsi"/>
          <w:iCs/>
          <w:sz w:val="24"/>
          <w:szCs w:val="24"/>
          <w:lang w:val="ro-MD"/>
        </w:rPr>
        <w:t xml:space="preserve">utilizarea necorespunzătoare a mijloacelor financiare destinate infrastructurii drumurilor; </w:t>
      </w:r>
      <w:r w:rsidR="00666A6F" w:rsidRPr="00442318">
        <w:rPr>
          <w:rFonts w:asciiTheme="majorHAnsi" w:hAnsiTheme="majorHAnsi" w:cstheme="majorHAnsi"/>
          <w:sz w:val="24"/>
          <w:szCs w:val="24"/>
          <w:lang w:val="ro-MD"/>
        </w:rPr>
        <w:t>avansuri acordate ilegal unor entități de către instituțiile bugetare etc.</w:t>
      </w:r>
    </w:p>
    <w:p w14:paraId="5BDA0CCD" w14:textId="686C823F" w:rsidR="008318E4" w:rsidRPr="00442318" w:rsidRDefault="008318E4" w:rsidP="00976DA8">
      <w:pPr>
        <w:pStyle w:val="aa"/>
        <w:spacing w:line="276" w:lineRule="auto"/>
        <w:rPr>
          <w:rFonts w:asciiTheme="majorHAnsi" w:hAnsiTheme="majorHAnsi" w:cstheme="majorHAnsi"/>
          <w:lang w:val="ro-MD"/>
        </w:rPr>
      </w:pPr>
      <w:r w:rsidRPr="00442318">
        <w:rPr>
          <w:rFonts w:asciiTheme="majorHAnsi" w:hAnsiTheme="majorHAnsi" w:cstheme="majorHAnsi"/>
          <w:lang w:val="ro-MD"/>
        </w:rPr>
        <w:t>Cele menționate au fost generate d</w:t>
      </w:r>
      <w:r w:rsidR="00186320">
        <w:rPr>
          <w:rFonts w:asciiTheme="majorHAnsi" w:hAnsiTheme="majorHAnsi" w:cstheme="majorHAnsi"/>
          <w:lang w:val="ro-MD"/>
        </w:rPr>
        <w:t xml:space="preserve">e </w:t>
      </w:r>
      <w:r w:rsidRPr="00442318">
        <w:rPr>
          <w:rFonts w:asciiTheme="majorHAnsi" w:hAnsiTheme="majorHAnsi" w:cstheme="majorHAnsi"/>
          <w:lang w:val="ro-MD"/>
        </w:rPr>
        <w:t>control</w:t>
      </w:r>
      <w:r w:rsidR="00186320">
        <w:rPr>
          <w:rFonts w:asciiTheme="majorHAnsi" w:hAnsiTheme="majorHAnsi" w:cstheme="majorHAnsi"/>
          <w:lang w:val="ro-MD"/>
        </w:rPr>
        <w:t>ul</w:t>
      </w:r>
      <w:r w:rsidRPr="00442318">
        <w:rPr>
          <w:rFonts w:asciiTheme="majorHAnsi" w:hAnsiTheme="majorHAnsi" w:cstheme="majorHAnsi"/>
          <w:lang w:val="ro-MD"/>
        </w:rPr>
        <w:t xml:space="preserve"> intern insuficient și, respectiv, de neimplementarea corespunzătoare a prevederilor Legii nr.229 din 23.09.2010, care prevede sporirea responsabilităților manageriale la gestionarea conformă a resurselor publice.</w:t>
      </w:r>
    </w:p>
    <w:p w14:paraId="5729FC52" w14:textId="25CDA193" w:rsidR="008318E4" w:rsidRPr="00442318" w:rsidRDefault="008318E4" w:rsidP="00976DA8">
      <w:pPr>
        <w:spacing w:after="0" w:line="276" w:lineRule="auto"/>
        <w:ind w:firstLine="567"/>
        <w:jc w:val="both"/>
        <w:rPr>
          <w:rFonts w:asciiTheme="majorHAnsi" w:hAnsiTheme="majorHAnsi" w:cstheme="majorHAnsi"/>
          <w:sz w:val="32"/>
          <w:szCs w:val="26"/>
          <w:lang w:val="ro-MD"/>
        </w:rPr>
      </w:pPr>
      <w:r w:rsidRPr="00442318">
        <w:rPr>
          <w:rFonts w:asciiTheme="majorHAnsi" w:eastAsia="Times New Roman" w:hAnsiTheme="majorHAnsi" w:cstheme="majorHAnsi"/>
          <w:sz w:val="24"/>
          <w:szCs w:val="24"/>
          <w:lang w:val="ro-MD"/>
        </w:rPr>
        <w:t xml:space="preserve">În contextul celor </w:t>
      </w:r>
      <w:r w:rsidR="00186320">
        <w:rPr>
          <w:rFonts w:asciiTheme="majorHAnsi" w:eastAsia="Times New Roman" w:hAnsiTheme="majorHAnsi" w:cstheme="majorHAnsi"/>
          <w:sz w:val="24"/>
          <w:szCs w:val="24"/>
          <w:lang w:val="ro-MD"/>
        </w:rPr>
        <w:t>expuse</w:t>
      </w:r>
      <w:r w:rsidRPr="00442318">
        <w:rPr>
          <w:rFonts w:asciiTheme="majorHAnsi" w:eastAsia="Times New Roman" w:hAnsiTheme="majorHAnsi" w:cstheme="majorHAnsi"/>
          <w:sz w:val="24"/>
          <w:szCs w:val="24"/>
          <w:lang w:val="ro-MD"/>
        </w:rPr>
        <w:t>, se relevă următoarele.</w:t>
      </w:r>
    </w:p>
    <w:p w14:paraId="00C1CC8E" w14:textId="09A8659E" w:rsidR="00F875BA" w:rsidRPr="00442318" w:rsidDel="0092269A" w:rsidRDefault="00F875BA" w:rsidP="00976DA8">
      <w:pPr>
        <w:spacing w:after="0" w:line="276" w:lineRule="auto"/>
        <w:ind w:firstLine="567"/>
        <w:jc w:val="both"/>
        <w:rPr>
          <w:rFonts w:asciiTheme="majorHAnsi" w:eastAsia="Times New Roman" w:hAnsiTheme="majorHAnsi" w:cstheme="majorHAnsi"/>
          <w:sz w:val="24"/>
          <w:szCs w:val="20"/>
          <w:lang w:val="ro-MD" w:eastAsia="ro-MD"/>
        </w:rPr>
      </w:pPr>
      <w:r w:rsidRPr="00855DBC" w:rsidDel="0092269A">
        <w:rPr>
          <w:rFonts w:asciiTheme="majorHAnsi" w:eastAsia="Times New Roman" w:hAnsiTheme="majorHAnsi" w:cstheme="majorHAnsi"/>
          <w:sz w:val="24"/>
          <w:szCs w:val="20"/>
          <w:lang w:val="ro-MD" w:eastAsia="ro-MD"/>
        </w:rPr>
        <w:t>Bugetul</w:t>
      </w:r>
      <w:r w:rsidRPr="0094598F" w:rsidDel="0092269A">
        <w:rPr>
          <w:rFonts w:asciiTheme="majorHAnsi" w:eastAsia="Times New Roman" w:hAnsiTheme="majorHAnsi" w:cstheme="majorHAnsi"/>
          <w:sz w:val="24"/>
          <w:szCs w:val="20"/>
          <w:lang w:val="ro-MD" w:eastAsia="ro-MD"/>
        </w:rPr>
        <w:t xml:space="preserve"> </w:t>
      </w:r>
      <w:r w:rsidR="009E59B3">
        <w:rPr>
          <w:rFonts w:asciiTheme="majorHAnsi" w:eastAsia="Times New Roman" w:hAnsiTheme="majorHAnsi" w:cstheme="majorHAnsi"/>
          <w:sz w:val="24"/>
          <w:szCs w:val="20"/>
          <w:lang w:val="ro-MD" w:eastAsia="ro-MD"/>
        </w:rPr>
        <w:t xml:space="preserve">local </w:t>
      </w:r>
      <w:r w:rsidR="005F2500">
        <w:rPr>
          <w:rFonts w:asciiTheme="majorHAnsi" w:eastAsia="Times New Roman" w:hAnsiTheme="majorHAnsi" w:cstheme="majorHAnsi"/>
          <w:sz w:val="24"/>
          <w:szCs w:val="20"/>
          <w:lang w:val="ro-MD" w:eastAsia="ro-MD"/>
        </w:rPr>
        <w:t xml:space="preserve">a UAT </w:t>
      </w:r>
      <w:r w:rsidR="009E59B3" w:rsidRPr="00914A94">
        <w:rPr>
          <w:rFonts w:asciiTheme="majorHAnsi" w:eastAsia="Times New Roman" w:hAnsiTheme="majorHAnsi" w:cstheme="majorHAnsi"/>
          <w:sz w:val="24"/>
          <w:szCs w:val="20"/>
          <w:lang w:val="ro-MD" w:eastAsia="ro-MD"/>
        </w:rPr>
        <w:t xml:space="preserve">de nivelul </w:t>
      </w:r>
      <w:r w:rsidR="009E59B3">
        <w:rPr>
          <w:rFonts w:asciiTheme="majorHAnsi" w:eastAsia="Times New Roman" w:hAnsiTheme="majorHAnsi" w:cstheme="majorHAnsi"/>
          <w:sz w:val="24"/>
          <w:szCs w:val="20"/>
          <w:lang w:val="ro-MD" w:eastAsia="ro-MD"/>
        </w:rPr>
        <w:t>al doilea</w:t>
      </w:r>
      <w:r w:rsidR="009E59B3" w:rsidRPr="00914A94">
        <w:rPr>
          <w:rFonts w:asciiTheme="majorHAnsi" w:eastAsia="Times New Roman" w:hAnsiTheme="majorHAnsi" w:cstheme="majorHAnsi"/>
          <w:sz w:val="24"/>
          <w:szCs w:val="20"/>
          <w:lang w:val="ro-MD" w:eastAsia="ro-MD"/>
        </w:rPr>
        <w:t xml:space="preserve"> </w:t>
      </w:r>
      <w:r w:rsidRPr="00855DBC" w:rsidDel="0092269A">
        <w:rPr>
          <w:rFonts w:asciiTheme="majorHAnsi" w:eastAsia="Times New Roman" w:hAnsiTheme="majorHAnsi" w:cstheme="majorHAnsi"/>
          <w:sz w:val="24"/>
          <w:szCs w:val="20"/>
          <w:lang w:val="ro-MD" w:eastAsia="ro-MD"/>
        </w:rPr>
        <w:t>p</w:t>
      </w:r>
      <w:r w:rsidRPr="0094598F" w:rsidDel="0092269A">
        <w:rPr>
          <w:rFonts w:asciiTheme="majorHAnsi" w:eastAsia="Times New Roman" w:hAnsiTheme="majorHAnsi" w:cstheme="majorHAnsi"/>
          <w:sz w:val="24"/>
          <w:szCs w:val="20"/>
          <w:lang w:val="ro-MD" w:eastAsia="ro-MD"/>
        </w:rPr>
        <w:t>e</w:t>
      </w:r>
      <w:r w:rsidRPr="00442318" w:rsidDel="0092269A">
        <w:rPr>
          <w:rFonts w:asciiTheme="majorHAnsi" w:eastAsia="Times New Roman" w:hAnsiTheme="majorHAnsi" w:cstheme="majorHAnsi"/>
          <w:sz w:val="24"/>
          <w:szCs w:val="20"/>
          <w:lang w:val="ro-MD" w:eastAsia="ro-MD"/>
        </w:rPr>
        <w:t xml:space="preserve"> anul 20</w:t>
      </w:r>
      <w:r w:rsidR="00F46F7B" w:rsidRPr="00442318" w:rsidDel="0092269A">
        <w:rPr>
          <w:rFonts w:asciiTheme="majorHAnsi" w:eastAsia="Times New Roman" w:hAnsiTheme="majorHAnsi" w:cstheme="majorHAnsi"/>
          <w:sz w:val="24"/>
          <w:szCs w:val="20"/>
          <w:lang w:val="ro-MD" w:eastAsia="ro-MD"/>
        </w:rPr>
        <w:t xml:space="preserve">20 </w:t>
      </w:r>
      <w:r w:rsidRPr="00442318" w:rsidDel="0092269A">
        <w:rPr>
          <w:rFonts w:asciiTheme="majorHAnsi" w:eastAsia="Times New Roman" w:hAnsiTheme="majorHAnsi" w:cstheme="majorHAnsi"/>
          <w:sz w:val="24"/>
          <w:szCs w:val="20"/>
          <w:lang w:val="ro-MD" w:eastAsia="ro-MD"/>
        </w:rPr>
        <w:t>a fost executat neuniform la cheltuieli (</w:t>
      </w:r>
      <w:r w:rsidR="008318E4" w:rsidRPr="00442318" w:rsidDel="0092269A">
        <w:rPr>
          <w:rFonts w:asciiTheme="majorHAnsi" w:eastAsia="Times New Roman" w:hAnsiTheme="majorHAnsi" w:cstheme="majorHAnsi"/>
          <w:sz w:val="24"/>
          <w:szCs w:val="20"/>
          <w:lang w:val="ro-MD" w:eastAsia="ro-MD"/>
        </w:rPr>
        <w:t>95,7</w:t>
      </w:r>
      <w:r w:rsidRPr="00442318" w:rsidDel="0092269A">
        <w:rPr>
          <w:rFonts w:asciiTheme="majorHAnsi" w:eastAsia="Times New Roman" w:hAnsiTheme="majorHAnsi" w:cstheme="majorHAnsi"/>
          <w:sz w:val="24"/>
          <w:szCs w:val="20"/>
          <w:lang w:val="ro-MD" w:eastAsia="ro-MD"/>
        </w:rPr>
        <w:t>%), această situație fiind determinată</w:t>
      </w:r>
      <w:r w:rsidR="00186320">
        <w:rPr>
          <w:rFonts w:asciiTheme="majorHAnsi" w:eastAsia="Times New Roman" w:hAnsiTheme="majorHAnsi" w:cstheme="majorHAnsi"/>
          <w:sz w:val="24"/>
          <w:szCs w:val="20"/>
          <w:lang w:val="ro-MD" w:eastAsia="ro-MD"/>
        </w:rPr>
        <w:t>,</w:t>
      </w:r>
      <w:r w:rsidRPr="00442318" w:rsidDel="0092269A">
        <w:rPr>
          <w:rFonts w:asciiTheme="majorHAnsi" w:eastAsia="Times New Roman" w:hAnsiTheme="majorHAnsi" w:cstheme="majorHAnsi"/>
          <w:sz w:val="24"/>
          <w:szCs w:val="20"/>
          <w:lang w:val="ro-MD" w:eastAsia="ro-MD"/>
        </w:rPr>
        <w:t xml:space="preserve"> în principal</w:t>
      </w:r>
      <w:r w:rsidR="00186320">
        <w:rPr>
          <w:rFonts w:asciiTheme="majorHAnsi" w:eastAsia="Times New Roman" w:hAnsiTheme="majorHAnsi" w:cstheme="majorHAnsi"/>
          <w:sz w:val="24"/>
          <w:szCs w:val="20"/>
          <w:lang w:val="ro-MD" w:eastAsia="ro-MD"/>
        </w:rPr>
        <w:t>,</w:t>
      </w:r>
      <w:r w:rsidRPr="00442318" w:rsidDel="0092269A">
        <w:rPr>
          <w:rFonts w:asciiTheme="majorHAnsi" w:eastAsia="Times New Roman" w:hAnsiTheme="majorHAnsi" w:cstheme="majorHAnsi"/>
          <w:sz w:val="24"/>
          <w:szCs w:val="20"/>
          <w:lang w:val="ro-MD" w:eastAsia="ro-MD"/>
        </w:rPr>
        <w:t xml:space="preserve"> de nerealizarea </w:t>
      </w:r>
      <w:r w:rsidR="009E59B3">
        <w:rPr>
          <w:rFonts w:asciiTheme="majorHAnsi" w:eastAsia="Times New Roman" w:hAnsiTheme="majorHAnsi" w:cstheme="majorHAnsi"/>
          <w:sz w:val="24"/>
          <w:szCs w:val="20"/>
          <w:lang w:val="ro-MD" w:eastAsia="ro-MD"/>
        </w:rPr>
        <w:t xml:space="preserve">părții de </w:t>
      </w:r>
      <w:r w:rsidRPr="00442318" w:rsidDel="0092269A">
        <w:rPr>
          <w:rFonts w:asciiTheme="majorHAnsi" w:eastAsia="Times New Roman" w:hAnsiTheme="majorHAnsi" w:cstheme="majorHAnsi"/>
          <w:sz w:val="24"/>
          <w:szCs w:val="20"/>
          <w:lang w:val="ro-MD" w:eastAsia="ro-MD"/>
        </w:rPr>
        <w:t>venituri (</w:t>
      </w:r>
      <w:r w:rsidR="008318E4" w:rsidRPr="00442318" w:rsidDel="0092269A">
        <w:rPr>
          <w:rFonts w:asciiTheme="majorHAnsi" w:eastAsia="Times New Roman" w:hAnsiTheme="majorHAnsi" w:cstheme="majorHAnsi"/>
          <w:sz w:val="24"/>
          <w:szCs w:val="20"/>
          <w:lang w:val="ro-MD" w:eastAsia="ro-MD"/>
        </w:rPr>
        <w:t>96,8</w:t>
      </w:r>
      <w:r w:rsidR="0074576F" w:rsidRPr="00442318" w:rsidDel="0092269A">
        <w:rPr>
          <w:rFonts w:asciiTheme="majorHAnsi" w:eastAsia="Times New Roman" w:hAnsiTheme="majorHAnsi" w:cstheme="majorHAnsi"/>
          <w:sz w:val="24"/>
          <w:szCs w:val="20"/>
          <w:lang w:val="ro-MD" w:eastAsia="ro-MD"/>
        </w:rPr>
        <w:t>%).</w:t>
      </w:r>
    </w:p>
    <w:p w14:paraId="60DBF914" w14:textId="77777777" w:rsidR="00982D59" w:rsidRPr="00442318" w:rsidRDefault="00982D59" w:rsidP="00D67104">
      <w:pPr>
        <w:spacing w:after="0" w:line="276" w:lineRule="auto"/>
        <w:jc w:val="both"/>
        <w:rPr>
          <w:rFonts w:asciiTheme="majorHAnsi" w:eastAsia="Times New Roman" w:hAnsiTheme="majorHAnsi" w:cstheme="majorHAnsi"/>
          <w:color w:val="FF0000"/>
          <w:sz w:val="16"/>
          <w:szCs w:val="20"/>
          <w:lang w:val="ro-MD" w:eastAsia="ro-MD"/>
        </w:rPr>
      </w:pPr>
    </w:p>
    <w:p w14:paraId="71EF6B83" w14:textId="41531688" w:rsidR="00133790" w:rsidRPr="00442318" w:rsidRDefault="00A54648" w:rsidP="00A54648">
      <w:pPr>
        <w:pStyle w:val="a7"/>
        <w:shd w:val="clear" w:color="auto" w:fill="FFFFFF" w:themeFill="background1"/>
        <w:spacing w:after="0" w:line="276" w:lineRule="auto"/>
        <w:ind w:left="0"/>
        <w:jc w:val="both"/>
        <w:rPr>
          <w:rFonts w:asciiTheme="majorHAnsi" w:hAnsiTheme="majorHAnsi" w:cstheme="majorHAnsi"/>
          <w:b/>
          <w:color w:val="000000" w:themeColor="text1"/>
          <w:sz w:val="24"/>
          <w:szCs w:val="24"/>
          <w:lang w:val="ro-MD"/>
        </w:rPr>
      </w:pPr>
      <w:r w:rsidRPr="00442318">
        <w:rPr>
          <w:rFonts w:asciiTheme="majorHAnsi" w:hAnsiTheme="majorHAnsi" w:cstheme="majorHAnsi"/>
          <w:b/>
          <w:color w:val="000000" w:themeColor="text1"/>
          <w:sz w:val="24"/>
          <w:szCs w:val="24"/>
          <w:lang w:val="ro-MD"/>
        </w:rPr>
        <w:t>4.2.</w:t>
      </w:r>
      <w:r w:rsidR="00697689" w:rsidRPr="00442318">
        <w:rPr>
          <w:rFonts w:asciiTheme="majorHAnsi" w:hAnsiTheme="majorHAnsi" w:cstheme="majorHAnsi"/>
          <w:b/>
          <w:color w:val="000000" w:themeColor="text1"/>
          <w:sz w:val="24"/>
          <w:szCs w:val="24"/>
          <w:lang w:val="ro-MD"/>
        </w:rPr>
        <w:t>1</w:t>
      </w:r>
      <w:r w:rsidRPr="00442318">
        <w:rPr>
          <w:rFonts w:asciiTheme="majorHAnsi" w:hAnsiTheme="majorHAnsi" w:cstheme="majorHAnsi"/>
          <w:b/>
          <w:color w:val="000000" w:themeColor="text1"/>
          <w:sz w:val="24"/>
          <w:szCs w:val="24"/>
          <w:lang w:val="ro-MD"/>
        </w:rPr>
        <w:t xml:space="preserve">. </w:t>
      </w:r>
      <w:r w:rsidR="00AC4283" w:rsidRPr="00442318">
        <w:rPr>
          <w:rFonts w:asciiTheme="majorHAnsi" w:hAnsiTheme="majorHAnsi" w:cstheme="majorHAnsi"/>
          <w:b/>
          <w:color w:val="000000" w:themeColor="text1"/>
          <w:sz w:val="24"/>
          <w:szCs w:val="24"/>
          <w:lang w:val="ro-MD"/>
        </w:rPr>
        <w:t>R</w:t>
      </w:r>
      <w:r w:rsidR="00133790" w:rsidRPr="00442318">
        <w:rPr>
          <w:rFonts w:asciiTheme="majorHAnsi" w:hAnsiTheme="majorHAnsi" w:cstheme="majorHAnsi"/>
          <w:b/>
          <w:color w:val="000000" w:themeColor="text1"/>
          <w:sz w:val="24"/>
          <w:szCs w:val="24"/>
          <w:lang w:val="ro-MD"/>
        </w:rPr>
        <w:t>esursel</w:t>
      </w:r>
      <w:r w:rsidR="00AC4283" w:rsidRPr="00442318">
        <w:rPr>
          <w:rFonts w:asciiTheme="majorHAnsi" w:hAnsiTheme="majorHAnsi" w:cstheme="majorHAnsi"/>
          <w:b/>
          <w:color w:val="000000" w:themeColor="text1"/>
          <w:sz w:val="24"/>
          <w:szCs w:val="24"/>
          <w:lang w:val="ro-MD"/>
        </w:rPr>
        <w:t>e</w:t>
      </w:r>
      <w:r w:rsidR="00133790" w:rsidRPr="00442318">
        <w:rPr>
          <w:rFonts w:asciiTheme="majorHAnsi" w:hAnsiTheme="majorHAnsi" w:cstheme="majorHAnsi"/>
          <w:b/>
          <w:color w:val="000000" w:themeColor="text1"/>
          <w:sz w:val="24"/>
          <w:szCs w:val="24"/>
          <w:lang w:val="ro-MD"/>
        </w:rPr>
        <w:t xml:space="preserve"> financiare din bugetul raional</w:t>
      </w:r>
      <w:r w:rsidR="00976DA8" w:rsidRPr="00442318">
        <w:rPr>
          <w:rFonts w:asciiTheme="majorHAnsi" w:hAnsiTheme="majorHAnsi" w:cstheme="majorHAnsi"/>
          <w:b/>
          <w:color w:val="000000" w:themeColor="text1"/>
          <w:sz w:val="24"/>
          <w:szCs w:val="24"/>
          <w:lang w:val="ro-MD"/>
        </w:rPr>
        <w:t xml:space="preserve"> </w:t>
      </w:r>
      <w:r w:rsidR="00AC4283" w:rsidRPr="00442318">
        <w:rPr>
          <w:rFonts w:asciiTheme="majorHAnsi" w:hAnsiTheme="majorHAnsi" w:cstheme="majorHAnsi"/>
          <w:b/>
          <w:color w:val="000000" w:themeColor="text1"/>
          <w:sz w:val="24"/>
          <w:szCs w:val="24"/>
          <w:lang w:val="ro-MD"/>
        </w:rPr>
        <w:t>au fost utilizate</w:t>
      </w:r>
      <w:r w:rsidR="00186320">
        <w:rPr>
          <w:rFonts w:asciiTheme="majorHAnsi" w:hAnsiTheme="majorHAnsi" w:cstheme="majorHAnsi"/>
          <w:b/>
          <w:color w:val="000000" w:themeColor="text1"/>
          <w:sz w:val="24"/>
          <w:szCs w:val="24"/>
          <w:lang w:val="ro-MD"/>
        </w:rPr>
        <w:t>,</w:t>
      </w:r>
      <w:r w:rsidR="00AC4283" w:rsidRPr="00442318">
        <w:rPr>
          <w:rFonts w:asciiTheme="majorHAnsi" w:hAnsiTheme="majorHAnsi" w:cstheme="majorHAnsi"/>
          <w:b/>
          <w:color w:val="000000" w:themeColor="text1"/>
          <w:sz w:val="24"/>
          <w:szCs w:val="24"/>
          <w:lang w:val="ro-MD"/>
        </w:rPr>
        <w:t xml:space="preserve"> fără argumentare</w:t>
      </w:r>
      <w:r w:rsidR="00186320">
        <w:rPr>
          <w:rFonts w:asciiTheme="majorHAnsi" w:hAnsiTheme="majorHAnsi" w:cstheme="majorHAnsi"/>
          <w:b/>
          <w:color w:val="000000" w:themeColor="text1"/>
          <w:sz w:val="24"/>
          <w:szCs w:val="24"/>
          <w:lang w:val="ro-MD"/>
        </w:rPr>
        <w:t>,</w:t>
      </w:r>
      <w:r w:rsidR="00AC4283" w:rsidRPr="00442318">
        <w:rPr>
          <w:rFonts w:asciiTheme="majorHAnsi" w:hAnsiTheme="majorHAnsi" w:cstheme="majorHAnsi"/>
          <w:b/>
          <w:color w:val="000000" w:themeColor="text1"/>
          <w:sz w:val="24"/>
          <w:szCs w:val="24"/>
          <w:lang w:val="ro-MD"/>
        </w:rPr>
        <w:t xml:space="preserve"> la </w:t>
      </w:r>
      <w:r w:rsidR="00976DA8" w:rsidRPr="00442318">
        <w:rPr>
          <w:rFonts w:asciiTheme="majorHAnsi" w:hAnsiTheme="majorHAnsi" w:cstheme="majorHAnsi"/>
          <w:b/>
          <w:color w:val="000000" w:themeColor="text1"/>
          <w:sz w:val="24"/>
          <w:szCs w:val="24"/>
          <w:lang w:val="ro-MD"/>
        </w:rPr>
        <w:t xml:space="preserve">contractarea creditelor, </w:t>
      </w:r>
      <w:r w:rsidR="00C44091" w:rsidRPr="00442318">
        <w:rPr>
          <w:rFonts w:asciiTheme="majorHAnsi" w:hAnsiTheme="majorHAnsi" w:cstheme="majorHAnsi"/>
          <w:b/>
          <w:color w:val="000000" w:themeColor="text1"/>
          <w:sz w:val="24"/>
          <w:szCs w:val="24"/>
          <w:lang w:val="ro-MD"/>
        </w:rPr>
        <w:t xml:space="preserve">care </w:t>
      </w:r>
      <w:r w:rsidR="00186320">
        <w:rPr>
          <w:rFonts w:asciiTheme="majorHAnsi" w:hAnsiTheme="majorHAnsi" w:cstheme="majorHAnsi"/>
          <w:b/>
          <w:color w:val="000000" w:themeColor="text1"/>
          <w:sz w:val="24"/>
          <w:szCs w:val="24"/>
          <w:lang w:val="ro-MD"/>
        </w:rPr>
        <w:t>s-</w:t>
      </w:r>
      <w:r w:rsidR="00C44091" w:rsidRPr="00442318">
        <w:rPr>
          <w:rFonts w:asciiTheme="majorHAnsi" w:hAnsiTheme="majorHAnsi" w:cstheme="majorHAnsi"/>
          <w:b/>
          <w:color w:val="000000" w:themeColor="text1"/>
          <w:sz w:val="24"/>
          <w:szCs w:val="24"/>
          <w:lang w:val="ro-MD"/>
        </w:rPr>
        <w:t xml:space="preserve">au utilizat pentru alocări financiare contrar prevederilor legale și </w:t>
      </w:r>
      <w:r w:rsidR="00DF241B" w:rsidRPr="00442318">
        <w:rPr>
          <w:rFonts w:asciiTheme="majorHAnsi" w:hAnsiTheme="majorHAnsi" w:cstheme="majorHAnsi"/>
          <w:b/>
          <w:color w:val="000000" w:themeColor="text1"/>
          <w:sz w:val="24"/>
          <w:szCs w:val="24"/>
          <w:lang w:val="ro-MD"/>
        </w:rPr>
        <w:t xml:space="preserve">destinației inițiale, </w:t>
      </w:r>
      <w:r w:rsidR="00907E77">
        <w:rPr>
          <w:rFonts w:asciiTheme="majorHAnsi" w:hAnsiTheme="majorHAnsi" w:cstheme="majorHAnsi"/>
          <w:b/>
          <w:color w:val="000000" w:themeColor="text1"/>
          <w:sz w:val="24"/>
          <w:szCs w:val="24"/>
          <w:lang w:val="ro-MD"/>
        </w:rPr>
        <w:t>fiind</w:t>
      </w:r>
      <w:r w:rsidR="00DF241B" w:rsidRPr="00442318">
        <w:rPr>
          <w:rFonts w:asciiTheme="majorHAnsi" w:hAnsiTheme="majorHAnsi" w:cstheme="majorHAnsi"/>
          <w:b/>
          <w:color w:val="000000" w:themeColor="text1"/>
          <w:sz w:val="24"/>
          <w:szCs w:val="24"/>
          <w:lang w:val="ro-MD"/>
        </w:rPr>
        <w:t xml:space="preserve"> suporta</w:t>
      </w:r>
      <w:r w:rsidR="00907E77">
        <w:rPr>
          <w:rFonts w:asciiTheme="majorHAnsi" w:hAnsiTheme="majorHAnsi" w:cstheme="majorHAnsi"/>
          <w:b/>
          <w:color w:val="000000" w:themeColor="text1"/>
          <w:sz w:val="24"/>
          <w:szCs w:val="24"/>
          <w:lang w:val="ro-MD"/>
        </w:rPr>
        <w:t>te</w:t>
      </w:r>
      <w:r w:rsidR="00DF241B" w:rsidRPr="00442318">
        <w:rPr>
          <w:rFonts w:asciiTheme="majorHAnsi" w:hAnsiTheme="majorHAnsi" w:cstheme="majorHAnsi"/>
          <w:b/>
          <w:color w:val="000000" w:themeColor="text1"/>
          <w:sz w:val="24"/>
          <w:szCs w:val="24"/>
          <w:lang w:val="ro-MD"/>
        </w:rPr>
        <w:t xml:space="preserve"> cheltuieli din buget de minim</w:t>
      </w:r>
      <w:r w:rsidR="00907E77">
        <w:rPr>
          <w:rFonts w:asciiTheme="majorHAnsi" w:hAnsiTheme="majorHAnsi" w:cstheme="majorHAnsi"/>
          <w:b/>
          <w:color w:val="000000" w:themeColor="text1"/>
          <w:sz w:val="24"/>
          <w:szCs w:val="24"/>
          <w:lang w:val="ro-MD"/>
        </w:rPr>
        <w:t>um</w:t>
      </w:r>
      <w:r w:rsidR="00DF241B" w:rsidRPr="00442318">
        <w:rPr>
          <w:rFonts w:asciiTheme="majorHAnsi" w:hAnsiTheme="majorHAnsi" w:cstheme="majorHAnsi"/>
          <w:b/>
          <w:color w:val="000000" w:themeColor="text1"/>
          <w:sz w:val="24"/>
          <w:szCs w:val="24"/>
          <w:lang w:val="ro-MD"/>
        </w:rPr>
        <w:t xml:space="preserve"> 802,0 mii lei. </w:t>
      </w:r>
    </w:p>
    <w:p w14:paraId="08FC70B0" w14:textId="05BDBFB4" w:rsidR="00133790" w:rsidRPr="00442318" w:rsidRDefault="00133790" w:rsidP="006359E8">
      <w:pPr>
        <w:spacing w:after="0"/>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Le</w:t>
      </w:r>
      <w:r w:rsidR="00907E77">
        <w:rPr>
          <w:rFonts w:asciiTheme="majorHAnsi" w:hAnsiTheme="majorHAnsi" w:cstheme="majorHAnsi"/>
          <w:color w:val="0D0D0D" w:themeColor="text1" w:themeTint="F2"/>
          <w:sz w:val="24"/>
          <w:szCs w:val="24"/>
          <w:lang w:val="ro-MD"/>
        </w:rPr>
        <w:t>gea</w:t>
      </w:r>
      <w:r w:rsidRPr="00442318">
        <w:rPr>
          <w:rFonts w:asciiTheme="majorHAnsi" w:hAnsiTheme="majorHAnsi" w:cstheme="majorHAnsi"/>
          <w:color w:val="0D0D0D" w:themeColor="text1" w:themeTint="F2"/>
          <w:sz w:val="24"/>
          <w:szCs w:val="24"/>
          <w:lang w:val="ro-MD"/>
        </w:rPr>
        <w:t xml:space="preserve"> privind finanțele publice locale nr.397-XV din 16.10.2003 (art.14 și art.15) prevede dreptul autorităților de a angaja împrumuturi doar pentru: </w:t>
      </w:r>
    </w:p>
    <w:p w14:paraId="577BB939" w14:textId="0E25C9AB" w:rsidR="00133790" w:rsidRPr="00442318" w:rsidRDefault="00133790" w:rsidP="008F5E25">
      <w:pPr>
        <w:spacing w:after="0"/>
        <w:ind w:firstLine="54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b/>
          <w:color w:val="0D0D0D" w:themeColor="text1" w:themeTint="F2"/>
          <w:sz w:val="24"/>
          <w:szCs w:val="24"/>
          <w:lang w:val="ro-MD"/>
        </w:rPr>
        <w:t>1.</w:t>
      </w:r>
      <w:r w:rsidRPr="0044231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b/>
          <w:i/>
          <w:color w:val="0D0D0D" w:themeColor="text1" w:themeTint="F2"/>
          <w:sz w:val="24"/>
          <w:szCs w:val="24"/>
          <w:lang w:val="ro-MD"/>
        </w:rPr>
        <w:t>acoperirea decalajelor de casă</w:t>
      </w:r>
      <w:r w:rsidR="00907E77">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p>
    <w:p w14:paraId="407D9CC5" w14:textId="77777777" w:rsidR="00133790" w:rsidRPr="00442318" w:rsidRDefault="00133790" w:rsidP="008F5E25">
      <w:pPr>
        <w:spacing w:after="0"/>
        <w:ind w:firstLine="54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b/>
          <w:color w:val="0D0D0D" w:themeColor="text1" w:themeTint="F2"/>
          <w:sz w:val="24"/>
          <w:szCs w:val="24"/>
          <w:lang w:val="ro-MD"/>
        </w:rPr>
        <w:t>2.</w:t>
      </w:r>
      <w:r w:rsidRPr="0044231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b/>
          <w:i/>
          <w:color w:val="0D0D0D" w:themeColor="text1" w:themeTint="F2"/>
          <w:sz w:val="24"/>
          <w:szCs w:val="24"/>
          <w:lang w:val="ro-MD"/>
        </w:rPr>
        <w:t>investiții capitale</w:t>
      </w:r>
      <w:r w:rsidRPr="00442318">
        <w:rPr>
          <w:rFonts w:asciiTheme="majorHAnsi" w:hAnsiTheme="majorHAnsi" w:cstheme="majorHAnsi"/>
          <w:color w:val="0D0D0D" w:themeColor="text1" w:themeTint="F2"/>
          <w:sz w:val="24"/>
          <w:szCs w:val="24"/>
          <w:lang w:val="ro-MD"/>
        </w:rPr>
        <w:t>.</w:t>
      </w:r>
    </w:p>
    <w:p w14:paraId="2DF3FBF9" w14:textId="460D80E4" w:rsidR="00133790" w:rsidRPr="00442318" w:rsidRDefault="00133790" w:rsidP="006359E8">
      <w:pPr>
        <w:pStyle w:val="aa"/>
        <w:shd w:val="clear" w:color="auto" w:fill="FFFFFF"/>
        <w:spacing w:line="276" w:lineRule="auto"/>
        <w:ind w:firstLine="709"/>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lang w:val="ro-MD"/>
        </w:rPr>
        <w:t xml:space="preserve">Contrar prevederilor art.46 din Legea nr.419-XVI din 22.12.2006, deciziile autorităților reprezentative </w:t>
      </w:r>
      <w:proofErr w:type="spellStart"/>
      <w:r w:rsidRPr="00442318">
        <w:rPr>
          <w:rFonts w:asciiTheme="majorHAnsi" w:hAnsiTheme="majorHAnsi" w:cstheme="majorHAnsi"/>
          <w:color w:val="0D0D0D" w:themeColor="text1" w:themeTint="F2"/>
          <w:lang w:val="ro-MD"/>
        </w:rPr>
        <w:t>şi</w:t>
      </w:r>
      <w:proofErr w:type="spellEnd"/>
      <w:r w:rsidRPr="00442318">
        <w:rPr>
          <w:rFonts w:asciiTheme="majorHAnsi" w:hAnsiTheme="majorHAnsi" w:cstheme="majorHAnsi"/>
          <w:color w:val="0D0D0D" w:themeColor="text1" w:themeTint="F2"/>
          <w:lang w:val="ro-MD"/>
        </w:rPr>
        <w:t xml:space="preserve"> deliberative ale </w:t>
      </w:r>
      <w:r w:rsidRPr="00855DBC">
        <w:rPr>
          <w:rFonts w:asciiTheme="majorHAnsi" w:hAnsiTheme="majorHAnsi" w:cstheme="majorHAnsi"/>
          <w:color w:val="0D0D0D" w:themeColor="text1" w:themeTint="F2"/>
          <w:lang w:val="ro-MD"/>
        </w:rPr>
        <w:t>UAT</w:t>
      </w:r>
      <w:r w:rsidR="005F2500" w:rsidRPr="00914A94">
        <w:rPr>
          <w:rFonts w:asciiTheme="majorHAnsi" w:hAnsiTheme="majorHAnsi" w:cstheme="majorHAnsi"/>
          <w:color w:val="0D0D0D" w:themeColor="text1" w:themeTint="F2"/>
          <w:lang w:val="ro-MD"/>
        </w:rPr>
        <w:t xml:space="preserve"> </w:t>
      </w:r>
      <w:r w:rsidR="00E84349">
        <w:rPr>
          <w:rFonts w:asciiTheme="majorHAnsi" w:hAnsiTheme="majorHAnsi" w:cstheme="majorHAnsi"/>
          <w:color w:val="0D0D0D" w:themeColor="text1" w:themeTint="F2"/>
          <w:lang w:val="ro-MD"/>
        </w:rPr>
        <w:t>r-nul</w:t>
      </w:r>
      <w:r w:rsidR="00E84349" w:rsidRPr="00855DBC">
        <w:rPr>
          <w:rFonts w:asciiTheme="majorHAnsi" w:hAnsiTheme="majorHAnsi" w:cstheme="majorHAnsi"/>
          <w:color w:val="0D0D0D" w:themeColor="text1" w:themeTint="F2"/>
          <w:lang w:val="ro-MD"/>
        </w:rPr>
        <w:t xml:space="preserve"> </w:t>
      </w:r>
      <w:r w:rsidRPr="00855DBC">
        <w:rPr>
          <w:rFonts w:asciiTheme="majorHAnsi" w:hAnsiTheme="majorHAnsi" w:cstheme="majorHAnsi"/>
          <w:color w:val="0D0D0D" w:themeColor="text1" w:themeTint="F2"/>
          <w:lang w:val="ro-MD"/>
        </w:rPr>
        <w:t>Ungheni</w:t>
      </w:r>
      <w:r w:rsidRPr="00442318">
        <w:rPr>
          <w:rFonts w:asciiTheme="majorHAnsi" w:hAnsiTheme="majorHAnsi" w:cstheme="majorHAnsi"/>
          <w:color w:val="0D0D0D" w:themeColor="text1" w:themeTint="F2"/>
          <w:lang w:val="ro-MD"/>
        </w:rPr>
        <w:t xml:space="preserve"> din 23.06.2016, 17.05.2018 și 05.04.2019, care au servit ca bază pentru autorizarea și contractarea împrumuturilor</w:t>
      </w:r>
      <w:r w:rsidR="00907E77">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nu a</w:t>
      </w:r>
      <w:r w:rsidR="00907E77">
        <w:rPr>
          <w:rFonts w:asciiTheme="majorHAnsi" w:hAnsiTheme="majorHAnsi" w:cstheme="majorHAnsi"/>
          <w:color w:val="0D0D0D" w:themeColor="text1" w:themeTint="F2"/>
          <w:lang w:val="ro-MD"/>
        </w:rPr>
        <w:t>u</w:t>
      </w:r>
      <w:r w:rsidRPr="00442318">
        <w:rPr>
          <w:rFonts w:asciiTheme="majorHAnsi" w:hAnsiTheme="majorHAnsi" w:cstheme="majorHAnsi"/>
          <w:color w:val="0D0D0D" w:themeColor="text1" w:themeTint="F2"/>
          <w:lang w:val="ro-MD"/>
        </w:rPr>
        <w:t xml:space="preserve"> inclus elemente</w:t>
      </w:r>
      <w:r w:rsidR="00907E77">
        <w:rPr>
          <w:rFonts w:asciiTheme="majorHAnsi" w:hAnsiTheme="majorHAnsi" w:cstheme="majorHAnsi"/>
          <w:color w:val="0D0D0D" w:themeColor="text1" w:themeTint="F2"/>
          <w:lang w:val="ro-MD"/>
        </w:rPr>
        <w:t xml:space="preserve">le </w:t>
      </w:r>
      <w:r w:rsidRPr="00442318">
        <w:rPr>
          <w:rFonts w:asciiTheme="majorHAnsi" w:hAnsiTheme="majorHAnsi" w:cstheme="majorHAnsi"/>
          <w:color w:val="0D0D0D" w:themeColor="text1" w:themeTint="F2"/>
          <w:lang w:val="ro-MD"/>
        </w:rPr>
        <w:t xml:space="preserve"> obligatorii: lit. b) rata dobânzii</w:t>
      </w:r>
      <w:r w:rsidR="00907E77">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și lit. c) instrumentul datoriei.</w:t>
      </w:r>
    </w:p>
    <w:p w14:paraId="04164119" w14:textId="2016E49E" w:rsidR="00133790" w:rsidRPr="00442318" w:rsidRDefault="00133790" w:rsidP="006359E8">
      <w:pPr>
        <w:pStyle w:val="a7"/>
        <w:spacing w:after="0"/>
        <w:ind w:left="0" w:firstLine="709"/>
        <w:contextualSpacing w:val="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Potrivit art.15 (4) </w:t>
      </w:r>
      <w:r w:rsidR="00907E77">
        <w:rPr>
          <w:rFonts w:asciiTheme="majorHAnsi" w:hAnsiTheme="majorHAnsi" w:cstheme="majorHAnsi"/>
          <w:color w:val="0D0D0D" w:themeColor="text1" w:themeTint="F2"/>
          <w:sz w:val="24"/>
          <w:szCs w:val="24"/>
          <w:lang w:val="ro-MD"/>
        </w:rPr>
        <w:t xml:space="preserve">din </w:t>
      </w:r>
      <w:r w:rsidRPr="00442318">
        <w:rPr>
          <w:rFonts w:asciiTheme="majorHAnsi" w:hAnsiTheme="majorHAnsi" w:cstheme="majorHAnsi"/>
          <w:color w:val="0D0D0D" w:themeColor="text1" w:themeTint="F2"/>
          <w:sz w:val="24"/>
          <w:szCs w:val="24"/>
          <w:lang w:val="ro-MD"/>
        </w:rPr>
        <w:t>Legea nr.397/2003</w:t>
      </w:r>
      <w:r w:rsidR="00907E77">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prevederile alin. (1) și </w:t>
      </w:r>
      <w:r w:rsidR="00907E77">
        <w:rPr>
          <w:rFonts w:asciiTheme="majorHAnsi" w:hAnsiTheme="majorHAnsi" w:cstheme="majorHAnsi"/>
          <w:color w:val="0D0D0D" w:themeColor="text1" w:themeTint="F2"/>
          <w:sz w:val="24"/>
          <w:szCs w:val="24"/>
          <w:lang w:val="ro-MD"/>
        </w:rPr>
        <w:t xml:space="preserve">alin. </w:t>
      </w:r>
      <w:r w:rsidRPr="00442318">
        <w:rPr>
          <w:rFonts w:asciiTheme="majorHAnsi" w:hAnsiTheme="majorHAnsi" w:cstheme="majorHAnsi"/>
          <w:color w:val="0D0D0D" w:themeColor="text1" w:themeTint="F2"/>
          <w:sz w:val="24"/>
          <w:szCs w:val="24"/>
          <w:lang w:val="ro-MD"/>
        </w:rPr>
        <w:t>(3) s</w:t>
      </w:r>
      <w:r w:rsidR="00907E77">
        <w:rPr>
          <w:rFonts w:asciiTheme="majorHAnsi" w:hAnsiTheme="majorHAnsi" w:cstheme="majorHAnsi"/>
          <w:color w:val="0D0D0D" w:themeColor="text1" w:themeTint="F2"/>
          <w:sz w:val="24"/>
          <w:szCs w:val="24"/>
          <w:lang w:val="ro-MD"/>
        </w:rPr>
        <w:t>u</w:t>
      </w:r>
      <w:r w:rsidRPr="00442318">
        <w:rPr>
          <w:rFonts w:asciiTheme="majorHAnsi" w:hAnsiTheme="majorHAnsi" w:cstheme="majorHAnsi"/>
          <w:color w:val="0D0D0D" w:themeColor="text1" w:themeTint="F2"/>
          <w:sz w:val="24"/>
          <w:szCs w:val="24"/>
          <w:lang w:val="ro-MD"/>
        </w:rPr>
        <w:t xml:space="preserve">nt aplicabile în cazul în care suma totală a plăților anuale legate de deservirea datoriilor bugetelor locale la împrumuturile contractate sau garantate </w:t>
      </w:r>
      <w:proofErr w:type="spellStart"/>
      <w:r w:rsidRPr="00442318">
        <w:rPr>
          <w:rFonts w:asciiTheme="majorHAnsi" w:hAnsiTheme="majorHAnsi" w:cstheme="majorHAnsi"/>
          <w:color w:val="0D0D0D" w:themeColor="text1" w:themeTint="F2"/>
          <w:sz w:val="24"/>
          <w:szCs w:val="24"/>
          <w:lang w:val="ro-MD"/>
        </w:rPr>
        <w:t>şi</w:t>
      </w:r>
      <w:proofErr w:type="spellEnd"/>
      <w:r w:rsidRPr="00442318">
        <w:rPr>
          <w:rFonts w:asciiTheme="majorHAnsi" w:hAnsiTheme="majorHAnsi" w:cstheme="majorHAnsi"/>
          <w:color w:val="0D0D0D" w:themeColor="text1" w:themeTint="F2"/>
          <w:sz w:val="24"/>
          <w:szCs w:val="24"/>
          <w:lang w:val="ro-MD"/>
        </w:rPr>
        <w:t>/sau care urmează a fi contractate sau garantate nu va depăși 20% din totalul veniturilor anuale ale bugetelor respective, cu excepția transferurilor cu destinație specială</w:t>
      </w:r>
      <w:r w:rsidR="00B31CD6">
        <w:rPr>
          <w:rFonts w:asciiTheme="majorHAnsi" w:hAnsiTheme="majorHAnsi" w:cstheme="majorHAnsi"/>
          <w:color w:val="0D0D0D" w:themeColor="text1" w:themeTint="F2"/>
          <w:sz w:val="24"/>
          <w:szCs w:val="24"/>
          <w:lang w:val="ro-MD"/>
        </w:rPr>
        <w:t>, i</w:t>
      </w:r>
      <w:r w:rsidRPr="00442318">
        <w:rPr>
          <w:rFonts w:asciiTheme="majorHAnsi" w:hAnsiTheme="majorHAnsi" w:cstheme="majorHAnsi"/>
          <w:color w:val="0D0D0D" w:themeColor="text1" w:themeTint="F2"/>
          <w:sz w:val="24"/>
          <w:szCs w:val="24"/>
          <w:lang w:val="ro-MD"/>
        </w:rPr>
        <w:t>ar obligațiile directe și condiționale ale unităților administrativ-teritoriale se reflectă anual în rapoartele financiare</w:t>
      </w:r>
      <w:r w:rsidRPr="00442318">
        <w:rPr>
          <w:rStyle w:val="a5"/>
          <w:rFonts w:asciiTheme="majorHAnsi" w:hAnsiTheme="majorHAnsi" w:cstheme="majorHAnsi"/>
          <w:color w:val="0D0D0D" w:themeColor="text1" w:themeTint="F2"/>
          <w:sz w:val="24"/>
          <w:szCs w:val="24"/>
          <w:lang w:val="ro-MD"/>
        </w:rPr>
        <w:footnoteReference w:id="17"/>
      </w:r>
      <w:r w:rsidRPr="00442318">
        <w:rPr>
          <w:rFonts w:asciiTheme="majorHAnsi" w:hAnsiTheme="majorHAnsi" w:cstheme="majorHAnsi"/>
          <w:color w:val="0D0D0D" w:themeColor="text1" w:themeTint="F2"/>
          <w:sz w:val="24"/>
          <w:szCs w:val="24"/>
          <w:lang w:val="ro-MD"/>
        </w:rPr>
        <w:t>.</w:t>
      </w:r>
    </w:p>
    <w:p w14:paraId="64CC140D" w14:textId="294D34E0" w:rsidR="00133790" w:rsidRPr="00442318" w:rsidRDefault="00133790" w:rsidP="006359E8">
      <w:pPr>
        <w:spacing w:after="0"/>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Autoritățile </w:t>
      </w:r>
      <w:r w:rsidR="00C44091" w:rsidRPr="00442318">
        <w:rPr>
          <w:rFonts w:asciiTheme="majorHAnsi" w:hAnsiTheme="majorHAnsi" w:cstheme="majorHAnsi"/>
          <w:color w:val="0D0D0D" w:themeColor="text1" w:themeTint="F2"/>
          <w:sz w:val="24"/>
          <w:szCs w:val="24"/>
          <w:lang w:val="ro-MD"/>
        </w:rPr>
        <w:t xml:space="preserve">raionului </w:t>
      </w:r>
      <w:r w:rsidRPr="00442318">
        <w:rPr>
          <w:rFonts w:asciiTheme="majorHAnsi" w:hAnsiTheme="majorHAnsi" w:cstheme="majorHAnsi"/>
          <w:color w:val="0D0D0D" w:themeColor="text1" w:themeTint="F2"/>
          <w:sz w:val="24"/>
          <w:szCs w:val="24"/>
          <w:lang w:val="ro-MD"/>
        </w:rPr>
        <w:t>Ungheni</w:t>
      </w:r>
      <w:r w:rsidR="00B31CD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la perfectarea cererii de autorizare și după luarea deciziei de angajare a împrumutului</w:t>
      </w:r>
      <w:r w:rsidR="00B31CD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nu a</w:t>
      </w:r>
      <w:r w:rsidR="00C44091" w:rsidRPr="00442318">
        <w:rPr>
          <w:rFonts w:asciiTheme="majorHAnsi" w:hAnsiTheme="majorHAnsi" w:cstheme="majorHAnsi"/>
          <w:color w:val="0D0D0D" w:themeColor="text1" w:themeTint="F2"/>
          <w:sz w:val="24"/>
          <w:szCs w:val="24"/>
          <w:lang w:val="ro-MD"/>
        </w:rPr>
        <w:t>u</w:t>
      </w:r>
      <w:r w:rsidRPr="00442318">
        <w:rPr>
          <w:rFonts w:asciiTheme="majorHAnsi" w:hAnsiTheme="majorHAnsi" w:cstheme="majorHAnsi"/>
          <w:color w:val="0D0D0D" w:themeColor="text1" w:themeTint="F2"/>
          <w:sz w:val="24"/>
          <w:szCs w:val="24"/>
          <w:lang w:val="ro-MD"/>
        </w:rPr>
        <w:t xml:space="preserve"> prezentat Ministerului Finanțe</w:t>
      </w:r>
      <w:r w:rsidR="00B31CD6">
        <w:rPr>
          <w:rFonts w:asciiTheme="majorHAnsi" w:hAnsiTheme="majorHAnsi" w:cstheme="majorHAnsi"/>
          <w:color w:val="0D0D0D" w:themeColor="text1" w:themeTint="F2"/>
          <w:sz w:val="24"/>
          <w:szCs w:val="24"/>
          <w:lang w:val="ro-MD"/>
        </w:rPr>
        <w:t>lor</w:t>
      </w:r>
      <w:r w:rsidRPr="00442318">
        <w:rPr>
          <w:rFonts w:asciiTheme="majorHAnsi" w:hAnsiTheme="majorHAnsi" w:cstheme="majorHAnsi"/>
          <w:color w:val="0D0D0D" w:themeColor="text1" w:themeTint="F2"/>
          <w:sz w:val="24"/>
          <w:szCs w:val="24"/>
          <w:lang w:val="ro-MD"/>
        </w:rPr>
        <w:t xml:space="preserve"> informația integrală privind obligațiile pecuniare, cu termenul de executare de un an sau mai mare, </w:t>
      </w:r>
      <w:proofErr w:type="spellStart"/>
      <w:r w:rsidRPr="00442318">
        <w:rPr>
          <w:rFonts w:asciiTheme="majorHAnsi" w:hAnsiTheme="majorHAnsi" w:cstheme="majorHAnsi"/>
          <w:color w:val="0D0D0D" w:themeColor="text1" w:themeTint="F2"/>
          <w:sz w:val="24"/>
          <w:szCs w:val="24"/>
          <w:lang w:val="ro-MD"/>
        </w:rPr>
        <w:t>şi</w:t>
      </w:r>
      <w:proofErr w:type="spellEnd"/>
      <w:r w:rsidRPr="00442318">
        <w:rPr>
          <w:rFonts w:asciiTheme="majorHAnsi" w:hAnsiTheme="majorHAnsi" w:cstheme="majorHAnsi"/>
          <w:color w:val="0D0D0D" w:themeColor="text1" w:themeTint="F2"/>
          <w:sz w:val="24"/>
          <w:szCs w:val="24"/>
          <w:lang w:val="ro-MD"/>
        </w:rPr>
        <w:t xml:space="preserve"> privind garanțiile acordate de </w:t>
      </w:r>
      <w:r w:rsidR="00C44091" w:rsidRPr="00442318">
        <w:rPr>
          <w:rFonts w:asciiTheme="majorHAnsi" w:hAnsiTheme="majorHAnsi" w:cstheme="majorHAnsi"/>
          <w:color w:val="0D0D0D" w:themeColor="text1" w:themeTint="F2"/>
          <w:sz w:val="24"/>
          <w:szCs w:val="24"/>
          <w:lang w:val="ro-MD"/>
        </w:rPr>
        <w:t>UAT</w:t>
      </w:r>
      <w:r w:rsidRPr="00442318">
        <w:rPr>
          <w:rStyle w:val="a5"/>
          <w:rFonts w:asciiTheme="majorHAnsi" w:hAnsiTheme="majorHAnsi" w:cstheme="majorHAnsi"/>
          <w:color w:val="0D0D0D" w:themeColor="text1" w:themeTint="F2"/>
          <w:sz w:val="24"/>
          <w:szCs w:val="24"/>
          <w:lang w:val="ro-MD"/>
        </w:rPr>
        <w:footnoteReference w:id="18"/>
      </w:r>
      <w:r w:rsidRPr="00442318">
        <w:rPr>
          <w:rFonts w:asciiTheme="majorHAnsi" w:hAnsiTheme="majorHAnsi" w:cstheme="majorHAnsi"/>
          <w:color w:val="0D0D0D" w:themeColor="text1" w:themeTint="F2"/>
          <w:sz w:val="24"/>
          <w:szCs w:val="24"/>
          <w:lang w:val="ro-MD"/>
        </w:rPr>
        <w:t>.</w:t>
      </w:r>
    </w:p>
    <w:p w14:paraId="1D9ED023" w14:textId="5ADEC877" w:rsidR="0089711F" w:rsidRPr="00442318" w:rsidRDefault="0089711F" w:rsidP="006359E8">
      <w:pPr>
        <w:spacing w:after="60"/>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i/>
          <w:color w:val="0D0D0D" w:themeColor="text1" w:themeTint="F2"/>
          <w:sz w:val="24"/>
          <w:szCs w:val="24"/>
          <w:lang w:val="ro-MD"/>
        </w:rPr>
        <w:t xml:space="preserve">Direcția </w:t>
      </w:r>
      <w:r w:rsidR="003A64BE">
        <w:rPr>
          <w:rFonts w:asciiTheme="majorHAnsi" w:hAnsiTheme="majorHAnsi" w:cstheme="majorHAnsi"/>
          <w:i/>
          <w:color w:val="0D0D0D" w:themeColor="text1" w:themeTint="F2"/>
          <w:sz w:val="24"/>
          <w:szCs w:val="24"/>
          <w:lang w:val="ro-MD"/>
        </w:rPr>
        <w:t>F</w:t>
      </w:r>
      <w:r w:rsidRPr="00442318">
        <w:rPr>
          <w:rFonts w:asciiTheme="majorHAnsi" w:hAnsiTheme="majorHAnsi" w:cstheme="majorHAnsi"/>
          <w:i/>
          <w:color w:val="0D0D0D" w:themeColor="text1" w:themeTint="F2"/>
          <w:sz w:val="24"/>
          <w:szCs w:val="24"/>
          <w:lang w:val="ro-MD"/>
        </w:rPr>
        <w:t>inanțe nu monitorizează și nu raportează la zi obligațiile pecuniare și garanțiile.</w:t>
      </w:r>
      <w:r w:rsidRPr="00442318">
        <w:rPr>
          <w:rFonts w:asciiTheme="majorHAnsi" w:hAnsiTheme="majorHAnsi" w:cstheme="majorHAnsi"/>
          <w:color w:val="0D0D0D" w:themeColor="text1" w:themeTint="F2"/>
          <w:sz w:val="24"/>
          <w:szCs w:val="24"/>
          <w:lang w:val="ro-MD"/>
        </w:rPr>
        <w:t xml:space="preserve"> Astfel, informația</w:t>
      </w:r>
      <w:r w:rsidR="00C02F53">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prezentată Ministerului Finanțe</w:t>
      </w:r>
      <w:r w:rsidR="00B31CD6">
        <w:rPr>
          <w:rFonts w:asciiTheme="majorHAnsi" w:hAnsiTheme="majorHAnsi" w:cstheme="majorHAnsi"/>
          <w:color w:val="0D0D0D" w:themeColor="text1" w:themeTint="F2"/>
          <w:sz w:val="24"/>
          <w:szCs w:val="24"/>
          <w:lang w:val="ro-MD"/>
        </w:rPr>
        <w:t>lor</w:t>
      </w:r>
      <w:r w:rsidRPr="00442318">
        <w:rPr>
          <w:rFonts w:asciiTheme="majorHAnsi" w:hAnsiTheme="majorHAnsi" w:cstheme="majorHAnsi"/>
          <w:color w:val="0D0D0D" w:themeColor="text1" w:themeTint="F2"/>
          <w:sz w:val="24"/>
          <w:szCs w:val="24"/>
          <w:lang w:val="ro-MD"/>
        </w:rPr>
        <w:t xml:space="preserve"> pentru autorizarea creditului</w:t>
      </w:r>
      <w:r w:rsidR="00C02F53">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 privind gradul de angajare a datoriilor bugetului local nu este veridică, aceasta n</w:t>
      </w:r>
      <w:r w:rsidR="00C02F53">
        <w:rPr>
          <w:rFonts w:asciiTheme="majorHAnsi" w:hAnsiTheme="majorHAnsi" w:cstheme="majorHAnsi"/>
          <w:color w:val="0D0D0D" w:themeColor="text1" w:themeTint="F2"/>
          <w:sz w:val="24"/>
          <w:szCs w:val="24"/>
          <w:lang w:val="ro-MD"/>
        </w:rPr>
        <w:t>e</w:t>
      </w:r>
      <w:r w:rsidRPr="00442318">
        <w:rPr>
          <w:rFonts w:asciiTheme="majorHAnsi" w:hAnsiTheme="majorHAnsi" w:cstheme="majorHAnsi"/>
          <w:color w:val="0D0D0D" w:themeColor="text1" w:themeTint="F2"/>
          <w:sz w:val="24"/>
          <w:szCs w:val="24"/>
          <w:lang w:val="ro-MD"/>
        </w:rPr>
        <w:t>inclu</w:t>
      </w:r>
      <w:r w:rsidR="00C02F53">
        <w:rPr>
          <w:rFonts w:asciiTheme="majorHAnsi" w:hAnsiTheme="majorHAnsi" w:cstheme="majorHAnsi"/>
          <w:color w:val="0D0D0D" w:themeColor="text1" w:themeTint="F2"/>
          <w:sz w:val="24"/>
          <w:szCs w:val="24"/>
          <w:lang w:val="ro-MD"/>
        </w:rPr>
        <w:t>zând</w:t>
      </w:r>
      <w:r w:rsidRPr="00442318">
        <w:rPr>
          <w:rFonts w:asciiTheme="majorHAnsi" w:hAnsiTheme="majorHAnsi" w:cstheme="majorHAnsi"/>
          <w:color w:val="0D0D0D" w:themeColor="text1" w:themeTint="F2"/>
          <w:sz w:val="24"/>
          <w:szCs w:val="24"/>
          <w:lang w:val="ro-MD"/>
        </w:rPr>
        <w:t xml:space="preserve"> toate obligațiile și garanțiile emise de CR Ungheni</w:t>
      </w:r>
      <w:r w:rsidR="002E411F" w:rsidRPr="00682BEB">
        <w:rPr>
          <w:rStyle w:val="a5"/>
          <w:rFonts w:asciiTheme="majorHAnsi" w:hAnsiTheme="majorHAnsi" w:cstheme="majorHAnsi"/>
          <w:color w:val="0D0D0D" w:themeColor="text1" w:themeTint="F2"/>
          <w:sz w:val="24"/>
          <w:szCs w:val="24"/>
          <w:lang w:val="ro-MD"/>
        </w:rPr>
        <w:footnoteReference w:id="19"/>
      </w:r>
      <w:r w:rsidRPr="00682BEB">
        <w:rPr>
          <w:rFonts w:asciiTheme="majorHAnsi" w:hAnsiTheme="majorHAnsi" w:cstheme="majorHAnsi"/>
          <w:color w:val="0D0D0D" w:themeColor="text1" w:themeTint="F2"/>
          <w:sz w:val="24"/>
          <w:szCs w:val="24"/>
          <w:lang w:val="ro-MD"/>
        </w:rPr>
        <w:t>. Suma de</w:t>
      </w:r>
      <w:r w:rsidRPr="00D64541">
        <w:rPr>
          <w:rFonts w:asciiTheme="majorHAnsi" w:hAnsiTheme="majorHAnsi" w:cstheme="majorHAnsi"/>
          <w:color w:val="0D0D0D" w:themeColor="text1" w:themeTint="F2"/>
          <w:sz w:val="24"/>
          <w:szCs w:val="24"/>
          <w:lang w:val="ro-MD"/>
        </w:rPr>
        <w:t xml:space="preserve"> 20</w:t>
      </w:r>
      <w:r w:rsidRPr="00442318">
        <w:rPr>
          <w:rFonts w:asciiTheme="majorHAnsi" w:hAnsiTheme="majorHAnsi" w:cstheme="majorHAnsi"/>
          <w:color w:val="0D0D0D" w:themeColor="text1" w:themeTint="F2"/>
          <w:sz w:val="24"/>
          <w:szCs w:val="24"/>
          <w:lang w:val="ro-MD"/>
        </w:rPr>
        <w:t>% din veniturile totale prognoz</w:t>
      </w:r>
      <w:r w:rsidR="00C02F53">
        <w:rPr>
          <w:rFonts w:asciiTheme="majorHAnsi" w:hAnsiTheme="majorHAnsi" w:cstheme="majorHAnsi"/>
          <w:color w:val="0D0D0D" w:themeColor="text1" w:themeTint="F2"/>
          <w:sz w:val="24"/>
          <w:szCs w:val="24"/>
          <w:lang w:val="ro-MD"/>
        </w:rPr>
        <w:t>ate</w:t>
      </w:r>
      <w:r w:rsidRPr="00442318">
        <w:rPr>
          <w:rFonts w:asciiTheme="majorHAnsi" w:hAnsiTheme="majorHAnsi" w:cstheme="majorHAnsi"/>
          <w:color w:val="0D0D0D" w:themeColor="text1" w:themeTint="F2"/>
          <w:sz w:val="24"/>
          <w:szCs w:val="24"/>
          <w:lang w:val="ro-MD"/>
        </w:rPr>
        <w:t xml:space="preserve"> pe anul 2019 constituie 11697,3 mii lei, credite</w:t>
      </w:r>
      <w:r w:rsidR="00C02F53">
        <w:rPr>
          <w:rFonts w:asciiTheme="majorHAnsi" w:hAnsiTheme="majorHAnsi" w:cstheme="majorHAnsi"/>
          <w:color w:val="0D0D0D" w:themeColor="text1" w:themeTint="F2"/>
          <w:sz w:val="24"/>
          <w:szCs w:val="24"/>
          <w:lang w:val="ro-MD"/>
        </w:rPr>
        <w:t>le</w:t>
      </w:r>
      <w:r w:rsidRPr="00442318">
        <w:rPr>
          <w:rFonts w:asciiTheme="majorHAnsi" w:hAnsiTheme="majorHAnsi" w:cstheme="majorHAnsi"/>
          <w:color w:val="0D0D0D" w:themeColor="text1" w:themeTint="F2"/>
          <w:sz w:val="24"/>
          <w:szCs w:val="24"/>
          <w:lang w:val="ro-MD"/>
        </w:rPr>
        <w:t xml:space="preserve"> și garanții</w:t>
      </w:r>
      <w:r w:rsidR="00C02F53">
        <w:rPr>
          <w:rFonts w:asciiTheme="majorHAnsi" w:hAnsiTheme="majorHAnsi" w:cstheme="majorHAnsi"/>
          <w:color w:val="0D0D0D" w:themeColor="text1" w:themeTint="F2"/>
          <w:sz w:val="24"/>
          <w:szCs w:val="24"/>
          <w:lang w:val="ro-MD"/>
        </w:rPr>
        <w:t>le</w:t>
      </w:r>
      <w:r w:rsidRPr="00442318">
        <w:rPr>
          <w:rFonts w:asciiTheme="majorHAnsi" w:hAnsiTheme="majorHAnsi" w:cstheme="majorHAnsi"/>
          <w:color w:val="0D0D0D" w:themeColor="text1" w:themeTint="F2"/>
          <w:sz w:val="24"/>
          <w:szCs w:val="24"/>
          <w:lang w:val="ro-MD"/>
        </w:rPr>
        <w:t xml:space="preserve"> indicate - </w:t>
      </w:r>
      <w:r w:rsidRPr="00442318">
        <w:rPr>
          <w:rFonts w:asciiTheme="majorHAnsi" w:hAnsiTheme="majorHAnsi" w:cstheme="majorHAnsi"/>
          <w:b/>
          <w:color w:val="0D0D0D" w:themeColor="text1" w:themeTint="F2"/>
          <w:sz w:val="24"/>
          <w:szCs w:val="24"/>
          <w:lang w:val="ro-MD"/>
        </w:rPr>
        <w:t>6387,6 mii lei</w:t>
      </w:r>
      <w:r w:rsidRPr="00442318">
        <w:rPr>
          <w:rFonts w:asciiTheme="majorHAnsi" w:hAnsiTheme="majorHAnsi" w:cstheme="majorHAnsi"/>
          <w:color w:val="0D0D0D" w:themeColor="text1" w:themeTint="F2"/>
          <w:sz w:val="24"/>
          <w:szCs w:val="24"/>
          <w:lang w:val="ro-MD"/>
        </w:rPr>
        <w:t xml:space="preserve">, iar suma angajamentelor conform contractelor suplimentare și neincluse la estimarea indicatorilor – </w:t>
      </w:r>
      <w:r w:rsidRPr="00442318">
        <w:rPr>
          <w:rFonts w:asciiTheme="majorHAnsi" w:hAnsiTheme="majorHAnsi" w:cstheme="majorHAnsi"/>
          <w:b/>
          <w:color w:val="0D0D0D" w:themeColor="text1" w:themeTint="F2"/>
          <w:sz w:val="24"/>
          <w:szCs w:val="24"/>
          <w:lang w:val="ro-MD"/>
        </w:rPr>
        <w:t>8356,4 mii lei</w:t>
      </w:r>
      <w:r w:rsidRPr="00442318">
        <w:rPr>
          <w:rFonts w:asciiTheme="majorHAnsi" w:hAnsiTheme="majorHAnsi" w:cstheme="majorHAnsi"/>
          <w:color w:val="0D0D0D" w:themeColor="text1" w:themeTint="F2"/>
          <w:sz w:val="24"/>
          <w:szCs w:val="24"/>
          <w:lang w:val="ro-MD"/>
        </w:rPr>
        <w:t xml:space="preserve">, </w:t>
      </w:r>
      <w:r w:rsidR="001412EC" w:rsidRPr="00914A94">
        <w:rPr>
          <w:rFonts w:asciiTheme="majorHAnsi" w:hAnsiTheme="majorHAnsi" w:cstheme="majorHAnsi"/>
          <w:i/>
          <w:color w:val="0D0D0D" w:themeColor="text1" w:themeTint="F2"/>
          <w:sz w:val="24"/>
          <w:szCs w:val="24"/>
          <w:lang w:val="ro-MD"/>
        </w:rPr>
        <w:t>ceea</w:t>
      </w:r>
      <w:r w:rsidR="001412EC">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i/>
          <w:color w:val="0D0D0D" w:themeColor="text1" w:themeTint="F2"/>
          <w:sz w:val="24"/>
          <w:szCs w:val="24"/>
          <w:lang w:val="ro-MD"/>
        </w:rPr>
        <w:t>ce este cu 3046,7 mii lei mai mult și depășește limita</w:t>
      </w:r>
      <w:r w:rsidR="001412EC">
        <w:rPr>
          <w:rFonts w:asciiTheme="majorHAnsi" w:hAnsiTheme="majorHAnsi" w:cstheme="majorHAnsi"/>
          <w:i/>
          <w:color w:val="0D0D0D" w:themeColor="text1" w:themeTint="F2"/>
          <w:sz w:val="24"/>
          <w:szCs w:val="24"/>
          <w:lang w:val="ro-MD"/>
        </w:rPr>
        <w:t>,</w:t>
      </w:r>
      <w:r w:rsidRPr="00442318">
        <w:rPr>
          <w:rFonts w:asciiTheme="majorHAnsi" w:hAnsiTheme="majorHAnsi" w:cstheme="majorHAnsi"/>
          <w:i/>
          <w:color w:val="0D0D0D" w:themeColor="text1" w:themeTint="F2"/>
          <w:sz w:val="24"/>
          <w:szCs w:val="24"/>
          <w:lang w:val="ro-MD"/>
        </w:rPr>
        <w:t xml:space="preserve"> constituind 25,2 la sută </w:t>
      </w:r>
      <w:r w:rsidR="00425348">
        <w:rPr>
          <w:rFonts w:asciiTheme="majorHAnsi" w:hAnsiTheme="majorHAnsi" w:cstheme="majorHAnsi"/>
          <w:i/>
          <w:color w:val="0D0D0D" w:themeColor="text1" w:themeTint="F2"/>
          <w:sz w:val="24"/>
          <w:szCs w:val="24"/>
          <w:lang w:val="ro-MD"/>
        </w:rPr>
        <w:t>din</w:t>
      </w:r>
      <w:r w:rsidRPr="00442318">
        <w:rPr>
          <w:rFonts w:asciiTheme="majorHAnsi" w:hAnsiTheme="majorHAnsi" w:cstheme="majorHAnsi"/>
          <w:i/>
          <w:color w:val="0D0D0D" w:themeColor="text1" w:themeTint="F2"/>
          <w:sz w:val="24"/>
          <w:szCs w:val="24"/>
          <w:lang w:val="ro-MD"/>
        </w:rPr>
        <w:t xml:space="preserve"> venituril</w:t>
      </w:r>
      <w:r w:rsidR="00425348">
        <w:rPr>
          <w:rFonts w:asciiTheme="majorHAnsi" w:hAnsiTheme="majorHAnsi" w:cstheme="majorHAnsi"/>
          <w:i/>
          <w:color w:val="0D0D0D" w:themeColor="text1" w:themeTint="F2"/>
          <w:sz w:val="24"/>
          <w:szCs w:val="24"/>
          <w:lang w:val="ro-MD"/>
        </w:rPr>
        <w:t>e</w:t>
      </w:r>
      <w:r w:rsidRPr="00442318">
        <w:rPr>
          <w:rFonts w:asciiTheme="majorHAnsi" w:hAnsiTheme="majorHAnsi" w:cstheme="majorHAnsi"/>
          <w:i/>
          <w:color w:val="0D0D0D" w:themeColor="text1" w:themeTint="F2"/>
          <w:sz w:val="24"/>
          <w:szCs w:val="24"/>
          <w:lang w:val="ro-MD"/>
        </w:rPr>
        <w:t xml:space="preserve"> anuale</w:t>
      </w:r>
      <w:r w:rsidRPr="00442318">
        <w:rPr>
          <w:rFonts w:asciiTheme="majorHAnsi" w:hAnsiTheme="majorHAnsi" w:cstheme="majorHAnsi"/>
          <w:color w:val="0D0D0D" w:themeColor="text1" w:themeTint="F2"/>
          <w:sz w:val="24"/>
          <w:szCs w:val="24"/>
          <w:lang w:val="ro-MD"/>
        </w:rPr>
        <w:t>.</w:t>
      </w:r>
    </w:p>
    <w:p w14:paraId="07110D90" w14:textId="70633946" w:rsidR="00133790" w:rsidRPr="00442318" w:rsidRDefault="00133790" w:rsidP="006359E8">
      <w:pPr>
        <w:spacing w:after="0"/>
        <w:ind w:firstLine="709"/>
        <w:jc w:val="both"/>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sz w:val="24"/>
          <w:szCs w:val="24"/>
          <w:lang w:val="ro-MD"/>
        </w:rPr>
        <w:t>Potrivit art.46 (5) din Legea nr. 419/2006, Avizul Ministerului Finanțelor va fi elaborat în baza criteriilor obiective</w:t>
      </w:r>
      <w:r w:rsidR="00571E74">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care să asigure: </w:t>
      </w:r>
      <w:r w:rsidRPr="00855DBC">
        <w:rPr>
          <w:rFonts w:asciiTheme="majorHAnsi" w:hAnsiTheme="majorHAnsi" w:cstheme="majorHAnsi"/>
          <w:b/>
          <w:color w:val="0D0D0D" w:themeColor="text1" w:themeTint="F2"/>
          <w:sz w:val="24"/>
          <w:szCs w:val="24"/>
          <w:lang w:val="ro-MD"/>
        </w:rPr>
        <w:t>lit</w:t>
      </w:r>
      <w:r w:rsidRPr="0094598F">
        <w:rPr>
          <w:rFonts w:asciiTheme="majorHAnsi" w:hAnsiTheme="majorHAnsi" w:cstheme="majorHAnsi"/>
          <w:b/>
          <w:color w:val="0D0D0D" w:themeColor="text1" w:themeTint="F2"/>
          <w:sz w:val="24"/>
          <w:szCs w:val="24"/>
          <w:lang w:val="ro-MD"/>
        </w:rPr>
        <w:t>. b)</w:t>
      </w:r>
      <w:r w:rsidRPr="00442318">
        <w:rPr>
          <w:rFonts w:asciiTheme="majorHAnsi" w:hAnsiTheme="majorHAnsi" w:cstheme="majorHAnsi"/>
          <w:color w:val="0D0D0D" w:themeColor="text1" w:themeTint="F2"/>
          <w:sz w:val="24"/>
          <w:szCs w:val="24"/>
          <w:lang w:val="ro-MD"/>
        </w:rPr>
        <w:t xml:space="preserve"> compatibilitatea condițiilor financiare de atragere a mijloacelor cu obiectivele politicii de administrare a datoriei unităților administrativ-teritoriale; </w:t>
      </w:r>
      <w:r w:rsidRPr="00442318">
        <w:rPr>
          <w:rFonts w:asciiTheme="majorHAnsi" w:hAnsiTheme="majorHAnsi" w:cstheme="majorHAnsi"/>
          <w:b/>
          <w:color w:val="0D0D0D" w:themeColor="text1" w:themeTint="F2"/>
          <w:sz w:val="24"/>
          <w:szCs w:val="24"/>
          <w:lang w:val="ro-MD"/>
        </w:rPr>
        <w:t>lit. c)</w:t>
      </w:r>
      <w:r w:rsidRPr="00442318">
        <w:rPr>
          <w:rFonts w:asciiTheme="majorHAnsi" w:hAnsiTheme="majorHAnsi" w:cstheme="majorHAnsi"/>
          <w:color w:val="0D0D0D" w:themeColor="text1" w:themeTint="F2"/>
          <w:sz w:val="24"/>
          <w:szCs w:val="24"/>
          <w:lang w:val="ro-MD"/>
        </w:rPr>
        <w:t xml:space="preserve"> conformitatea proiectelor planificate </w:t>
      </w:r>
      <w:r w:rsidR="00571E74">
        <w:rPr>
          <w:rFonts w:asciiTheme="majorHAnsi" w:hAnsiTheme="majorHAnsi" w:cstheme="majorHAnsi"/>
          <w:color w:val="0D0D0D" w:themeColor="text1" w:themeTint="F2"/>
          <w:sz w:val="24"/>
          <w:szCs w:val="24"/>
          <w:lang w:val="ro-MD"/>
        </w:rPr>
        <w:t>spre</w:t>
      </w:r>
      <w:r w:rsidRPr="00442318">
        <w:rPr>
          <w:rFonts w:asciiTheme="majorHAnsi" w:hAnsiTheme="majorHAnsi" w:cstheme="majorHAnsi"/>
          <w:color w:val="0D0D0D" w:themeColor="text1" w:themeTint="F2"/>
          <w:sz w:val="24"/>
          <w:szCs w:val="24"/>
          <w:lang w:val="ro-MD"/>
        </w:rPr>
        <w:t xml:space="preserve"> finanța</w:t>
      </w:r>
      <w:r w:rsidR="00571E74">
        <w:rPr>
          <w:rFonts w:asciiTheme="majorHAnsi" w:hAnsiTheme="majorHAnsi" w:cstheme="majorHAnsi"/>
          <w:color w:val="0D0D0D" w:themeColor="text1" w:themeTint="F2"/>
          <w:sz w:val="24"/>
          <w:szCs w:val="24"/>
          <w:lang w:val="ro-MD"/>
        </w:rPr>
        <w:t>r</w:t>
      </w:r>
      <w:r w:rsidRPr="00442318">
        <w:rPr>
          <w:rFonts w:asciiTheme="majorHAnsi" w:hAnsiTheme="majorHAnsi" w:cstheme="majorHAnsi"/>
          <w:color w:val="0D0D0D" w:themeColor="text1" w:themeTint="F2"/>
          <w:sz w:val="24"/>
          <w:szCs w:val="24"/>
          <w:lang w:val="ro-MD"/>
        </w:rPr>
        <w:t>e din contul surselor atrase cu programe</w:t>
      </w:r>
      <w:r w:rsidR="00571E74">
        <w:rPr>
          <w:rFonts w:asciiTheme="majorHAnsi" w:hAnsiTheme="majorHAnsi" w:cstheme="majorHAnsi"/>
          <w:color w:val="0D0D0D" w:themeColor="text1" w:themeTint="F2"/>
          <w:sz w:val="24"/>
          <w:szCs w:val="24"/>
          <w:lang w:val="ro-MD"/>
        </w:rPr>
        <w:t>le</w:t>
      </w:r>
      <w:r w:rsidRPr="00442318">
        <w:rPr>
          <w:rFonts w:asciiTheme="majorHAnsi" w:hAnsiTheme="majorHAnsi" w:cstheme="majorHAnsi"/>
          <w:color w:val="0D0D0D" w:themeColor="text1" w:themeTint="F2"/>
          <w:sz w:val="24"/>
          <w:szCs w:val="24"/>
          <w:lang w:val="ro-MD"/>
        </w:rPr>
        <w:t xml:space="preserve"> de dezvoltare anuale </w:t>
      </w:r>
      <w:proofErr w:type="spellStart"/>
      <w:r w:rsidRPr="00442318">
        <w:rPr>
          <w:rFonts w:asciiTheme="majorHAnsi" w:hAnsiTheme="majorHAnsi" w:cstheme="majorHAnsi"/>
          <w:color w:val="0D0D0D" w:themeColor="text1" w:themeTint="F2"/>
          <w:sz w:val="24"/>
          <w:szCs w:val="24"/>
          <w:lang w:val="ro-MD"/>
        </w:rPr>
        <w:t>şi</w:t>
      </w:r>
      <w:proofErr w:type="spellEnd"/>
      <w:r w:rsidRPr="00442318">
        <w:rPr>
          <w:rFonts w:asciiTheme="majorHAnsi" w:hAnsiTheme="majorHAnsi" w:cstheme="majorHAnsi"/>
          <w:color w:val="0D0D0D" w:themeColor="text1" w:themeTint="F2"/>
          <w:sz w:val="24"/>
          <w:szCs w:val="24"/>
          <w:lang w:val="ro-MD"/>
        </w:rPr>
        <w:t xml:space="preserve"> multianuale; </w:t>
      </w:r>
      <w:r w:rsidRPr="00442318">
        <w:rPr>
          <w:rFonts w:asciiTheme="majorHAnsi" w:hAnsiTheme="majorHAnsi" w:cstheme="majorHAnsi"/>
          <w:b/>
          <w:color w:val="0D0D0D" w:themeColor="text1" w:themeTint="F2"/>
          <w:sz w:val="24"/>
          <w:szCs w:val="24"/>
          <w:lang w:val="ro-MD"/>
        </w:rPr>
        <w:t>lit. d)</w:t>
      </w:r>
      <w:r w:rsidRPr="00442318">
        <w:rPr>
          <w:rFonts w:asciiTheme="majorHAnsi" w:hAnsiTheme="majorHAnsi" w:cstheme="majorHAnsi"/>
          <w:color w:val="0D0D0D" w:themeColor="text1" w:themeTint="F2"/>
          <w:sz w:val="24"/>
          <w:szCs w:val="24"/>
          <w:lang w:val="ro-MD"/>
        </w:rPr>
        <w:t xml:space="preserve"> conformitatea contractării datoriei/acordării garanției menționate cu restricțiile stabi</w:t>
      </w:r>
      <w:r w:rsidR="00DF241B" w:rsidRPr="00442318">
        <w:rPr>
          <w:rFonts w:asciiTheme="majorHAnsi" w:hAnsiTheme="majorHAnsi" w:cstheme="majorHAnsi"/>
          <w:color w:val="0D0D0D" w:themeColor="text1" w:themeTint="F2"/>
          <w:sz w:val="24"/>
          <w:szCs w:val="24"/>
          <w:lang w:val="ro-MD"/>
        </w:rPr>
        <w:t>lite în Legea nr. 397-XV din 16.10.</w:t>
      </w:r>
      <w:r w:rsidRPr="00442318">
        <w:rPr>
          <w:rFonts w:asciiTheme="majorHAnsi" w:hAnsiTheme="majorHAnsi" w:cstheme="majorHAnsi"/>
          <w:color w:val="0D0D0D" w:themeColor="text1" w:themeTint="F2"/>
          <w:sz w:val="24"/>
          <w:szCs w:val="24"/>
          <w:lang w:val="ro-MD"/>
        </w:rPr>
        <w:t>2003.</w:t>
      </w:r>
    </w:p>
    <w:p w14:paraId="34420596" w14:textId="29DBFED3" w:rsidR="00133790" w:rsidRPr="00442318" w:rsidRDefault="00133790" w:rsidP="006359E8">
      <w:pPr>
        <w:pStyle w:val="aa"/>
        <w:shd w:val="clear" w:color="auto" w:fill="FFFFFF"/>
        <w:spacing w:line="276" w:lineRule="auto"/>
        <w:ind w:firstLine="709"/>
        <w:rPr>
          <w:rFonts w:asciiTheme="majorHAnsi" w:hAnsiTheme="majorHAnsi" w:cstheme="majorHAnsi"/>
          <w:color w:val="0D0D0D" w:themeColor="text1" w:themeTint="F2"/>
        </w:rPr>
      </w:pPr>
      <w:r w:rsidRPr="00442318">
        <w:rPr>
          <w:rFonts w:asciiTheme="majorHAnsi" w:hAnsiTheme="majorHAnsi" w:cstheme="majorHAnsi"/>
          <w:color w:val="0D0D0D" w:themeColor="text1" w:themeTint="F2"/>
          <w:lang w:val="ro-MD"/>
        </w:rPr>
        <w:t xml:space="preserve">Auditul relevă neconformități </w:t>
      </w:r>
      <w:r w:rsidR="0092269A" w:rsidRPr="00442318">
        <w:rPr>
          <w:rFonts w:asciiTheme="majorHAnsi" w:hAnsiTheme="majorHAnsi" w:cstheme="majorHAnsi"/>
          <w:color w:val="0D0D0D" w:themeColor="text1" w:themeTint="F2"/>
          <w:lang w:val="ro-MD"/>
        </w:rPr>
        <w:t>l</w:t>
      </w:r>
      <w:r w:rsidRPr="00442318">
        <w:rPr>
          <w:rFonts w:asciiTheme="majorHAnsi" w:hAnsiTheme="majorHAnsi" w:cstheme="majorHAnsi"/>
          <w:color w:val="0D0D0D" w:themeColor="text1" w:themeTint="F2"/>
          <w:lang w:val="ro-MD"/>
        </w:rPr>
        <w:t>a</w:t>
      </w:r>
      <w:r w:rsidR="0092269A" w:rsidRPr="00442318">
        <w:rPr>
          <w:rFonts w:asciiTheme="majorHAnsi" w:hAnsiTheme="majorHAnsi" w:cstheme="majorHAnsi"/>
          <w:color w:val="0D0D0D" w:themeColor="text1" w:themeTint="F2"/>
          <w:lang w:val="ro-MD"/>
        </w:rPr>
        <w:t xml:space="preserve"> implementarea</w:t>
      </w:r>
      <w:r w:rsidRPr="00442318">
        <w:rPr>
          <w:rFonts w:asciiTheme="majorHAnsi" w:hAnsiTheme="majorHAnsi" w:cstheme="majorHAnsi"/>
          <w:color w:val="0D0D0D" w:themeColor="text1" w:themeTint="F2"/>
          <w:lang w:val="ro-MD"/>
        </w:rPr>
        <w:t xml:space="preserve"> prevederilor legale menționate. </w:t>
      </w:r>
    </w:p>
    <w:p w14:paraId="63DD0EC7" w14:textId="70A3775C" w:rsidR="00133790" w:rsidRPr="00442318" w:rsidRDefault="00133790" w:rsidP="006359E8">
      <w:pPr>
        <w:spacing w:after="0"/>
        <w:ind w:firstLine="709"/>
        <w:jc w:val="both"/>
        <w:rPr>
          <w:rFonts w:asciiTheme="majorHAnsi" w:hAnsiTheme="majorHAnsi" w:cstheme="majorHAnsi"/>
          <w:color w:val="0D0D0D" w:themeColor="text1" w:themeTint="F2"/>
          <w:sz w:val="24"/>
          <w:szCs w:val="24"/>
          <w:lang w:val="ro-MD"/>
        </w:rPr>
      </w:pPr>
      <w:proofErr w:type="spellStart"/>
      <w:r w:rsidRPr="00442318">
        <w:rPr>
          <w:rFonts w:asciiTheme="majorHAnsi" w:hAnsiTheme="majorHAnsi" w:cstheme="majorHAnsi"/>
          <w:color w:val="0D0D0D" w:themeColor="text1" w:themeTint="F2"/>
          <w:sz w:val="24"/>
          <w:szCs w:val="24"/>
        </w:rPr>
        <w:t>Astfel</w:t>
      </w:r>
      <w:proofErr w:type="spellEnd"/>
      <w:r w:rsidRPr="00442318">
        <w:rPr>
          <w:rFonts w:asciiTheme="majorHAnsi" w:hAnsiTheme="majorHAnsi" w:cstheme="majorHAnsi"/>
          <w:color w:val="0D0D0D" w:themeColor="text1" w:themeTint="F2"/>
          <w:sz w:val="24"/>
          <w:szCs w:val="24"/>
        </w:rPr>
        <w:t>, p</w:t>
      </w:r>
      <w:proofErr w:type="spellStart"/>
      <w:r w:rsidRPr="00442318">
        <w:rPr>
          <w:rFonts w:asciiTheme="majorHAnsi" w:hAnsiTheme="majorHAnsi" w:cstheme="majorHAnsi"/>
          <w:color w:val="0D0D0D" w:themeColor="text1" w:themeTint="F2"/>
          <w:sz w:val="24"/>
          <w:szCs w:val="24"/>
          <w:lang w:val="ro-MD"/>
        </w:rPr>
        <w:t>rin</w:t>
      </w:r>
      <w:proofErr w:type="spellEnd"/>
      <w:r w:rsidRPr="00442318">
        <w:rPr>
          <w:rFonts w:asciiTheme="majorHAnsi" w:hAnsiTheme="majorHAnsi" w:cstheme="majorHAnsi"/>
          <w:color w:val="0D0D0D" w:themeColor="text1" w:themeTint="F2"/>
          <w:sz w:val="24"/>
          <w:szCs w:val="24"/>
          <w:lang w:val="ro-MD"/>
        </w:rPr>
        <w:t xml:space="preserve"> deciziile CR Ungheni</w:t>
      </w:r>
      <w:r w:rsidRPr="00442318">
        <w:rPr>
          <w:rStyle w:val="a5"/>
          <w:rFonts w:asciiTheme="majorHAnsi" w:hAnsiTheme="majorHAnsi" w:cstheme="majorHAnsi"/>
          <w:color w:val="0D0D0D" w:themeColor="text1" w:themeTint="F2"/>
          <w:sz w:val="24"/>
          <w:szCs w:val="24"/>
          <w:lang w:val="ro-MD"/>
        </w:rPr>
        <w:footnoteReference w:id="20"/>
      </w:r>
      <w:r w:rsidRPr="00442318">
        <w:rPr>
          <w:rFonts w:asciiTheme="majorHAnsi" w:hAnsiTheme="majorHAnsi" w:cstheme="majorHAnsi"/>
          <w:color w:val="0D0D0D" w:themeColor="text1" w:themeTint="F2"/>
          <w:sz w:val="24"/>
          <w:szCs w:val="24"/>
          <w:lang w:val="ro-MD"/>
        </w:rPr>
        <w:t xml:space="preserve"> din 23.06.2016, 17.05.2018 și 05.04.2019</w:t>
      </w:r>
      <w:r w:rsidR="0024389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0024389D">
        <w:rPr>
          <w:rFonts w:asciiTheme="majorHAnsi" w:hAnsiTheme="majorHAnsi" w:cstheme="majorHAnsi"/>
          <w:color w:val="0D0D0D" w:themeColor="text1" w:themeTint="F2"/>
          <w:sz w:val="24"/>
          <w:szCs w:val="24"/>
          <w:lang w:val="ro-MD"/>
        </w:rPr>
        <w:t xml:space="preserve">s-a </w:t>
      </w:r>
      <w:r w:rsidRPr="00442318">
        <w:rPr>
          <w:rFonts w:asciiTheme="majorHAnsi" w:hAnsiTheme="majorHAnsi" w:cstheme="majorHAnsi"/>
          <w:color w:val="0D0D0D" w:themeColor="text1" w:themeTint="F2"/>
          <w:sz w:val="24"/>
          <w:szCs w:val="24"/>
          <w:lang w:val="ro-MD"/>
        </w:rPr>
        <w:t xml:space="preserve">decis angajarea de la BC </w:t>
      </w:r>
      <w:r w:rsidR="0024389D">
        <w:rPr>
          <w:rFonts w:asciiTheme="majorHAnsi" w:hAnsiTheme="majorHAnsi" w:cstheme="majorHAnsi"/>
          <w:color w:val="0D0D0D" w:themeColor="text1" w:themeTint="F2"/>
          <w:sz w:val="24"/>
          <w:szCs w:val="24"/>
          <w:lang w:val="ro-MD"/>
        </w:rPr>
        <w:t>„</w:t>
      </w:r>
      <w:proofErr w:type="spellStart"/>
      <w:r w:rsidRPr="00442318">
        <w:rPr>
          <w:rFonts w:asciiTheme="majorHAnsi" w:hAnsiTheme="majorHAnsi" w:cstheme="majorHAnsi"/>
          <w:color w:val="0D0D0D" w:themeColor="text1" w:themeTint="F2"/>
          <w:sz w:val="24"/>
          <w:szCs w:val="24"/>
          <w:lang w:val="ro-MD"/>
        </w:rPr>
        <w:t>Victoriabank</w:t>
      </w:r>
      <w:proofErr w:type="spellEnd"/>
      <w:r w:rsidR="0024389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a împrumuturilor în sume</w:t>
      </w:r>
      <w:r w:rsidR="0024389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respectiv</w:t>
      </w:r>
      <w:r w:rsidR="0024389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de 10,0 mil.lei, 5,0 mil.lei și 5,0 mil.lei.</w:t>
      </w:r>
    </w:p>
    <w:p w14:paraId="328CC67B" w14:textId="6DADD64D" w:rsidR="00133790" w:rsidRPr="00442318" w:rsidRDefault="00133790" w:rsidP="006359E8">
      <w:pPr>
        <w:spacing w:after="0"/>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Conform cererilor CR Ungheni înaintate</w:t>
      </w:r>
      <w:r w:rsidRPr="00442318">
        <w:rPr>
          <w:rStyle w:val="a5"/>
          <w:rFonts w:asciiTheme="majorHAnsi" w:hAnsiTheme="majorHAnsi" w:cstheme="majorHAnsi"/>
          <w:color w:val="0D0D0D" w:themeColor="text1" w:themeTint="F2"/>
          <w:sz w:val="24"/>
          <w:szCs w:val="24"/>
          <w:lang w:val="ro-MD"/>
        </w:rPr>
        <w:footnoteReference w:id="21"/>
      </w:r>
      <w:r w:rsidRPr="00442318">
        <w:rPr>
          <w:rFonts w:asciiTheme="majorHAnsi" w:hAnsiTheme="majorHAnsi" w:cstheme="majorHAnsi"/>
          <w:color w:val="0D0D0D" w:themeColor="text1" w:themeTint="F2"/>
          <w:sz w:val="24"/>
          <w:szCs w:val="24"/>
          <w:lang w:val="ro-MD"/>
        </w:rPr>
        <w:t>, Ministerul Finanțelor</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prin autorizațiile din  22.08.2016</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19.06.2018 și 22.05.2019</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a avizat favorabil contractarea împrumuturilor.</w:t>
      </w:r>
    </w:p>
    <w:p w14:paraId="5DA71C85" w14:textId="2A94CFAB" w:rsidR="00133790" w:rsidRPr="00442318" w:rsidRDefault="00133790" w:rsidP="006359E8">
      <w:pPr>
        <w:spacing w:after="0"/>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Prin urmare, CR Ungheni</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la datele de 16.08.2016, 28.06.2018 și 25.06.2019</w:t>
      </w:r>
      <w:r w:rsidR="00F2080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a contractat</w:t>
      </w:r>
      <w:r w:rsidR="00E95136">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 împrumuturi de la BC </w:t>
      </w:r>
      <w:r w:rsidR="00E82576">
        <w:rPr>
          <w:rFonts w:asciiTheme="majorHAnsi" w:hAnsiTheme="majorHAnsi" w:cstheme="majorHAnsi"/>
          <w:color w:val="0D0D0D" w:themeColor="text1" w:themeTint="F2"/>
          <w:sz w:val="24"/>
          <w:szCs w:val="24"/>
          <w:lang w:val="ro-MD"/>
        </w:rPr>
        <w:t>„</w:t>
      </w:r>
      <w:proofErr w:type="spellStart"/>
      <w:r w:rsidRPr="00442318">
        <w:rPr>
          <w:rFonts w:asciiTheme="majorHAnsi" w:hAnsiTheme="majorHAnsi" w:cstheme="majorHAnsi"/>
          <w:color w:val="0D0D0D" w:themeColor="text1" w:themeTint="F2"/>
          <w:sz w:val="24"/>
          <w:szCs w:val="24"/>
          <w:lang w:val="ro-MD"/>
        </w:rPr>
        <w:t>Victoriabank</w:t>
      </w:r>
      <w:proofErr w:type="spellEnd"/>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în sume</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respectiv</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de 10,0 mil.lei, 5,0 mil.lei și 5,0 mil.lei</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cu rata dobânzii</w:t>
      </w:r>
      <w:r w:rsidR="00E82576">
        <w:rPr>
          <w:rFonts w:asciiTheme="majorHAnsi" w:hAnsiTheme="majorHAnsi" w:cstheme="majorHAnsi"/>
          <w:color w:val="0D0D0D" w:themeColor="text1" w:themeTint="F2"/>
          <w:sz w:val="24"/>
          <w:szCs w:val="24"/>
          <w:lang w:val="ro-MD"/>
        </w:rPr>
        <w:t>, respectiv,</w:t>
      </w:r>
      <w:r w:rsidRPr="00442318">
        <w:rPr>
          <w:rFonts w:asciiTheme="majorHAnsi" w:hAnsiTheme="majorHAnsi" w:cstheme="majorHAnsi"/>
          <w:color w:val="0D0D0D" w:themeColor="text1" w:themeTint="F2"/>
          <w:sz w:val="24"/>
          <w:szCs w:val="24"/>
          <w:lang w:val="ro-MD"/>
        </w:rPr>
        <w:t xml:space="preserve"> de 14.5%</w:t>
      </w:r>
      <w:r w:rsidR="00E8257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9,5% și 8,3%.</w:t>
      </w:r>
    </w:p>
    <w:p w14:paraId="6EFE113A" w14:textId="4602EA49" w:rsidR="00133790" w:rsidRPr="00442318" w:rsidRDefault="00133790" w:rsidP="006359E8">
      <w:pPr>
        <w:spacing w:after="0"/>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Studierea ofertelor prezentate Consiliului raional Ungheni și condițiilor contractuale angajate de către alte autorități relevă că condițiile asumate de către Consiliu nu sunt avantajoase</w:t>
      </w:r>
      <w:r w:rsidR="00B44B7E">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comparativ cu alte oferte, respectiv</w:t>
      </w:r>
      <w:r w:rsidR="00B44B7E">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fiind achitată o rată a dobânzii mai mare și suportate cheltuieli suplimentare din buget în </w:t>
      </w:r>
      <w:r w:rsidR="00B44B7E">
        <w:rPr>
          <w:rFonts w:asciiTheme="majorHAnsi" w:hAnsiTheme="majorHAnsi" w:cstheme="majorHAnsi"/>
          <w:color w:val="0D0D0D" w:themeColor="text1" w:themeTint="F2"/>
          <w:sz w:val="24"/>
          <w:szCs w:val="24"/>
          <w:lang w:val="ro-MD"/>
        </w:rPr>
        <w:t xml:space="preserve">sumă </w:t>
      </w:r>
      <w:r w:rsidRPr="00442318">
        <w:rPr>
          <w:rFonts w:asciiTheme="majorHAnsi" w:hAnsiTheme="majorHAnsi" w:cstheme="majorHAnsi"/>
          <w:color w:val="0D0D0D" w:themeColor="text1" w:themeTint="F2"/>
          <w:sz w:val="24"/>
          <w:szCs w:val="24"/>
          <w:lang w:val="ro-MD"/>
        </w:rPr>
        <w:t>total</w:t>
      </w:r>
      <w:r w:rsidR="00B44B7E">
        <w:rPr>
          <w:rFonts w:asciiTheme="majorHAnsi" w:hAnsiTheme="majorHAnsi" w:cstheme="majorHAnsi"/>
          <w:color w:val="0D0D0D" w:themeColor="text1" w:themeTint="F2"/>
          <w:sz w:val="24"/>
          <w:szCs w:val="24"/>
          <w:lang w:val="ro-MD"/>
        </w:rPr>
        <w:t>ă de</w:t>
      </w:r>
      <w:r w:rsidRPr="00442318">
        <w:rPr>
          <w:rFonts w:asciiTheme="majorHAnsi" w:hAnsiTheme="majorHAnsi" w:cstheme="majorHAnsi"/>
          <w:color w:val="0D0D0D" w:themeColor="text1" w:themeTint="F2"/>
          <w:sz w:val="24"/>
          <w:szCs w:val="24"/>
          <w:lang w:val="ro-MD"/>
        </w:rPr>
        <w:t xml:space="preserve"> circa </w:t>
      </w:r>
      <w:r w:rsidRPr="00442318">
        <w:rPr>
          <w:rFonts w:asciiTheme="majorHAnsi" w:hAnsiTheme="majorHAnsi" w:cstheme="majorHAnsi"/>
          <w:b/>
          <w:color w:val="0D0D0D" w:themeColor="text1" w:themeTint="F2"/>
          <w:sz w:val="24"/>
          <w:szCs w:val="24"/>
          <w:lang w:val="ro-MD"/>
        </w:rPr>
        <w:t>226,0 mii lei</w:t>
      </w:r>
      <w:r w:rsidRPr="00442318">
        <w:rPr>
          <w:rFonts w:asciiTheme="majorHAnsi" w:hAnsiTheme="majorHAnsi" w:cstheme="majorHAnsi"/>
          <w:color w:val="0D0D0D" w:themeColor="text1" w:themeTint="F2"/>
          <w:sz w:val="24"/>
          <w:szCs w:val="24"/>
          <w:lang w:val="ro-MD"/>
        </w:rPr>
        <w:t>.</w:t>
      </w:r>
    </w:p>
    <w:p w14:paraId="23E7C207" w14:textId="48688C36" w:rsidR="00133790" w:rsidRPr="00941EA1" w:rsidRDefault="00133790" w:rsidP="006359E8">
      <w:pPr>
        <w:spacing w:after="0"/>
        <w:ind w:firstLine="709"/>
        <w:jc w:val="both"/>
        <w:rPr>
          <w:rFonts w:asciiTheme="majorHAnsi" w:hAnsiTheme="majorHAnsi" w:cstheme="majorHAnsi"/>
          <w:color w:val="0D0D0D" w:themeColor="text1" w:themeTint="F2"/>
          <w:sz w:val="24"/>
          <w:szCs w:val="24"/>
          <w:lang w:val="ro-MD"/>
        </w:rPr>
      </w:pPr>
      <w:r w:rsidRPr="00914A94">
        <w:rPr>
          <w:rFonts w:asciiTheme="majorHAnsi" w:hAnsiTheme="majorHAnsi" w:cstheme="majorHAnsi"/>
          <w:i/>
          <w:color w:val="0D0D0D" w:themeColor="text1" w:themeTint="F2"/>
          <w:sz w:val="24"/>
          <w:szCs w:val="24"/>
          <w:lang w:val="ro-MD"/>
        </w:rPr>
        <w:t>Nu</w:t>
      </w:r>
      <w:r w:rsidR="00B44B7E" w:rsidRPr="00914A94">
        <w:rPr>
          <w:rFonts w:asciiTheme="majorHAnsi" w:hAnsiTheme="majorHAnsi" w:cstheme="majorHAnsi"/>
          <w:i/>
          <w:color w:val="0D0D0D" w:themeColor="text1" w:themeTint="F2"/>
          <w:sz w:val="24"/>
          <w:szCs w:val="24"/>
          <w:lang w:val="ro-MD"/>
        </w:rPr>
        <w:t xml:space="preserve"> este</w:t>
      </w:r>
      <w:r w:rsidRPr="00914A94">
        <w:rPr>
          <w:rFonts w:asciiTheme="majorHAnsi" w:hAnsiTheme="majorHAnsi" w:cstheme="majorHAnsi"/>
          <w:i/>
          <w:color w:val="0D0D0D" w:themeColor="text1" w:themeTint="F2"/>
          <w:sz w:val="24"/>
          <w:szCs w:val="24"/>
          <w:lang w:val="ro-MD"/>
        </w:rPr>
        <w:t xml:space="preserve"> clar în ce mod rata flotantă </w:t>
      </w:r>
      <w:r w:rsidR="00941EA1" w:rsidRPr="00914A94">
        <w:rPr>
          <w:rFonts w:asciiTheme="majorHAnsi" w:hAnsiTheme="majorHAnsi" w:cstheme="majorHAnsi"/>
          <w:i/>
          <w:color w:val="0D0D0D" w:themeColor="text1" w:themeTint="F2"/>
          <w:sz w:val="24"/>
          <w:szCs w:val="24"/>
          <w:lang w:val="ro-MD"/>
        </w:rPr>
        <w:t xml:space="preserve">la dobânzi pentru </w:t>
      </w:r>
      <w:r w:rsidR="00FB41BB" w:rsidRPr="00914A94">
        <w:rPr>
          <w:rFonts w:asciiTheme="majorHAnsi" w:hAnsiTheme="majorHAnsi" w:cstheme="majorHAnsi"/>
          <w:i/>
          <w:color w:val="0D0D0D" w:themeColor="text1" w:themeTint="F2"/>
          <w:sz w:val="24"/>
          <w:szCs w:val="24"/>
          <w:lang w:val="ro-MD"/>
        </w:rPr>
        <w:t xml:space="preserve">credite </w:t>
      </w:r>
      <w:r w:rsidRPr="00914A94">
        <w:rPr>
          <w:rFonts w:asciiTheme="majorHAnsi" w:hAnsiTheme="majorHAnsi" w:cstheme="majorHAnsi"/>
          <w:i/>
          <w:color w:val="0D0D0D" w:themeColor="text1" w:themeTint="F2"/>
          <w:sz w:val="24"/>
          <w:szCs w:val="24"/>
          <w:lang w:val="ro-MD"/>
        </w:rPr>
        <w:t>urma a fi modificată, iar autoritățile raionale nu dispun de confirmarea documentară a negocierii și/sau refuzului băncii în acest sens.</w:t>
      </w:r>
      <w:r w:rsidRPr="00941EA1">
        <w:rPr>
          <w:rFonts w:asciiTheme="majorHAnsi" w:hAnsiTheme="majorHAnsi" w:cstheme="majorHAnsi"/>
          <w:color w:val="0D0D0D" w:themeColor="text1" w:themeTint="F2"/>
          <w:sz w:val="24"/>
          <w:szCs w:val="24"/>
          <w:lang w:val="ro-MD"/>
        </w:rPr>
        <w:t xml:space="preserve"> </w:t>
      </w:r>
      <w:r w:rsidR="00941EA1" w:rsidRPr="00855DBC">
        <w:rPr>
          <w:rFonts w:asciiTheme="majorHAnsi" w:hAnsiTheme="majorHAnsi" w:cstheme="majorHAnsi"/>
          <w:color w:val="0D0D0D" w:themeColor="text1" w:themeTint="F2"/>
          <w:sz w:val="24"/>
          <w:szCs w:val="24"/>
          <w:lang w:val="ro-MD"/>
        </w:rPr>
        <w:t>Ne întreprinderea</w:t>
      </w:r>
      <w:r w:rsidRPr="00941EA1">
        <w:rPr>
          <w:rFonts w:asciiTheme="majorHAnsi" w:hAnsiTheme="majorHAnsi" w:cstheme="majorHAnsi"/>
          <w:color w:val="0D0D0D" w:themeColor="text1" w:themeTint="F2"/>
          <w:sz w:val="24"/>
          <w:szCs w:val="24"/>
          <w:lang w:val="ro-MD"/>
        </w:rPr>
        <w:t xml:space="preserve"> </w:t>
      </w:r>
      <w:r w:rsidR="00941EA1" w:rsidRPr="00914A94">
        <w:rPr>
          <w:rFonts w:asciiTheme="majorHAnsi" w:hAnsiTheme="majorHAnsi" w:cstheme="majorHAnsi"/>
          <w:color w:val="0D0D0D" w:themeColor="text1" w:themeTint="F2"/>
          <w:sz w:val="24"/>
          <w:szCs w:val="24"/>
          <w:lang w:val="ro-MD"/>
        </w:rPr>
        <w:t xml:space="preserve">unor acțiuni în vederea </w:t>
      </w:r>
      <w:r w:rsidRPr="00941EA1">
        <w:rPr>
          <w:rFonts w:asciiTheme="majorHAnsi" w:hAnsiTheme="majorHAnsi" w:cstheme="majorHAnsi"/>
          <w:color w:val="0D0D0D" w:themeColor="text1" w:themeTint="F2"/>
          <w:sz w:val="24"/>
          <w:szCs w:val="24"/>
          <w:lang w:val="ro-MD"/>
        </w:rPr>
        <w:t>modificări</w:t>
      </w:r>
      <w:r w:rsidR="00941EA1" w:rsidRPr="00914A94">
        <w:rPr>
          <w:rFonts w:asciiTheme="majorHAnsi" w:hAnsiTheme="majorHAnsi" w:cstheme="majorHAnsi"/>
          <w:color w:val="0D0D0D" w:themeColor="text1" w:themeTint="F2"/>
          <w:sz w:val="24"/>
          <w:szCs w:val="24"/>
          <w:lang w:val="ro-MD"/>
        </w:rPr>
        <w:t>i</w:t>
      </w:r>
      <w:r w:rsidRPr="00941EA1">
        <w:rPr>
          <w:rFonts w:asciiTheme="majorHAnsi" w:hAnsiTheme="majorHAnsi" w:cstheme="majorHAnsi"/>
          <w:color w:val="0D0D0D" w:themeColor="text1" w:themeTint="F2"/>
          <w:sz w:val="24"/>
          <w:szCs w:val="24"/>
          <w:lang w:val="ro-MD"/>
        </w:rPr>
        <w:t xml:space="preserve"> ratei dobânzii la nivelul de 8,3 la sută</w:t>
      </w:r>
      <w:r w:rsidR="00941EA1">
        <w:rPr>
          <w:rStyle w:val="a5"/>
          <w:rFonts w:asciiTheme="majorHAnsi" w:hAnsiTheme="majorHAnsi" w:cstheme="majorHAnsi"/>
          <w:color w:val="0D0D0D" w:themeColor="text1" w:themeTint="F2"/>
          <w:sz w:val="24"/>
          <w:szCs w:val="24"/>
          <w:lang w:val="ro-MD"/>
        </w:rPr>
        <w:footnoteReference w:id="22"/>
      </w:r>
      <w:r w:rsidRPr="00941EA1">
        <w:rPr>
          <w:rFonts w:asciiTheme="majorHAnsi" w:hAnsiTheme="majorHAnsi" w:cstheme="majorHAnsi"/>
          <w:color w:val="0D0D0D" w:themeColor="text1" w:themeTint="F2"/>
          <w:sz w:val="24"/>
          <w:szCs w:val="24"/>
          <w:lang w:val="ro-MD"/>
        </w:rPr>
        <w:t xml:space="preserve">, pentru soldul creditului în sumă totală de 9356,0 mii lei, a condiționat cheltuieli suplimentare de </w:t>
      </w:r>
      <w:r w:rsidRPr="00941EA1">
        <w:rPr>
          <w:rFonts w:asciiTheme="majorHAnsi" w:hAnsiTheme="majorHAnsi" w:cstheme="majorHAnsi"/>
          <w:b/>
          <w:color w:val="0D0D0D" w:themeColor="text1" w:themeTint="F2"/>
          <w:sz w:val="24"/>
          <w:szCs w:val="24"/>
          <w:lang w:val="ro-MD"/>
        </w:rPr>
        <w:t>150,3 mii lei</w:t>
      </w:r>
      <w:r w:rsidRPr="00941EA1">
        <w:rPr>
          <w:rFonts w:asciiTheme="majorHAnsi" w:hAnsiTheme="majorHAnsi" w:cstheme="majorHAnsi"/>
          <w:color w:val="0D0D0D" w:themeColor="text1" w:themeTint="F2"/>
          <w:sz w:val="24"/>
          <w:szCs w:val="24"/>
          <w:lang w:val="ro-MD"/>
        </w:rPr>
        <w:t>.</w:t>
      </w:r>
    </w:p>
    <w:p w14:paraId="160B49AA" w14:textId="4D6C0461" w:rsidR="00BA5C23" w:rsidRPr="00914A94" w:rsidRDefault="00BA5C23" w:rsidP="00E84349">
      <w:pPr>
        <w:pStyle w:val="a7"/>
        <w:numPr>
          <w:ilvl w:val="0"/>
          <w:numId w:val="40"/>
        </w:numPr>
        <w:spacing w:after="0" w:line="276" w:lineRule="auto"/>
        <w:ind w:left="0" w:firstLine="0"/>
        <w:jc w:val="both"/>
        <w:rPr>
          <w:rFonts w:asciiTheme="majorHAnsi" w:hAnsiTheme="majorHAnsi" w:cstheme="majorHAnsi"/>
          <w:i/>
          <w:color w:val="0D0D0D" w:themeColor="text1" w:themeTint="F2"/>
          <w:sz w:val="24"/>
          <w:szCs w:val="24"/>
          <w:lang w:val="ro-MD"/>
        </w:rPr>
      </w:pPr>
      <w:r w:rsidRPr="00DD7CA6">
        <w:rPr>
          <w:rFonts w:asciiTheme="majorHAnsi" w:hAnsiTheme="majorHAnsi" w:cstheme="majorHAnsi"/>
          <w:i/>
          <w:color w:val="0D0D0D" w:themeColor="text1" w:themeTint="F2"/>
          <w:sz w:val="24"/>
          <w:szCs w:val="24"/>
          <w:lang w:val="ro-MD"/>
        </w:rPr>
        <w:t xml:space="preserve">Direcția </w:t>
      </w:r>
      <w:r w:rsidR="003A64BE">
        <w:rPr>
          <w:rFonts w:asciiTheme="majorHAnsi" w:hAnsiTheme="majorHAnsi" w:cstheme="majorHAnsi"/>
          <w:i/>
          <w:color w:val="0D0D0D" w:themeColor="text1" w:themeTint="F2"/>
          <w:sz w:val="24"/>
          <w:szCs w:val="24"/>
          <w:lang w:val="ro-MD"/>
        </w:rPr>
        <w:t>F</w:t>
      </w:r>
      <w:r w:rsidRPr="00DD7CA6">
        <w:rPr>
          <w:rFonts w:asciiTheme="majorHAnsi" w:hAnsiTheme="majorHAnsi" w:cstheme="majorHAnsi"/>
          <w:i/>
          <w:color w:val="0D0D0D" w:themeColor="text1" w:themeTint="F2"/>
          <w:sz w:val="24"/>
          <w:szCs w:val="24"/>
          <w:lang w:val="ro-MD"/>
        </w:rPr>
        <w:t>inanțe</w:t>
      </w:r>
      <w:r w:rsidRPr="00914A94">
        <w:rPr>
          <w:rFonts w:asciiTheme="majorHAnsi" w:hAnsiTheme="majorHAnsi" w:cstheme="majorHAnsi"/>
          <w:i/>
          <w:color w:val="0D0D0D" w:themeColor="text1" w:themeTint="F2"/>
          <w:sz w:val="24"/>
          <w:szCs w:val="24"/>
          <w:lang w:val="ro-MD"/>
        </w:rPr>
        <w:t xml:space="preserve"> nu a asigurat analiza executării bugetului, monitorizarea performanței (ne)financiare</w:t>
      </w:r>
      <w:r w:rsidR="00D27BD4">
        <w:rPr>
          <w:rFonts w:asciiTheme="majorHAnsi" w:hAnsiTheme="majorHAnsi" w:cstheme="majorHAnsi"/>
          <w:i/>
          <w:color w:val="0D0D0D" w:themeColor="text1" w:themeTint="F2"/>
          <w:sz w:val="24"/>
          <w:szCs w:val="24"/>
          <w:lang w:val="ro-MD"/>
        </w:rPr>
        <w:t xml:space="preserve"> și </w:t>
      </w:r>
      <w:r w:rsidR="00B6772A">
        <w:rPr>
          <w:rFonts w:asciiTheme="majorHAnsi" w:hAnsiTheme="majorHAnsi" w:cstheme="majorHAnsi"/>
          <w:i/>
          <w:color w:val="0D0D0D" w:themeColor="text1" w:themeTint="F2"/>
          <w:sz w:val="24"/>
          <w:szCs w:val="24"/>
          <w:lang w:val="ro-MD"/>
        </w:rPr>
        <w:t>realiz</w:t>
      </w:r>
      <w:r w:rsidR="00D27BD4">
        <w:rPr>
          <w:rFonts w:asciiTheme="majorHAnsi" w:hAnsiTheme="majorHAnsi" w:cstheme="majorHAnsi"/>
          <w:i/>
          <w:color w:val="0D0D0D" w:themeColor="text1" w:themeTint="F2"/>
          <w:sz w:val="24"/>
          <w:szCs w:val="24"/>
          <w:lang w:val="ro-MD"/>
        </w:rPr>
        <w:t>area obiectivelor bugetare</w:t>
      </w:r>
      <w:r w:rsidRPr="00914A94">
        <w:rPr>
          <w:rFonts w:asciiTheme="majorHAnsi" w:hAnsiTheme="majorHAnsi" w:cstheme="majorHAnsi"/>
          <w:i/>
          <w:color w:val="0D0D0D" w:themeColor="text1" w:themeTint="F2"/>
          <w:sz w:val="24"/>
          <w:szCs w:val="24"/>
          <w:lang w:val="ro-MD"/>
        </w:rPr>
        <w:t xml:space="preserve"> reieșind din resursele disponibile.</w:t>
      </w:r>
    </w:p>
    <w:p w14:paraId="0D0B4603" w14:textId="146EDB12" w:rsidR="00133790" w:rsidRPr="00914A94" w:rsidRDefault="00133790" w:rsidP="006359E8">
      <w:pPr>
        <w:spacing w:after="0" w:line="276" w:lineRule="auto"/>
        <w:ind w:left="66" w:firstLine="709"/>
        <w:jc w:val="both"/>
        <w:rPr>
          <w:rFonts w:asciiTheme="majorHAnsi" w:hAnsiTheme="majorHAnsi" w:cstheme="majorHAnsi"/>
          <w:color w:val="0D0D0D" w:themeColor="text1" w:themeTint="F2"/>
          <w:sz w:val="24"/>
          <w:szCs w:val="24"/>
          <w:lang w:val="ro-MD"/>
        </w:rPr>
      </w:pPr>
      <w:r w:rsidRPr="00914A94">
        <w:rPr>
          <w:rFonts w:asciiTheme="majorHAnsi" w:hAnsiTheme="majorHAnsi" w:cstheme="majorHAnsi"/>
          <w:color w:val="0D0D0D" w:themeColor="text1" w:themeTint="F2"/>
          <w:sz w:val="24"/>
          <w:szCs w:val="24"/>
          <w:lang w:val="ro-MD"/>
        </w:rPr>
        <w:t>La situațiile din 01 ianuarie a</w:t>
      </w:r>
      <w:r w:rsidR="00B6772A">
        <w:rPr>
          <w:rFonts w:asciiTheme="majorHAnsi" w:hAnsiTheme="majorHAnsi" w:cstheme="majorHAnsi"/>
          <w:color w:val="0D0D0D" w:themeColor="text1" w:themeTint="F2"/>
          <w:sz w:val="24"/>
          <w:szCs w:val="24"/>
          <w:lang w:val="ro-MD"/>
        </w:rPr>
        <w:t>le</w:t>
      </w:r>
      <w:r w:rsidRPr="00914A94">
        <w:rPr>
          <w:rFonts w:asciiTheme="majorHAnsi" w:hAnsiTheme="majorHAnsi" w:cstheme="majorHAnsi"/>
          <w:color w:val="0D0D0D" w:themeColor="text1" w:themeTint="F2"/>
          <w:sz w:val="24"/>
          <w:szCs w:val="24"/>
          <w:lang w:val="ro-MD"/>
        </w:rPr>
        <w:t xml:space="preserve"> anilor 2018-2021</w:t>
      </w:r>
      <w:r w:rsidR="00B6772A">
        <w:rPr>
          <w:rFonts w:asciiTheme="majorHAnsi" w:hAnsiTheme="majorHAnsi" w:cstheme="majorHAnsi"/>
          <w:color w:val="0D0D0D" w:themeColor="text1" w:themeTint="F2"/>
          <w:sz w:val="24"/>
          <w:szCs w:val="24"/>
          <w:lang w:val="ro-MD"/>
        </w:rPr>
        <w:t>,</w:t>
      </w:r>
      <w:r w:rsidRPr="00914A94">
        <w:rPr>
          <w:rFonts w:asciiTheme="majorHAnsi" w:hAnsiTheme="majorHAnsi" w:cstheme="majorHAnsi"/>
          <w:color w:val="0D0D0D" w:themeColor="text1" w:themeTint="F2"/>
          <w:sz w:val="24"/>
          <w:szCs w:val="24"/>
          <w:lang w:val="ro-MD"/>
        </w:rPr>
        <w:t xml:space="preserve"> în bugetul raional au fost înregistrate solduri de mijloace financiare neutilizate de</w:t>
      </w:r>
      <w:r w:rsidR="00B6772A">
        <w:rPr>
          <w:rFonts w:asciiTheme="majorHAnsi" w:hAnsiTheme="majorHAnsi" w:cstheme="majorHAnsi"/>
          <w:color w:val="0D0D0D" w:themeColor="text1" w:themeTint="F2"/>
          <w:sz w:val="24"/>
          <w:szCs w:val="24"/>
          <w:lang w:val="ro-MD"/>
        </w:rPr>
        <w:t>,</w:t>
      </w:r>
      <w:r w:rsidRPr="00914A94">
        <w:rPr>
          <w:rFonts w:asciiTheme="majorHAnsi" w:hAnsiTheme="majorHAnsi" w:cstheme="majorHAnsi"/>
          <w:color w:val="0D0D0D" w:themeColor="text1" w:themeTint="F2"/>
          <w:sz w:val="24"/>
          <w:szCs w:val="24"/>
          <w:lang w:val="ro-MD"/>
        </w:rPr>
        <w:t xml:space="preserve"> respectiv</w:t>
      </w:r>
      <w:r w:rsidR="00B6772A">
        <w:rPr>
          <w:rFonts w:asciiTheme="majorHAnsi" w:hAnsiTheme="majorHAnsi" w:cstheme="majorHAnsi"/>
          <w:color w:val="0D0D0D" w:themeColor="text1" w:themeTint="F2"/>
          <w:sz w:val="24"/>
          <w:szCs w:val="24"/>
          <w:lang w:val="ro-MD"/>
        </w:rPr>
        <w:t>,</w:t>
      </w:r>
      <w:r w:rsidRPr="00914A94">
        <w:rPr>
          <w:rFonts w:asciiTheme="majorHAnsi" w:hAnsiTheme="majorHAnsi" w:cstheme="majorHAnsi"/>
          <w:color w:val="0D0D0D" w:themeColor="text1" w:themeTint="F2"/>
          <w:sz w:val="24"/>
          <w:szCs w:val="24"/>
          <w:lang w:val="ro-MD"/>
        </w:rPr>
        <w:t xml:space="preserve"> 7443,4 mii lei, 6124,0 mii lei, 6877,9 mii lei și 5989,1 mii lei.</w:t>
      </w:r>
    </w:p>
    <w:p w14:paraId="04898ECD" w14:textId="52FFC8D8" w:rsidR="00133790" w:rsidRPr="00442318" w:rsidRDefault="00133790" w:rsidP="006359E8">
      <w:pPr>
        <w:spacing w:after="0" w:line="276" w:lineRule="auto"/>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Potrivit art.34 </w:t>
      </w:r>
      <w:r w:rsidR="00B6772A">
        <w:rPr>
          <w:rFonts w:asciiTheme="majorHAnsi" w:hAnsiTheme="majorHAnsi" w:cstheme="majorHAnsi"/>
          <w:color w:val="0D0D0D" w:themeColor="text1" w:themeTint="F2"/>
          <w:sz w:val="24"/>
          <w:szCs w:val="24"/>
          <w:lang w:val="ro-MD"/>
        </w:rPr>
        <w:t>din</w:t>
      </w:r>
      <w:r w:rsidRPr="00442318">
        <w:rPr>
          <w:rFonts w:asciiTheme="majorHAnsi" w:hAnsiTheme="majorHAnsi" w:cstheme="majorHAnsi"/>
          <w:color w:val="0D0D0D" w:themeColor="text1" w:themeTint="F2"/>
          <w:sz w:val="24"/>
          <w:szCs w:val="24"/>
          <w:lang w:val="ro-MD"/>
        </w:rPr>
        <w:t xml:space="preserve"> Leg</w:t>
      </w:r>
      <w:r w:rsidR="00B6772A">
        <w:rPr>
          <w:rFonts w:asciiTheme="majorHAnsi" w:hAnsiTheme="majorHAnsi" w:cstheme="majorHAnsi"/>
          <w:color w:val="0D0D0D" w:themeColor="text1" w:themeTint="F2"/>
          <w:sz w:val="24"/>
          <w:szCs w:val="24"/>
          <w:lang w:val="ro-MD"/>
        </w:rPr>
        <w:t>ea</w:t>
      </w:r>
      <w:r w:rsidRPr="00442318">
        <w:rPr>
          <w:rFonts w:asciiTheme="majorHAnsi" w:hAnsiTheme="majorHAnsi" w:cstheme="majorHAnsi"/>
          <w:color w:val="0D0D0D" w:themeColor="text1" w:themeTint="F2"/>
          <w:sz w:val="24"/>
          <w:szCs w:val="24"/>
          <w:lang w:val="ro-MD"/>
        </w:rPr>
        <w:t xml:space="preserve"> nr.397/2003, autoritățile asigură gestionarea alocațiilor bugetare și administrarea patrimoniului public în conformitate cu principiile bunei guvernări</w:t>
      </w:r>
      <w:r w:rsidR="00B6772A">
        <w:rPr>
          <w:rFonts w:asciiTheme="majorHAnsi" w:hAnsiTheme="majorHAnsi" w:cstheme="majorHAnsi"/>
          <w:color w:val="0D0D0D" w:themeColor="text1" w:themeTint="F2"/>
          <w:sz w:val="24"/>
          <w:szCs w:val="24"/>
          <w:lang w:val="ro-MD"/>
        </w:rPr>
        <w:t xml:space="preserve"> (</w:t>
      </w:r>
      <w:r w:rsidR="0092269A" w:rsidRPr="00442318">
        <w:rPr>
          <w:rFonts w:asciiTheme="majorHAnsi" w:hAnsiTheme="majorHAnsi" w:cstheme="majorHAnsi"/>
          <w:color w:val="0D0D0D" w:themeColor="text1" w:themeTint="F2"/>
          <w:sz w:val="24"/>
          <w:szCs w:val="26"/>
          <w:shd w:val="clear" w:color="auto" w:fill="FFFFFF"/>
          <w:lang w:val="ro-MD"/>
        </w:rPr>
        <w:t xml:space="preserve">transparență </w:t>
      </w:r>
      <w:proofErr w:type="spellStart"/>
      <w:r w:rsidR="0092269A" w:rsidRPr="00442318">
        <w:rPr>
          <w:rFonts w:asciiTheme="majorHAnsi" w:hAnsiTheme="majorHAnsi" w:cstheme="majorHAnsi"/>
          <w:color w:val="0D0D0D" w:themeColor="text1" w:themeTint="F2"/>
          <w:sz w:val="24"/>
          <w:szCs w:val="26"/>
          <w:shd w:val="clear" w:color="auto" w:fill="FFFFFF"/>
          <w:lang w:val="ro-MD"/>
        </w:rPr>
        <w:t>şi</w:t>
      </w:r>
      <w:proofErr w:type="spellEnd"/>
      <w:r w:rsidR="0092269A" w:rsidRPr="00442318">
        <w:rPr>
          <w:rFonts w:asciiTheme="majorHAnsi" w:hAnsiTheme="majorHAnsi" w:cstheme="majorHAnsi"/>
          <w:color w:val="0D0D0D" w:themeColor="text1" w:themeTint="F2"/>
          <w:sz w:val="24"/>
          <w:szCs w:val="26"/>
          <w:shd w:val="clear" w:color="auto" w:fill="FFFFFF"/>
          <w:lang w:val="ro-MD"/>
        </w:rPr>
        <w:t xml:space="preserve"> răspundere, economicitate, eficiență </w:t>
      </w:r>
      <w:proofErr w:type="spellStart"/>
      <w:r w:rsidR="0092269A" w:rsidRPr="00442318">
        <w:rPr>
          <w:rFonts w:asciiTheme="majorHAnsi" w:hAnsiTheme="majorHAnsi" w:cstheme="majorHAnsi"/>
          <w:color w:val="0D0D0D" w:themeColor="text1" w:themeTint="F2"/>
          <w:sz w:val="24"/>
          <w:szCs w:val="26"/>
          <w:shd w:val="clear" w:color="auto" w:fill="FFFFFF"/>
          <w:lang w:val="ro-MD"/>
        </w:rPr>
        <w:t>şi</w:t>
      </w:r>
      <w:proofErr w:type="spellEnd"/>
      <w:r w:rsidR="0092269A" w:rsidRPr="00442318">
        <w:rPr>
          <w:rFonts w:asciiTheme="majorHAnsi" w:hAnsiTheme="majorHAnsi" w:cstheme="majorHAnsi"/>
          <w:color w:val="0D0D0D" w:themeColor="text1" w:themeTint="F2"/>
          <w:sz w:val="24"/>
          <w:szCs w:val="26"/>
          <w:shd w:val="clear" w:color="auto" w:fill="FFFFFF"/>
          <w:lang w:val="ro-MD"/>
        </w:rPr>
        <w:t xml:space="preserve"> eficacitate, legalitate </w:t>
      </w:r>
      <w:proofErr w:type="spellStart"/>
      <w:r w:rsidR="0092269A" w:rsidRPr="00442318">
        <w:rPr>
          <w:rFonts w:asciiTheme="majorHAnsi" w:hAnsiTheme="majorHAnsi" w:cstheme="majorHAnsi"/>
          <w:color w:val="0D0D0D" w:themeColor="text1" w:themeTint="F2"/>
          <w:sz w:val="24"/>
          <w:szCs w:val="26"/>
          <w:shd w:val="clear" w:color="auto" w:fill="FFFFFF"/>
          <w:lang w:val="ro-MD"/>
        </w:rPr>
        <w:t>şi</w:t>
      </w:r>
      <w:proofErr w:type="spellEnd"/>
      <w:r w:rsidR="0092269A" w:rsidRPr="00442318">
        <w:rPr>
          <w:rFonts w:asciiTheme="majorHAnsi" w:hAnsiTheme="majorHAnsi" w:cstheme="majorHAnsi"/>
          <w:color w:val="0D0D0D" w:themeColor="text1" w:themeTint="F2"/>
          <w:sz w:val="24"/>
          <w:szCs w:val="26"/>
          <w:shd w:val="clear" w:color="auto" w:fill="FFFFFF"/>
          <w:lang w:val="ro-MD"/>
        </w:rPr>
        <w:t xml:space="preserve"> echitate, etică </w:t>
      </w:r>
      <w:proofErr w:type="spellStart"/>
      <w:r w:rsidR="0092269A" w:rsidRPr="00442318">
        <w:rPr>
          <w:rFonts w:asciiTheme="majorHAnsi" w:hAnsiTheme="majorHAnsi" w:cstheme="majorHAnsi"/>
          <w:color w:val="0D0D0D" w:themeColor="text1" w:themeTint="F2"/>
          <w:sz w:val="24"/>
          <w:szCs w:val="26"/>
          <w:shd w:val="clear" w:color="auto" w:fill="FFFFFF"/>
          <w:lang w:val="ro-MD"/>
        </w:rPr>
        <w:t>şi</w:t>
      </w:r>
      <w:proofErr w:type="spellEnd"/>
      <w:r w:rsidR="0092269A" w:rsidRPr="00442318">
        <w:rPr>
          <w:rFonts w:asciiTheme="majorHAnsi" w:hAnsiTheme="majorHAnsi" w:cstheme="majorHAnsi"/>
          <w:color w:val="0D0D0D" w:themeColor="text1" w:themeTint="F2"/>
          <w:sz w:val="24"/>
          <w:szCs w:val="26"/>
          <w:shd w:val="clear" w:color="auto" w:fill="FFFFFF"/>
          <w:lang w:val="ro-MD"/>
        </w:rPr>
        <w:t xml:space="preserve"> integritate</w:t>
      </w:r>
      <w:r w:rsidR="00B6772A">
        <w:rPr>
          <w:rFonts w:asciiTheme="majorHAnsi" w:hAnsiTheme="majorHAnsi" w:cstheme="majorHAnsi"/>
          <w:color w:val="0D0D0D" w:themeColor="text1" w:themeTint="F2"/>
          <w:sz w:val="24"/>
          <w:szCs w:val="26"/>
          <w:shd w:val="clear" w:color="auto" w:fill="FFFFFF"/>
          <w:lang w:val="ro-MD"/>
        </w:rPr>
        <w:t>)</w:t>
      </w:r>
      <w:r w:rsidR="0092269A" w:rsidRPr="00442318">
        <w:rPr>
          <w:rFonts w:asciiTheme="majorHAnsi" w:hAnsiTheme="majorHAnsi" w:cstheme="majorHAnsi"/>
          <w:color w:val="0D0D0D" w:themeColor="text1" w:themeTint="F2"/>
          <w:sz w:val="24"/>
          <w:szCs w:val="26"/>
          <w:shd w:val="clear" w:color="auto" w:fill="FFFFFF"/>
          <w:lang w:val="ro-MD"/>
        </w:rPr>
        <w:t xml:space="preserve"> în activitatea entității publice</w:t>
      </w:r>
      <w:r w:rsidR="0092269A" w:rsidRPr="00442318">
        <w:rPr>
          <w:rStyle w:val="a5"/>
          <w:rFonts w:asciiTheme="majorHAnsi" w:hAnsiTheme="majorHAnsi" w:cstheme="majorHAnsi"/>
          <w:color w:val="000000"/>
          <w:sz w:val="24"/>
          <w:szCs w:val="26"/>
          <w:shd w:val="clear" w:color="auto" w:fill="FFFFFF"/>
          <w:lang w:val="ro-MD"/>
        </w:rPr>
        <w:footnoteReference w:id="23"/>
      </w:r>
      <w:r w:rsidR="0092269A" w:rsidRPr="00442318">
        <w:rPr>
          <w:rFonts w:asciiTheme="majorHAnsi" w:hAnsiTheme="majorHAnsi" w:cstheme="majorHAnsi"/>
          <w:color w:val="0D0D0D" w:themeColor="text1" w:themeTint="F2"/>
          <w:sz w:val="24"/>
          <w:szCs w:val="26"/>
          <w:shd w:val="clear" w:color="auto" w:fill="FFFFFF"/>
          <w:lang w:val="ro-MD"/>
        </w:rPr>
        <w:t>.</w:t>
      </w:r>
      <w:r w:rsidR="00D27BD4">
        <w:rPr>
          <w:rFonts w:asciiTheme="majorHAnsi" w:hAnsiTheme="majorHAnsi" w:cstheme="majorHAnsi"/>
          <w:color w:val="0D0D0D" w:themeColor="text1" w:themeTint="F2"/>
          <w:sz w:val="24"/>
          <w:szCs w:val="26"/>
          <w:shd w:val="clear" w:color="auto" w:fill="FFFFFF"/>
          <w:lang w:val="ro-MD"/>
        </w:rPr>
        <w:t xml:space="preserve"> </w:t>
      </w:r>
      <w:r w:rsidRPr="00442318">
        <w:rPr>
          <w:rFonts w:asciiTheme="majorHAnsi" w:hAnsiTheme="majorHAnsi" w:cstheme="majorHAnsi"/>
          <w:color w:val="0D0D0D" w:themeColor="text1" w:themeTint="F2"/>
          <w:sz w:val="24"/>
          <w:szCs w:val="24"/>
          <w:lang w:val="ro-MD"/>
        </w:rPr>
        <w:t>Conform competențelor atribuite regulamentar</w:t>
      </w:r>
      <w:r w:rsidRPr="00442318">
        <w:rPr>
          <w:rStyle w:val="a5"/>
          <w:rFonts w:asciiTheme="majorHAnsi" w:hAnsiTheme="majorHAnsi" w:cstheme="majorHAnsi"/>
          <w:color w:val="0D0D0D" w:themeColor="text1" w:themeTint="F2"/>
          <w:sz w:val="24"/>
          <w:szCs w:val="24"/>
          <w:lang w:val="ro-MD"/>
        </w:rPr>
        <w:footnoteReference w:id="24"/>
      </w:r>
      <w:r w:rsidRPr="00442318">
        <w:rPr>
          <w:rFonts w:asciiTheme="majorHAnsi" w:hAnsiTheme="majorHAnsi" w:cstheme="majorHAnsi"/>
          <w:color w:val="0D0D0D" w:themeColor="text1" w:themeTint="F2"/>
          <w:sz w:val="24"/>
          <w:szCs w:val="24"/>
          <w:lang w:val="ro-MD"/>
        </w:rPr>
        <w:t>,</w:t>
      </w:r>
      <w:r w:rsidR="00E84349">
        <w:rPr>
          <w:rFonts w:asciiTheme="majorHAnsi" w:hAnsiTheme="majorHAnsi" w:cstheme="majorHAnsi"/>
          <w:color w:val="0D0D0D" w:themeColor="text1" w:themeTint="F2"/>
          <w:sz w:val="24"/>
          <w:szCs w:val="24"/>
          <w:lang w:val="ro-MD"/>
        </w:rPr>
        <w:t xml:space="preserve"> </w:t>
      </w:r>
      <w:r w:rsidR="00B6772A">
        <w:rPr>
          <w:rFonts w:asciiTheme="majorHAnsi" w:hAnsiTheme="majorHAnsi" w:cstheme="majorHAnsi"/>
          <w:i/>
          <w:color w:val="0D0D0D" w:themeColor="text1" w:themeTint="F2"/>
          <w:sz w:val="24"/>
          <w:szCs w:val="24"/>
          <w:lang w:val="ro-MD"/>
        </w:rPr>
        <w:t>D</w:t>
      </w:r>
      <w:r w:rsidRPr="00442318">
        <w:rPr>
          <w:rFonts w:asciiTheme="majorHAnsi" w:hAnsiTheme="majorHAnsi" w:cstheme="majorHAnsi"/>
          <w:i/>
          <w:color w:val="0D0D0D" w:themeColor="text1" w:themeTint="F2"/>
          <w:sz w:val="24"/>
          <w:szCs w:val="24"/>
          <w:lang w:val="ro-MD"/>
        </w:rPr>
        <w:t xml:space="preserve">irecția </w:t>
      </w:r>
      <w:r w:rsidR="003A64BE">
        <w:rPr>
          <w:rFonts w:asciiTheme="majorHAnsi" w:hAnsiTheme="majorHAnsi" w:cstheme="majorHAnsi"/>
          <w:i/>
          <w:color w:val="0D0D0D" w:themeColor="text1" w:themeTint="F2"/>
          <w:sz w:val="24"/>
          <w:szCs w:val="24"/>
          <w:lang w:val="ro-MD"/>
        </w:rPr>
        <w:t>F</w:t>
      </w:r>
      <w:r w:rsidRPr="00442318">
        <w:rPr>
          <w:rFonts w:asciiTheme="majorHAnsi" w:hAnsiTheme="majorHAnsi" w:cstheme="majorHAnsi"/>
          <w:i/>
          <w:color w:val="0D0D0D" w:themeColor="text1" w:themeTint="F2"/>
          <w:sz w:val="24"/>
          <w:szCs w:val="24"/>
          <w:lang w:val="ro-MD"/>
        </w:rPr>
        <w:t>inanțe</w:t>
      </w:r>
      <w:r w:rsidRPr="00442318">
        <w:rPr>
          <w:rFonts w:asciiTheme="majorHAnsi" w:hAnsiTheme="majorHAnsi" w:cstheme="majorHAnsi"/>
          <w:color w:val="0D0D0D" w:themeColor="text1" w:themeTint="F2"/>
          <w:sz w:val="24"/>
          <w:szCs w:val="24"/>
          <w:lang w:val="ro-MD"/>
        </w:rPr>
        <w:t xml:space="preserve"> nu a asigurat analiza executării și rebalansării bugetului, monitorizarea performanței (ne)financiare. Respectiv, auditul </w:t>
      </w:r>
      <w:r w:rsidR="00B6772A">
        <w:rPr>
          <w:rFonts w:asciiTheme="majorHAnsi" w:hAnsiTheme="majorHAnsi" w:cstheme="majorHAnsi"/>
          <w:color w:val="0D0D0D" w:themeColor="text1" w:themeTint="F2"/>
          <w:sz w:val="24"/>
          <w:szCs w:val="24"/>
          <w:lang w:val="ro-MD"/>
        </w:rPr>
        <w:t>atest</w:t>
      </w:r>
      <w:r w:rsidRPr="00442318">
        <w:rPr>
          <w:rFonts w:asciiTheme="majorHAnsi" w:hAnsiTheme="majorHAnsi" w:cstheme="majorHAnsi"/>
          <w:color w:val="0D0D0D" w:themeColor="text1" w:themeTint="F2"/>
          <w:sz w:val="24"/>
          <w:szCs w:val="24"/>
          <w:lang w:val="ro-MD"/>
        </w:rPr>
        <w:t>ă lipsa unor obiective de programe bugetare c</w:t>
      </w:r>
      <w:r w:rsidR="00B6772A">
        <w:rPr>
          <w:rFonts w:asciiTheme="majorHAnsi" w:hAnsiTheme="majorHAnsi" w:cstheme="majorHAnsi"/>
          <w:color w:val="0D0D0D" w:themeColor="text1" w:themeTint="F2"/>
          <w:sz w:val="24"/>
          <w:szCs w:val="24"/>
          <w:lang w:val="ro-MD"/>
        </w:rPr>
        <w:t>ar</w:t>
      </w:r>
      <w:r w:rsidRPr="00442318">
        <w:rPr>
          <w:rFonts w:asciiTheme="majorHAnsi" w:hAnsiTheme="majorHAnsi" w:cstheme="majorHAnsi"/>
          <w:color w:val="0D0D0D" w:themeColor="text1" w:themeTint="F2"/>
          <w:sz w:val="24"/>
          <w:szCs w:val="24"/>
          <w:lang w:val="ro-MD"/>
        </w:rPr>
        <w:t xml:space="preserve">e ar asigura legal gestionarea adecvată a resurselor și cheltuielilor bugetare aferente creditelor angajate. La </w:t>
      </w:r>
      <w:r w:rsidR="00B6772A">
        <w:rPr>
          <w:rFonts w:asciiTheme="majorHAnsi" w:hAnsiTheme="majorHAnsi" w:cstheme="majorHAnsi"/>
          <w:color w:val="0D0D0D" w:themeColor="text1" w:themeTint="F2"/>
          <w:sz w:val="24"/>
          <w:szCs w:val="24"/>
          <w:lang w:val="ro-MD"/>
        </w:rPr>
        <w:t xml:space="preserve">situațiile din </w:t>
      </w:r>
      <w:r w:rsidRPr="00442318">
        <w:rPr>
          <w:rFonts w:asciiTheme="majorHAnsi" w:hAnsiTheme="majorHAnsi" w:cstheme="majorHAnsi"/>
          <w:color w:val="0D0D0D" w:themeColor="text1" w:themeTint="F2"/>
          <w:sz w:val="24"/>
          <w:szCs w:val="24"/>
          <w:lang w:val="ro-MD"/>
        </w:rPr>
        <w:t>31.12.2020 și 31.12.2021</w:t>
      </w:r>
      <w:r w:rsidR="00B6772A">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au fost suportate cheltuieli pentru dobânzi și comisioane totale</w:t>
      </w:r>
      <w:r w:rsidR="00B6772A">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respectiv</w:t>
      </w:r>
      <w:r w:rsidR="00B6772A">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b/>
          <w:i/>
          <w:color w:val="0D0D0D" w:themeColor="text1" w:themeTint="F2"/>
          <w:sz w:val="24"/>
          <w:szCs w:val="24"/>
          <w:lang w:val="ro-MD"/>
        </w:rPr>
        <w:t>în sum</w:t>
      </w:r>
      <w:r w:rsidR="00B6772A">
        <w:rPr>
          <w:rFonts w:asciiTheme="majorHAnsi" w:hAnsiTheme="majorHAnsi" w:cstheme="majorHAnsi"/>
          <w:b/>
          <w:i/>
          <w:color w:val="0D0D0D" w:themeColor="text1" w:themeTint="F2"/>
          <w:sz w:val="24"/>
          <w:szCs w:val="24"/>
          <w:lang w:val="ro-MD"/>
        </w:rPr>
        <w:t>e</w:t>
      </w:r>
      <w:r w:rsidRPr="00442318">
        <w:rPr>
          <w:rFonts w:asciiTheme="majorHAnsi" w:hAnsiTheme="majorHAnsi" w:cstheme="majorHAnsi"/>
          <w:b/>
          <w:i/>
          <w:color w:val="0D0D0D" w:themeColor="text1" w:themeTint="F2"/>
          <w:sz w:val="24"/>
          <w:szCs w:val="24"/>
          <w:lang w:val="ro-MD"/>
        </w:rPr>
        <w:t xml:space="preserve"> de circa 3,0 mil. lei și 3,5 mil. lei</w:t>
      </w:r>
      <w:r w:rsidRPr="00442318">
        <w:rPr>
          <w:rFonts w:asciiTheme="majorHAnsi" w:hAnsiTheme="majorHAnsi" w:cstheme="majorHAnsi"/>
          <w:color w:val="0D0D0D" w:themeColor="text1" w:themeTint="F2"/>
          <w:sz w:val="24"/>
          <w:szCs w:val="24"/>
          <w:lang w:val="ro-MD"/>
        </w:rPr>
        <w:t xml:space="preserve"> </w:t>
      </w:r>
      <w:r w:rsidRPr="00442318">
        <w:rPr>
          <w:rStyle w:val="a5"/>
          <w:rFonts w:asciiTheme="majorHAnsi" w:hAnsiTheme="majorHAnsi" w:cstheme="majorHAnsi"/>
          <w:color w:val="0D0D0D" w:themeColor="text1" w:themeTint="F2"/>
          <w:sz w:val="24"/>
          <w:szCs w:val="24"/>
          <w:lang w:val="ro-MD"/>
        </w:rPr>
        <w:footnoteReference w:id="25"/>
      </w:r>
      <w:r w:rsidRPr="00442318">
        <w:rPr>
          <w:rFonts w:asciiTheme="majorHAnsi" w:hAnsiTheme="majorHAnsi" w:cstheme="majorHAnsi"/>
          <w:color w:val="0D0D0D" w:themeColor="text1" w:themeTint="F2"/>
          <w:sz w:val="24"/>
          <w:szCs w:val="24"/>
          <w:lang w:val="ro-MD"/>
        </w:rPr>
        <w:t>. Efectiv</w:t>
      </w:r>
      <w:r w:rsidR="00B6772A">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suma totală a cheltuielilor pentru dobânzi va constitui</w:t>
      </w:r>
      <w:r w:rsidR="009A2C8F" w:rsidRPr="00442318">
        <w:rPr>
          <w:rFonts w:asciiTheme="majorHAnsi" w:hAnsiTheme="majorHAnsi" w:cstheme="majorHAnsi"/>
          <w:color w:val="0D0D0D" w:themeColor="text1" w:themeTint="F2"/>
          <w:sz w:val="24"/>
          <w:szCs w:val="24"/>
          <w:lang w:val="ro-MD"/>
        </w:rPr>
        <w:t xml:space="preserve"> cumulativ</w:t>
      </w:r>
      <w:r w:rsidR="00B6772A">
        <w:rPr>
          <w:rFonts w:asciiTheme="majorHAnsi" w:hAnsiTheme="majorHAnsi" w:cstheme="majorHAnsi"/>
          <w:color w:val="0D0D0D" w:themeColor="text1" w:themeTint="F2"/>
          <w:sz w:val="24"/>
          <w:szCs w:val="24"/>
          <w:lang w:val="ro-MD"/>
        </w:rPr>
        <w:t>, în</w:t>
      </w:r>
      <w:r w:rsidR="009A2C8F" w:rsidRPr="00442318">
        <w:rPr>
          <w:rFonts w:asciiTheme="majorHAnsi" w:hAnsiTheme="majorHAnsi" w:cstheme="majorHAnsi"/>
          <w:color w:val="0D0D0D" w:themeColor="text1" w:themeTint="F2"/>
          <w:sz w:val="24"/>
          <w:szCs w:val="24"/>
          <w:lang w:val="ro-MD"/>
        </w:rPr>
        <w:t xml:space="preserve"> total</w:t>
      </w:r>
      <w:r w:rsidRPr="00442318">
        <w:rPr>
          <w:rFonts w:asciiTheme="majorHAnsi" w:hAnsiTheme="majorHAnsi" w:cstheme="majorHAnsi"/>
          <w:color w:val="0D0D0D" w:themeColor="text1" w:themeTint="F2"/>
          <w:sz w:val="24"/>
          <w:szCs w:val="24"/>
          <w:lang w:val="ro-MD"/>
        </w:rPr>
        <w:t xml:space="preserve"> pe 3 credite</w:t>
      </w:r>
      <w:r w:rsidR="00B6772A">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b/>
          <w:color w:val="0D0D0D" w:themeColor="text1" w:themeTint="F2"/>
          <w:sz w:val="24"/>
          <w:szCs w:val="24"/>
          <w:lang w:val="ro-MD"/>
        </w:rPr>
        <w:t>5,0 mil.lei</w:t>
      </w:r>
      <w:r w:rsidR="00B6772A">
        <w:rPr>
          <w:rFonts w:asciiTheme="majorHAnsi" w:hAnsiTheme="majorHAnsi" w:cstheme="majorHAnsi"/>
          <w:b/>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b/>
          <w:color w:val="0D0D0D" w:themeColor="text1" w:themeTint="F2"/>
          <w:sz w:val="24"/>
          <w:szCs w:val="24"/>
          <w:lang w:val="ro-MD"/>
        </w:rPr>
        <w:t>sau peste 26</w:t>
      </w:r>
      <w:r w:rsidR="00D65805">
        <w:rPr>
          <w:rFonts w:asciiTheme="majorHAnsi" w:hAnsiTheme="majorHAnsi" w:cstheme="majorHAnsi"/>
          <w:b/>
          <w:color w:val="0D0D0D" w:themeColor="text1" w:themeTint="F2"/>
          <w:sz w:val="24"/>
          <w:szCs w:val="24"/>
          <w:lang w:val="ro-MD"/>
        </w:rPr>
        <w:t>,0</w:t>
      </w:r>
      <w:r w:rsidRPr="00442318">
        <w:rPr>
          <w:rFonts w:asciiTheme="majorHAnsi" w:hAnsiTheme="majorHAnsi" w:cstheme="majorHAnsi"/>
          <w:b/>
          <w:color w:val="0D0D0D" w:themeColor="text1" w:themeTint="F2"/>
          <w:sz w:val="24"/>
          <w:szCs w:val="24"/>
          <w:lang w:val="ro-MD"/>
        </w:rPr>
        <w:t xml:space="preserve"> la sută</w:t>
      </w:r>
      <w:r w:rsidRPr="00442318">
        <w:rPr>
          <w:rFonts w:asciiTheme="majorHAnsi" w:hAnsiTheme="majorHAnsi" w:cstheme="majorHAnsi"/>
          <w:color w:val="0D0D0D" w:themeColor="text1" w:themeTint="F2"/>
          <w:sz w:val="24"/>
          <w:szCs w:val="24"/>
          <w:lang w:val="ro-MD"/>
        </w:rPr>
        <w:t>. Suportarea</w:t>
      </w:r>
      <w:r w:rsidR="00D65805">
        <w:rPr>
          <w:rFonts w:asciiTheme="majorHAnsi" w:hAnsiTheme="majorHAnsi" w:cstheme="majorHAnsi"/>
          <w:color w:val="0D0D0D" w:themeColor="text1" w:themeTint="F2"/>
          <w:sz w:val="24"/>
          <w:szCs w:val="24"/>
          <w:lang w:val="ro-MD"/>
        </w:rPr>
        <w:t xml:space="preserve"> de</w:t>
      </w:r>
      <w:r w:rsidRPr="00442318">
        <w:rPr>
          <w:rFonts w:asciiTheme="majorHAnsi" w:hAnsiTheme="majorHAnsi" w:cstheme="majorHAnsi"/>
          <w:color w:val="0D0D0D" w:themeColor="text1" w:themeTint="F2"/>
          <w:sz w:val="24"/>
          <w:szCs w:val="24"/>
          <w:lang w:val="ro-MD"/>
        </w:rPr>
        <w:t xml:space="preserve"> cheltuieli majorate este cauzată de lipsa unor analize </w:t>
      </w:r>
      <w:proofErr w:type="spellStart"/>
      <w:r w:rsidRPr="00442318">
        <w:rPr>
          <w:rFonts w:asciiTheme="majorHAnsi" w:hAnsiTheme="majorHAnsi" w:cstheme="majorHAnsi"/>
          <w:color w:val="0D0D0D" w:themeColor="text1" w:themeTint="F2"/>
          <w:sz w:val="24"/>
          <w:szCs w:val="24"/>
          <w:lang w:val="ro-MD"/>
        </w:rPr>
        <w:t>economico</w:t>
      </w:r>
      <w:proofErr w:type="spellEnd"/>
      <w:r w:rsidRPr="00442318">
        <w:rPr>
          <w:rFonts w:asciiTheme="majorHAnsi" w:hAnsiTheme="majorHAnsi" w:cstheme="majorHAnsi"/>
          <w:color w:val="0D0D0D" w:themeColor="text1" w:themeTint="F2"/>
          <w:sz w:val="24"/>
          <w:szCs w:val="24"/>
          <w:lang w:val="ro-MD"/>
        </w:rPr>
        <w:t>-financiare de argumentare bugetară</w:t>
      </w:r>
      <w:r w:rsidR="00D65805">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w:t>
      </w:r>
      <w:r w:rsidR="00D65805">
        <w:rPr>
          <w:rFonts w:asciiTheme="majorHAnsi" w:hAnsiTheme="majorHAnsi" w:cstheme="majorHAnsi"/>
          <w:color w:val="0D0D0D" w:themeColor="text1" w:themeTint="F2"/>
          <w:sz w:val="24"/>
          <w:szCs w:val="24"/>
          <w:lang w:val="ro-MD"/>
        </w:rPr>
        <w:t>ar</w:t>
      </w:r>
      <w:r w:rsidRPr="00442318">
        <w:rPr>
          <w:rFonts w:asciiTheme="majorHAnsi" w:hAnsiTheme="majorHAnsi" w:cstheme="majorHAnsi"/>
          <w:color w:val="0D0D0D" w:themeColor="text1" w:themeTint="F2"/>
          <w:sz w:val="24"/>
          <w:szCs w:val="24"/>
          <w:lang w:val="ro-MD"/>
        </w:rPr>
        <w:t xml:space="preserve">e sunt obligatorii, precum și de acceptarea nejustificată și în lipsa unor probe documentare a graficelor de rambursare a creditelor cu termene de grație și de rambursare a plăților principale neuniform. </w:t>
      </w:r>
      <w:r w:rsidRPr="00442318">
        <w:rPr>
          <w:rFonts w:asciiTheme="majorHAnsi" w:hAnsiTheme="majorHAnsi" w:cstheme="majorHAnsi"/>
          <w:i/>
          <w:color w:val="0D0D0D" w:themeColor="text1" w:themeTint="F2"/>
          <w:sz w:val="24"/>
          <w:szCs w:val="24"/>
          <w:lang w:val="ro-MD"/>
        </w:rPr>
        <w:t>De exemplu</w:t>
      </w:r>
      <w:r w:rsidRPr="00442318">
        <w:rPr>
          <w:rFonts w:asciiTheme="majorHAnsi" w:hAnsiTheme="majorHAnsi" w:cstheme="majorHAnsi"/>
          <w:color w:val="0D0D0D" w:themeColor="text1" w:themeTint="F2"/>
          <w:sz w:val="24"/>
          <w:szCs w:val="24"/>
          <w:lang w:val="ro-MD"/>
        </w:rPr>
        <w:t>, pentru creditul acordat la 29.06.2019</w:t>
      </w:r>
      <w:r w:rsidR="00D65805">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în valoare de 5,0 mil.lei</w:t>
      </w:r>
      <w:r w:rsidR="00D65805">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pe un termen de 5 ani, s-a</w:t>
      </w:r>
      <w:r w:rsidR="00D65805">
        <w:rPr>
          <w:rFonts w:asciiTheme="majorHAnsi" w:hAnsiTheme="majorHAnsi" w:cstheme="majorHAnsi"/>
          <w:color w:val="0D0D0D" w:themeColor="text1" w:themeTint="F2"/>
          <w:sz w:val="24"/>
          <w:szCs w:val="24"/>
          <w:lang w:val="ro-MD"/>
        </w:rPr>
        <w:t>u</w:t>
      </w:r>
      <w:r w:rsidRPr="00442318">
        <w:rPr>
          <w:rFonts w:asciiTheme="majorHAnsi" w:hAnsiTheme="majorHAnsi" w:cstheme="majorHAnsi"/>
          <w:color w:val="0D0D0D" w:themeColor="text1" w:themeTint="F2"/>
          <w:sz w:val="24"/>
          <w:szCs w:val="24"/>
          <w:lang w:val="ro-MD"/>
        </w:rPr>
        <w:t xml:space="preserve"> acceptat termen</w:t>
      </w:r>
      <w:r w:rsidR="00D65805">
        <w:rPr>
          <w:rFonts w:asciiTheme="majorHAnsi" w:hAnsiTheme="majorHAnsi" w:cstheme="majorHAnsi"/>
          <w:color w:val="0D0D0D" w:themeColor="text1" w:themeTint="F2"/>
          <w:sz w:val="24"/>
          <w:szCs w:val="24"/>
          <w:lang w:val="ro-MD"/>
        </w:rPr>
        <w:t>ele</w:t>
      </w:r>
      <w:r w:rsidR="00C04486">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00C04486" w:rsidRPr="00442318">
        <w:rPr>
          <w:rFonts w:asciiTheme="majorHAnsi" w:hAnsiTheme="majorHAnsi" w:cstheme="majorHAnsi"/>
          <w:color w:val="0D0D0D" w:themeColor="text1" w:themeTint="F2"/>
          <w:sz w:val="24"/>
          <w:szCs w:val="24"/>
          <w:lang w:val="ro-MD"/>
        </w:rPr>
        <w:t xml:space="preserve">de </w:t>
      </w:r>
      <w:r w:rsidR="00C04486">
        <w:rPr>
          <w:rFonts w:asciiTheme="majorHAnsi" w:hAnsiTheme="majorHAnsi" w:cstheme="majorHAnsi"/>
          <w:color w:val="0D0D0D" w:themeColor="text1" w:themeTint="F2"/>
          <w:sz w:val="24"/>
          <w:szCs w:val="24"/>
          <w:lang w:val="ro-MD"/>
        </w:rPr>
        <w:t>6</w:t>
      </w:r>
      <w:r w:rsidR="00C04486" w:rsidRPr="00442318">
        <w:rPr>
          <w:rFonts w:asciiTheme="majorHAnsi" w:hAnsiTheme="majorHAnsi" w:cstheme="majorHAnsi"/>
          <w:color w:val="0D0D0D" w:themeColor="text1" w:themeTint="F2"/>
          <w:sz w:val="24"/>
          <w:szCs w:val="24"/>
          <w:lang w:val="ro-MD"/>
        </w:rPr>
        <w:t xml:space="preserve"> luni </w:t>
      </w:r>
      <w:r w:rsidR="00C04486">
        <w:rPr>
          <w:rFonts w:asciiTheme="majorHAnsi" w:hAnsiTheme="majorHAnsi" w:cstheme="majorHAnsi"/>
          <w:color w:val="0D0D0D" w:themeColor="text1" w:themeTint="F2"/>
          <w:sz w:val="24"/>
          <w:szCs w:val="24"/>
          <w:lang w:val="ro-MD"/>
        </w:rPr>
        <w:t xml:space="preserve">de </w:t>
      </w:r>
      <w:r w:rsidRPr="00442318">
        <w:rPr>
          <w:rFonts w:asciiTheme="majorHAnsi" w:hAnsiTheme="majorHAnsi" w:cstheme="majorHAnsi"/>
          <w:color w:val="0D0D0D" w:themeColor="text1" w:themeTint="F2"/>
          <w:sz w:val="24"/>
          <w:szCs w:val="24"/>
          <w:lang w:val="ro-MD"/>
        </w:rPr>
        <w:t>grație la plată și de 25</w:t>
      </w:r>
      <w:r w:rsidR="00D65805">
        <w:rPr>
          <w:rFonts w:asciiTheme="majorHAnsi" w:hAnsiTheme="majorHAnsi" w:cstheme="majorHAnsi"/>
          <w:color w:val="0D0D0D" w:themeColor="text1" w:themeTint="F2"/>
          <w:sz w:val="24"/>
          <w:szCs w:val="24"/>
          <w:lang w:val="ro-MD"/>
        </w:rPr>
        <w:t xml:space="preserve"> de </w:t>
      </w:r>
      <w:r w:rsidRPr="00442318">
        <w:rPr>
          <w:rFonts w:asciiTheme="majorHAnsi" w:hAnsiTheme="majorHAnsi" w:cstheme="majorHAnsi"/>
          <w:color w:val="0D0D0D" w:themeColor="text1" w:themeTint="F2"/>
          <w:sz w:val="24"/>
          <w:szCs w:val="24"/>
          <w:lang w:val="ro-MD"/>
        </w:rPr>
        <w:t xml:space="preserve"> luni de rambursare a câte 20,0 mii lei (față de 83,3 mii lei/lunar) pentru suma creditului. </w:t>
      </w:r>
      <w:r w:rsidR="009A2C8F" w:rsidRPr="00442318">
        <w:rPr>
          <w:rFonts w:asciiTheme="majorHAnsi" w:hAnsiTheme="majorHAnsi" w:cstheme="majorHAnsi"/>
          <w:color w:val="0D0D0D" w:themeColor="text1" w:themeTint="F2"/>
          <w:sz w:val="24"/>
          <w:szCs w:val="24"/>
          <w:lang w:val="ro-MD"/>
        </w:rPr>
        <w:t>Nerambursarea lunară în sume egale</w:t>
      </w:r>
      <w:r w:rsidRPr="00442318">
        <w:rPr>
          <w:rFonts w:asciiTheme="majorHAnsi" w:hAnsiTheme="majorHAnsi" w:cstheme="majorHAnsi"/>
          <w:color w:val="0D0D0D" w:themeColor="text1" w:themeTint="F2"/>
          <w:sz w:val="24"/>
          <w:szCs w:val="24"/>
          <w:lang w:val="ro-MD"/>
        </w:rPr>
        <w:t xml:space="preserve"> va rezulta în cheltuieli </w:t>
      </w:r>
      <w:r w:rsidR="00C04486" w:rsidRPr="00442318">
        <w:rPr>
          <w:rFonts w:asciiTheme="majorHAnsi" w:hAnsiTheme="majorHAnsi" w:cstheme="majorHAnsi"/>
          <w:color w:val="0D0D0D" w:themeColor="text1" w:themeTint="F2"/>
          <w:sz w:val="24"/>
          <w:szCs w:val="24"/>
          <w:lang w:val="ro-MD"/>
        </w:rPr>
        <w:t xml:space="preserve">suplimentare </w:t>
      </w:r>
      <w:r w:rsidRPr="00442318">
        <w:rPr>
          <w:rFonts w:asciiTheme="majorHAnsi" w:hAnsiTheme="majorHAnsi" w:cstheme="majorHAnsi"/>
          <w:color w:val="0D0D0D" w:themeColor="text1" w:themeTint="F2"/>
          <w:sz w:val="24"/>
          <w:szCs w:val="24"/>
          <w:lang w:val="ro-MD"/>
        </w:rPr>
        <w:t>nejustificat</w:t>
      </w:r>
      <w:r w:rsidR="00C04486">
        <w:rPr>
          <w:rFonts w:asciiTheme="majorHAnsi" w:hAnsiTheme="majorHAnsi" w:cstheme="majorHAnsi"/>
          <w:color w:val="0D0D0D" w:themeColor="text1" w:themeTint="F2"/>
          <w:sz w:val="24"/>
          <w:szCs w:val="24"/>
          <w:lang w:val="ro-MD"/>
        </w:rPr>
        <w:t>e</w:t>
      </w:r>
      <w:r w:rsidRPr="00442318">
        <w:rPr>
          <w:rFonts w:asciiTheme="majorHAnsi" w:hAnsiTheme="majorHAnsi" w:cstheme="majorHAnsi"/>
          <w:color w:val="0D0D0D" w:themeColor="text1" w:themeTint="F2"/>
          <w:sz w:val="24"/>
          <w:szCs w:val="24"/>
          <w:lang w:val="ro-MD"/>
        </w:rPr>
        <w:t xml:space="preserve"> din bugetul raional în sumă totală de </w:t>
      </w:r>
      <w:r w:rsidRPr="00442318">
        <w:rPr>
          <w:rFonts w:asciiTheme="majorHAnsi" w:hAnsiTheme="majorHAnsi" w:cstheme="majorHAnsi"/>
          <w:b/>
          <w:color w:val="0D0D0D" w:themeColor="text1" w:themeTint="F2"/>
          <w:sz w:val="24"/>
          <w:szCs w:val="24"/>
          <w:lang w:val="ro-MD"/>
        </w:rPr>
        <w:t>425,7 mii lei</w:t>
      </w:r>
      <w:r w:rsidRPr="00442318">
        <w:rPr>
          <w:rFonts w:asciiTheme="majorHAnsi" w:hAnsiTheme="majorHAnsi" w:cstheme="majorHAnsi"/>
          <w:color w:val="0D0D0D" w:themeColor="text1" w:themeTint="F2"/>
          <w:sz w:val="24"/>
          <w:szCs w:val="24"/>
          <w:lang w:val="ro-MD"/>
        </w:rPr>
        <w:t>.</w:t>
      </w:r>
    </w:p>
    <w:p w14:paraId="2C37FA4F" w14:textId="70EBDF3B" w:rsidR="00133790" w:rsidRPr="00442318" w:rsidRDefault="00133790" w:rsidP="006359E8">
      <w:pPr>
        <w:spacing w:after="0" w:line="276" w:lineRule="auto"/>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În scopul ținerii evidenței tuturor </w:t>
      </w:r>
      <w:r w:rsidRPr="00442318">
        <w:rPr>
          <w:rFonts w:asciiTheme="majorHAnsi" w:hAnsiTheme="majorHAnsi" w:cstheme="majorHAnsi"/>
          <w:b/>
          <w:i/>
          <w:color w:val="0D0D0D" w:themeColor="text1" w:themeTint="F2"/>
          <w:sz w:val="24"/>
          <w:szCs w:val="24"/>
          <w:lang w:val="ro-MD"/>
        </w:rPr>
        <w:t xml:space="preserve">obligațiilor directe </w:t>
      </w:r>
      <w:proofErr w:type="spellStart"/>
      <w:r w:rsidRPr="00442318">
        <w:rPr>
          <w:rFonts w:asciiTheme="majorHAnsi" w:hAnsiTheme="majorHAnsi" w:cstheme="majorHAnsi"/>
          <w:b/>
          <w:i/>
          <w:color w:val="0D0D0D" w:themeColor="text1" w:themeTint="F2"/>
          <w:sz w:val="24"/>
          <w:szCs w:val="24"/>
          <w:lang w:val="ro-MD"/>
        </w:rPr>
        <w:t>şi</w:t>
      </w:r>
      <w:proofErr w:type="spellEnd"/>
      <w:r w:rsidRPr="00442318">
        <w:rPr>
          <w:rFonts w:asciiTheme="majorHAnsi" w:hAnsiTheme="majorHAnsi" w:cstheme="majorHAnsi"/>
          <w:b/>
          <w:i/>
          <w:color w:val="0D0D0D" w:themeColor="text1" w:themeTint="F2"/>
          <w:sz w:val="24"/>
          <w:szCs w:val="24"/>
          <w:lang w:val="ro-MD"/>
        </w:rPr>
        <w:t xml:space="preserve"> condiționale</w:t>
      </w:r>
      <w:r w:rsidRPr="00442318">
        <w:rPr>
          <w:rFonts w:asciiTheme="majorHAnsi" w:hAnsiTheme="majorHAnsi" w:cstheme="majorHAnsi"/>
          <w:color w:val="0D0D0D" w:themeColor="text1" w:themeTint="F2"/>
          <w:sz w:val="24"/>
          <w:szCs w:val="24"/>
          <w:lang w:val="ro-MD"/>
        </w:rPr>
        <w:t xml:space="preserve"> ale </w:t>
      </w:r>
      <w:proofErr w:type="spellStart"/>
      <w:r w:rsidRPr="00442318">
        <w:rPr>
          <w:rFonts w:asciiTheme="majorHAnsi" w:hAnsiTheme="majorHAnsi" w:cstheme="majorHAnsi"/>
          <w:color w:val="0D0D0D" w:themeColor="text1" w:themeTint="F2"/>
          <w:sz w:val="24"/>
          <w:szCs w:val="24"/>
          <w:lang w:val="ro-MD"/>
        </w:rPr>
        <w:t>unităţilor</w:t>
      </w:r>
      <w:proofErr w:type="spellEnd"/>
      <w:r w:rsidRPr="00442318">
        <w:rPr>
          <w:rFonts w:asciiTheme="majorHAnsi" w:hAnsiTheme="majorHAnsi" w:cstheme="majorHAnsi"/>
          <w:color w:val="0D0D0D" w:themeColor="text1" w:themeTint="F2"/>
          <w:sz w:val="24"/>
          <w:szCs w:val="24"/>
          <w:lang w:val="ro-MD"/>
        </w:rPr>
        <w:t xml:space="preserve"> administrativ-teritoriale, </w:t>
      </w:r>
      <w:r w:rsidR="00C04486">
        <w:rPr>
          <w:rFonts w:asciiTheme="majorHAnsi" w:hAnsiTheme="majorHAnsi" w:cstheme="majorHAnsi"/>
          <w:b/>
          <w:i/>
          <w:color w:val="0D0D0D" w:themeColor="text1" w:themeTint="F2"/>
          <w:sz w:val="24"/>
          <w:szCs w:val="24"/>
          <w:lang w:val="ro-MD"/>
        </w:rPr>
        <w:t>D</w:t>
      </w:r>
      <w:r w:rsidRPr="00442318">
        <w:rPr>
          <w:rFonts w:asciiTheme="majorHAnsi" w:hAnsiTheme="majorHAnsi" w:cstheme="majorHAnsi"/>
          <w:b/>
          <w:i/>
          <w:color w:val="0D0D0D" w:themeColor="text1" w:themeTint="F2"/>
          <w:sz w:val="24"/>
          <w:szCs w:val="24"/>
          <w:lang w:val="ro-MD"/>
        </w:rPr>
        <w:t xml:space="preserve">irecția </w:t>
      </w:r>
      <w:r w:rsidR="003A64BE">
        <w:rPr>
          <w:rFonts w:asciiTheme="majorHAnsi" w:hAnsiTheme="majorHAnsi" w:cstheme="majorHAnsi"/>
          <w:b/>
          <w:i/>
          <w:color w:val="0D0D0D" w:themeColor="text1" w:themeTint="F2"/>
          <w:sz w:val="24"/>
          <w:szCs w:val="24"/>
          <w:lang w:val="ro-MD"/>
        </w:rPr>
        <w:t>F</w:t>
      </w:r>
      <w:r w:rsidRPr="00442318">
        <w:rPr>
          <w:rFonts w:asciiTheme="majorHAnsi" w:hAnsiTheme="majorHAnsi" w:cstheme="majorHAnsi"/>
          <w:b/>
          <w:i/>
          <w:color w:val="0D0D0D" w:themeColor="text1" w:themeTint="F2"/>
          <w:sz w:val="24"/>
          <w:szCs w:val="24"/>
          <w:lang w:val="ro-MD"/>
        </w:rPr>
        <w:t>inanțe</w:t>
      </w:r>
      <w:r w:rsidRPr="00442318">
        <w:rPr>
          <w:rFonts w:asciiTheme="majorHAnsi" w:hAnsiTheme="majorHAnsi" w:cstheme="majorHAnsi"/>
          <w:color w:val="0D0D0D" w:themeColor="text1" w:themeTint="F2"/>
          <w:sz w:val="24"/>
          <w:szCs w:val="24"/>
          <w:lang w:val="ro-MD"/>
        </w:rPr>
        <w:t xml:space="preserve"> ține evidența contabilă în conformitate cu normele stabilite de Ministerul Finanțelor (</w:t>
      </w:r>
      <w:r w:rsidR="00C04486">
        <w:rPr>
          <w:rFonts w:asciiTheme="majorHAnsi" w:hAnsiTheme="majorHAnsi" w:cstheme="majorHAnsi"/>
          <w:color w:val="0D0D0D" w:themeColor="text1" w:themeTint="F2"/>
          <w:sz w:val="24"/>
          <w:szCs w:val="24"/>
          <w:lang w:val="ro-MD"/>
        </w:rPr>
        <w:t>a</w:t>
      </w:r>
      <w:r w:rsidRPr="00442318">
        <w:rPr>
          <w:rFonts w:asciiTheme="majorHAnsi" w:hAnsiTheme="majorHAnsi" w:cstheme="majorHAnsi"/>
          <w:color w:val="0D0D0D" w:themeColor="text1" w:themeTint="F2"/>
          <w:sz w:val="24"/>
          <w:szCs w:val="24"/>
          <w:lang w:val="ro-MD"/>
        </w:rPr>
        <w:t xml:space="preserve">rt. 17 </w:t>
      </w:r>
      <w:r w:rsidR="00C04486">
        <w:rPr>
          <w:rFonts w:asciiTheme="majorHAnsi" w:hAnsiTheme="majorHAnsi" w:cstheme="majorHAnsi"/>
          <w:color w:val="0D0D0D" w:themeColor="text1" w:themeTint="F2"/>
          <w:sz w:val="24"/>
          <w:szCs w:val="24"/>
          <w:lang w:val="ro-MD"/>
        </w:rPr>
        <w:t xml:space="preserve">din </w:t>
      </w:r>
      <w:r w:rsidRPr="00442318">
        <w:rPr>
          <w:rFonts w:asciiTheme="majorHAnsi" w:hAnsiTheme="majorHAnsi" w:cstheme="majorHAnsi"/>
          <w:color w:val="0D0D0D" w:themeColor="text1" w:themeTint="F2"/>
          <w:sz w:val="24"/>
          <w:szCs w:val="24"/>
          <w:lang w:val="ro-MD"/>
        </w:rPr>
        <w:t>Legea nr.397/2013).</w:t>
      </w:r>
    </w:p>
    <w:p w14:paraId="7A8A6623" w14:textId="16B9D431" w:rsidR="00133790" w:rsidRPr="00442318" w:rsidRDefault="006A6351" w:rsidP="006359E8">
      <w:pPr>
        <w:spacing w:after="0" w:line="276" w:lineRule="auto"/>
        <w:ind w:firstLine="709"/>
        <w:jc w:val="both"/>
        <w:rPr>
          <w:rFonts w:asciiTheme="majorHAnsi" w:hAnsiTheme="majorHAnsi" w:cstheme="majorHAnsi"/>
          <w:color w:val="0D0D0D" w:themeColor="text1" w:themeTint="F2"/>
          <w:sz w:val="24"/>
          <w:szCs w:val="24"/>
          <w:lang w:val="ro-MD"/>
        </w:rPr>
      </w:pPr>
      <w:r>
        <w:rPr>
          <w:rFonts w:asciiTheme="majorHAnsi" w:hAnsiTheme="majorHAnsi" w:cstheme="majorHAnsi"/>
          <w:color w:val="0D0D0D" w:themeColor="text1" w:themeTint="F2"/>
          <w:sz w:val="24"/>
          <w:szCs w:val="24"/>
          <w:lang w:val="ro-MD"/>
        </w:rPr>
        <w:t>A</w:t>
      </w:r>
      <w:r w:rsidR="00133790" w:rsidRPr="00442318">
        <w:rPr>
          <w:rFonts w:asciiTheme="majorHAnsi" w:hAnsiTheme="majorHAnsi" w:cstheme="majorHAnsi"/>
          <w:color w:val="0D0D0D" w:themeColor="text1" w:themeTint="F2"/>
          <w:sz w:val="24"/>
          <w:szCs w:val="24"/>
          <w:lang w:val="ro-MD"/>
        </w:rPr>
        <w:t>udit</w:t>
      </w:r>
      <w:r>
        <w:rPr>
          <w:rFonts w:asciiTheme="majorHAnsi" w:hAnsiTheme="majorHAnsi" w:cstheme="majorHAnsi"/>
          <w:color w:val="0D0D0D" w:themeColor="text1" w:themeTint="F2"/>
          <w:sz w:val="24"/>
          <w:szCs w:val="24"/>
          <w:lang w:val="ro-MD"/>
        </w:rPr>
        <w:t>ul</w:t>
      </w:r>
      <w:r w:rsidR="00133790" w:rsidRPr="00442318">
        <w:rPr>
          <w:rFonts w:asciiTheme="majorHAnsi" w:hAnsiTheme="majorHAnsi" w:cstheme="majorHAnsi"/>
          <w:color w:val="0D0D0D" w:themeColor="text1" w:themeTint="F2"/>
          <w:sz w:val="24"/>
          <w:szCs w:val="24"/>
          <w:lang w:val="ro-MD"/>
        </w:rPr>
        <w:t xml:space="preserve"> nu a</w:t>
      </w:r>
      <w:r>
        <w:rPr>
          <w:rFonts w:asciiTheme="majorHAnsi" w:hAnsiTheme="majorHAnsi" w:cstheme="majorHAnsi"/>
          <w:color w:val="0D0D0D" w:themeColor="text1" w:themeTint="F2"/>
          <w:sz w:val="24"/>
          <w:szCs w:val="24"/>
          <w:lang w:val="ro-MD"/>
        </w:rPr>
        <w:t xml:space="preserve"> </w:t>
      </w:r>
      <w:r w:rsidR="00133790" w:rsidRPr="00442318">
        <w:rPr>
          <w:rFonts w:asciiTheme="majorHAnsi" w:hAnsiTheme="majorHAnsi" w:cstheme="majorHAnsi"/>
          <w:color w:val="0D0D0D" w:themeColor="text1" w:themeTint="F2"/>
          <w:sz w:val="24"/>
          <w:szCs w:val="24"/>
          <w:lang w:val="ro-MD"/>
        </w:rPr>
        <w:t xml:space="preserve">obținut probe de la responsabilii </w:t>
      </w:r>
      <w:r>
        <w:rPr>
          <w:rFonts w:asciiTheme="majorHAnsi" w:hAnsiTheme="majorHAnsi" w:cstheme="majorHAnsi"/>
          <w:color w:val="0D0D0D" w:themeColor="text1" w:themeTint="F2"/>
          <w:sz w:val="24"/>
          <w:szCs w:val="24"/>
          <w:lang w:val="ro-MD"/>
        </w:rPr>
        <w:t>din D</w:t>
      </w:r>
      <w:r w:rsidR="00133790" w:rsidRPr="00442318">
        <w:rPr>
          <w:rFonts w:asciiTheme="majorHAnsi" w:hAnsiTheme="majorHAnsi" w:cstheme="majorHAnsi"/>
          <w:color w:val="0D0D0D" w:themeColor="text1" w:themeTint="F2"/>
          <w:sz w:val="24"/>
          <w:szCs w:val="24"/>
          <w:lang w:val="ro-MD"/>
        </w:rPr>
        <w:t>irecți</w:t>
      </w:r>
      <w:r>
        <w:rPr>
          <w:rFonts w:asciiTheme="majorHAnsi" w:hAnsiTheme="majorHAnsi" w:cstheme="majorHAnsi"/>
          <w:color w:val="0D0D0D" w:themeColor="text1" w:themeTint="F2"/>
          <w:sz w:val="24"/>
          <w:szCs w:val="24"/>
          <w:lang w:val="ro-MD"/>
        </w:rPr>
        <w:t>a</w:t>
      </w:r>
      <w:r w:rsidR="00133790" w:rsidRPr="00442318">
        <w:rPr>
          <w:rFonts w:asciiTheme="majorHAnsi" w:hAnsiTheme="majorHAnsi" w:cstheme="majorHAnsi"/>
          <w:color w:val="0D0D0D" w:themeColor="text1" w:themeTint="F2"/>
          <w:sz w:val="24"/>
          <w:szCs w:val="24"/>
          <w:lang w:val="ro-MD"/>
        </w:rPr>
        <w:t xml:space="preserve"> </w:t>
      </w:r>
      <w:r w:rsidR="003A64BE">
        <w:rPr>
          <w:rFonts w:asciiTheme="majorHAnsi" w:hAnsiTheme="majorHAnsi" w:cstheme="majorHAnsi"/>
          <w:color w:val="0D0D0D" w:themeColor="text1" w:themeTint="F2"/>
          <w:sz w:val="24"/>
          <w:szCs w:val="24"/>
          <w:lang w:val="ro-MD"/>
        </w:rPr>
        <w:t>F</w:t>
      </w:r>
      <w:r w:rsidR="00133790" w:rsidRPr="00442318">
        <w:rPr>
          <w:rFonts w:asciiTheme="majorHAnsi" w:hAnsiTheme="majorHAnsi" w:cstheme="majorHAnsi"/>
          <w:color w:val="0D0D0D" w:themeColor="text1" w:themeTint="F2"/>
          <w:sz w:val="24"/>
          <w:szCs w:val="24"/>
          <w:lang w:val="ro-MD"/>
        </w:rPr>
        <w:t xml:space="preserve">inanțe, </w:t>
      </w:r>
      <w:r w:rsidR="00133790" w:rsidRPr="00442318">
        <w:rPr>
          <w:rFonts w:asciiTheme="majorHAnsi" w:hAnsiTheme="majorHAnsi" w:cstheme="majorHAnsi"/>
          <w:i/>
          <w:color w:val="0D0D0D" w:themeColor="text1" w:themeTint="F2"/>
          <w:sz w:val="24"/>
          <w:szCs w:val="24"/>
          <w:lang w:val="ro-MD"/>
        </w:rPr>
        <w:t xml:space="preserve">ca autor </w:t>
      </w:r>
      <w:r w:rsidR="00133790" w:rsidRPr="00442318">
        <w:rPr>
          <w:rFonts w:asciiTheme="majorHAnsi" w:hAnsiTheme="majorHAnsi" w:cstheme="majorHAnsi"/>
          <w:color w:val="0D0D0D" w:themeColor="text1" w:themeTint="F2"/>
          <w:sz w:val="24"/>
          <w:szCs w:val="24"/>
          <w:lang w:val="ro-MD"/>
        </w:rPr>
        <w:t>a</w:t>
      </w:r>
      <w:r>
        <w:rPr>
          <w:rFonts w:asciiTheme="majorHAnsi" w:hAnsiTheme="majorHAnsi" w:cstheme="majorHAnsi"/>
          <w:color w:val="0D0D0D" w:themeColor="text1" w:themeTint="F2"/>
          <w:sz w:val="24"/>
          <w:szCs w:val="24"/>
          <w:lang w:val="ro-MD"/>
        </w:rPr>
        <w:t>l</w:t>
      </w:r>
      <w:r w:rsidR="00133790" w:rsidRPr="00442318">
        <w:rPr>
          <w:rFonts w:asciiTheme="majorHAnsi" w:hAnsiTheme="majorHAnsi" w:cstheme="majorHAnsi"/>
          <w:color w:val="0D0D0D" w:themeColor="text1" w:themeTint="F2"/>
          <w:sz w:val="24"/>
          <w:szCs w:val="24"/>
          <w:lang w:val="ro-MD"/>
        </w:rPr>
        <w:t xml:space="preserve"> proiectelor de decizii, precum și de la Aparatul președintelui raionului Ungheni, privind condițiile în care a fost angajată oferta pentru împrumut și</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respectiv</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asigurată transparența procesului, </w:t>
      </w:r>
      <w:r w:rsidR="00133790" w:rsidRPr="00442318">
        <w:rPr>
          <w:rFonts w:asciiTheme="majorHAnsi" w:hAnsiTheme="majorHAnsi" w:cstheme="majorHAnsi"/>
          <w:i/>
          <w:color w:val="0D0D0D" w:themeColor="text1" w:themeTint="F2"/>
          <w:sz w:val="24"/>
          <w:szCs w:val="24"/>
          <w:lang w:val="ro-MD"/>
        </w:rPr>
        <w:t>condiții legale esențiale c</w:t>
      </w:r>
      <w:r>
        <w:rPr>
          <w:rFonts w:asciiTheme="majorHAnsi" w:hAnsiTheme="majorHAnsi" w:cstheme="majorHAnsi"/>
          <w:i/>
          <w:color w:val="0D0D0D" w:themeColor="text1" w:themeTint="F2"/>
          <w:sz w:val="24"/>
          <w:szCs w:val="24"/>
          <w:lang w:val="ro-MD"/>
        </w:rPr>
        <w:t>ar</w:t>
      </w:r>
      <w:r w:rsidR="00133790" w:rsidRPr="00442318">
        <w:rPr>
          <w:rFonts w:asciiTheme="majorHAnsi" w:hAnsiTheme="majorHAnsi" w:cstheme="majorHAnsi"/>
          <w:i/>
          <w:color w:val="0D0D0D" w:themeColor="text1" w:themeTint="F2"/>
          <w:sz w:val="24"/>
          <w:szCs w:val="24"/>
          <w:lang w:val="ro-MD"/>
        </w:rPr>
        <w:t>e sunt impuse conform rigorilor de disciplină bugetară în asigurarea gestionării performante și transparente</w:t>
      </w:r>
      <w:r w:rsidR="00133790" w:rsidRPr="00442318">
        <w:rPr>
          <w:rStyle w:val="a5"/>
          <w:rFonts w:asciiTheme="majorHAnsi" w:hAnsiTheme="majorHAnsi" w:cstheme="majorHAnsi"/>
          <w:color w:val="0D0D0D" w:themeColor="text1" w:themeTint="F2"/>
          <w:sz w:val="24"/>
          <w:szCs w:val="24"/>
          <w:lang w:val="ro-MD"/>
        </w:rPr>
        <w:footnoteReference w:id="26"/>
      </w:r>
      <w:r w:rsidR="00133790" w:rsidRPr="00442318">
        <w:rPr>
          <w:rFonts w:asciiTheme="majorHAnsi" w:hAnsiTheme="majorHAnsi" w:cstheme="majorHAnsi"/>
          <w:i/>
          <w:color w:val="0D0D0D" w:themeColor="text1" w:themeTint="F2"/>
          <w:sz w:val="24"/>
          <w:szCs w:val="24"/>
          <w:lang w:val="ro-MD"/>
        </w:rPr>
        <w:t>.</w:t>
      </w:r>
    </w:p>
    <w:p w14:paraId="23AC28BE" w14:textId="23BBF5B2" w:rsidR="00133790" w:rsidRPr="00442318" w:rsidRDefault="00133790" w:rsidP="006359E8">
      <w:pPr>
        <w:spacing w:after="0" w:line="276" w:lineRule="auto"/>
        <w:ind w:firstLine="709"/>
        <w:jc w:val="both"/>
        <w:rPr>
          <w:rFonts w:asciiTheme="majorHAnsi" w:hAnsiTheme="majorHAnsi" w:cstheme="majorHAnsi"/>
          <w:b/>
          <w: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Potrivit art.16 din Legea nr.397/2003</w:t>
      </w:r>
      <w:r w:rsidR="006A6351">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împrumutul reprezintă o obligație</w:t>
      </w:r>
      <w:r w:rsidR="006A6351">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care urmează a fi onorată în conformitate cu clauzele contractului de împrumut. Conform contract</w:t>
      </w:r>
      <w:r w:rsidR="006A6351">
        <w:rPr>
          <w:rFonts w:asciiTheme="majorHAnsi" w:hAnsiTheme="majorHAnsi" w:cstheme="majorHAnsi"/>
          <w:color w:val="0D0D0D" w:themeColor="text1" w:themeTint="F2"/>
          <w:sz w:val="24"/>
          <w:szCs w:val="24"/>
          <w:lang w:val="ro-MD"/>
        </w:rPr>
        <w:t>elor</w:t>
      </w:r>
      <w:r w:rsidRPr="00442318">
        <w:rPr>
          <w:rFonts w:asciiTheme="majorHAnsi" w:hAnsiTheme="majorHAnsi" w:cstheme="majorHAnsi"/>
          <w:color w:val="0D0D0D" w:themeColor="text1" w:themeTint="F2"/>
          <w:sz w:val="24"/>
          <w:szCs w:val="24"/>
          <w:lang w:val="ro-MD"/>
        </w:rPr>
        <w:t xml:space="preserve"> încheiate cu BC </w:t>
      </w:r>
      <w:r w:rsidR="006A6351">
        <w:rPr>
          <w:rFonts w:asciiTheme="majorHAnsi" w:hAnsiTheme="majorHAnsi" w:cstheme="majorHAnsi"/>
          <w:color w:val="0D0D0D" w:themeColor="text1" w:themeTint="F2"/>
          <w:sz w:val="24"/>
          <w:szCs w:val="24"/>
          <w:lang w:val="ro-MD"/>
        </w:rPr>
        <w:t>„</w:t>
      </w:r>
      <w:proofErr w:type="spellStart"/>
      <w:r w:rsidRPr="00442318">
        <w:rPr>
          <w:rFonts w:asciiTheme="majorHAnsi" w:hAnsiTheme="majorHAnsi" w:cstheme="majorHAnsi"/>
          <w:color w:val="0D0D0D" w:themeColor="text1" w:themeTint="F2"/>
          <w:sz w:val="24"/>
          <w:szCs w:val="24"/>
          <w:lang w:val="ro-MD"/>
        </w:rPr>
        <w:t>Victoriabank</w:t>
      </w:r>
      <w:proofErr w:type="spellEnd"/>
      <w:r w:rsidR="006A6351">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la capitolul „Garanții” </w:t>
      </w:r>
      <w:r w:rsidR="00D33C6D">
        <w:rPr>
          <w:rFonts w:asciiTheme="majorHAnsi" w:hAnsiTheme="majorHAnsi" w:cstheme="majorHAnsi"/>
          <w:color w:val="0D0D0D" w:themeColor="text1" w:themeTint="F2"/>
          <w:sz w:val="24"/>
          <w:szCs w:val="24"/>
          <w:lang w:val="ro-MD"/>
        </w:rPr>
        <w:t>se</w:t>
      </w:r>
      <w:r w:rsidRPr="00442318">
        <w:rPr>
          <w:rFonts w:asciiTheme="majorHAnsi" w:hAnsiTheme="majorHAnsi" w:cstheme="majorHAnsi"/>
          <w:color w:val="0D0D0D" w:themeColor="text1" w:themeTint="F2"/>
          <w:sz w:val="24"/>
          <w:szCs w:val="24"/>
          <w:lang w:val="ro-MD"/>
        </w:rPr>
        <w:t xml:space="preserve"> indic</w:t>
      </w:r>
      <w:r w:rsidR="00D33C6D">
        <w:rPr>
          <w:rFonts w:asciiTheme="majorHAnsi" w:hAnsiTheme="majorHAnsi" w:cstheme="majorHAnsi"/>
          <w:color w:val="0D0D0D" w:themeColor="text1" w:themeTint="F2"/>
          <w:sz w:val="24"/>
          <w:szCs w:val="24"/>
          <w:lang w:val="ro-MD"/>
        </w:rPr>
        <w:t>ă</w:t>
      </w:r>
      <w:r w:rsidRPr="00442318">
        <w:rPr>
          <w:rFonts w:asciiTheme="majorHAnsi" w:hAnsiTheme="majorHAnsi" w:cstheme="majorHAnsi"/>
          <w:color w:val="0D0D0D" w:themeColor="text1" w:themeTint="F2"/>
          <w:sz w:val="24"/>
          <w:szCs w:val="24"/>
          <w:lang w:val="ro-MD"/>
        </w:rPr>
        <w:t xml:space="preserve"> ca condiție obligatorie între părți executarea obligațiilor contractu</w:t>
      </w:r>
      <w:r w:rsidR="006A6351">
        <w:rPr>
          <w:rFonts w:asciiTheme="majorHAnsi" w:hAnsiTheme="majorHAnsi" w:cstheme="majorHAnsi"/>
          <w:color w:val="0D0D0D" w:themeColor="text1" w:themeTint="F2"/>
          <w:sz w:val="24"/>
          <w:szCs w:val="24"/>
          <w:lang w:val="ro-MD"/>
        </w:rPr>
        <w:t>ale</w:t>
      </w:r>
      <w:r w:rsidRPr="00442318">
        <w:rPr>
          <w:rFonts w:asciiTheme="majorHAnsi" w:hAnsiTheme="majorHAnsi" w:cstheme="majorHAnsi"/>
          <w:color w:val="0D0D0D" w:themeColor="text1" w:themeTint="F2"/>
          <w:sz w:val="24"/>
          <w:szCs w:val="24"/>
          <w:lang w:val="ro-MD"/>
        </w:rPr>
        <w:t xml:space="preserve"> și a deciziilor CR Ungheni nr.4/1 din 23.06.2016, nr.3/1 din 17.05.2018 și nr.3/3 din 05.04.2019</w:t>
      </w:r>
      <w:r w:rsidR="00D33C6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prin care s-a decis angajarea împrumuturilor. </w:t>
      </w:r>
      <w:r w:rsidRPr="00442318">
        <w:rPr>
          <w:rFonts w:asciiTheme="majorHAnsi" w:hAnsiTheme="majorHAnsi" w:cstheme="majorHAnsi"/>
          <w:b/>
          <w:color w:val="0D0D0D" w:themeColor="text1" w:themeTint="F2"/>
          <w:sz w:val="24"/>
          <w:szCs w:val="24"/>
          <w:lang w:val="ro-MD"/>
        </w:rPr>
        <w:t xml:space="preserve">Este </w:t>
      </w:r>
      <w:r w:rsidR="00D33C6D">
        <w:rPr>
          <w:rFonts w:asciiTheme="majorHAnsi" w:hAnsiTheme="majorHAnsi" w:cstheme="majorHAnsi"/>
          <w:b/>
          <w:color w:val="0D0D0D" w:themeColor="text1" w:themeTint="F2"/>
          <w:sz w:val="24"/>
          <w:szCs w:val="24"/>
          <w:lang w:val="ro-MD"/>
        </w:rPr>
        <w:t xml:space="preserve">necesar </w:t>
      </w:r>
      <w:r w:rsidRPr="00442318">
        <w:rPr>
          <w:rFonts w:asciiTheme="majorHAnsi" w:hAnsiTheme="majorHAnsi" w:cstheme="majorHAnsi"/>
          <w:b/>
          <w:color w:val="0D0D0D" w:themeColor="text1" w:themeTint="F2"/>
          <w:sz w:val="24"/>
          <w:szCs w:val="24"/>
          <w:lang w:val="ro-MD"/>
        </w:rPr>
        <w:t>de menționat că destinația inițială a obiectivelor de investiții</w:t>
      </w:r>
      <w:r w:rsidR="00D33C6D">
        <w:rPr>
          <w:rFonts w:asciiTheme="majorHAnsi" w:hAnsiTheme="majorHAnsi" w:cstheme="majorHAnsi"/>
          <w:b/>
          <w:color w:val="0D0D0D" w:themeColor="text1" w:themeTint="F2"/>
          <w:sz w:val="24"/>
          <w:szCs w:val="24"/>
          <w:lang w:val="ro-MD"/>
        </w:rPr>
        <w:t>,</w:t>
      </w:r>
      <w:r w:rsidRPr="00442318">
        <w:rPr>
          <w:rFonts w:asciiTheme="majorHAnsi" w:hAnsiTheme="majorHAnsi" w:cstheme="majorHAnsi"/>
          <w:b/>
          <w:color w:val="0D0D0D" w:themeColor="text1" w:themeTint="F2"/>
          <w:sz w:val="24"/>
          <w:szCs w:val="24"/>
          <w:lang w:val="ro-MD"/>
        </w:rPr>
        <w:t xml:space="preserve"> indicată de către CR Ungheni în cererile și autorizațiile Ministerului Finanțe</w:t>
      </w:r>
      <w:r w:rsidR="00D33C6D">
        <w:rPr>
          <w:rFonts w:asciiTheme="majorHAnsi" w:hAnsiTheme="majorHAnsi" w:cstheme="majorHAnsi"/>
          <w:b/>
          <w:color w:val="0D0D0D" w:themeColor="text1" w:themeTint="F2"/>
          <w:sz w:val="24"/>
          <w:szCs w:val="24"/>
          <w:lang w:val="ro-MD"/>
        </w:rPr>
        <w:t>lor,</w:t>
      </w:r>
      <w:r w:rsidRPr="00442318">
        <w:rPr>
          <w:rFonts w:asciiTheme="majorHAnsi" w:hAnsiTheme="majorHAnsi" w:cstheme="majorHAnsi"/>
          <w:b/>
          <w:color w:val="0D0D0D" w:themeColor="text1" w:themeTint="F2"/>
          <w:sz w:val="24"/>
          <w:szCs w:val="24"/>
          <w:lang w:val="ro-MD"/>
        </w:rPr>
        <w:t xml:space="preserve"> nu a corespuns efectiv alocațiilor multiple efectuate.</w:t>
      </w:r>
      <w:r w:rsidR="009077D6">
        <w:rPr>
          <w:rFonts w:asciiTheme="majorHAnsi" w:hAnsiTheme="majorHAnsi" w:cstheme="majorHAnsi"/>
          <w:b/>
          <w:i/>
          <w:color w:val="0D0D0D" w:themeColor="text1" w:themeTint="F2"/>
          <w:sz w:val="24"/>
          <w:szCs w:val="24"/>
          <w:lang w:val="ro-MD"/>
        </w:rPr>
        <w:t xml:space="preserve"> </w:t>
      </w:r>
      <w:r w:rsidRPr="00442318">
        <w:rPr>
          <w:rFonts w:asciiTheme="majorHAnsi" w:hAnsiTheme="majorHAnsi" w:cstheme="majorHAnsi"/>
          <w:b/>
          <w:i/>
          <w:color w:val="0D0D0D" w:themeColor="text1" w:themeTint="F2"/>
          <w:sz w:val="24"/>
          <w:szCs w:val="24"/>
          <w:lang w:val="ro-MD"/>
        </w:rPr>
        <w:t>Astfel:</w:t>
      </w:r>
    </w:p>
    <w:p w14:paraId="1EA3BB52" w14:textId="709E1685" w:rsidR="00133790" w:rsidRPr="00442318" w:rsidRDefault="00D33C6D" w:rsidP="00133790">
      <w:pPr>
        <w:pStyle w:val="a7"/>
        <w:numPr>
          <w:ilvl w:val="0"/>
          <w:numId w:val="38"/>
        </w:numPr>
        <w:spacing w:after="0" w:line="276" w:lineRule="auto"/>
        <w:ind w:left="527" w:hanging="357"/>
        <w:contextualSpacing w:val="0"/>
        <w:jc w:val="both"/>
        <w:rPr>
          <w:rFonts w:asciiTheme="majorHAnsi" w:hAnsiTheme="majorHAnsi" w:cstheme="majorHAnsi"/>
          <w:color w:val="0D0D0D" w:themeColor="text1" w:themeTint="F2"/>
          <w:sz w:val="24"/>
          <w:szCs w:val="24"/>
          <w:lang w:val="ro-MD"/>
        </w:rPr>
      </w:pPr>
      <w:r>
        <w:rPr>
          <w:rFonts w:asciiTheme="majorHAnsi" w:hAnsiTheme="majorHAnsi" w:cstheme="majorHAnsi"/>
          <w:color w:val="0D0D0D" w:themeColor="text1" w:themeTint="F2"/>
          <w:sz w:val="24"/>
          <w:szCs w:val="24"/>
          <w:lang w:val="ro-MD"/>
        </w:rPr>
        <w:t>Pentru c</w:t>
      </w:r>
      <w:r w:rsidR="00133790" w:rsidRPr="00442318">
        <w:rPr>
          <w:rFonts w:asciiTheme="majorHAnsi" w:hAnsiTheme="majorHAnsi" w:cstheme="majorHAnsi"/>
          <w:color w:val="0D0D0D" w:themeColor="text1" w:themeTint="F2"/>
          <w:sz w:val="24"/>
          <w:szCs w:val="24"/>
          <w:lang w:val="ro-MD"/>
        </w:rPr>
        <w:t>reditul angajat la 16.08.2016</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în sumă de 10,0 mil.lei, prin 4 decizii ulterioare a</w:t>
      </w:r>
      <w:r>
        <w:rPr>
          <w:rFonts w:asciiTheme="majorHAnsi" w:hAnsiTheme="majorHAnsi" w:cstheme="majorHAnsi"/>
          <w:color w:val="0D0D0D" w:themeColor="text1" w:themeTint="F2"/>
          <w:sz w:val="24"/>
          <w:szCs w:val="24"/>
          <w:lang w:val="ro-MD"/>
        </w:rPr>
        <w:t>le</w:t>
      </w:r>
      <w:r w:rsidR="00133790" w:rsidRPr="00442318">
        <w:rPr>
          <w:rFonts w:asciiTheme="majorHAnsi" w:hAnsiTheme="majorHAnsi" w:cstheme="majorHAnsi"/>
          <w:color w:val="0D0D0D" w:themeColor="text1" w:themeTint="F2"/>
          <w:sz w:val="24"/>
          <w:szCs w:val="24"/>
          <w:lang w:val="ro-MD"/>
        </w:rPr>
        <w:t xml:space="preserve"> CR Ungheni</w:t>
      </w:r>
      <w:r w:rsidR="00133790" w:rsidRPr="00442318">
        <w:rPr>
          <w:rStyle w:val="a5"/>
          <w:rFonts w:asciiTheme="majorHAnsi" w:hAnsiTheme="majorHAnsi" w:cstheme="majorHAnsi"/>
          <w:color w:val="0D0D0D" w:themeColor="text1" w:themeTint="F2"/>
          <w:sz w:val="24"/>
          <w:szCs w:val="24"/>
          <w:lang w:val="ro-MD"/>
        </w:rPr>
        <w:footnoteReference w:id="27"/>
      </w:r>
      <w:r w:rsidR="00133790" w:rsidRPr="00442318">
        <w:rPr>
          <w:rFonts w:asciiTheme="majorHAnsi" w:hAnsiTheme="majorHAnsi" w:cstheme="majorHAnsi"/>
          <w:color w:val="0D0D0D" w:themeColor="text1" w:themeTint="F2"/>
          <w:sz w:val="24"/>
          <w:szCs w:val="24"/>
          <w:lang w:val="ro-MD"/>
        </w:rPr>
        <w:t xml:space="preserve"> </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nr.7/3 din 20.10.2016, nr.6/1 din 23.08.2016, nr.1/2 din 23.02.2017 și nr.3/2 din 25.05.2017</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au fost adoptate 44 </w:t>
      </w:r>
      <w:r>
        <w:rPr>
          <w:rFonts w:asciiTheme="majorHAnsi" w:hAnsiTheme="majorHAnsi" w:cstheme="majorHAnsi"/>
          <w:color w:val="0D0D0D" w:themeColor="text1" w:themeTint="F2"/>
          <w:sz w:val="24"/>
          <w:szCs w:val="24"/>
          <w:lang w:val="ro-MD"/>
        </w:rPr>
        <w:t xml:space="preserve">de </w:t>
      </w:r>
      <w:r w:rsidR="00133790" w:rsidRPr="00442318">
        <w:rPr>
          <w:rFonts w:asciiTheme="majorHAnsi" w:hAnsiTheme="majorHAnsi" w:cstheme="majorHAnsi"/>
          <w:color w:val="0D0D0D" w:themeColor="text1" w:themeTint="F2"/>
          <w:sz w:val="24"/>
          <w:szCs w:val="24"/>
          <w:lang w:val="ro-MD"/>
        </w:rPr>
        <w:t>alocări financiare, din care doar 530,8 mii lei au corespuns destinației aprobate prin decizia CR Ungheni și autorizate de Ministerul Finanțelor.</w:t>
      </w:r>
    </w:p>
    <w:p w14:paraId="0A55F868" w14:textId="16971A6E" w:rsidR="00133790" w:rsidRPr="00442318" w:rsidRDefault="00D33C6D" w:rsidP="00133790">
      <w:pPr>
        <w:pStyle w:val="a7"/>
        <w:numPr>
          <w:ilvl w:val="0"/>
          <w:numId w:val="38"/>
        </w:numPr>
        <w:spacing w:after="0" w:line="276" w:lineRule="auto"/>
        <w:ind w:left="527" w:hanging="357"/>
        <w:contextualSpacing w:val="0"/>
        <w:jc w:val="both"/>
        <w:rPr>
          <w:rFonts w:asciiTheme="majorHAnsi" w:hAnsiTheme="majorHAnsi" w:cstheme="majorHAnsi"/>
          <w:color w:val="0D0D0D" w:themeColor="text1" w:themeTint="F2"/>
          <w:sz w:val="24"/>
          <w:szCs w:val="24"/>
          <w:lang w:val="ro-MD"/>
        </w:rPr>
      </w:pPr>
      <w:r>
        <w:rPr>
          <w:rFonts w:asciiTheme="majorHAnsi" w:hAnsiTheme="majorHAnsi" w:cstheme="majorHAnsi"/>
          <w:color w:val="0D0D0D" w:themeColor="text1" w:themeTint="F2"/>
          <w:sz w:val="24"/>
          <w:szCs w:val="24"/>
          <w:lang w:val="ro-MD"/>
        </w:rPr>
        <w:t>Pentru c</w:t>
      </w:r>
      <w:r w:rsidR="00133790" w:rsidRPr="00442318">
        <w:rPr>
          <w:rFonts w:asciiTheme="majorHAnsi" w:hAnsiTheme="majorHAnsi" w:cstheme="majorHAnsi"/>
          <w:color w:val="0D0D0D" w:themeColor="text1" w:themeTint="F2"/>
          <w:sz w:val="24"/>
          <w:szCs w:val="24"/>
          <w:lang w:val="ro-MD"/>
        </w:rPr>
        <w:t>reditul angajat la 28.06.2018</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în sumă de 5,0 mil.lei, prin decizia ulterioară a CR Ungheni nr.4/2 din 29.06.2018</w:t>
      </w:r>
      <w:r>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au fost adoptate 21 </w:t>
      </w:r>
      <w:r>
        <w:rPr>
          <w:rFonts w:asciiTheme="majorHAnsi" w:hAnsiTheme="majorHAnsi" w:cstheme="majorHAnsi"/>
          <w:color w:val="0D0D0D" w:themeColor="text1" w:themeTint="F2"/>
          <w:sz w:val="24"/>
          <w:szCs w:val="24"/>
          <w:lang w:val="ro-MD"/>
        </w:rPr>
        <w:t xml:space="preserve">de </w:t>
      </w:r>
      <w:r w:rsidR="00133790" w:rsidRPr="00442318">
        <w:rPr>
          <w:rFonts w:asciiTheme="majorHAnsi" w:hAnsiTheme="majorHAnsi" w:cstheme="majorHAnsi"/>
          <w:color w:val="0D0D0D" w:themeColor="text1" w:themeTint="F2"/>
          <w:sz w:val="24"/>
          <w:szCs w:val="24"/>
          <w:lang w:val="ro-MD"/>
        </w:rPr>
        <w:t>alocări financiare</w:t>
      </w:r>
      <w:r>
        <w:rPr>
          <w:rFonts w:asciiTheme="majorHAnsi" w:hAnsiTheme="majorHAnsi" w:cstheme="majorHAnsi"/>
          <w:color w:val="0D0D0D" w:themeColor="text1" w:themeTint="F2"/>
          <w:sz w:val="24"/>
          <w:szCs w:val="24"/>
          <w:lang w:val="ro-MD"/>
        </w:rPr>
        <w:t>, în sumă</w:t>
      </w:r>
      <w:r w:rsidR="00133790" w:rsidRPr="00442318">
        <w:rPr>
          <w:rFonts w:asciiTheme="majorHAnsi" w:hAnsiTheme="majorHAnsi" w:cstheme="majorHAnsi"/>
          <w:color w:val="0D0D0D" w:themeColor="text1" w:themeTint="F2"/>
          <w:sz w:val="24"/>
          <w:szCs w:val="24"/>
          <w:lang w:val="ro-MD"/>
        </w:rPr>
        <w:t xml:space="preserve"> de 4960,0 mii lei, care nu au corespuns destinației aprobate prin decizia CR Ungheni și autorizate de Ministerul Finanțelor.</w:t>
      </w:r>
    </w:p>
    <w:p w14:paraId="1F27696D" w14:textId="27B934A7" w:rsidR="00133790" w:rsidRPr="00442318" w:rsidRDefault="00D33C6D" w:rsidP="00133790">
      <w:pPr>
        <w:pStyle w:val="a7"/>
        <w:numPr>
          <w:ilvl w:val="0"/>
          <w:numId w:val="38"/>
        </w:numPr>
        <w:spacing w:after="0" w:line="276" w:lineRule="auto"/>
        <w:ind w:left="527" w:hanging="357"/>
        <w:contextualSpacing w:val="0"/>
        <w:jc w:val="both"/>
        <w:rPr>
          <w:rFonts w:asciiTheme="majorHAnsi" w:hAnsiTheme="majorHAnsi" w:cstheme="majorHAnsi"/>
          <w:color w:val="0D0D0D" w:themeColor="text1" w:themeTint="F2"/>
          <w:sz w:val="24"/>
          <w:szCs w:val="24"/>
          <w:lang w:val="ro-MD"/>
        </w:rPr>
      </w:pPr>
      <w:r>
        <w:rPr>
          <w:rFonts w:asciiTheme="majorHAnsi" w:hAnsiTheme="majorHAnsi" w:cstheme="majorHAnsi"/>
          <w:color w:val="0D0D0D" w:themeColor="text1" w:themeTint="F2"/>
          <w:sz w:val="24"/>
          <w:szCs w:val="24"/>
          <w:lang w:val="ro-MD"/>
        </w:rPr>
        <w:t>Pentru c</w:t>
      </w:r>
      <w:r w:rsidR="00133790" w:rsidRPr="00442318">
        <w:rPr>
          <w:rFonts w:asciiTheme="majorHAnsi" w:hAnsiTheme="majorHAnsi" w:cstheme="majorHAnsi"/>
          <w:color w:val="0D0D0D" w:themeColor="text1" w:themeTint="F2"/>
          <w:sz w:val="24"/>
          <w:szCs w:val="24"/>
          <w:lang w:val="ro-MD"/>
        </w:rPr>
        <w:t>reditul angajat la 25.06.2019</w:t>
      </w:r>
      <w:r w:rsidR="00733C18">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în sumă de 5,0 mil.lei, prin decizi</w:t>
      </w:r>
      <w:r w:rsidR="00042B3E">
        <w:rPr>
          <w:rFonts w:asciiTheme="majorHAnsi" w:hAnsiTheme="majorHAnsi" w:cstheme="majorHAnsi"/>
          <w:color w:val="0D0D0D" w:themeColor="text1" w:themeTint="F2"/>
          <w:sz w:val="24"/>
          <w:szCs w:val="24"/>
          <w:lang w:val="ro-MD"/>
        </w:rPr>
        <w:t>ile</w:t>
      </w:r>
      <w:r w:rsidR="00133790" w:rsidRPr="00442318">
        <w:rPr>
          <w:rFonts w:asciiTheme="majorHAnsi" w:hAnsiTheme="majorHAnsi" w:cstheme="majorHAnsi"/>
          <w:color w:val="0D0D0D" w:themeColor="text1" w:themeTint="F2"/>
          <w:sz w:val="24"/>
          <w:szCs w:val="24"/>
          <w:lang w:val="ro-MD"/>
        </w:rPr>
        <w:t xml:space="preserve"> ulterioar</w:t>
      </w:r>
      <w:r w:rsidR="00042B3E">
        <w:rPr>
          <w:rFonts w:asciiTheme="majorHAnsi" w:hAnsiTheme="majorHAnsi" w:cstheme="majorHAnsi"/>
          <w:color w:val="0D0D0D" w:themeColor="text1" w:themeTint="F2"/>
          <w:sz w:val="24"/>
          <w:szCs w:val="24"/>
          <w:lang w:val="ro-MD"/>
        </w:rPr>
        <w:t>e</w:t>
      </w:r>
      <w:r w:rsidR="00133790" w:rsidRPr="00442318">
        <w:rPr>
          <w:rFonts w:asciiTheme="majorHAnsi" w:hAnsiTheme="majorHAnsi" w:cstheme="majorHAnsi"/>
          <w:color w:val="0D0D0D" w:themeColor="text1" w:themeTint="F2"/>
          <w:sz w:val="24"/>
          <w:szCs w:val="24"/>
          <w:lang w:val="ro-MD"/>
        </w:rPr>
        <w:t xml:space="preserve"> a</w:t>
      </w:r>
      <w:r w:rsidR="00733C18">
        <w:rPr>
          <w:rFonts w:asciiTheme="majorHAnsi" w:hAnsiTheme="majorHAnsi" w:cstheme="majorHAnsi"/>
          <w:color w:val="0D0D0D" w:themeColor="text1" w:themeTint="F2"/>
          <w:sz w:val="24"/>
          <w:szCs w:val="24"/>
          <w:lang w:val="ro-MD"/>
        </w:rPr>
        <w:t>le</w:t>
      </w:r>
      <w:r w:rsidR="00133790" w:rsidRPr="00442318">
        <w:rPr>
          <w:rFonts w:asciiTheme="majorHAnsi" w:hAnsiTheme="majorHAnsi" w:cstheme="majorHAnsi"/>
          <w:color w:val="0D0D0D" w:themeColor="text1" w:themeTint="F2"/>
          <w:sz w:val="24"/>
          <w:szCs w:val="24"/>
          <w:lang w:val="ro-MD"/>
        </w:rPr>
        <w:t xml:space="preserve"> CR Ungheni </w:t>
      </w:r>
      <w:r w:rsidR="00733C18">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nr.4/3 din 30.05.2019 și nr.6/3 din 27.05.2019</w:t>
      </w:r>
      <w:r w:rsidR="00733C18">
        <w:rPr>
          <w:rFonts w:asciiTheme="majorHAnsi" w:hAnsiTheme="majorHAnsi" w:cstheme="majorHAnsi"/>
          <w:color w:val="0D0D0D" w:themeColor="text1" w:themeTint="F2"/>
          <w:sz w:val="24"/>
          <w:szCs w:val="24"/>
          <w:lang w:val="ro-MD"/>
        </w:rPr>
        <w:t>),</w:t>
      </w:r>
      <w:r w:rsidR="00133790" w:rsidRPr="00442318">
        <w:rPr>
          <w:rFonts w:asciiTheme="majorHAnsi" w:hAnsiTheme="majorHAnsi" w:cstheme="majorHAnsi"/>
          <w:color w:val="0D0D0D" w:themeColor="text1" w:themeTint="F2"/>
          <w:sz w:val="24"/>
          <w:szCs w:val="24"/>
          <w:lang w:val="ro-MD"/>
        </w:rPr>
        <w:t xml:space="preserve"> au fost adoptate 21 </w:t>
      </w:r>
      <w:r w:rsidR="00733C18">
        <w:rPr>
          <w:rFonts w:asciiTheme="majorHAnsi" w:hAnsiTheme="majorHAnsi" w:cstheme="majorHAnsi"/>
          <w:color w:val="0D0D0D" w:themeColor="text1" w:themeTint="F2"/>
          <w:sz w:val="24"/>
          <w:szCs w:val="24"/>
          <w:lang w:val="ro-MD"/>
        </w:rPr>
        <w:t xml:space="preserve">de </w:t>
      </w:r>
      <w:r w:rsidR="00133790" w:rsidRPr="00442318">
        <w:rPr>
          <w:rFonts w:asciiTheme="majorHAnsi" w:hAnsiTheme="majorHAnsi" w:cstheme="majorHAnsi"/>
          <w:color w:val="0D0D0D" w:themeColor="text1" w:themeTint="F2"/>
          <w:sz w:val="24"/>
          <w:szCs w:val="24"/>
          <w:lang w:val="ro-MD"/>
        </w:rPr>
        <w:t>alocări financiare</w:t>
      </w:r>
      <w:r w:rsidR="00733C18">
        <w:rPr>
          <w:rFonts w:asciiTheme="majorHAnsi" w:hAnsiTheme="majorHAnsi" w:cstheme="majorHAnsi"/>
          <w:color w:val="0D0D0D" w:themeColor="text1" w:themeTint="F2"/>
          <w:sz w:val="24"/>
          <w:szCs w:val="24"/>
          <w:lang w:val="ro-MD"/>
        </w:rPr>
        <w:t>, în sumă</w:t>
      </w:r>
      <w:r w:rsidR="00133790" w:rsidRPr="00442318">
        <w:rPr>
          <w:rFonts w:asciiTheme="majorHAnsi" w:hAnsiTheme="majorHAnsi" w:cstheme="majorHAnsi"/>
          <w:color w:val="0D0D0D" w:themeColor="text1" w:themeTint="F2"/>
          <w:sz w:val="24"/>
          <w:szCs w:val="24"/>
          <w:lang w:val="ro-MD"/>
        </w:rPr>
        <w:t xml:space="preserve"> de 4960,0 mii lei, care nu au corespuns destinației aprobate prin decizia CR Ungheni și autorizate de Ministerul Finanțelor.</w:t>
      </w:r>
    </w:p>
    <w:p w14:paraId="4604448D" w14:textId="77777777" w:rsidR="00133790" w:rsidRPr="00442318" w:rsidRDefault="00133790" w:rsidP="00133790">
      <w:pPr>
        <w:pStyle w:val="a7"/>
        <w:spacing w:after="0"/>
        <w:ind w:left="527"/>
        <w:contextualSpacing w:val="0"/>
        <w:jc w:val="both"/>
        <w:rPr>
          <w:rFonts w:asciiTheme="majorHAnsi" w:hAnsiTheme="majorHAnsi" w:cstheme="majorHAnsi"/>
          <w:color w:val="0D0D0D" w:themeColor="text1" w:themeTint="F2"/>
          <w:sz w:val="16"/>
          <w:szCs w:val="24"/>
          <w:lang w:val="ro-MD"/>
        </w:rPr>
      </w:pPr>
    </w:p>
    <w:p w14:paraId="5C8CBA53" w14:textId="0F167C6E" w:rsidR="002E411F" w:rsidRPr="00DD7CA6" w:rsidRDefault="00133790" w:rsidP="00914A94">
      <w:pPr>
        <w:pStyle w:val="af4"/>
        <w:numPr>
          <w:ilvl w:val="0"/>
          <w:numId w:val="39"/>
        </w:numPr>
        <w:tabs>
          <w:tab w:val="left" w:pos="0"/>
        </w:tabs>
        <w:spacing w:line="276" w:lineRule="auto"/>
        <w:ind w:left="0" w:firstLine="0"/>
        <w:rPr>
          <w:rFonts w:asciiTheme="majorHAnsi" w:hAnsiTheme="majorHAnsi" w:cstheme="majorHAnsi"/>
          <w:color w:val="0D0D0D" w:themeColor="text1" w:themeTint="F2"/>
          <w:sz w:val="24"/>
          <w:szCs w:val="24"/>
          <w:lang w:val="ro-MD"/>
        </w:rPr>
      </w:pPr>
      <w:r w:rsidRPr="00DD7CA6">
        <w:rPr>
          <w:rFonts w:asciiTheme="majorHAnsi" w:hAnsiTheme="majorHAnsi" w:cstheme="majorHAnsi"/>
          <w:color w:val="0D0D0D" w:themeColor="text1" w:themeTint="F2"/>
          <w:sz w:val="24"/>
          <w:szCs w:val="24"/>
          <w:lang w:val="ro-MD"/>
        </w:rPr>
        <w:t xml:space="preserve">În conformitate cu prevederile art.33 </w:t>
      </w:r>
      <w:r w:rsidR="00733C18">
        <w:rPr>
          <w:rFonts w:asciiTheme="majorHAnsi" w:hAnsiTheme="majorHAnsi" w:cstheme="majorHAnsi"/>
          <w:color w:val="0D0D0D" w:themeColor="text1" w:themeTint="F2"/>
          <w:sz w:val="24"/>
          <w:szCs w:val="24"/>
          <w:lang w:val="ro-MD"/>
        </w:rPr>
        <w:t>din</w:t>
      </w:r>
      <w:r w:rsidRPr="00DD7CA6">
        <w:rPr>
          <w:rFonts w:asciiTheme="majorHAnsi" w:hAnsiTheme="majorHAnsi" w:cstheme="majorHAnsi"/>
          <w:color w:val="0D0D0D" w:themeColor="text1" w:themeTint="F2"/>
          <w:sz w:val="24"/>
          <w:szCs w:val="24"/>
          <w:lang w:val="ro-MD"/>
        </w:rPr>
        <w:t xml:space="preserve"> Leg</w:t>
      </w:r>
      <w:r w:rsidR="00733C18">
        <w:rPr>
          <w:rFonts w:asciiTheme="majorHAnsi" w:hAnsiTheme="majorHAnsi" w:cstheme="majorHAnsi"/>
          <w:color w:val="0D0D0D" w:themeColor="text1" w:themeTint="F2"/>
          <w:sz w:val="24"/>
          <w:szCs w:val="24"/>
          <w:lang w:val="ro-MD"/>
        </w:rPr>
        <w:t>ea</w:t>
      </w:r>
      <w:r w:rsidRPr="00DD7CA6">
        <w:rPr>
          <w:rFonts w:asciiTheme="majorHAnsi" w:hAnsiTheme="majorHAnsi" w:cstheme="majorHAnsi"/>
          <w:color w:val="0D0D0D" w:themeColor="text1" w:themeTint="F2"/>
          <w:sz w:val="24"/>
          <w:szCs w:val="24"/>
          <w:lang w:val="ro-MD"/>
        </w:rPr>
        <w:t xml:space="preserve"> </w:t>
      </w:r>
      <w:r w:rsidRPr="000C6C1F">
        <w:rPr>
          <w:rFonts w:asciiTheme="majorHAnsi" w:hAnsiTheme="majorHAnsi" w:cstheme="majorHAnsi"/>
          <w:color w:val="0D0D0D" w:themeColor="text1" w:themeTint="F2"/>
          <w:sz w:val="24"/>
          <w:szCs w:val="24"/>
          <w:lang w:val="ro-MD" w:eastAsia="ru-RU"/>
        </w:rPr>
        <w:t>nr.397-XV</w:t>
      </w:r>
      <w:r w:rsidR="0094598F">
        <w:rPr>
          <w:rFonts w:asciiTheme="majorHAnsi" w:hAnsiTheme="majorHAnsi" w:cstheme="majorHAnsi"/>
          <w:color w:val="0D0D0D" w:themeColor="text1" w:themeTint="F2"/>
          <w:sz w:val="24"/>
          <w:szCs w:val="24"/>
          <w:lang w:val="ro-MD" w:eastAsia="ru-RU"/>
        </w:rPr>
        <w:t>/</w:t>
      </w:r>
      <w:r w:rsidRPr="000C6C1F">
        <w:rPr>
          <w:rFonts w:asciiTheme="majorHAnsi" w:hAnsiTheme="majorHAnsi" w:cstheme="majorHAnsi"/>
          <w:color w:val="0D0D0D" w:themeColor="text1" w:themeTint="F2"/>
          <w:sz w:val="24"/>
          <w:szCs w:val="24"/>
          <w:lang w:val="ro-MD" w:eastAsia="ru-RU"/>
        </w:rPr>
        <w:t>16.10.2003,</w:t>
      </w:r>
      <w:r w:rsidR="00AA14E6" w:rsidRPr="000C6C1F">
        <w:rPr>
          <w:rFonts w:asciiTheme="majorHAnsi" w:hAnsiTheme="majorHAnsi" w:cstheme="majorHAnsi"/>
          <w:color w:val="0D0D0D" w:themeColor="text1" w:themeTint="F2"/>
          <w:sz w:val="24"/>
          <w:szCs w:val="24"/>
          <w:lang w:val="ro-MD" w:eastAsia="ru-RU"/>
        </w:rPr>
        <w:t xml:space="preserve"> </w:t>
      </w:r>
      <w:r w:rsidRPr="002E411F">
        <w:rPr>
          <w:rFonts w:asciiTheme="majorHAnsi" w:hAnsiTheme="majorHAnsi" w:cstheme="majorHAnsi"/>
          <w:color w:val="0D0D0D" w:themeColor="text1" w:themeTint="F2"/>
          <w:sz w:val="24"/>
          <w:szCs w:val="24"/>
          <w:lang w:val="ro-MD"/>
        </w:rPr>
        <w:t>în domeniul finanțelor publice locale, autoritățile executive exercită funcția de administrator al bugetului local și au competențe și responsabilități de bază</w:t>
      </w:r>
      <w:r w:rsidR="002E411F">
        <w:rPr>
          <w:rStyle w:val="a5"/>
          <w:rFonts w:asciiTheme="majorHAnsi" w:hAnsiTheme="majorHAnsi" w:cstheme="majorHAnsi"/>
          <w:color w:val="0D0D0D" w:themeColor="text1" w:themeTint="F2"/>
          <w:sz w:val="24"/>
          <w:szCs w:val="24"/>
          <w:lang w:val="ro-MD"/>
        </w:rPr>
        <w:footnoteReference w:id="28"/>
      </w:r>
      <w:r w:rsidR="002E411F">
        <w:rPr>
          <w:rFonts w:asciiTheme="majorHAnsi" w:hAnsiTheme="majorHAnsi" w:cstheme="majorHAnsi"/>
          <w:color w:val="0D0D0D" w:themeColor="text1" w:themeTint="F2"/>
          <w:sz w:val="24"/>
          <w:szCs w:val="24"/>
          <w:lang w:val="ro-MD"/>
        </w:rPr>
        <w:t>, c</w:t>
      </w:r>
      <w:r w:rsidR="00733C18">
        <w:rPr>
          <w:rFonts w:asciiTheme="majorHAnsi" w:hAnsiTheme="majorHAnsi" w:cstheme="majorHAnsi"/>
          <w:color w:val="0D0D0D" w:themeColor="text1" w:themeTint="F2"/>
          <w:sz w:val="24"/>
          <w:szCs w:val="24"/>
          <w:lang w:val="ro-MD"/>
        </w:rPr>
        <w:t>ar</w:t>
      </w:r>
      <w:r w:rsidR="002E411F">
        <w:rPr>
          <w:rFonts w:asciiTheme="majorHAnsi" w:hAnsiTheme="majorHAnsi" w:cstheme="majorHAnsi"/>
          <w:color w:val="0D0D0D" w:themeColor="text1" w:themeTint="F2"/>
          <w:sz w:val="24"/>
          <w:szCs w:val="24"/>
          <w:lang w:val="ro-MD"/>
        </w:rPr>
        <w:t>e asigură</w:t>
      </w:r>
      <w:r w:rsidR="002E411F" w:rsidRPr="002E411F">
        <w:rPr>
          <w:rFonts w:asciiTheme="majorHAnsi" w:hAnsiTheme="majorHAnsi" w:cstheme="majorHAnsi"/>
          <w:color w:val="0D0D0D" w:themeColor="text1" w:themeTint="F2"/>
          <w:sz w:val="24"/>
          <w:szCs w:val="24"/>
          <w:lang w:val="ro-MD"/>
        </w:rPr>
        <w:t xml:space="preserve"> </w:t>
      </w:r>
      <w:r w:rsidR="002E411F" w:rsidRPr="003F5216">
        <w:rPr>
          <w:rFonts w:asciiTheme="majorHAnsi" w:hAnsiTheme="majorHAnsi" w:cstheme="majorHAnsi"/>
          <w:color w:val="0D0D0D" w:themeColor="text1" w:themeTint="F2"/>
          <w:sz w:val="24"/>
          <w:szCs w:val="24"/>
          <w:lang w:val="ro-MD"/>
        </w:rPr>
        <w:t>utilizarea alocațiilor bugetare</w:t>
      </w:r>
      <w:r w:rsidR="002E411F">
        <w:rPr>
          <w:rFonts w:asciiTheme="majorHAnsi" w:hAnsiTheme="majorHAnsi" w:cstheme="majorHAnsi"/>
          <w:color w:val="0D0D0D" w:themeColor="text1" w:themeTint="F2"/>
          <w:sz w:val="24"/>
          <w:szCs w:val="24"/>
          <w:lang w:val="ro-MD"/>
        </w:rPr>
        <w:t xml:space="preserve"> </w:t>
      </w:r>
      <w:r w:rsidR="0088746B">
        <w:rPr>
          <w:rFonts w:asciiTheme="majorHAnsi" w:hAnsiTheme="majorHAnsi" w:cstheme="majorHAnsi"/>
          <w:color w:val="0D0D0D" w:themeColor="text1" w:themeTint="F2"/>
          <w:sz w:val="24"/>
          <w:szCs w:val="24"/>
          <w:lang w:val="ro-MD"/>
        </w:rPr>
        <w:t xml:space="preserve">după  </w:t>
      </w:r>
      <w:r w:rsidR="00733C18">
        <w:rPr>
          <w:rFonts w:asciiTheme="majorHAnsi" w:hAnsiTheme="majorHAnsi" w:cstheme="majorHAnsi"/>
          <w:color w:val="0D0D0D" w:themeColor="text1" w:themeTint="F2"/>
          <w:sz w:val="24"/>
          <w:szCs w:val="24"/>
          <w:lang w:val="ro-MD"/>
        </w:rPr>
        <w:t>destinație</w:t>
      </w:r>
      <w:r w:rsidR="00733C18" w:rsidRPr="003F5216">
        <w:rPr>
          <w:rFonts w:asciiTheme="majorHAnsi" w:hAnsiTheme="majorHAnsi" w:cstheme="majorHAnsi"/>
          <w:color w:val="0D0D0D" w:themeColor="text1" w:themeTint="F2"/>
          <w:sz w:val="24"/>
          <w:szCs w:val="24"/>
          <w:lang w:val="ro-MD"/>
        </w:rPr>
        <w:t xml:space="preserve"> </w:t>
      </w:r>
      <w:r w:rsidR="002E411F">
        <w:rPr>
          <w:rFonts w:asciiTheme="majorHAnsi" w:hAnsiTheme="majorHAnsi" w:cstheme="majorHAnsi"/>
          <w:color w:val="0D0D0D" w:themeColor="text1" w:themeTint="F2"/>
          <w:sz w:val="24"/>
          <w:szCs w:val="24"/>
          <w:lang w:val="ro-MD"/>
        </w:rPr>
        <w:t xml:space="preserve">și </w:t>
      </w:r>
      <w:r w:rsidR="002E411F" w:rsidRPr="003F5216">
        <w:rPr>
          <w:rFonts w:asciiTheme="majorHAnsi" w:hAnsiTheme="majorHAnsi" w:cstheme="majorHAnsi"/>
          <w:color w:val="0D0D0D" w:themeColor="text1" w:themeTint="F2"/>
          <w:sz w:val="24"/>
          <w:szCs w:val="24"/>
          <w:lang w:val="ro-MD"/>
        </w:rPr>
        <w:t>în conformitate cu principiile bunei guvernări</w:t>
      </w:r>
      <w:r w:rsidR="002E411F">
        <w:rPr>
          <w:rFonts w:asciiTheme="majorHAnsi" w:hAnsiTheme="majorHAnsi" w:cstheme="majorHAnsi"/>
          <w:color w:val="0D0D0D" w:themeColor="text1" w:themeTint="F2"/>
          <w:sz w:val="24"/>
          <w:szCs w:val="24"/>
          <w:lang w:val="ro-MD"/>
        </w:rPr>
        <w:t xml:space="preserve">  etc.</w:t>
      </w:r>
    </w:p>
    <w:p w14:paraId="6D5E76E5" w14:textId="23B5394F" w:rsidR="00133790" w:rsidRPr="00FB41BB" w:rsidRDefault="00133790" w:rsidP="00133790">
      <w:pPr>
        <w:pStyle w:val="af4"/>
        <w:tabs>
          <w:tab w:val="left" w:pos="0"/>
        </w:tabs>
        <w:spacing w:line="276" w:lineRule="auto"/>
        <w:ind w:firstLine="0"/>
        <w:rPr>
          <w:rFonts w:asciiTheme="majorHAnsi" w:hAnsiTheme="majorHAnsi" w:cstheme="majorHAnsi"/>
          <w:b/>
          <w:i/>
          <w:color w:val="0D0D0D" w:themeColor="text1" w:themeTint="F2"/>
          <w:sz w:val="24"/>
          <w:szCs w:val="24"/>
        </w:rPr>
      </w:pPr>
      <w:r w:rsidRPr="00914A94">
        <w:rPr>
          <w:rFonts w:asciiTheme="majorHAnsi" w:hAnsiTheme="majorHAnsi" w:cstheme="majorHAnsi"/>
          <w:i/>
          <w:color w:val="0D0D0D" w:themeColor="text1" w:themeTint="F2"/>
          <w:sz w:val="24"/>
          <w:szCs w:val="24"/>
          <w:lang w:val="ro-MD"/>
        </w:rPr>
        <w:tab/>
      </w:r>
      <w:r w:rsidR="009077D6" w:rsidRPr="00914A94">
        <w:rPr>
          <w:rFonts w:asciiTheme="majorHAnsi" w:hAnsiTheme="majorHAnsi" w:cstheme="majorHAnsi"/>
          <w:i/>
          <w:color w:val="0D0D0D" w:themeColor="text1" w:themeTint="F2"/>
          <w:sz w:val="24"/>
          <w:szCs w:val="24"/>
          <w:lang w:val="ro-MD"/>
        </w:rPr>
        <w:t>Prevederile regulamentare</w:t>
      </w:r>
      <w:r w:rsidR="009077D6" w:rsidRPr="00914A94">
        <w:rPr>
          <w:rStyle w:val="a5"/>
          <w:rFonts w:asciiTheme="majorHAnsi" w:hAnsiTheme="majorHAnsi" w:cstheme="majorHAnsi"/>
          <w:i/>
          <w:color w:val="0D0D0D" w:themeColor="text1" w:themeTint="F2"/>
          <w:sz w:val="24"/>
          <w:szCs w:val="24"/>
          <w:lang w:val="ro-MD"/>
        </w:rPr>
        <w:footnoteReference w:id="29"/>
      </w:r>
      <w:r w:rsidR="009077D6" w:rsidRPr="00914A94">
        <w:rPr>
          <w:rFonts w:asciiTheme="majorHAnsi" w:hAnsiTheme="majorHAnsi" w:cstheme="majorHAnsi"/>
          <w:i/>
          <w:color w:val="0D0D0D" w:themeColor="text1" w:themeTint="F2"/>
          <w:sz w:val="24"/>
          <w:szCs w:val="24"/>
          <w:lang w:val="ro-MD"/>
        </w:rPr>
        <w:t xml:space="preserve"> </w:t>
      </w:r>
      <w:r w:rsidR="00FB41BB">
        <w:rPr>
          <w:rFonts w:asciiTheme="majorHAnsi" w:hAnsiTheme="majorHAnsi" w:cstheme="majorHAnsi"/>
          <w:i/>
          <w:color w:val="0D0D0D" w:themeColor="text1" w:themeTint="F2"/>
          <w:sz w:val="24"/>
          <w:szCs w:val="24"/>
          <w:lang w:val="ro-MD"/>
        </w:rPr>
        <w:t>impune obligații</w:t>
      </w:r>
      <w:r w:rsidRPr="00855DBC">
        <w:rPr>
          <w:rFonts w:asciiTheme="majorHAnsi" w:hAnsiTheme="majorHAnsi" w:cstheme="majorHAnsi"/>
          <w:b/>
          <w:i/>
          <w:color w:val="0D0D0D" w:themeColor="text1" w:themeTint="F2"/>
          <w:sz w:val="24"/>
          <w:szCs w:val="24"/>
          <w:lang w:val="ro-MD"/>
        </w:rPr>
        <w:t xml:space="preserve"> </w:t>
      </w:r>
      <w:r w:rsidR="005F1A2C" w:rsidRPr="00855DBC">
        <w:rPr>
          <w:rFonts w:asciiTheme="majorHAnsi" w:hAnsiTheme="majorHAnsi" w:cstheme="majorHAnsi"/>
          <w:i/>
          <w:color w:val="0D0D0D" w:themeColor="text1" w:themeTint="F2"/>
          <w:sz w:val="24"/>
          <w:szCs w:val="24"/>
          <w:lang w:val="ro-MD"/>
        </w:rPr>
        <w:t>a</w:t>
      </w:r>
      <w:r w:rsidRPr="0094598F">
        <w:rPr>
          <w:rFonts w:asciiTheme="majorHAnsi" w:hAnsiTheme="majorHAnsi" w:cstheme="majorHAnsi"/>
          <w:i/>
          <w:color w:val="0D0D0D" w:themeColor="text1" w:themeTint="F2"/>
          <w:sz w:val="24"/>
          <w:szCs w:val="24"/>
          <w:lang w:val="ro-MD"/>
        </w:rPr>
        <w:t>utoritățil</w:t>
      </w:r>
      <w:r w:rsidR="00FB41BB">
        <w:rPr>
          <w:rFonts w:asciiTheme="majorHAnsi" w:hAnsiTheme="majorHAnsi" w:cstheme="majorHAnsi"/>
          <w:i/>
          <w:color w:val="0D0D0D" w:themeColor="text1" w:themeTint="F2"/>
          <w:sz w:val="24"/>
          <w:szCs w:val="24"/>
          <w:lang w:val="ro-MD"/>
        </w:rPr>
        <w:t>or</w:t>
      </w:r>
      <w:r w:rsidRPr="00855DBC">
        <w:rPr>
          <w:rFonts w:asciiTheme="majorHAnsi" w:hAnsiTheme="majorHAnsi" w:cstheme="majorHAnsi"/>
          <w:i/>
          <w:color w:val="0D0D0D" w:themeColor="text1" w:themeTint="F2"/>
          <w:sz w:val="24"/>
          <w:szCs w:val="24"/>
          <w:lang w:val="ro-MD"/>
        </w:rPr>
        <w:t xml:space="preserve"> publice </w:t>
      </w:r>
      <w:r w:rsidRPr="0094598F">
        <w:rPr>
          <w:rFonts w:asciiTheme="majorHAnsi" w:hAnsiTheme="majorHAnsi" w:cstheme="majorHAnsi"/>
          <w:i/>
          <w:color w:val="0D0D0D" w:themeColor="text1" w:themeTint="F2"/>
          <w:sz w:val="24"/>
          <w:szCs w:val="24"/>
          <w:lang w:val="ro-MD"/>
        </w:rPr>
        <w:t xml:space="preserve">să solicite de la entitățile beneficiare de transferuri </w:t>
      </w:r>
      <w:proofErr w:type="spellStart"/>
      <w:r w:rsidRPr="0094598F">
        <w:rPr>
          <w:rFonts w:asciiTheme="majorHAnsi" w:hAnsiTheme="majorHAnsi" w:cstheme="majorHAnsi"/>
          <w:i/>
          <w:color w:val="0D0D0D" w:themeColor="text1" w:themeTint="F2"/>
          <w:sz w:val="24"/>
          <w:szCs w:val="24"/>
          <w:lang w:val="ro-MD"/>
        </w:rPr>
        <w:t>şi</w:t>
      </w:r>
      <w:proofErr w:type="spellEnd"/>
      <w:r w:rsidRPr="0094598F">
        <w:rPr>
          <w:rFonts w:asciiTheme="majorHAnsi" w:hAnsiTheme="majorHAnsi" w:cstheme="majorHAnsi"/>
          <w:i/>
          <w:color w:val="0D0D0D" w:themeColor="text1" w:themeTint="F2"/>
          <w:sz w:val="24"/>
          <w:szCs w:val="24"/>
          <w:lang w:val="ro-MD"/>
        </w:rPr>
        <w:t xml:space="preserve">/sau subvenții din buget </w:t>
      </w:r>
      <w:r w:rsidRPr="00FB41BB">
        <w:rPr>
          <w:rFonts w:asciiTheme="majorHAnsi" w:hAnsiTheme="majorHAnsi" w:cstheme="majorHAnsi"/>
          <w:i/>
          <w:color w:val="0D0D0D" w:themeColor="text1" w:themeTint="F2"/>
          <w:sz w:val="24"/>
          <w:szCs w:val="24"/>
          <w:lang w:val="ro-MD"/>
        </w:rPr>
        <w:t>rapoartel</w:t>
      </w:r>
      <w:r w:rsidR="00733C18" w:rsidRPr="00FB41BB">
        <w:rPr>
          <w:rFonts w:asciiTheme="majorHAnsi" w:hAnsiTheme="majorHAnsi" w:cstheme="majorHAnsi"/>
          <w:i/>
          <w:color w:val="0D0D0D" w:themeColor="text1" w:themeTint="F2"/>
          <w:sz w:val="24"/>
          <w:szCs w:val="24"/>
          <w:lang w:val="ro-MD"/>
        </w:rPr>
        <w:t>e</w:t>
      </w:r>
      <w:r w:rsidRPr="00FB41BB">
        <w:rPr>
          <w:rFonts w:asciiTheme="majorHAnsi" w:hAnsiTheme="majorHAnsi" w:cstheme="majorHAnsi"/>
          <w:i/>
          <w:color w:val="0D0D0D" w:themeColor="text1" w:themeTint="F2"/>
          <w:sz w:val="24"/>
          <w:szCs w:val="24"/>
          <w:lang w:val="ro-MD"/>
        </w:rPr>
        <w:t xml:space="preserve"> privind utilizarea mijloacelor bugetare conform destinației.</w:t>
      </w:r>
    </w:p>
    <w:p w14:paraId="5C0411B9" w14:textId="3EC8762A" w:rsidR="00133790" w:rsidRPr="00442318" w:rsidRDefault="00133790" w:rsidP="00914A94">
      <w:pPr>
        <w:shd w:val="clear" w:color="auto" w:fill="FFFFFF"/>
        <w:spacing w:after="0" w:line="276" w:lineRule="auto"/>
        <w:ind w:firstLine="708"/>
        <w:jc w:val="both"/>
        <w:rPr>
          <w:rFonts w:asciiTheme="majorHAnsi" w:eastAsia="Times New Roman"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rPr>
        <w:tab/>
      </w:r>
      <w:r w:rsidRPr="00442318">
        <w:rPr>
          <w:rFonts w:asciiTheme="majorHAnsi" w:hAnsiTheme="majorHAnsi" w:cstheme="majorHAnsi"/>
          <w:color w:val="0D0D0D" w:themeColor="text1" w:themeTint="F2"/>
          <w:sz w:val="24"/>
          <w:szCs w:val="24"/>
          <w:lang w:val="ro-MD"/>
        </w:rPr>
        <w:t>În contextul celor relatate, menționăm</w:t>
      </w:r>
      <w:r w:rsidR="004562C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că Direcția </w:t>
      </w:r>
      <w:r w:rsidR="003A64BE">
        <w:rPr>
          <w:rFonts w:asciiTheme="majorHAnsi" w:hAnsiTheme="majorHAnsi" w:cstheme="majorHAnsi"/>
          <w:color w:val="0D0D0D" w:themeColor="text1" w:themeTint="F2"/>
          <w:sz w:val="24"/>
          <w:szCs w:val="24"/>
          <w:lang w:val="ro-MD"/>
        </w:rPr>
        <w:t>F</w:t>
      </w:r>
      <w:r w:rsidRPr="00442318">
        <w:rPr>
          <w:rFonts w:asciiTheme="majorHAnsi" w:hAnsiTheme="majorHAnsi" w:cstheme="majorHAnsi"/>
          <w:color w:val="0D0D0D" w:themeColor="text1" w:themeTint="F2"/>
          <w:sz w:val="24"/>
          <w:szCs w:val="24"/>
          <w:lang w:val="ro-MD"/>
        </w:rPr>
        <w:t>inanțe și președintele raionului nu au asigurat</w:t>
      </w:r>
      <w:r w:rsidR="004562C8">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conform prescripțiilor legale</w:t>
      </w:r>
      <w:r w:rsidRPr="00442318">
        <w:rPr>
          <w:rStyle w:val="a5"/>
          <w:rFonts w:asciiTheme="majorHAnsi" w:hAnsiTheme="majorHAnsi" w:cstheme="majorHAnsi"/>
          <w:color w:val="0D0D0D" w:themeColor="text1" w:themeTint="F2"/>
          <w:sz w:val="24"/>
          <w:szCs w:val="24"/>
          <w:lang w:val="ro-MD"/>
        </w:rPr>
        <w:footnoteReference w:id="30"/>
      </w:r>
      <w:r w:rsidR="004562C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monitorizarea executării deciziilor Consiliului raional prin care </w:t>
      </w:r>
      <w:r w:rsidR="004562C8">
        <w:rPr>
          <w:rFonts w:asciiTheme="majorHAnsi" w:hAnsiTheme="majorHAnsi" w:cstheme="majorHAnsi"/>
          <w:color w:val="0D0D0D" w:themeColor="text1" w:themeTint="F2"/>
          <w:sz w:val="24"/>
          <w:szCs w:val="24"/>
          <w:lang w:val="ro-MD"/>
        </w:rPr>
        <w:t>s-</w:t>
      </w:r>
      <w:r w:rsidRPr="00442318">
        <w:rPr>
          <w:rFonts w:asciiTheme="majorHAnsi" w:hAnsiTheme="majorHAnsi" w:cstheme="majorHAnsi"/>
          <w:color w:val="0D0D0D" w:themeColor="text1" w:themeTint="F2"/>
          <w:sz w:val="24"/>
          <w:szCs w:val="24"/>
          <w:lang w:val="ro-MD"/>
        </w:rPr>
        <w:t>au alocat resurse financiare semnificative către instituții publice/primării/persoanelor private</w:t>
      </w:r>
      <w:r w:rsidR="004562C8">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pentru care nu au fost prezentate de</w:t>
      </w:r>
      <w:r w:rsidR="004562C8">
        <w:rPr>
          <w:rFonts w:asciiTheme="majorHAnsi" w:hAnsiTheme="majorHAnsi" w:cstheme="majorHAnsi"/>
          <w:color w:val="0D0D0D" w:themeColor="text1" w:themeTint="F2"/>
          <w:sz w:val="24"/>
          <w:szCs w:val="24"/>
          <w:lang w:val="ro-MD"/>
        </w:rPr>
        <w:t xml:space="preserve"> către</w:t>
      </w:r>
      <w:r w:rsidRPr="00442318">
        <w:rPr>
          <w:rFonts w:asciiTheme="majorHAnsi" w:hAnsiTheme="majorHAnsi" w:cstheme="majorHAnsi"/>
          <w:color w:val="0D0D0D" w:themeColor="text1" w:themeTint="F2"/>
          <w:sz w:val="24"/>
          <w:szCs w:val="24"/>
          <w:lang w:val="ro-MD"/>
        </w:rPr>
        <w:t xml:space="preserve"> entitățile beneficiare de transferuri și/sau subvenții din buget rapoartel</w:t>
      </w:r>
      <w:r w:rsidR="004562C8">
        <w:rPr>
          <w:rFonts w:asciiTheme="majorHAnsi" w:hAnsiTheme="majorHAnsi" w:cstheme="majorHAnsi"/>
          <w:color w:val="0D0D0D" w:themeColor="text1" w:themeTint="F2"/>
          <w:sz w:val="24"/>
          <w:szCs w:val="24"/>
          <w:lang w:val="ro-MD"/>
        </w:rPr>
        <w:t>e</w:t>
      </w:r>
      <w:r w:rsidRPr="00442318">
        <w:rPr>
          <w:rFonts w:asciiTheme="majorHAnsi" w:hAnsiTheme="majorHAnsi" w:cstheme="majorHAnsi"/>
          <w:color w:val="0D0D0D" w:themeColor="text1" w:themeTint="F2"/>
          <w:sz w:val="24"/>
          <w:szCs w:val="24"/>
          <w:lang w:val="ro-MD"/>
        </w:rPr>
        <w:t xml:space="preserve"> privind utilizarea </w:t>
      </w:r>
      <w:r w:rsidR="004562C8">
        <w:rPr>
          <w:rFonts w:asciiTheme="majorHAnsi" w:hAnsiTheme="majorHAnsi" w:cstheme="majorHAnsi"/>
          <w:color w:val="0D0D0D" w:themeColor="text1" w:themeTint="F2"/>
          <w:sz w:val="24"/>
          <w:szCs w:val="24"/>
          <w:lang w:val="ro-MD"/>
        </w:rPr>
        <w:t xml:space="preserve">acestora </w:t>
      </w:r>
      <w:r w:rsidRPr="00442318">
        <w:rPr>
          <w:rFonts w:asciiTheme="majorHAnsi" w:hAnsiTheme="majorHAnsi" w:cstheme="majorHAnsi"/>
          <w:color w:val="0D0D0D" w:themeColor="text1" w:themeTint="F2"/>
          <w:sz w:val="24"/>
          <w:szCs w:val="24"/>
          <w:lang w:val="ro-MD"/>
        </w:rPr>
        <w:t>conform destinației. Doar în anii 2017-2020</w:t>
      </w:r>
      <w:r w:rsidR="004562C8">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alocările (în principal</w:t>
      </w:r>
      <w:r w:rsidR="004562C8">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până la 300,0 mii lei) în 163 de cazuri la primării au constituit în total </w:t>
      </w:r>
      <w:r w:rsidRPr="00442318">
        <w:rPr>
          <w:rFonts w:asciiTheme="majorHAnsi" w:hAnsiTheme="majorHAnsi" w:cstheme="majorHAnsi"/>
          <w:b/>
          <w:color w:val="0D0D0D" w:themeColor="text1" w:themeTint="F2"/>
          <w:sz w:val="24"/>
          <w:szCs w:val="24"/>
          <w:lang w:val="ro-MD"/>
        </w:rPr>
        <w:t>25,5 mil. lei</w:t>
      </w:r>
      <w:r w:rsidRPr="00442318">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i/>
          <w:color w:val="0D0D0D" w:themeColor="text1" w:themeTint="F2"/>
          <w:sz w:val="24"/>
          <w:szCs w:val="24"/>
          <w:lang w:val="ro-MD"/>
        </w:rPr>
        <w:t>care nu au fost cheltuite transparent</w:t>
      </w:r>
      <w:r w:rsidR="00DC2541">
        <w:rPr>
          <w:rFonts w:asciiTheme="majorHAnsi" w:hAnsiTheme="majorHAnsi" w:cstheme="majorHAnsi"/>
          <w:i/>
          <w:color w:val="0D0D0D" w:themeColor="text1" w:themeTint="F2"/>
          <w:sz w:val="24"/>
          <w:szCs w:val="24"/>
          <w:lang w:val="ro-MD"/>
        </w:rPr>
        <w:t>,</w:t>
      </w:r>
      <w:r w:rsidRPr="00442318">
        <w:rPr>
          <w:rFonts w:asciiTheme="majorHAnsi" w:hAnsiTheme="majorHAnsi" w:cstheme="majorHAnsi"/>
          <w:i/>
          <w:color w:val="0D0D0D" w:themeColor="text1" w:themeTint="F2"/>
          <w:sz w:val="24"/>
          <w:szCs w:val="24"/>
          <w:lang w:val="ro-MD"/>
        </w:rPr>
        <w:t xml:space="preserve"> </w:t>
      </w:r>
      <w:r w:rsidRPr="00855DBC">
        <w:rPr>
          <w:rFonts w:asciiTheme="majorHAnsi" w:hAnsiTheme="majorHAnsi" w:cstheme="majorHAnsi"/>
          <w:i/>
          <w:color w:val="0D0D0D" w:themeColor="text1" w:themeTint="F2"/>
          <w:sz w:val="24"/>
          <w:szCs w:val="24"/>
          <w:lang w:val="ro-MD"/>
        </w:rPr>
        <w:t xml:space="preserve">prin respectarea </w:t>
      </w:r>
      <w:r w:rsidR="000564F3" w:rsidRPr="00914A94">
        <w:rPr>
          <w:rFonts w:asciiTheme="majorHAnsi" w:hAnsiTheme="majorHAnsi" w:cstheme="majorHAnsi"/>
          <w:i/>
          <w:color w:val="0D0D0D" w:themeColor="text1" w:themeTint="F2"/>
          <w:sz w:val="24"/>
          <w:szCs w:val="24"/>
          <w:lang w:val="ro-MD"/>
        </w:rPr>
        <w:t>principiilor</w:t>
      </w:r>
      <w:r w:rsidR="00941EA1" w:rsidRPr="00914A94">
        <w:rPr>
          <w:rFonts w:asciiTheme="majorHAnsi" w:hAnsiTheme="majorHAnsi" w:cstheme="majorHAnsi"/>
          <w:i/>
          <w:color w:val="0D0D0D" w:themeColor="text1" w:themeTint="F2"/>
          <w:sz w:val="24"/>
          <w:szCs w:val="24"/>
          <w:lang w:val="ro-MD"/>
        </w:rPr>
        <w:t xml:space="preserve"> în</w:t>
      </w:r>
      <w:r w:rsidR="000564F3" w:rsidRPr="00914A94">
        <w:rPr>
          <w:rFonts w:asciiTheme="majorHAnsi" w:hAnsiTheme="majorHAnsi" w:cstheme="majorHAnsi"/>
          <w:i/>
          <w:color w:val="0D0D0D" w:themeColor="text1" w:themeTint="F2"/>
          <w:sz w:val="24"/>
          <w:szCs w:val="24"/>
          <w:lang w:val="ro-MD"/>
        </w:rPr>
        <w:t xml:space="preserve"> </w:t>
      </w:r>
      <w:r w:rsidRPr="00855DBC">
        <w:rPr>
          <w:rFonts w:asciiTheme="majorHAnsi" w:hAnsiTheme="majorHAnsi" w:cstheme="majorHAnsi"/>
          <w:i/>
          <w:color w:val="0D0D0D" w:themeColor="text1" w:themeTint="F2"/>
          <w:sz w:val="24"/>
          <w:szCs w:val="24"/>
          <w:lang w:val="ro-MD"/>
        </w:rPr>
        <w:t>achiziții publice</w:t>
      </w:r>
      <w:r w:rsidRPr="0094598F">
        <w:rPr>
          <w:rFonts w:asciiTheme="majorHAnsi" w:hAnsiTheme="majorHAnsi" w:cstheme="majorHAnsi"/>
          <w:color w:val="0D0D0D" w:themeColor="text1" w:themeTint="F2"/>
          <w:sz w:val="24"/>
          <w:szCs w:val="24"/>
          <w:lang w:val="ro-MD"/>
        </w:rPr>
        <w:t xml:space="preserve">, </w:t>
      </w:r>
      <w:r w:rsidRPr="00974746">
        <w:rPr>
          <w:rFonts w:asciiTheme="majorHAnsi" w:hAnsiTheme="majorHAnsi" w:cstheme="majorHAnsi"/>
          <w:i/>
          <w:color w:val="0D0D0D" w:themeColor="text1" w:themeTint="F2"/>
          <w:sz w:val="24"/>
          <w:szCs w:val="24"/>
          <w:lang w:val="ro-MD"/>
        </w:rPr>
        <w:t xml:space="preserve">precum și nu </w:t>
      </w:r>
      <w:r w:rsidR="00DC2541" w:rsidRPr="00941EA1">
        <w:rPr>
          <w:rFonts w:asciiTheme="majorHAnsi" w:hAnsiTheme="majorHAnsi" w:cstheme="majorHAnsi"/>
          <w:i/>
          <w:color w:val="0D0D0D" w:themeColor="text1" w:themeTint="F2"/>
          <w:sz w:val="24"/>
          <w:szCs w:val="24"/>
          <w:lang w:val="ro-MD"/>
        </w:rPr>
        <w:t>s-</w:t>
      </w:r>
      <w:r w:rsidRPr="00941EA1">
        <w:rPr>
          <w:rFonts w:asciiTheme="majorHAnsi" w:hAnsiTheme="majorHAnsi" w:cstheme="majorHAnsi"/>
          <w:i/>
          <w:color w:val="0D0D0D" w:themeColor="text1" w:themeTint="F2"/>
          <w:sz w:val="24"/>
          <w:szCs w:val="24"/>
          <w:lang w:val="ro-MD"/>
        </w:rPr>
        <w:t>au înregistrat în evidență ca creanțe, p</w:t>
      </w:r>
      <w:r w:rsidR="00E86B3C">
        <w:rPr>
          <w:rFonts w:asciiTheme="majorHAnsi" w:hAnsiTheme="majorHAnsi" w:cstheme="majorHAnsi"/>
          <w:i/>
          <w:color w:val="0D0D0D" w:themeColor="text1" w:themeTint="F2"/>
          <w:sz w:val="24"/>
          <w:szCs w:val="24"/>
          <w:lang w:val="ro-MD"/>
        </w:rPr>
        <w:t xml:space="preserve">ână la </w:t>
      </w:r>
      <w:r w:rsidRPr="00941EA1">
        <w:rPr>
          <w:rFonts w:asciiTheme="majorHAnsi" w:hAnsiTheme="majorHAnsi" w:cstheme="majorHAnsi"/>
          <w:i/>
          <w:color w:val="0D0D0D" w:themeColor="text1" w:themeTint="F2"/>
          <w:sz w:val="24"/>
          <w:szCs w:val="24"/>
          <w:lang w:val="ro-MD"/>
        </w:rPr>
        <w:t xml:space="preserve">raportare și aprobare prin deciziile Consiliului raional a utilizării </w:t>
      </w:r>
      <w:r w:rsidR="00E86B3C">
        <w:rPr>
          <w:rFonts w:asciiTheme="majorHAnsi" w:hAnsiTheme="majorHAnsi" w:cstheme="majorHAnsi"/>
          <w:i/>
          <w:color w:val="0D0D0D" w:themeColor="text1" w:themeTint="F2"/>
          <w:sz w:val="24"/>
          <w:szCs w:val="24"/>
          <w:lang w:val="ro-MD"/>
        </w:rPr>
        <w:t xml:space="preserve">acestora </w:t>
      </w:r>
      <w:r w:rsidRPr="00941EA1">
        <w:rPr>
          <w:rFonts w:asciiTheme="majorHAnsi" w:hAnsiTheme="majorHAnsi" w:cstheme="majorHAnsi"/>
          <w:i/>
          <w:color w:val="0D0D0D" w:themeColor="text1" w:themeTint="F2"/>
          <w:sz w:val="24"/>
          <w:szCs w:val="24"/>
          <w:lang w:val="ro-MD"/>
        </w:rPr>
        <w:t>conform cerințelor</w:t>
      </w:r>
      <w:r w:rsidRPr="00442318">
        <w:rPr>
          <w:rFonts w:asciiTheme="majorHAnsi" w:hAnsiTheme="majorHAnsi" w:cstheme="majorHAnsi"/>
          <w:i/>
          <w:color w:val="0D0D0D" w:themeColor="text1" w:themeTint="F2"/>
          <w:sz w:val="24"/>
          <w:szCs w:val="24"/>
          <w:lang w:val="ro-MD"/>
        </w:rPr>
        <w:t xml:space="preserve"> legale.</w:t>
      </w:r>
    </w:p>
    <w:p w14:paraId="2328BAA7" w14:textId="220FFAF6" w:rsidR="00133790" w:rsidRPr="00442318" w:rsidRDefault="00133790" w:rsidP="008F5E25">
      <w:pPr>
        <w:pStyle w:val="a7"/>
        <w:shd w:val="clear" w:color="auto" w:fill="FFFFFF" w:themeFill="background1"/>
        <w:spacing w:after="0" w:line="276" w:lineRule="auto"/>
        <w:ind w:left="0" w:firstLine="708"/>
        <w:jc w:val="both"/>
        <w:rPr>
          <w:rFonts w:asciiTheme="majorHAnsi" w:eastAsia="Times New Roman" w:hAnsiTheme="majorHAnsi" w:cstheme="majorHAnsi"/>
          <w:color w:val="0D0D0D" w:themeColor="text1" w:themeTint="F2"/>
          <w:sz w:val="24"/>
          <w:szCs w:val="24"/>
          <w:lang w:val="ro-MD"/>
        </w:rPr>
      </w:pPr>
      <w:r w:rsidRPr="00442318">
        <w:rPr>
          <w:rFonts w:asciiTheme="majorHAnsi" w:eastAsia="Times New Roman" w:hAnsiTheme="majorHAnsi" w:cstheme="majorHAnsi"/>
          <w:color w:val="0D0D0D" w:themeColor="text1" w:themeTint="F2"/>
          <w:sz w:val="24"/>
          <w:szCs w:val="24"/>
          <w:lang w:val="ro-MD"/>
        </w:rPr>
        <w:t>Autoritățile publice locale de nivelurile înt</w:t>
      </w:r>
      <w:r w:rsidR="00DC2541">
        <w:rPr>
          <w:rFonts w:asciiTheme="majorHAnsi" w:eastAsia="Times New Roman" w:hAnsiTheme="majorHAnsi" w:cstheme="majorHAnsi"/>
          <w:color w:val="0D0D0D" w:themeColor="text1" w:themeTint="F2"/>
          <w:sz w:val="24"/>
          <w:szCs w:val="24"/>
          <w:lang w:val="ro-MD"/>
        </w:rPr>
        <w:t>â</w:t>
      </w:r>
      <w:r w:rsidRPr="00442318">
        <w:rPr>
          <w:rFonts w:asciiTheme="majorHAnsi" w:eastAsia="Times New Roman" w:hAnsiTheme="majorHAnsi" w:cstheme="majorHAnsi"/>
          <w:color w:val="0D0D0D" w:themeColor="text1" w:themeTint="F2"/>
          <w:sz w:val="24"/>
          <w:szCs w:val="24"/>
          <w:lang w:val="ro-MD"/>
        </w:rPr>
        <w:t xml:space="preserve">i </w:t>
      </w:r>
      <w:proofErr w:type="spellStart"/>
      <w:r w:rsidRPr="00442318">
        <w:rPr>
          <w:rFonts w:asciiTheme="majorHAnsi" w:eastAsia="Times New Roman" w:hAnsiTheme="majorHAnsi" w:cstheme="majorHAnsi"/>
          <w:color w:val="0D0D0D" w:themeColor="text1" w:themeTint="F2"/>
          <w:sz w:val="24"/>
          <w:szCs w:val="24"/>
          <w:lang w:val="ro-MD"/>
        </w:rPr>
        <w:t>şi</w:t>
      </w:r>
      <w:proofErr w:type="spellEnd"/>
      <w:r w:rsidRPr="00442318">
        <w:rPr>
          <w:rFonts w:asciiTheme="majorHAnsi" w:eastAsia="Times New Roman" w:hAnsiTheme="majorHAnsi" w:cstheme="majorHAnsi"/>
          <w:color w:val="0D0D0D" w:themeColor="text1" w:themeTint="F2"/>
          <w:sz w:val="24"/>
          <w:szCs w:val="24"/>
          <w:lang w:val="ro-MD"/>
        </w:rPr>
        <w:t xml:space="preserve"> al doilea </w:t>
      </w:r>
      <w:r w:rsidR="00105665" w:rsidRPr="00442318">
        <w:rPr>
          <w:rFonts w:asciiTheme="majorHAnsi" w:eastAsia="Times New Roman" w:hAnsiTheme="majorHAnsi" w:cstheme="majorHAnsi"/>
          <w:color w:val="0D0D0D" w:themeColor="text1" w:themeTint="F2"/>
          <w:sz w:val="24"/>
          <w:szCs w:val="24"/>
          <w:lang w:val="ro-MD"/>
        </w:rPr>
        <w:t xml:space="preserve">nu au respectat </w:t>
      </w:r>
      <w:r w:rsidRPr="00442318">
        <w:rPr>
          <w:rFonts w:asciiTheme="majorHAnsi" w:eastAsia="Times New Roman" w:hAnsiTheme="majorHAnsi" w:cstheme="majorHAnsi"/>
          <w:color w:val="0D0D0D" w:themeColor="text1" w:themeTint="F2"/>
          <w:sz w:val="24"/>
          <w:szCs w:val="24"/>
          <w:lang w:val="ro-MD"/>
        </w:rPr>
        <w:t>condițiile leg</w:t>
      </w:r>
      <w:r w:rsidR="00941EA1">
        <w:rPr>
          <w:rFonts w:asciiTheme="majorHAnsi" w:eastAsia="Times New Roman" w:hAnsiTheme="majorHAnsi" w:cstheme="majorHAnsi"/>
          <w:color w:val="0D0D0D" w:themeColor="text1" w:themeTint="F2"/>
          <w:sz w:val="24"/>
          <w:szCs w:val="24"/>
          <w:lang w:val="ro-MD"/>
        </w:rPr>
        <w:t>ale</w:t>
      </w:r>
      <w:r w:rsidRPr="00442318">
        <w:rPr>
          <w:rFonts w:asciiTheme="majorHAnsi" w:eastAsia="Times New Roman" w:hAnsiTheme="majorHAnsi" w:cstheme="majorHAnsi"/>
          <w:color w:val="0D0D0D" w:themeColor="text1" w:themeTint="F2"/>
          <w:sz w:val="24"/>
          <w:szCs w:val="24"/>
          <w:lang w:val="ro-MD"/>
        </w:rPr>
        <w:t xml:space="preserve"> </w:t>
      </w:r>
      <w:r w:rsidR="00105665" w:rsidRPr="00442318">
        <w:rPr>
          <w:rFonts w:asciiTheme="majorHAnsi" w:eastAsia="Times New Roman" w:hAnsiTheme="majorHAnsi" w:cstheme="majorHAnsi"/>
          <w:color w:val="0D0D0D" w:themeColor="text1" w:themeTint="F2"/>
          <w:sz w:val="24"/>
          <w:szCs w:val="24"/>
          <w:lang w:val="ro-MD"/>
        </w:rPr>
        <w:t>în</w:t>
      </w:r>
      <w:r w:rsidRPr="00442318">
        <w:rPr>
          <w:rFonts w:asciiTheme="majorHAnsi" w:eastAsia="Times New Roman" w:hAnsiTheme="majorHAnsi" w:cstheme="majorHAnsi"/>
          <w:color w:val="0D0D0D" w:themeColor="text1" w:themeTint="F2"/>
          <w:sz w:val="24"/>
          <w:szCs w:val="24"/>
          <w:lang w:val="ro-MD"/>
        </w:rPr>
        <w:t xml:space="preserve"> </w:t>
      </w:r>
      <w:r w:rsidR="00DC2541">
        <w:rPr>
          <w:rFonts w:asciiTheme="majorHAnsi" w:eastAsia="Times New Roman" w:hAnsiTheme="majorHAnsi" w:cstheme="majorHAnsi"/>
          <w:color w:val="0D0D0D" w:themeColor="text1" w:themeTint="F2"/>
          <w:sz w:val="24"/>
          <w:szCs w:val="24"/>
          <w:lang w:val="ro-MD"/>
        </w:rPr>
        <w:t xml:space="preserve">ce privește </w:t>
      </w:r>
      <w:r w:rsidRPr="00442318">
        <w:rPr>
          <w:rFonts w:asciiTheme="majorHAnsi" w:eastAsia="Times New Roman" w:hAnsiTheme="majorHAnsi" w:cstheme="majorHAnsi"/>
          <w:color w:val="0D0D0D" w:themeColor="text1" w:themeTint="F2"/>
          <w:sz w:val="24"/>
          <w:szCs w:val="24"/>
          <w:lang w:val="ro-MD"/>
        </w:rPr>
        <w:t>realizarea unor proiecte sau servicii publice care solicită eforturi</w:t>
      </w:r>
      <w:r w:rsidR="002B6787">
        <w:rPr>
          <w:rFonts w:asciiTheme="majorHAnsi" w:eastAsia="Times New Roman" w:hAnsiTheme="majorHAnsi" w:cstheme="majorHAnsi"/>
          <w:color w:val="0D0D0D" w:themeColor="text1" w:themeTint="F2"/>
          <w:sz w:val="24"/>
          <w:szCs w:val="24"/>
          <w:lang w:val="ro-MD"/>
        </w:rPr>
        <w:t>le</w:t>
      </w:r>
      <w:r w:rsidRPr="00442318">
        <w:rPr>
          <w:rFonts w:asciiTheme="majorHAnsi" w:eastAsia="Times New Roman" w:hAnsiTheme="majorHAnsi" w:cstheme="majorHAnsi"/>
          <w:color w:val="0D0D0D" w:themeColor="text1" w:themeTint="F2"/>
          <w:sz w:val="24"/>
          <w:szCs w:val="24"/>
          <w:lang w:val="ro-MD"/>
        </w:rPr>
        <w:t xml:space="preserve"> comune ale acestor autorități</w:t>
      </w:r>
      <w:r w:rsidRPr="00442318">
        <w:rPr>
          <w:rStyle w:val="a5"/>
          <w:rFonts w:asciiTheme="majorHAnsi" w:hAnsiTheme="majorHAnsi" w:cstheme="majorHAnsi"/>
          <w:color w:val="0D0D0D" w:themeColor="text1" w:themeTint="F2"/>
          <w:sz w:val="24"/>
          <w:szCs w:val="24"/>
          <w:lang w:val="ro-MD"/>
        </w:rPr>
        <w:footnoteReference w:id="31"/>
      </w:r>
      <w:r w:rsidRPr="00442318">
        <w:rPr>
          <w:rFonts w:asciiTheme="majorHAnsi" w:eastAsia="Times New Roman" w:hAnsiTheme="majorHAnsi" w:cstheme="majorHAnsi"/>
          <w:color w:val="0D0D0D" w:themeColor="text1" w:themeTint="F2"/>
          <w:sz w:val="24"/>
          <w:szCs w:val="24"/>
          <w:lang w:val="ro-MD"/>
        </w:rPr>
        <w:t xml:space="preserve">. </w:t>
      </w:r>
      <w:r w:rsidR="00105665" w:rsidRPr="00442318">
        <w:rPr>
          <w:rFonts w:asciiTheme="majorHAnsi" w:eastAsia="Times New Roman" w:hAnsiTheme="majorHAnsi" w:cstheme="majorHAnsi"/>
          <w:color w:val="0D0D0D" w:themeColor="text1" w:themeTint="F2"/>
          <w:sz w:val="24"/>
          <w:szCs w:val="24"/>
          <w:lang w:val="ro-MD"/>
        </w:rPr>
        <w:t>Prin urmare, a</w:t>
      </w:r>
      <w:r w:rsidRPr="00442318">
        <w:rPr>
          <w:rFonts w:asciiTheme="majorHAnsi" w:eastAsia="Times New Roman" w:hAnsiTheme="majorHAnsi" w:cstheme="majorHAnsi"/>
          <w:color w:val="0D0D0D" w:themeColor="text1" w:themeTint="F2"/>
          <w:sz w:val="24"/>
          <w:szCs w:val="24"/>
          <w:lang w:val="ro-MD"/>
        </w:rPr>
        <w:t xml:space="preserve">ctivitățile </w:t>
      </w:r>
      <w:r w:rsidR="00105665" w:rsidRPr="00442318">
        <w:rPr>
          <w:rFonts w:asciiTheme="majorHAnsi" w:eastAsia="Times New Roman" w:hAnsiTheme="majorHAnsi" w:cstheme="majorHAnsi"/>
          <w:color w:val="0D0D0D" w:themeColor="text1" w:themeTint="F2"/>
          <w:sz w:val="24"/>
          <w:szCs w:val="24"/>
          <w:lang w:val="ro-MD"/>
        </w:rPr>
        <w:t>nu au fost</w:t>
      </w:r>
      <w:r w:rsidRPr="00442318">
        <w:rPr>
          <w:rFonts w:asciiTheme="majorHAnsi" w:eastAsia="Times New Roman" w:hAnsiTheme="majorHAnsi" w:cstheme="majorHAnsi"/>
          <w:color w:val="0D0D0D" w:themeColor="text1" w:themeTint="F2"/>
          <w:sz w:val="24"/>
          <w:szCs w:val="24"/>
          <w:lang w:val="ro-MD"/>
        </w:rPr>
        <w:t xml:space="preserve"> desfășurate prin cooperare </w:t>
      </w:r>
      <w:r w:rsidR="00105665" w:rsidRPr="00442318">
        <w:rPr>
          <w:rFonts w:asciiTheme="majorHAnsi" w:eastAsia="Times New Roman" w:hAnsiTheme="majorHAnsi" w:cstheme="majorHAnsi"/>
          <w:i/>
          <w:color w:val="0D0D0D" w:themeColor="text1" w:themeTint="F2"/>
          <w:sz w:val="24"/>
          <w:szCs w:val="24"/>
          <w:lang w:val="ro-MD"/>
        </w:rPr>
        <w:t xml:space="preserve">și </w:t>
      </w:r>
      <w:r w:rsidR="002B6787">
        <w:rPr>
          <w:rFonts w:asciiTheme="majorHAnsi" w:eastAsia="Times New Roman" w:hAnsiTheme="majorHAnsi" w:cstheme="majorHAnsi"/>
          <w:i/>
          <w:color w:val="0D0D0D" w:themeColor="text1" w:themeTint="F2"/>
          <w:sz w:val="24"/>
          <w:szCs w:val="24"/>
          <w:lang w:val="ro-MD"/>
        </w:rPr>
        <w:t xml:space="preserve">nici </w:t>
      </w:r>
      <w:r w:rsidRPr="00442318">
        <w:rPr>
          <w:rFonts w:asciiTheme="majorHAnsi" w:eastAsia="Times New Roman" w:hAnsiTheme="majorHAnsi" w:cstheme="majorHAnsi"/>
          <w:i/>
          <w:color w:val="0D0D0D" w:themeColor="text1" w:themeTint="F2"/>
          <w:sz w:val="24"/>
          <w:szCs w:val="24"/>
          <w:u w:val="single"/>
          <w:lang w:val="ro-MD"/>
        </w:rPr>
        <w:t>fixate în acordurile semnate între părți</w:t>
      </w:r>
      <w:r w:rsidRPr="00442318">
        <w:rPr>
          <w:rFonts w:asciiTheme="majorHAnsi" w:eastAsia="Times New Roman" w:hAnsiTheme="majorHAnsi" w:cstheme="majorHAnsi"/>
          <w:color w:val="0D0D0D" w:themeColor="text1" w:themeTint="F2"/>
          <w:sz w:val="24"/>
          <w:szCs w:val="24"/>
          <w:lang w:val="ro-MD"/>
        </w:rPr>
        <w:t xml:space="preserve">, în condițiile legii </w:t>
      </w:r>
      <w:proofErr w:type="spellStart"/>
      <w:r w:rsidRPr="00442318">
        <w:rPr>
          <w:rFonts w:asciiTheme="majorHAnsi" w:eastAsia="Times New Roman" w:hAnsiTheme="majorHAnsi" w:cstheme="majorHAnsi"/>
          <w:color w:val="0D0D0D" w:themeColor="text1" w:themeTint="F2"/>
          <w:sz w:val="24"/>
          <w:szCs w:val="24"/>
          <w:lang w:val="ro-MD"/>
        </w:rPr>
        <w:t>şi</w:t>
      </w:r>
      <w:proofErr w:type="spellEnd"/>
      <w:r w:rsidRPr="00442318">
        <w:rPr>
          <w:rFonts w:asciiTheme="majorHAnsi" w:eastAsia="Times New Roman" w:hAnsiTheme="majorHAnsi" w:cstheme="majorHAnsi"/>
          <w:color w:val="0D0D0D" w:themeColor="text1" w:themeTint="F2"/>
          <w:sz w:val="24"/>
          <w:szCs w:val="24"/>
          <w:lang w:val="ro-MD"/>
        </w:rPr>
        <w:t xml:space="preserve"> cu responsabilitățile asumate de ele, cu stabilirea clară a surselor de finanțare </w:t>
      </w:r>
      <w:proofErr w:type="spellStart"/>
      <w:r w:rsidRPr="00442318">
        <w:rPr>
          <w:rFonts w:asciiTheme="majorHAnsi" w:eastAsia="Times New Roman" w:hAnsiTheme="majorHAnsi" w:cstheme="majorHAnsi"/>
          <w:color w:val="0D0D0D" w:themeColor="text1" w:themeTint="F2"/>
          <w:sz w:val="24"/>
          <w:szCs w:val="24"/>
          <w:lang w:val="ro-MD"/>
        </w:rPr>
        <w:t>şi</w:t>
      </w:r>
      <w:proofErr w:type="spellEnd"/>
      <w:r w:rsidRPr="00442318">
        <w:rPr>
          <w:rFonts w:asciiTheme="majorHAnsi" w:eastAsia="Times New Roman" w:hAnsiTheme="majorHAnsi" w:cstheme="majorHAnsi"/>
          <w:color w:val="0D0D0D" w:themeColor="text1" w:themeTint="F2"/>
          <w:sz w:val="24"/>
          <w:szCs w:val="24"/>
          <w:lang w:val="ro-MD"/>
        </w:rPr>
        <w:t xml:space="preserve"> a limitelor puterii de decizie pentru fiecare nivel de autoritate publică în parte.</w:t>
      </w:r>
    </w:p>
    <w:p w14:paraId="7289CE7F" w14:textId="6BB5D7D6" w:rsidR="00FA5025" w:rsidRPr="00E16041" w:rsidRDefault="00FA5025" w:rsidP="000A3C55">
      <w:pPr>
        <w:spacing w:after="0"/>
        <w:rPr>
          <w:rFonts w:asciiTheme="majorHAnsi" w:hAnsiTheme="majorHAnsi" w:cstheme="majorHAnsi"/>
          <w:b/>
          <w:i/>
          <w:color w:val="FF0000"/>
          <w:sz w:val="16"/>
          <w:szCs w:val="26"/>
          <w:lang w:val="ro-MD"/>
        </w:rPr>
      </w:pPr>
    </w:p>
    <w:p w14:paraId="2BC3D772" w14:textId="5A1B78B9" w:rsidR="00F46F7B" w:rsidRPr="00442318" w:rsidRDefault="00133790" w:rsidP="00A54648">
      <w:pPr>
        <w:pStyle w:val="a7"/>
        <w:shd w:val="clear" w:color="auto" w:fill="FFFFFF" w:themeFill="background1"/>
        <w:spacing w:after="0" w:line="276" w:lineRule="auto"/>
        <w:ind w:left="0"/>
        <w:jc w:val="both"/>
        <w:rPr>
          <w:rFonts w:asciiTheme="majorHAnsi" w:hAnsiTheme="majorHAnsi" w:cstheme="majorHAnsi"/>
          <w:color w:val="000000" w:themeColor="text1"/>
          <w:sz w:val="24"/>
          <w:szCs w:val="28"/>
          <w:lang w:val="ro-MD" w:eastAsia="ro-RO"/>
        </w:rPr>
      </w:pPr>
      <w:r w:rsidRPr="00442318">
        <w:rPr>
          <w:rFonts w:asciiTheme="majorHAnsi" w:hAnsiTheme="majorHAnsi" w:cstheme="majorHAnsi"/>
          <w:b/>
          <w:color w:val="000000" w:themeColor="text1"/>
          <w:sz w:val="24"/>
          <w:szCs w:val="28"/>
          <w:lang w:val="ro-MD"/>
        </w:rPr>
        <w:t xml:space="preserve">4.2.2. </w:t>
      </w:r>
      <w:r w:rsidR="00F46F7B" w:rsidRPr="00442318">
        <w:rPr>
          <w:rFonts w:asciiTheme="majorHAnsi" w:hAnsiTheme="majorHAnsi" w:cstheme="majorHAnsi"/>
          <w:b/>
          <w:color w:val="000000" w:themeColor="text1"/>
          <w:sz w:val="24"/>
          <w:szCs w:val="28"/>
          <w:lang w:val="ro-MD"/>
        </w:rPr>
        <w:t>Managementul achizițiilor publice</w:t>
      </w:r>
      <w:r w:rsidR="008C1E3E" w:rsidRPr="00442318">
        <w:rPr>
          <w:rFonts w:asciiTheme="majorHAnsi" w:hAnsiTheme="majorHAnsi" w:cstheme="majorHAnsi"/>
          <w:b/>
          <w:color w:val="000000" w:themeColor="text1"/>
          <w:sz w:val="24"/>
          <w:szCs w:val="28"/>
          <w:lang w:val="ro-MD"/>
        </w:rPr>
        <w:t xml:space="preserve"> nu corespunde rigorilor</w:t>
      </w:r>
      <w:r w:rsidR="00907E77">
        <w:rPr>
          <w:rFonts w:asciiTheme="majorHAnsi" w:hAnsiTheme="majorHAnsi" w:cstheme="majorHAnsi"/>
          <w:b/>
          <w:color w:val="000000" w:themeColor="text1"/>
          <w:sz w:val="24"/>
          <w:szCs w:val="28"/>
          <w:lang w:val="ro-MD"/>
        </w:rPr>
        <w:t>,</w:t>
      </w:r>
      <w:r w:rsidR="008C1E3E" w:rsidRPr="00442318">
        <w:rPr>
          <w:rFonts w:asciiTheme="majorHAnsi" w:hAnsiTheme="majorHAnsi" w:cstheme="majorHAnsi"/>
          <w:b/>
          <w:color w:val="000000" w:themeColor="text1"/>
          <w:sz w:val="24"/>
          <w:szCs w:val="28"/>
          <w:lang w:val="ro-MD"/>
        </w:rPr>
        <w:t xml:space="preserve"> fiind constatate multiple derogări de la cadrul normativ</w:t>
      </w:r>
      <w:r w:rsidR="00B31CD6">
        <w:rPr>
          <w:rFonts w:asciiTheme="majorHAnsi" w:hAnsiTheme="majorHAnsi" w:cstheme="majorHAnsi"/>
          <w:b/>
          <w:color w:val="000000" w:themeColor="text1"/>
          <w:sz w:val="24"/>
          <w:szCs w:val="28"/>
          <w:lang w:val="ro-MD"/>
        </w:rPr>
        <w:t>.</w:t>
      </w:r>
    </w:p>
    <w:p w14:paraId="42622C1D" w14:textId="17212C77" w:rsidR="003E2499" w:rsidRPr="00442318" w:rsidRDefault="00880643" w:rsidP="000956BE">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color w:val="000000" w:themeColor="text1"/>
          <w:sz w:val="24"/>
          <w:szCs w:val="28"/>
          <w:lang w:val="ro-MD" w:eastAsia="ro-RO"/>
        </w:rPr>
        <w:t>Autoritatea contractantă și grupul de lucru nu au manifestat o atitudine conformă față de funcționalitatea sistemului de achiziții publice, respectiv, administrarea procesului de achiziții efectuându-se</w:t>
      </w:r>
      <w:r w:rsidR="00412005">
        <w:rPr>
          <w:rFonts w:asciiTheme="majorHAnsi" w:hAnsiTheme="majorHAnsi" w:cstheme="majorHAnsi"/>
          <w:color w:val="000000" w:themeColor="text1"/>
          <w:sz w:val="24"/>
          <w:szCs w:val="28"/>
          <w:lang w:val="ro-MD" w:eastAsia="ro-RO"/>
        </w:rPr>
        <w:t>,</w:t>
      </w:r>
      <w:r w:rsidRPr="00442318">
        <w:rPr>
          <w:rFonts w:asciiTheme="majorHAnsi" w:hAnsiTheme="majorHAnsi" w:cstheme="majorHAnsi"/>
          <w:color w:val="000000" w:themeColor="text1"/>
          <w:sz w:val="24"/>
          <w:szCs w:val="28"/>
          <w:lang w:val="ro-MD" w:eastAsia="ro-RO"/>
        </w:rPr>
        <w:t xml:space="preserve"> în unele cazuri</w:t>
      </w:r>
      <w:r w:rsidR="00412005">
        <w:rPr>
          <w:rFonts w:asciiTheme="majorHAnsi" w:hAnsiTheme="majorHAnsi" w:cstheme="majorHAnsi"/>
          <w:color w:val="000000" w:themeColor="text1"/>
          <w:sz w:val="24"/>
          <w:szCs w:val="28"/>
          <w:lang w:val="ro-MD" w:eastAsia="ro-RO"/>
        </w:rPr>
        <w:t>,</w:t>
      </w:r>
      <w:r w:rsidRPr="00442318">
        <w:rPr>
          <w:rFonts w:asciiTheme="majorHAnsi" w:hAnsiTheme="majorHAnsi" w:cstheme="majorHAnsi"/>
          <w:color w:val="000000" w:themeColor="text1"/>
          <w:sz w:val="24"/>
          <w:szCs w:val="28"/>
          <w:lang w:val="ro-MD" w:eastAsia="ro-RO"/>
        </w:rPr>
        <w:t xml:space="preserve"> contrar cerințelor cadrului normativ. Astfel,</w:t>
      </w:r>
      <w:r w:rsidR="001B75EA" w:rsidRPr="00442318">
        <w:rPr>
          <w:rFonts w:asciiTheme="majorHAnsi" w:hAnsiTheme="majorHAnsi" w:cstheme="majorHAnsi"/>
          <w:color w:val="000000" w:themeColor="text1"/>
          <w:sz w:val="24"/>
          <w:szCs w:val="28"/>
          <w:lang w:val="ro-MD" w:eastAsia="ro-RO"/>
        </w:rPr>
        <w:t xml:space="preserve"> e</w:t>
      </w:r>
      <w:r w:rsidR="003E2499" w:rsidRPr="00442318">
        <w:rPr>
          <w:rFonts w:asciiTheme="majorHAnsi" w:hAnsiTheme="majorHAnsi" w:cstheme="majorHAnsi"/>
          <w:sz w:val="24"/>
          <w:lang w:val="ro-MD"/>
        </w:rPr>
        <w:t>ntitățile din cadrul CR Ungheni au efectuat procurări de bunuri în afara sistemului de achiziții publice, utilizând fără justificare în acest scop documentații standard în achiziții publice, ceea ce induce în eroare utilizatorii și contravine prevederilor legale.</w:t>
      </w:r>
    </w:p>
    <w:p w14:paraId="6990BEFA" w14:textId="16783BB3" w:rsidR="00954324" w:rsidRPr="00DE725D" w:rsidRDefault="00F6442B" w:rsidP="00DE725D">
      <w:pPr>
        <w:spacing w:after="60" w:line="276" w:lineRule="auto"/>
        <w:ind w:firstLine="720"/>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În perioada anilor 2019-2020, la entitățile din subordinea CR Ungheni nu s-a </w:t>
      </w:r>
      <w:r w:rsidR="00412005">
        <w:rPr>
          <w:rFonts w:asciiTheme="majorHAnsi" w:eastAsia="Times New Roman" w:hAnsiTheme="majorHAnsi" w:cstheme="majorHAnsi"/>
          <w:sz w:val="24"/>
          <w:szCs w:val="24"/>
          <w:lang w:val="ro-MD"/>
        </w:rPr>
        <w:t>ates</w:t>
      </w:r>
      <w:r w:rsidRPr="00442318">
        <w:rPr>
          <w:rFonts w:asciiTheme="majorHAnsi" w:eastAsia="Times New Roman" w:hAnsiTheme="majorHAnsi" w:cstheme="majorHAnsi"/>
          <w:sz w:val="24"/>
          <w:szCs w:val="24"/>
          <w:lang w:val="ro-MD"/>
        </w:rPr>
        <w:t xml:space="preserve">tat niciun caz de aplicare a măsurilor de răspundere disciplinară, civilă, contravențională și penală pentru deficiențe în achiziții. De asemenea, </w:t>
      </w:r>
      <w:r w:rsidR="009A0C35" w:rsidRPr="00442318">
        <w:rPr>
          <w:rFonts w:asciiTheme="majorHAnsi" w:eastAsia="Times New Roman" w:hAnsiTheme="majorHAnsi" w:cstheme="majorHAnsi"/>
          <w:sz w:val="24"/>
          <w:szCs w:val="24"/>
          <w:lang w:val="ro-MD"/>
        </w:rPr>
        <w:t>din partea A</w:t>
      </w:r>
      <w:r w:rsidR="00CA594A">
        <w:rPr>
          <w:rFonts w:asciiTheme="majorHAnsi" w:eastAsia="Times New Roman" w:hAnsiTheme="majorHAnsi" w:cstheme="majorHAnsi"/>
          <w:sz w:val="24"/>
          <w:szCs w:val="24"/>
          <w:lang w:val="ro-MD"/>
        </w:rPr>
        <w:t xml:space="preserve">genției </w:t>
      </w:r>
      <w:r w:rsidR="009A0C35" w:rsidRPr="00442318">
        <w:rPr>
          <w:rFonts w:asciiTheme="majorHAnsi" w:eastAsia="Times New Roman" w:hAnsiTheme="majorHAnsi" w:cstheme="majorHAnsi"/>
          <w:sz w:val="24"/>
          <w:szCs w:val="24"/>
          <w:lang w:val="ro-MD"/>
        </w:rPr>
        <w:t>A</w:t>
      </w:r>
      <w:r w:rsidR="00CA594A">
        <w:rPr>
          <w:rFonts w:asciiTheme="majorHAnsi" w:eastAsia="Times New Roman" w:hAnsiTheme="majorHAnsi" w:cstheme="majorHAnsi"/>
          <w:sz w:val="24"/>
          <w:szCs w:val="24"/>
          <w:lang w:val="ro-MD"/>
        </w:rPr>
        <w:t xml:space="preserve">chiziții </w:t>
      </w:r>
      <w:r w:rsidR="009A0C35" w:rsidRPr="00442318">
        <w:rPr>
          <w:rFonts w:asciiTheme="majorHAnsi" w:eastAsia="Times New Roman" w:hAnsiTheme="majorHAnsi" w:cstheme="majorHAnsi"/>
          <w:sz w:val="24"/>
          <w:szCs w:val="24"/>
          <w:lang w:val="ro-MD"/>
        </w:rPr>
        <w:t>P</w:t>
      </w:r>
      <w:r w:rsidR="00CA594A">
        <w:rPr>
          <w:rFonts w:asciiTheme="majorHAnsi" w:eastAsia="Times New Roman" w:hAnsiTheme="majorHAnsi" w:cstheme="majorHAnsi"/>
          <w:sz w:val="24"/>
          <w:szCs w:val="24"/>
          <w:lang w:val="ro-MD"/>
        </w:rPr>
        <w:t>ublice</w:t>
      </w:r>
      <w:r w:rsidR="009A0C35" w:rsidRPr="00442318">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nu s-a emis niciun Raport de monitorizare a achizițiilor publice.</w:t>
      </w:r>
    </w:p>
    <w:p w14:paraId="70FB7B85" w14:textId="4A90D6E6" w:rsidR="000A382D" w:rsidRPr="00442318" w:rsidRDefault="00164FC9" w:rsidP="000A382D">
      <w:pPr>
        <w:pStyle w:val="a7"/>
        <w:spacing w:after="0" w:line="276" w:lineRule="auto"/>
        <w:ind w:left="0" w:firstLine="720"/>
        <w:contextualSpacing w:val="0"/>
        <w:jc w:val="both"/>
        <w:rPr>
          <w:rFonts w:asciiTheme="majorHAnsi" w:hAnsiTheme="majorHAnsi" w:cstheme="majorHAnsi"/>
          <w:sz w:val="24"/>
          <w:szCs w:val="24"/>
          <w:lang w:val="ro-MD"/>
        </w:rPr>
      </w:pPr>
      <w:r w:rsidRPr="00442318">
        <w:rPr>
          <w:rFonts w:asciiTheme="majorHAnsi" w:hAnsiTheme="majorHAnsi" w:cstheme="majorHAnsi"/>
          <w:b/>
          <w:i/>
          <w:sz w:val="24"/>
          <w:szCs w:val="24"/>
          <w:lang w:val="ro-MD"/>
        </w:rPr>
        <w:t xml:space="preserve">A. </w:t>
      </w:r>
      <w:r w:rsidR="000A382D" w:rsidRPr="00442318">
        <w:rPr>
          <w:rFonts w:asciiTheme="majorHAnsi" w:hAnsiTheme="majorHAnsi" w:cstheme="majorHAnsi"/>
          <w:b/>
          <w:i/>
          <w:sz w:val="24"/>
          <w:szCs w:val="24"/>
          <w:lang w:val="ro-MD"/>
        </w:rPr>
        <w:t>Planificarea reprezintă etapa cea mai importantă</w:t>
      </w:r>
      <w:r w:rsidR="000A382D" w:rsidRPr="00442318">
        <w:rPr>
          <w:rFonts w:asciiTheme="majorHAnsi" w:hAnsiTheme="majorHAnsi" w:cstheme="majorHAnsi"/>
          <w:sz w:val="24"/>
          <w:szCs w:val="24"/>
          <w:lang w:val="ro-MD"/>
        </w:rPr>
        <w:t xml:space="preserve"> </w:t>
      </w:r>
      <w:r w:rsidR="000A382D" w:rsidRPr="00442318">
        <w:rPr>
          <w:rFonts w:asciiTheme="majorHAnsi" w:hAnsiTheme="majorHAnsi" w:cstheme="majorHAnsi"/>
          <w:b/>
          <w:i/>
          <w:sz w:val="24"/>
          <w:szCs w:val="24"/>
          <w:lang w:val="ro-MD"/>
        </w:rPr>
        <w:t>a procesului de achiziții</w:t>
      </w:r>
      <w:r w:rsidR="00CF770D" w:rsidRPr="00442318">
        <w:rPr>
          <w:rFonts w:asciiTheme="majorHAnsi" w:hAnsiTheme="majorHAnsi" w:cstheme="majorHAnsi"/>
          <w:b/>
          <w:i/>
          <w:sz w:val="24"/>
          <w:szCs w:val="24"/>
          <w:lang w:val="ro-MD"/>
        </w:rPr>
        <w:t>, iar planul anual de achiziții constituie unul din</w:t>
      </w:r>
      <w:r w:rsidR="009A0C35">
        <w:rPr>
          <w:rFonts w:asciiTheme="majorHAnsi" w:hAnsiTheme="majorHAnsi" w:cstheme="majorHAnsi"/>
          <w:b/>
          <w:i/>
          <w:sz w:val="24"/>
          <w:szCs w:val="24"/>
          <w:lang w:val="ro-MD"/>
        </w:rPr>
        <w:t>tre</w:t>
      </w:r>
      <w:r w:rsidR="00CF770D" w:rsidRPr="00442318">
        <w:rPr>
          <w:rFonts w:asciiTheme="majorHAnsi" w:hAnsiTheme="majorHAnsi" w:cstheme="majorHAnsi"/>
          <w:b/>
          <w:i/>
          <w:sz w:val="24"/>
          <w:szCs w:val="24"/>
          <w:lang w:val="ro-MD"/>
        </w:rPr>
        <w:t xml:space="preserve"> documentele principale de referință pentru întocmirea bugetului, pe cheltuieli, al unei instituții. </w:t>
      </w:r>
      <w:r w:rsidR="000A382D" w:rsidRPr="00442318">
        <w:rPr>
          <w:rFonts w:asciiTheme="majorHAnsi" w:hAnsiTheme="majorHAnsi" w:cstheme="majorHAnsi"/>
          <w:sz w:val="24"/>
          <w:szCs w:val="24"/>
          <w:lang w:val="ro-MD"/>
        </w:rPr>
        <w:t>Autoritățile contractante subestimează etapa de planificare, sau nu o efectuează deloc, aceasta  începând la momentul de elaborare a bugetului, de care depind toate procesele ulterioare. Deficiențele majore înregistrate (lipsa transparenței și a concurenței) pot fi puse pe seama planificării defectuoase.</w:t>
      </w:r>
    </w:p>
    <w:p w14:paraId="16C4D87B" w14:textId="19FEACA5" w:rsidR="003E2499" w:rsidRPr="00442318" w:rsidRDefault="00401273" w:rsidP="003E2499">
      <w:pPr>
        <w:spacing w:after="0" w:line="276" w:lineRule="auto"/>
        <w:ind w:firstLine="720"/>
        <w:jc w:val="both"/>
        <w:rPr>
          <w:rFonts w:asciiTheme="majorHAnsi" w:hAnsiTheme="majorHAnsi" w:cstheme="majorHAnsi"/>
          <w:sz w:val="24"/>
          <w:szCs w:val="24"/>
          <w:lang w:val="ro-MD"/>
        </w:rPr>
      </w:pPr>
      <w:r w:rsidRPr="00442318">
        <w:rPr>
          <w:rFonts w:asciiTheme="majorHAnsi" w:eastAsia="Times New Roman" w:hAnsiTheme="majorHAnsi" w:cstheme="majorHAnsi"/>
          <w:b/>
          <w:i/>
          <w:iCs/>
          <w:sz w:val="24"/>
          <w:szCs w:val="28"/>
          <w:lang w:val="ro-MD"/>
        </w:rPr>
        <w:t>E</w:t>
      </w:r>
      <w:r w:rsidR="00F241DC" w:rsidRPr="00442318">
        <w:rPr>
          <w:rFonts w:asciiTheme="majorHAnsi" w:eastAsia="Times New Roman" w:hAnsiTheme="majorHAnsi" w:cstheme="majorHAnsi"/>
          <w:b/>
          <w:i/>
          <w:iCs/>
          <w:sz w:val="24"/>
          <w:szCs w:val="28"/>
          <w:lang w:val="ro-MD"/>
        </w:rPr>
        <w:t>ntități</w:t>
      </w:r>
      <w:r w:rsidRPr="00442318">
        <w:rPr>
          <w:rFonts w:asciiTheme="majorHAnsi" w:eastAsia="Times New Roman" w:hAnsiTheme="majorHAnsi" w:cstheme="majorHAnsi"/>
          <w:b/>
          <w:i/>
          <w:iCs/>
          <w:sz w:val="24"/>
          <w:szCs w:val="28"/>
          <w:lang w:val="ro-MD"/>
        </w:rPr>
        <w:t>le (52)</w:t>
      </w:r>
      <w:r w:rsidR="00C7278D" w:rsidRPr="00442318">
        <w:rPr>
          <w:rFonts w:asciiTheme="majorHAnsi" w:eastAsia="Times New Roman" w:hAnsiTheme="majorHAnsi" w:cstheme="majorHAnsi"/>
          <w:b/>
          <w:i/>
          <w:iCs/>
          <w:sz w:val="24"/>
          <w:szCs w:val="28"/>
          <w:lang w:val="ro-MD"/>
        </w:rPr>
        <w:t xml:space="preserve"> din subordine</w:t>
      </w:r>
      <w:r w:rsidRPr="00442318">
        <w:rPr>
          <w:rFonts w:asciiTheme="majorHAnsi" w:eastAsia="Times New Roman" w:hAnsiTheme="majorHAnsi" w:cstheme="majorHAnsi"/>
          <w:b/>
          <w:i/>
          <w:iCs/>
          <w:sz w:val="24"/>
          <w:szCs w:val="28"/>
          <w:lang w:val="ro-MD"/>
        </w:rPr>
        <w:t>a</w:t>
      </w:r>
      <w:r w:rsidR="00C7278D" w:rsidRPr="00442318">
        <w:rPr>
          <w:rFonts w:asciiTheme="majorHAnsi" w:eastAsia="Times New Roman" w:hAnsiTheme="majorHAnsi" w:cstheme="majorHAnsi"/>
          <w:b/>
          <w:i/>
          <w:iCs/>
          <w:sz w:val="24"/>
          <w:szCs w:val="28"/>
          <w:lang w:val="ro-MD"/>
        </w:rPr>
        <w:t xml:space="preserve"> </w:t>
      </w:r>
      <w:r w:rsidRPr="00442318">
        <w:rPr>
          <w:rFonts w:asciiTheme="majorHAnsi" w:eastAsia="Times New Roman" w:hAnsiTheme="majorHAnsi" w:cstheme="majorHAnsi"/>
          <w:b/>
          <w:i/>
          <w:iCs/>
          <w:sz w:val="24"/>
          <w:szCs w:val="28"/>
          <w:lang w:val="ro-MD"/>
        </w:rPr>
        <w:t xml:space="preserve">CR Ungheni </w:t>
      </w:r>
      <w:r w:rsidR="000A382D" w:rsidRPr="00442318">
        <w:rPr>
          <w:rFonts w:asciiTheme="majorHAnsi" w:eastAsia="Times New Roman" w:hAnsiTheme="majorHAnsi" w:cstheme="majorHAnsi"/>
          <w:b/>
          <w:i/>
          <w:iCs/>
          <w:sz w:val="24"/>
          <w:szCs w:val="28"/>
          <w:lang w:val="ro-MD"/>
        </w:rPr>
        <w:t xml:space="preserve">nu au </w:t>
      </w:r>
      <w:r w:rsidR="00D27748" w:rsidRPr="00442318">
        <w:rPr>
          <w:rFonts w:asciiTheme="majorHAnsi" w:eastAsia="Times New Roman" w:hAnsiTheme="majorHAnsi" w:cstheme="majorHAnsi"/>
          <w:b/>
          <w:i/>
          <w:iCs/>
          <w:sz w:val="24"/>
          <w:szCs w:val="28"/>
          <w:lang w:val="ro-MD"/>
        </w:rPr>
        <w:t>publicat</w:t>
      </w:r>
      <w:r w:rsidR="000A382D" w:rsidRPr="00442318">
        <w:rPr>
          <w:rFonts w:asciiTheme="majorHAnsi" w:eastAsia="Times New Roman" w:hAnsiTheme="majorHAnsi" w:cstheme="majorHAnsi"/>
          <w:b/>
          <w:i/>
          <w:iCs/>
          <w:sz w:val="24"/>
          <w:szCs w:val="28"/>
          <w:lang w:val="ro-MD"/>
        </w:rPr>
        <w:t xml:space="preserve"> planul </w:t>
      </w:r>
      <w:r w:rsidR="001B75EA" w:rsidRPr="00442318">
        <w:rPr>
          <w:rFonts w:asciiTheme="majorHAnsi" w:eastAsia="Times New Roman" w:hAnsiTheme="majorHAnsi" w:cstheme="majorHAnsi"/>
          <w:b/>
          <w:i/>
          <w:iCs/>
          <w:sz w:val="24"/>
          <w:szCs w:val="28"/>
          <w:lang w:val="ro-MD"/>
        </w:rPr>
        <w:t xml:space="preserve">anual </w:t>
      </w:r>
      <w:r w:rsidR="000A382D" w:rsidRPr="00442318">
        <w:rPr>
          <w:rFonts w:asciiTheme="majorHAnsi" w:eastAsia="Times New Roman" w:hAnsiTheme="majorHAnsi" w:cstheme="majorHAnsi"/>
          <w:b/>
          <w:i/>
          <w:iCs/>
          <w:sz w:val="24"/>
          <w:szCs w:val="28"/>
          <w:lang w:val="ro-MD"/>
        </w:rPr>
        <w:t>de achiziții</w:t>
      </w:r>
      <w:r w:rsidR="000A382D" w:rsidRPr="00442318">
        <w:rPr>
          <w:rStyle w:val="a5"/>
          <w:rFonts w:asciiTheme="majorHAnsi" w:eastAsia="Times New Roman" w:hAnsiTheme="majorHAnsi" w:cstheme="majorHAnsi"/>
          <w:b/>
          <w:i/>
          <w:sz w:val="24"/>
          <w:szCs w:val="28"/>
          <w:lang w:val="ro-MD"/>
        </w:rPr>
        <w:footnoteReference w:id="32"/>
      </w:r>
      <w:r w:rsidR="000A382D" w:rsidRPr="00442318">
        <w:rPr>
          <w:rFonts w:asciiTheme="majorHAnsi" w:eastAsia="Times New Roman" w:hAnsiTheme="majorHAnsi" w:cstheme="majorHAnsi"/>
          <w:b/>
          <w:i/>
          <w:iCs/>
          <w:sz w:val="24"/>
          <w:szCs w:val="28"/>
          <w:lang w:val="ro-MD"/>
        </w:rPr>
        <w:t xml:space="preserve">, </w:t>
      </w:r>
      <w:r w:rsidR="000A382D" w:rsidRPr="00442318">
        <w:rPr>
          <w:rFonts w:asciiTheme="majorHAnsi" w:eastAsia="Times New Roman" w:hAnsiTheme="majorHAnsi" w:cstheme="majorHAnsi"/>
          <w:iCs/>
          <w:sz w:val="24"/>
          <w:szCs w:val="28"/>
          <w:lang w:val="ro-MD"/>
        </w:rPr>
        <w:t>precum și</w:t>
      </w:r>
      <w:r w:rsidR="000A382D" w:rsidRPr="00442318">
        <w:rPr>
          <w:rFonts w:asciiTheme="majorHAnsi" w:eastAsia="Times New Roman" w:hAnsiTheme="majorHAnsi" w:cstheme="majorHAnsi"/>
          <w:sz w:val="24"/>
          <w:szCs w:val="28"/>
          <w:lang w:val="ro-MD" w:eastAsia="ru-RU"/>
        </w:rPr>
        <w:t xml:space="preserve"> </w:t>
      </w:r>
      <w:r w:rsidR="000A382D" w:rsidRPr="00442318">
        <w:rPr>
          <w:rFonts w:asciiTheme="majorHAnsi" w:eastAsia="Times New Roman" w:hAnsiTheme="majorHAnsi" w:cstheme="majorHAnsi"/>
          <w:sz w:val="24"/>
          <w:szCs w:val="28"/>
          <w:lang w:val="ro-MD"/>
        </w:rPr>
        <w:t>nu a</w:t>
      </w:r>
      <w:r w:rsidR="009A0C35">
        <w:rPr>
          <w:rFonts w:asciiTheme="majorHAnsi" w:eastAsia="Times New Roman" w:hAnsiTheme="majorHAnsi" w:cstheme="majorHAnsi"/>
          <w:sz w:val="24"/>
          <w:szCs w:val="28"/>
          <w:lang w:val="ro-MD"/>
        </w:rPr>
        <w:t>u</w:t>
      </w:r>
      <w:r w:rsidR="000A382D" w:rsidRPr="00442318">
        <w:rPr>
          <w:rFonts w:asciiTheme="majorHAnsi" w:eastAsia="Times New Roman" w:hAnsiTheme="majorHAnsi" w:cstheme="majorHAnsi"/>
          <w:sz w:val="24"/>
          <w:szCs w:val="28"/>
          <w:lang w:val="ro-MD"/>
        </w:rPr>
        <w:t xml:space="preserve"> asigurat planificarea </w:t>
      </w:r>
      <w:r w:rsidR="000A382D" w:rsidRPr="00855DBC">
        <w:rPr>
          <w:rFonts w:asciiTheme="majorHAnsi" w:eastAsia="Times New Roman" w:hAnsiTheme="majorHAnsi" w:cstheme="majorHAnsi"/>
          <w:sz w:val="24"/>
          <w:szCs w:val="28"/>
          <w:lang w:val="ro-MD"/>
        </w:rPr>
        <w:t>și estimarea valorilor estimative pentru contractele de achiziții</w:t>
      </w:r>
      <w:r w:rsidR="000A382D" w:rsidRPr="0094598F">
        <w:rPr>
          <w:rFonts w:asciiTheme="majorHAnsi" w:eastAsia="Times New Roman" w:hAnsiTheme="majorHAnsi" w:cstheme="majorHAnsi"/>
          <w:sz w:val="24"/>
          <w:szCs w:val="28"/>
          <w:lang w:val="ro-MD"/>
        </w:rPr>
        <w:t>, ceea ce a determinat stabilirea incorectă a procedurilor, divizarea acestora și suportarea, în unele cazur</w:t>
      </w:r>
      <w:r w:rsidR="00F241DC" w:rsidRPr="00974746">
        <w:rPr>
          <w:rFonts w:asciiTheme="majorHAnsi" w:eastAsia="Times New Roman" w:hAnsiTheme="majorHAnsi" w:cstheme="majorHAnsi"/>
          <w:sz w:val="24"/>
          <w:szCs w:val="28"/>
          <w:lang w:val="ro-MD"/>
        </w:rPr>
        <w:t>i, a cheltuielilor suplimentare</w:t>
      </w:r>
      <w:r w:rsidR="000A382D" w:rsidRPr="001B11CE">
        <w:rPr>
          <w:rFonts w:asciiTheme="majorHAnsi" w:eastAsia="Times New Roman" w:hAnsiTheme="majorHAnsi" w:cstheme="majorHAnsi"/>
          <w:sz w:val="24"/>
          <w:szCs w:val="28"/>
          <w:lang w:val="ro-MD"/>
        </w:rPr>
        <w:t>.</w:t>
      </w:r>
      <w:r w:rsidR="009A2C8F" w:rsidRPr="001B11CE">
        <w:rPr>
          <w:rFonts w:asciiTheme="majorHAnsi" w:eastAsia="Times New Roman" w:hAnsiTheme="majorHAnsi" w:cstheme="majorHAnsi"/>
          <w:sz w:val="24"/>
          <w:szCs w:val="28"/>
          <w:lang w:val="ro-MD"/>
        </w:rPr>
        <w:t xml:space="preserve"> </w:t>
      </w:r>
      <w:r w:rsidR="003E2499" w:rsidRPr="001B11CE">
        <w:rPr>
          <w:rFonts w:asciiTheme="majorHAnsi" w:hAnsiTheme="majorHAnsi" w:cstheme="majorHAnsi"/>
          <w:sz w:val="24"/>
          <w:szCs w:val="24"/>
          <w:lang w:val="ro-MD"/>
        </w:rPr>
        <w:t xml:space="preserve">Achiziția publică și respectarea principiilor acesteia </w:t>
      </w:r>
      <w:r w:rsidR="003D0603" w:rsidRPr="00914A94">
        <w:rPr>
          <w:rFonts w:asciiTheme="majorHAnsi" w:hAnsiTheme="majorHAnsi" w:cstheme="majorHAnsi"/>
          <w:sz w:val="24"/>
          <w:szCs w:val="24"/>
          <w:lang w:val="ro-MD"/>
        </w:rPr>
        <w:t xml:space="preserve">se </w:t>
      </w:r>
      <w:r w:rsidR="003E2499" w:rsidRPr="00855DBC">
        <w:rPr>
          <w:rFonts w:asciiTheme="majorHAnsi" w:hAnsiTheme="majorHAnsi" w:cstheme="majorHAnsi"/>
          <w:sz w:val="24"/>
          <w:szCs w:val="24"/>
          <w:lang w:val="ro-MD"/>
        </w:rPr>
        <w:t xml:space="preserve"> interpret</w:t>
      </w:r>
      <w:r w:rsidR="003D0603" w:rsidRPr="00914A94">
        <w:rPr>
          <w:rFonts w:asciiTheme="majorHAnsi" w:hAnsiTheme="majorHAnsi" w:cstheme="majorHAnsi"/>
          <w:sz w:val="24"/>
          <w:szCs w:val="24"/>
          <w:lang w:val="ro-MD"/>
        </w:rPr>
        <w:t>ează</w:t>
      </w:r>
      <w:r w:rsidR="003E2499" w:rsidRPr="00855DBC">
        <w:rPr>
          <w:rFonts w:asciiTheme="majorHAnsi" w:hAnsiTheme="majorHAnsi" w:cstheme="majorHAnsi"/>
          <w:sz w:val="24"/>
          <w:szCs w:val="24"/>
          <w:lang w:val="ro-MD"/>
        </w:rPr>
        <w:t xml:space="preserve"> </w:t>
      </w:r>
      <w:r w:rsidR="001B11CE" w:rsidRPr="00914A94">
        <w:rPr>
          <w:rFonts w:asciiTheme="majorHAnsi" w:hAnsiTheme="majorHAnsi" w:cstheme="majorHAnsi"/>
          <w:sz w:val="24"/>
          <w:szCs w:val="24"/>
          <w:lang w:val="ro-MD"/>
        </w:rPr>
        <w:t xml:space="preserve">și se aplică </w:t>
      </w:r>
      <w:r w:rsidR="003E2499" w:rsidRPr="00855DBC">
        <w:rPr>
          <w:rFonts w:asciiTheme="majorHAnsi" w:hAnsiTheme="majorHAnsi" w:cstheme="majorHAnsi"/>
          <w:sz w:val="24"/>
          <w:szCs w:val="24"/>
          <w:lang w:val="ro-MD"/>
        </w:rPr>
        <w:t xml:space="preserve">de responsabili </w:t>
      </w:r>
      <w:r w:rsidR="001B11CE" w:rsidRPr="00914A94">
        <w:rPr>
          <w:rFonts w:asciiTheme="majorHAnsi" w:hAnsiTheme="majorHAnsi" w:cstheme="majorHAnsi"/>
          <w:sz w:val="24"/>
          <w:szCs w:val="24"/>
          <w:lang w:val="ro-MD"/>
        </w:rPr>
        <w:t xml:space="preserve">contrar cerințelor regulamentare (doar </w:t>
      </w:r>
      <w:r w:rsidR="00954324" w:rsidRPr="00855DBC">
        <w:rPr>
          <w:rFonts w:asciiTheme="majorHAnsi" w:hAnsiTheme="majorHAnsi" w:cstheme="majorHAnsi"/>
          <w:sz w:val="24"/>
          <w:szCs w:val="24"/>
          <w:lang w:val="ro-MD"/>
        </w:rPr>
        <w:t>pentru</w:t>
      </w:r>
      <w:r w:rsidR="003E2499" w:rsidRPr="00855DBC">
        <w:rPr>
          <w:rFonts w:asciiTheme="majorHAnsi" w:hAnsiTheme="majorHAnsi" w:cstheme="majorHAnsi"/>
          <w:sz w:val="24"/>
          <w:szCs w:val="24"/>
          <w:lang w:val="ro-MD"/>
        </w:rPr>
        <w:t xml:space="preserve"> procedurile ce depășesc valoric pragurile stabilite de legislație (</w:t>
      </w:r>
      <w:r w:rsidR="00BE6DDE" w:rsidRPr="0094598F">
        <w:rPr>
          <w:rFonts w:asciiTheme="majorHAnsi" w:hAnsiTheme="majorHAnsi" w:cstheme="majorHAnsi"/>
          <w:sz w:val="24"/>
          <w:szCs w:val="24"/>
          <w:lang w:val="ro-MD"/>
        </w:rPr>
        <w:t>≥</w:t>
      </w:r>
      <w:r w:rsidR="003E2499" w:rsidRPr="00974746">
        <w:rPr>
          <w:rFonts w:asciiTheme="majorHAnsi" w:hAnsiTheme="majorHAnsi" w:cstheme="majorHAnsi"/>
          <w:sz w:val="24"/>
          <w:szCs w:val="24"/>
          <w:lang w:val="ro-MD"/>
        </w:rPr>
        <w:t>300,0 mii lei</w:t>
      </w:r>
      <w:r w:rsidR="003E2499" w:rsidRPr="001B11CE">
        <w:rPr>
          <w:rFonts w:asciiTheme="majorHAnsi" w:hAnsiTheme="majorHAnsi" w:cstheme="majorHAnsi"/>
          <w:sz w:val="24"/>
          <w:szCs w:val="24"/>
          <w:lang w:val="ro-MD"/>
        </w:rPr>
        <w:t xml:space="preserve"> etc).</w:t>
      </w:r>
    </w:p>
    <w:p w14:paraId="18B1AAF2" w14:textId="77777777" w:rsidR="00757305" w:rsidRPr="00442318" w:rsidRDefault="00954324" w:rsidP="003E2499">
      <w:pPr>
        <w:spacing w:after="0" w:line="276" w:lineRule="auto"/>
        <w:ind w:firstLine="720"/>
        <w:jc w:val="both"/>
        <w:rPr>
          <w:rFonts w:asciiTheme="majorHAnsi" w:hAnsiTheme="majorHAnsi" w:cstheme="majorHAnsi"/>
          <w:sz w:val="24"/>
          <w:szCs w:val="24"/>
          <w:shd w:val="clear" w:color="auto" w:fill="FFFFFF"/>
          <w:lang w:val="ro-MD"/>
        </w:rPr>
      </w:pPr>
      <w:r w:rsidRPr="00442318">
        <w:rPr>
          <w:rFonts w:asciiTheme="majorHAnsi" w:hAnsiTheme="majorHAnsi" w:cstheme="majorHAnsi"/>
          <w:sz w:val="24"/>
          <w:szCs w:val="24"/>
          <w:shd w:val="clear" w:color="auto" w:fill="FFFFFF"/>
          <w:lang w:val="ro-MD"/>
        </w:rPr>
        <w:t xml:space="preserve">Grupul de lucru reprezintă un grup de specialiști în cadrul autorității contractante, care inițiază și desfășoară </w:t>
      </w:r>
      <w:r w:rsidRPr="00442318">
        <w:rPr>
          <w:rFonts w:asciiTheme="majorHAnsi" w:hAnsiTheme="majorHAnsi" w:cstheme="majorHAnsi"/>
          <w:i/>
          <w:sz w:val="24"/>
          <w:szCs w:val="24"/>
          <w:shd w:val="clear" w:color="auto" w:fill="FFFFFF"/>
          <w:lang w:val="ro-MD"/>
        </w:rPr>
        <w:t>proceduri de achiziție publică</w:t>
      </w:r>
      <w:r w:rsidRPr="00442318">
        <w:rPr>
          <w:rFonts w:asciiTheme="majorHAnsi" w:hAnsiTheme="majorHAnsi" w:cstheme="majorHAnsi"/>
          <w:sz w:val="24"/>
          <w:szCs w:val="24"/>
          <w:shd w:val="clear" w:color="auto" w:fill="FFFFFF"/>
          <w:lang w:val="ro-MD"/>
        </w:rPr>
        <w:t xml:space="preserve"> pentru satisfacerea necesităților autorității sau asociației de autorități contractante. Luând în considerare aceste prevederi, achizițiile de valoare mică decad din competența specialiștilor din cadrul grupului de lucru, fiind atribuite exclusiv  conducătorului entității.</w:t>
      </w:r>
    </w:p>
    <w:p w14:paraId="72F7CB98" w14:textId="6E3E9B06" w:rsidR="00954324" w:rsidRPr="00442318" w:rsidRDefault="00954324" w:rsidP="003E2499">
      <w:pPr>
        <w:spacing w:after="0" w:line="276" w:lineRule="auto"/>
        <w:ind w:firstLine="720"/>
        <w:jc w:val="both"/>
        <w:rPr>
          <w:rFonts w:asciiTheme="majorHAnsi" w:eastAsia="Times New Roman" w:hAnsiTheme="majorHAnsi" w:cstheme="majorHAnsi"/>
          <w:color w:val="000000" w:themeColor="text1"/>
          <w:sz w:val="24"/>
          <w:szCs w:val="24"/>
          <w:lang w:val="ro-MD"/>
        </w:rPr>
      </w:pPr>
      <w:r w:rsidRPr="00442318">
        <w:rPr>
          <w:rFonts w:asciiTheme="majorHAnsi" w:eastAsia="Times New Roman" w:hAnsiTheme="majorHAnsi" w:cstheme="majorHAnsi"/>
          <w:bCs/>
          <w:i/>
          <w:iCs/>
          <w:color w:val="000000" w:themeColor="text1"/>
          <w:sz w:val="24"/>
          <w:szCs w:val="24"/>
          <w:lang w:val="ro-MD"/>
        </w:rPr>
        <w:t>Autoritățile contractante din cadrul CR Ungheni nu asigură respectarea r</w:t>
      </w:r>
      <w:r w:rsidRPr="00442318">
        <w:rPr>
          <w:rFonts w:asciiTheme="majorHAnsi" w:eastAsia="Times New Roman" w:hAnsiTheme="majorHAnsi" w:cstheme="majorHAnsi"/>
          <w:i/>
          <w:color w:val="000000" w:themeColor="text1"/>
          <w:sz w:val="24"/>
          <w:szCs w:val="24"/>
          <w:lang w:val="ro-MD"/>
        </w:rPr>
        <w:t>egulilor de evitare a conflictului de interese</w:t>
      </w:r>
      <w:r w:rsidR="003D0603">
        <w:rPr>
          <w:rFonts w:asciiTheme="majorHAnsi" w:eastAsia="Times New Roman" w:hAnsiTheme="majorHAnsi" w:cstheme="majorHAnsi"/>
          <w:i/>
          <w:color w:val="000000" w:themeColor="text1"/>
          <w:sz w:val="24"/>
          <w:szCs w:val="24"/>
          <w:lang w:val="ro-MD"/>
        </w:rPr>
        <w:t>,</w:t>
      </w:r>
      <w:r w:rsidRPr="00442318">
        <w:rPr>
          <w:rFonts w:asciiTheme="majorHAnsi" w:eastAsia="Times New Roman" w:hAnsiTheme="majorHAnsi" w:cstheme="majorHAnsi"/>
          <w:bCs/>
          <w:i/>
          <w:iCs/>
          <w:color w:val="000000" w:themeColor="text1"/>
          <w:sz w:val="24"/>
          <w:szCs w:val="24"/>
          <w:lang w:val="ro-MD"/>
        </w:rPr>
        <w:t xml:space="preserve"> stabilite de cadrul legal la realizarea achizițiilor publice de valoare mică. </w:t>
      </w:r>
      <w:r w:rsidRPr="00442318">
        <w:rPr>
          <w:rFonts w:asciiTheme="majorHAnsi" w:eastAsia="Times New Roman" w:hAnsiTheme="majorHAnsi" w:cstheme="majorHAnsi"/>
          <w:color w:val="000000" w:themeColor="text1"/>
          <w:sz w:val="24"/>
          <w:szCs w:val="24"/>
          <w:lang w:val="ro-MD"/>
        </w:rPr>
        <w:t xml:space="preserve">Astfel, </w:t>
      </w:r>
      <w:r w:rsidR="009A2C8F" w:rsidRPr="00442318">
        <w:rPr>
          <w:rFonts w:asciiTheme="majorHAnsi" w:eastAsia="Times New Roman" w:hAnsiTheme="majorHAnsi" w:cstheme="majorHAnsi"/>
          <w:color w:val="000000" w:themeColor="text1"/>
          <w:sz w:val="24"/>
          <w:szCs w:val="24"/>
          <w:lang w:val="ro-MD"/>
        </w:rPr>
        <w:t xml:space="preserve">toate autoritățile </w:t>
      </w:r>
      <w:r w:rsidRPr="00442318">
        <w:rPr>
          <w:rFonts w:asciiTheme="majorHAnsi" w:eastAsia="Times New Roman" w:hAnsiTheme="majorHAnsi" w:cstheme="majorHAnsi"/>
          <w:color w:val="000000" w:themeColor="text1"/>
          <w:sz w:val="24"/>
          <w:szCs w:val="24"/>
          <w:lang w:val="ro-MD"/>
        </w:rPr>
        <w:t>contractant</w:t>
      </w:r>
      <w:r w:rsidR="009A2C8F" w:rsidRPr="00442318">
        <w:rPr>
          <w:rFonts w:asciiTheme="majorHAnsi" w:eastAsia="Times New Roman" w:hAnsiTheme="majorHAnsi" w:cstheme="majorHAnsi"/>
          <w:color w:val="000000" w:themeColor="text1"/>
          <w:sz w:val="24"/>
          <w:szCs w:val="24"/>
          <w:lang w:val="ro-MD"/>
        </w:rPr>
        <w:t>e din cadrul CR Ungheni</w:t>
      </w:r>
      <w:r w:rsidRPr="00442318">
        <w:rPr>
          <w:rFonts w:asciiTheme="majorHAnsi" w:eastAsia="Times New Roman" w:hAnsiTheme="majorHAnsi" w:cstheme="majorHAnsi"/>
          <w:color w:val="000000" w:themeColor="text1"/>
          <w:sz w:val="24"/>
          <w:szCs w:val="24"/>
          <w:lang w:val="ro-MD"/>
        </w:rPr>
        <w:t xml:space="preserve"> nu a</w:t>
      </w:r>
      <w:r w:rsidR="009A2C8F" w:rsidRPr="00442318">
        <w:rPr>
          <w:rFonts w:asciiTheme="majorHAnsi" w:eastAsia="Times New Roman" w:hAnsiTheme="majorHAnsi" w:cstheme="majorHAnsi"/>
          <w:color w:val="000000" w:themeColor="text1"/>
          <w:sz w:val="24"/>
          <w:szCs w:val="24"/>
          <w:lang w:val="ro-MD"/>
        </w:rPr>
        <w:t>u</w:t>
      </w:r>
      <w:r w:rsidRPr="00442318">
        <w:rPr>
          <w:rFonts w:asciiTheme="majorHAnsi" w:eastAsia="Times New Roman" w:hAnsiTheme="majorHAnsi" w:cstheme="majorHAnsi"/>
          <w:color w:val="000000" w:themeColor="text1"/>
          <w:sz w:val="24"/>
          <w:szCs w:val="24"/>
          <w:lang w:val="ro-MD"/>
        </w:rPr>
        <w:t xml:space="preserve"> asigurat, în conformitate cu prevederile normative</w:t>
      </w:r>
      <w:r w:rsidRPr="00442318">
        <w:rPr>
          <w:rFonts w:asciiTheme="majorHAnsi" w:eastAsia="Times New Roman" w:hAnsiTheme="majorHAnsi" w:cstheme="majorHAnsi"/>
          <w:color w:val="000000" w:themeColor="text1"/>
          <w:sz w:val="24"/>
          <w:szCs w:val="24"/>
          <w:vertAlign w:val="superscript"/>
          <w:lang w:val="ro-MD"/>
        </w:rPr>
        <w:footnoteReference w:id="33"/>
      </w:r>
      <w:r w:rsidRPr="00442318">
        <w:rPr>
          <w:rFonts w:asciiTheme="majorHAnsi" w:eastAsia="Times New Roman" w:hAnsiTheme="majorHAnsi" w:cstheme="majorHAnsi"/>
          <w:color w:val="000000" w:themeColor="text1"/>
          <w:sz w:val="24"/>
          <w:szCs w:val="24"/>
          <w:lang w:val="ro-MD"/>
        </w:rPr>
        <w:t xml:space="preserve">, imparțialitatea procesului de achiziție și încrederea publică față de acesta. Lipsa declarațiilor de confidențialitate și imparțialitate ale autorității contractante </w:t>
      </w:r>
      <w:r w:rsidR="003D0603">
        <w:rPr>
          <w:rFonts w:asciiTheme="majorHAnsi" w:eastAsia="Times New Roman" w:hAnsiTheme="majorHAnsi" w:cstheme="majorHAnsi"/>
          <w:color w:val="000000" w:themeColor="text1"/>
          <w:sz w:val="24"/>
          <w:szCs w:val="24"/>
          <w:lang w:val="ro-MD"/>
        </w:rPr>
        <w:t>determină</w:t>
      </w:r>
      <w:r w:rsidRPr="00442318">
        <w:rPr>
          <w:rFonts w:asciiTheme="majorHAnsi" w:eastAsia="Times New Roman" w:hAnsiTheme="majorHAnsi" w:cstheme="majorHAnsi"/>
          <w:color w:val="000000" w:themeColor="text1"/>
          <w:sz w:val="24"/>
          <w:szCs w:val="24"/>
          <w:lang w:val="ro-MD"/>
        </w:rPr>
        <w:t xml:space="preserve"> creșterea riscului conflictului de interese și, respectiv, </w:t>
      </w:r>
      <w:r w:rsidR="003D0603">
        <w:rPr>
          <w:rFonts w:asciiTheme="majorHAnsi" w:eastAsia="Times New Roman" w:hAnsiTheme="majorHAnsi" w:cstheme="majorHAnsi"/>
          <w:color w:val="000000" w:themeColor="text1"/>
          <w:sz w:val="24"/>
          <w:szCs w:val="24"/>
          <w:lang w:val="ro-MD"/>
        </w:rPr>
        <w:t>ne</w:t>
      </w:r>
      <w:r w:rsidRPr="00442318">
        <w:rPr>
          <w:rFonts w:asciiTheme="majorHAnsi" w:eastAsia="Times New Roman" w:hAnsiTheme="majorHAnsi" w:cstheme="majorHAnsi"/>
          <w:color w:val="000000" w:themeColor="text1"/>
          <w:sz w:val="24"/>
          <w:szCs w:val="24"/>
          <w:lang w:val="ro-MD"/>
        </w:rPr>
        <w:t>asigur</w:t>
      </w:r>
      <w:r w:rsidR="003D0603">
        <w:rPr>
          <w:rFonts w:asciiTheme="majorHAnsi" w:eastAsia="Times New Roman" w:hAnsiTheme="majorHAnsi" w:cstheme="majorHAnsi"/>
          <w:color w:val="000000" w:themeColor="text1"/>
          <w:sz w:val="24"/>
          <w:szCs w:val="24"/>
          <w:lang w:val="ro-MD"/>
        </w:rPr>
        <w:t xml:space="preserve">area </w:t>
      </w:r>
      <w:r w:rsidRPr="00442318">
        <w:rPr>
          <w:rFonts w:asciiTheme="majorHAnsi" w:eastAsia="Times New Roman" w:hAnsiTheme="majorHAnsi" w:cstheme="majorHAnsi"/>
          <w:color w:val="000000" w:themeColor="text1"/>
          <w:sz w:val="24"/>
          <w:szCs w:val="24"/>
          <w:lang w:val="ro-MD"/>
        </w:rPr>
        <w:t>atribuir</w:t>
      </w:r>
      <w:r w:rsidR="003D0603">
        <w:rPr>
          <w:rFonts w:asciiTheme="majorHAnsi" w:eastAsia="Times New Roman" w:hAnsiTheme="majorHAnsi" w:cstheme="majorHAnsi"/>
          <w:color w:val="000000" w:themeColor="text1"/>
          <w:sz w:val="24"/>
          <w:szCs w:val="24"/>
          <w:lang w:val="ro-MD"/>
        </w:rPr>
        <w:t xml:space="preserve">ii </w:t>
      </w:r>
      <w:r w:rsidRPr="00442318">
        <w:rPr>
          <w:rFonts w:asciiTheme="majorHAnsi" w:eastAsia="Times New Roman" w:hAnsiTheme="majorHAnsi" w:cstheme="majorHAnsi"/>
          <w:color w:val="000000" w:themeColor="text1"/>
          <w:sz w:val="24"/>
          <w:szCs w:val="24"/>
          <w:lang w:val="ro-MD"/>
        </w:rPr>
        <w:t xml:space="preserve"> contractelor de achiziții în mod independent și imparțial.</w:t>
      </w:r>
    </w:p>
    <w:p w14:paraId="274A8393" w14:textId="77777777" w:rsidR="00E14604" w:rsidRPr="00866C15" w:rsidRDefault="00E14604" w:rsidP="003E2499">
      <w:pPr>
        <w:spacing w:after="0" w:line="276" w:lineRule="auto"/>
        <w:ind w:firstLine="720"/>
        <w:jc w:val="both"/>
        <w:rPr>
          <w:rFonts w:asciiTheme="majorHAnsi" w:eastAsia="Times New Roman" w:hAnsiTheme="majorHAnsi" w:cstheme="majorHAnsi"/>
          <w:color w:val="000000" w:themeColor="text1"/>
          <w:sz w:val="16"/>
          <w:szCs w:val="24"/>
          <w:lang w:val="ro-MD"/>
        </w:rPr>
      </w:pPr>
    </w:p>
    <w:p w14:paraId="70A673E5" w14:textId="17D728BE" w:rsidR="00E14604" w:rsidRPr="00442318" w:rsidRDefault="00E14604" w:rsidP="00E14604">
      <w:pPr>
        <w:spacing w:after="60" w:line="276" w:lineRule="auto"/>
        <w:ind w:firstLine="720"/>
        <w:jc w:val="both"/>
        <w:rPr>
          <w:rFonts w:asciiTheme="majorHAnsi" w:hAnsiTheme="majorHAnsi" w:cstheme="majorHAnsi"/>
          <w:b/>
          <w:i/>
          <w:sz w:val="24"/>
          <w:szCs w:val="24"/>
          <w:lang w:val="ro-MD"/>
        </w:rPr>
      </w:pPr>
      <w:r w:rsidRPr="00442318">
        <w:rPr>
          <w:rFonts w:asciiTheme="majorHAnsi" w:eastAsia="Times New Roman" w:hAnsiTheme="majorHAnsi" w:cstheme="majorHAnsi"/>
          <w:b/>
          <w:color w:val="000000" w:themeColor="text1"/>
          <w:sz w:val="24"/>
          <w:szCs w:val="24"/>
          <w:lang w:val="ro-MD"/>
        </w:rPr>
        <w:t>B.</w:t>
      </w:r>
      <w:r w:rsidRPr="00442318">
        <w:rPr>
          <w:rFonts w:asciiTheme="majorHAnsi" w:eastAsia="Times New Roman" w:hAnsiTheme="majorHAnsi" w:cstheme="majorHAnsi"/>
          <w:color w:val="000000" w:themeColor="text1"/>
          <w:sz w:val="24"/>
          <w:szCs w:val="24"/>
          <w:lang w:val="ro-MD"/>
        </w:rPr>
        <w:t xml:space="preserve"> </w:t>
      </w:r>
      <w:r w:rsidRPr="00442318">
        <w:rPr>
          <w:rFonts w:asciiTheme="majorHAnsi" w:hAnsiTheme="majorHAnsi" w:cstheme="majorHAnsi"/>
          <w:b/>
          <w:i/>
          <w:sz w:val="24"/>
          <w:szCs w:val="24"/>
          <w:lang w:val="ro-MD"/>
        </w:rPr>
        <w:t>Achiziția a 2 autobuze de către grupul de lucru a</w:t>
      </w:r>
      <w:r w:rsidR="008E299D">
        <w:rPr>
          <w:rFonts w:asciiTheme="majorHAnsi" w:hAnsiTheme="majorHAnsi" w:cstheme="majorHAnsi"/>
          <w:b/>
          <w:i/>
          <w:sz w:val="24"/>
          <w:szCs w:val="24"/>
          <w:lang w:val="ro-MD"/>
        </w:rPr>
        <w:t>l</w:t>
      </w:r>
      <w:r w:rsidRPr="00442318">
        <w:rPr>
          <w:rFonts w:asciiTheme="majorHAnsi" w:hAnsiTheme="majorHAnsi" w:cstheme="majorHAnsi"/>
          <w:b/>
          <w:i/>
          <w:sz w:val="24"/>
          <w:szCs w:val="24"/>
          <w:lang w:val="ro-MD"/>
        </w:rPr>
        <w:t xml:space="preserve"> Direcției </w:t>
      </w:r>
      <w:r w:rsidR="00795C97">
        <w:rPr>
          <w:rFonts w:asciiTheme="majorHAnsi" w:hAnsiTheme="majorHAnsi" w:cstheme="majorHAnsi"/>
          <w:b/>
          <w:i/>
          <w:sz w:val="24"/>
          <w:szCs w:val="24"/>
          <w:lang w:val="ro-MD"/>
        </w:rPr>
        <w:t>E</w:t>
      </w:r>
      <w:r w:rsidRPr="00442318">
        <w:rPr>
          <w:rFonts w:asciiTheme="majorHAnsi" w:hAnsiTheme="majorHAnsi" w:cstheme="majorHAnsi"/>
          <w:b/>
          <w:i/>
          <w:sz w:val="24"/>
          <w:szCs w:val="24"/>
          <w:lang w:val="ro-MD"/>
        </w:rPr>
        <w:t>ducație s-a efectuat cu multiple încălcări a</w:t>
      </w:r>
      <w:r w:rsidR="008E299D">
        <w:rPr>
          <w:rFonts w:asciiTheme="majorHAnsi" w:hAnsiTheme="majorHAnsi" w:cstheme="majorHAnsi"/>
          <w:b/>
          <w:i/>
          <w:sz w:val="24"/>
          <w:szCs w:val="24"/>
          <w:lang w:val="ro-MD"/>
        </w:rPr>
        <w:t>le</w:t>
      </w:r>
      <w:r w:rsidRPr="00442318">
        <w:rPr>
          <w:rFonts w:asciiTheme="majorHAnsi" w:hAnsiTheme="majorHAnsi" w:cstheme="majorHAnsi"/>
          <w:b/>
          <w:i/>
          <w:sz w:val="24"/>
          <w:szCs w:val="24"/>
          <w:lang w:val="ro-MD"/>
        </w:rPr>
        <w:t xml:space="preserve"> legislației, datorită lipsei transparenței și neefectuării unor proceduri eficiente preventive, </w:t>
      </w:r>
      <w:r w:rsidR="008E299D">
        <w:rPr>
          <w:rFonts w:asciiTheme="majorHAnsi" w:hAnsiTheme="majorHAnsi" w:cstheme="majorHAnsi"/>
          <w:b/>
          <w:i/>
          <w:sz w:val="24"/>
          <w:szCs w:val="24"/>
          <w:lang w:val="ro-MD"/>
        </w:rPr>
        <w:t xml:space="preserve">fapt ce </w:t>
      </w:r>
      <w:r w:rsidRPr="00442318">
        <w:rPr>
          <w:rFonts w:asciiTheme="majorHAnsi" w:hAnsiTheme="majorHAnsi" w:cstheme="majorHAnsi"/>
          <w:b/>
          <w:i/>
          <w:sz w:val="24"/>
          <w:szCs w:val="24"/>
          <w:lang w:val="ro-MD"/>
        </w:rPr>
        <w:t xml:space="preserve">a condiționat achiziții de unități pentru transportul copiilor cu riscuri </w:t>
      </w:r>
      <w:r w:rsidR="001B75EA" w:rsidRPr="00442318">
        <w:rPr>
          <w:rFonts w:asciiTheme="majorHAnsi" w:hAnsiTheme="majorHAnsi" w:cstheme="majorHAnsi"/>
          <w:b/>
          <w:i/>
          <w:sz w:val="24"/>
          <w:szCs w:val="24"/>
          <w:lang w:val="ro-MD"/>
        </w:rPr>
        <w:t xml:space="preserve">de neconformitate </w:t>
      </w:r>
      <w:r w:rsidRPr="00442318">
        <w:rPr>
          <w:rFonts w:asciiTheme="majorHAnsi" w:hAnsiTheme="majorHAnsi" w:cstheme="majorHAnsi"/>
          <w:b/>
          <w:i/>
          <w:sz w:val="24"/>
          <w:szCs w:val="24"/>
          <w:lang w:val="ro-MD"/>
        </w:rPr>
        <w:t xml:space="preserve">a stării tehnice, de la persoane interdependente și la un preț de achiziție ce depășește valoarea în vamă cu </w:t>
      </w:r>
      <w:r w:rsidR="00A91B7C">
        <w:rPr>
          <w:rFonts w:asciiTheme="majorHAnsi" w:hAnsiTheme="majorHAnsi" w:cstheme="majorHAnsi"/>
          <w:b/>
          <w:i/>
          <w:sz w:val="24"/>
          <w:szCs w:val="24"/>
          <w:lang w:val="ro-MD"/>
        </w:rPr>
        <w:t>710,4</w:t>
      </w:r>
      <w:r w:rsidRPr="00442318">
        <w:rPr>
          <w:rFonts w:asciiTheme="majorHAnsi" w:hAnsiTheme="majorHAnsi" w:cstheme="majorHAnsi"/>
          <w:b/>
          <w:i/>
          <w:sz w:val="24"/>
          <w:szCs w:val="24"/>
          <w:lang w:val="ro-MD"/>
        </w:rPr>
        <w:t xml:space="preserve"> mii lei.</w:t>
      </w:r>
    </w:p>
    <w:p w14:paraId="3CB8FBB2" w14:textId="58F032A3" w:rsidR="00E14604" w:rsidRPr="00442318" w:rsidRDefault="00E14604" w:rsidP="00E14604">
      <w:pPr>
        <w:spacing w:after="6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La 19.03.2021</w:t>
      </w:r>
      <w:r w:rsidR="008E299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Pr="00D64541">
        <w:rPr>
          <w:rFonts w:asciiTheme="majorHAnsi" w:hAnsiTheme="majorHAnsi" w:cstheme="majorHAnsi"/>
          <w:sz w:val="24"/>
          <w:szCs w:val="24"/>
          <w:lang w:val="ro-MD"/>
        </w:rPr>
        <w:t>Inspecția Financiară</w:t>
      </w:r>
      <w:r w:rsidRPr="00442318">
        <w:rPr>
          <w:rFonts w:asciiTheme="majorHAnsi" w:hAnsiTheme="majorHAnsi" w:cstheme="majorHAnsi"/>
          <w:sz w:val="24"/>
          <w:szCs w:val="24"/>
          <w:lang w:val="ro-MD"/>
        </w:rPr>
        <w:t xml:space="preserve"> a constatat nerespectarea legislației la achiziționarea în anii 2019-2020 a 2 mijloace de transport cu parcurs</w:t>
      </w:r>
      <w:r w:rsidR="008E299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8E299D">
        <w:rPr>
          <w:rFonts w:asciiTheme="majorHAnsi" w:hAnsiTheme="majorHAnsi" w:cstheme="majorHAnsi"/>
          <w:sz w:val="24"/>
          <w:szCs w:val="24"/>
          <w:lang w:val="ro-MD"/>
        </w:rPr>
        <w:t xml:space="preserve">exprimată prin </w:t>
      </w:r>
      <w:r w:rsidRPr="00442318">
        <w:rPr>
          <w:rFonts w:asciiTheme="majorHAnsi" w:hAnsiTheme="majorHAnsi" w:cstheme="majorHAnsi"/>
          <w:sz w:val="24"/>
          <w:szCs w:val="24"/>
          <w:lang w:val="ro-MD"/>
        </w:rPr>
        <w:t>respingerea neîntemeiată a ofertelor și anularea licitațiilor</w:t>
      </w:r>
      <w:r w:rsidR="008E299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nerespectarea perioadelor de garanție</w:t>
      </w:r>
      <w:r w:rsidR="008E299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starea tehnică necorespunzătoare</w:t>
      </w:r>
      <w:r w:rsidR="008E299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suportarea cheltuielilor suplimentare </w:t>
      </w:r>
      <w:r w:rsidR="008E299D">
        <w:rPr>
          <w:rFonts w:asciiTheme="majorHAnsi" w:hAnsiTheme="majorHAnsi" w:cstheme="majorHAnsi"/>
          <w:sz w:val="24"/>
          <w:szCs w:val="24"/>
          <w:lang w:val="ro-MD"/>
        </w:rPr>
        <w:t xml:space="preserve">în sumă </w:t>
      </w:r>
      <w:r w:rsidRPr="00442318">
        <w:rPr>
          <w:rFonts w:asciiTheme="majorHAnsi" w:hAnsiTheme="majorHAnsi" w:cstheme="majorHAnsi"/>
          <w:sz w:val="24"/>
          <w:szCs w:val="24"/>
          <w:lang w:val="ro-MD"/>
        </w:rPr>
        <w:t>de 25,7 mii lei.</w:t>
      </w:r>
    </w:p>
    <w:p w14:paraId="1F9CBDE6" w14:textId="145D684F" w:rsidR="00E14604" w:rsidRPr="00442318" w:rsidRDefault="00E14604" w:rsidP="00E14604">
      <w:pPr>
        <w:spacing w:after="6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Potrivit Raportului de expertiză </w:t>
      </w:r>
      <w:r w:rsidR="00F62FCF">
        <w:rPr>
          <w:rFonts w:asciiTheme="majorHAnsi" w:hAnsiTheme="majorHAnsi" w:cstheme="majorHAnsi"/>
          <w:sz w:val="24"/>
          <w:szCs w:val="24"/>
          <w:lang w:val="ro-MD"/>
        </w:rPr>
        <w:t>(</w:t>
      </w:r>
      <w:r w:rsidRPr="00442318">
        <w:rPr>
          <w:rFonts w:asciiTheme="majorHAnsi" w:hAnsiTheme="majorHAnsi" w:cstheme="majorHAnsi"/>
          <w:sz w:val="24"/>
          <w:szCs w:val="24"/>
          <w:lang w:val="ro-MD"/>
        </w:rPr>
        <w:t>din 19.11.2019</w:t>
      </w:r>
      <w:r w:rsidR="00F62FC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s</w:t>
      </w:r>
      <w:r w:rsidR="00F62FCF">
        <w:rPr>
          <w:rFonts w:asciiTheme="majorHAnsi" w:hAnsiTheme="majorHAnsi" w:cstheme="majorHAnsi"/>
          <w:sz w:val="24"/>
          <w:szCs w:val="24"/>
          <w:lang w:val="ro-MD"/>
        </w:rPr>
        <w:t>tării</w:t>
      </w:r>
      <w:r w:rsidRPr="00442318">
        <w:rPr>
          <w:rFonts w:asciiTheme="majorHAnsi" w:hAnsiTheme="majorHAnsi" w:cstheme="majorHAnsi"/>
          <w:sz w:val="24"/>
          <w:szCs w:val="24"/>
          <w:lang w:val="ro-MD"/>
        </w:rPr>
        <w:t xml:space="preserve"> de întreținere</w:t>
      </w:r>
      <w:r w:rsidR="00F62FC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autobuzul ISUZU prezintă: deformări a</w:t>
      </w:r>
      <w:r w:rsidR="00F62FCF">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caroseriei, barelor de protecție însumate pe întreaga suprafață exterioară; degradări a</w:t>
      </w:r>
      <w:r w:rsidR="00F62FCF">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vopselei; tapițeria deteriorată și murdară; cauciucuri uzate; motor cu urme de scurgere </w:t>
      </w:r>
      <w:r w:rsidR="00F62FCF">
        <w:rPr>
          <w:rFonts w:asciiTheme="majorHAnsi" w:hAnsiTheme="majorHAnsi" w:cstheme="majorHAnsi"/>
          <w:sz w:val="24"/>
          <w:szCs w:val="24"/>
          <w:lang w:val="ro-MD"/>
        </w:rPr>
        <w:t xml:space="preserve">a </w:t>
      </w:r>
      <w:r w:rsidRPr="00442318">
        <w:rPr>
          <w:rFonts w:asciiTheme="majorHAnsi" w:hAnsiTheme="majorHAnsi" w:cstheme="majorHAnsi"/>
          <w:sz w:val="24"/>
          <w:szCs w:val="24"/>
          <w:lang w:val="ro-MD"/>
        </w:rPr>
        <w:t>ulei</w:t>
      </w:r>
      <w:r w:rsidR="00F62FCF">
        <w:rPr>
          <w:rFonts w:asciiTheme="majorHAnsi" w:hAnsiTheme="majorHAnsi" w:cstheme="majorHAnsi"/>
          <w:sz w:val="24"/>
          <w:szCs w:val="24"/>
          <w:lang w:val="ro-MD"/>
        </w:rPr>
        <w:t>ului</w:t>
      </w:r>
      <w:r w:rsidRPr="00442318">
        <w:rPr>
          <w:rFonts w:asciiTheme="majorHAnsi" w:hAnsiTheme="majorHAnsi" w:cstheme="majorHAnsi"/>
          <w:sz w:val="24"/>
          <w:szCs w:val="24"/>
          <w:lang w:val="ro-MD"/>
        </w:rPr>
        <w:t xml:space="preserve"> la </w:t>
      </w:r>
      <w:r w:rsidRPr="00855DBC">
        <w:rPr>
          <w:rFonts w:asciiTheme="majorHAnsi" w:hAnsiTheme="majorHAnsi" w:cstheme="majorHAnsi"/>
          <w:sz w:val="24"/>
          <w:szCs w:val="24"/>
          <w:lang w:val="ro-MD"/>
        </w:rPr>
        <w:t>capac distribuție</w:t>
      </w:r>
      <w:r w:rsidRPr="00442318">
        <w:rPr>
          <w:rFonts w:asciiTheme="majorHAnsi" w:hAnsiTheme="majorHAnsi" w:cstheme="majorHAnsi"/>
          <w:sz w:val="24"/>
          <w:szCs w:val="24"/>
          <w:lang w:val="ro-MD"/>
        </w:rPr>
        <w:t xml:space="preserve">; </w:t>
      </w:r>
      <w:r w:rsidRPr="00765EB0">
        <w:rPr>
          <w:rFonts w:asciiTheme="majorHAnsi" w:hAnsiTheme="majorHAnsi" w:cstheme="majorHAnsi"/>
          <w:sz w:val="24"/>
          <w:szCs w:val="24"/>
          <w:lang w:val="ro-MD"/>
        </w:rPr>
        <w:t>joc</w:t>
      </w:r>
      <w:r w:rsidRPr="00442318">
        <w:rPr>
          <w:rFonts w:asciiTheme="majorHAnsi" w:hAnsiTheme="majorHAnsi" w:cstheme="majorHAnsi"/>
          <w:sz w:val="24"/>
          <w:szCs w:val="24"/>
          <w:lang w:val="ro-MD"/>
        </w:rPr>
        <w:t xml:space="preserve"> mare la volanul direcției etc.</w:t>
      </w:r>
    </w:p>
    <w:p w14:paraId="2E6889C6" w14:textId="79D9170F" w:rsidR="00827D45" w:rsidRDefault="006F3C6D" w:rsidP="008F5E25">
      <w:pPr>
        <w:spacing w:after="0" w:line="276" w:lineRule="auto"/>
        <w:ind w:firstLine="720"/>
        <w:jc w:val="both"/>
        <w:rPr>
          <w:rFonts w:asciiTheme="majorHAnsi" w:hAnsiTheme="majorHAnsi" w:cstheme="majorHAnsi"/>
          <w:color w:val="0D0D0D" w:themeColor="text1" w:themeTint="F2"/>
          <w:sz w:val="24"/>
          <w:szCs w:val="26"/>
          <w:lang w:val="ro-MD"/>
        </w:rPr>
      </w:pPr>
      <w:r w:rsidRPr="00914A94">
        <w:rPr>
          <w:rFonts w:asciiTheme="majorHAnsi" w:hAnsiTheme="majorHAnsi" w:cstheme="majorHAnsi"/>
          <w:color w:val="0D0D0D" w:themeColor="text1" w:themeTint="F2"/>
          <w:sz w:val="24"/>
          <w:szCs w:val="26"/>
          <w:lang w:val="ro-MD"/>
        </w:rPr>
        <w:t xml:space="preserve">Auditul </w:t>
      </w:r>
      <w:r w:rsidR="00431EA4" w:rsidRPr="00914A94">
        <w:rPr>
          <w:rFonts w:asciiTheme="majorHAnsi" w:hAnsiTheme="majorHAnsi" w:cstheme="majorHAnsi"/>
          <w:color w:val="0D0D0D" w:themeColor="text1" w:themeTint="F2"/>
          <w:sz w:val="24"/>
          <w:szCs w:val="26"/>
          <w:lang w:val="ro-MD"/>
        </w:rPr>
        <w:t>atest</w:t>
      </w:r>
      <w:r w:rsidRPr="00914A94">
        <w:rPr>
          <w:rFonts w:asciiTheme="majorHAnsi" w:hAnsiTheme="majorHAnsi" w:cstheme="majorHAnsi"/>
          <w:color w:val="0D0D0D" w:themeColor="text1" w:themeTint="F2"/>
          <w:sz w:val="24"/>
          <w:szCs w:val="26"/>
          <w:lang w:val="ro-MD"/>
        </w:rPr>
        <w:t xml:space="preserve">ă lipsa unei abordări și implicări </w:t>
      </w:r>
      <w:r w:rsidR="00431EA4" w:rsidRPr="00914A94">
        <w:rPr>
          <w:rFonts w:asciiTheme="majorHAnsi" w:hAnsiTheme="majorHAnsi" w:cstheme="majorHAnsi"/>
          <w:color w:val="0D0D0D" w:themeColor="text1" w:themeTint="F2"/>
          <w:sz w:val="24"/>
          <w:szCs w:val="26"/>
          <w:lang w:val="ro-MD"/>
        </w:rPr>
        <w:t xml:space="preserve">din partea autorității contractante </w:t>
      </w:r>
      <w:r w:rsidR="002F4A6F" w:rsidRPr="00914A94">
        <w:rPr>
          <w:rFonts w:asciiTheme="majorHAnsi" w:hAnsiTheme="majorHAnsi" w:cstheme="majorHAnsi"/>
          <w:color w:val="0D0D0D" w:themeColor="text1" w:themeTint="F2"/>
          <w:sz w:val="24"/>
          <w:szCs w:val="26"/>
          <w:lang w:val="ro-MD"/>
        </w:rPr>
        <w:t>din cadrul</w:t>
      </w:r>
      <w:r w:rsidR="00431EA4" w:rsidRPr="00914A94">
        <w:rPr>
          <w:rFonts w:asciiTheme="majorHAnsi" w:hAnsiTheme="majorHAnsi" w:cstheme="majorHAnsi"/>
          <w:color w:val="0D0D0D" w:themeColor="text1" w:themeTint="F2"/>
          <w:sz w:val="24"/>
          <w:szCs w:val="26"/>
          <w:lang w:val="ro-MD"/>
        </w:rPr>
        <w:t xml:space="preserve"> CR Ungheni </w:t>
      </w:r>
      <w:r w:rsidRPr="00914A94">
        <w:rPr>
          <w:rFonts w:asciiTheme="majorHAnsi" w:hAnsiTheme="majorHAnsi" w:cstheme="majorHAnsi"/>
          <w:color w:val="0D0D0D" w:themeColor="text1" w:themeTint="F2"/>
          <w:sz w:val="24"/>
          <w:szCs w:val="26"/>
          <w:lang w:val="ro-MD"/>
        </w:rPr>
        <w:t xml:space="preserve">în cadrul achizițiilor specifice din punct de vedere tehnic și financiar, </w:t>
      </w:r>
      <w:r w:rsidR="00BB17D5" w:rsidRPr="00914A94">
        <w:rPr>
          <w:rFonts w:asciiTheme="majorHAnsi" w:hAnsiTheme="majorHAnsi" w:cstheme="majorHAnsi"/>
          <w:color w:val="0D0D0D" w:themeColor="text1" w:themeTint="F2"/>
          <w:sz w:val="24"/>
          <w:szCs w:val="26"/>
          <w:lang w:val="ro-MD"/>
        </w:rPr>
        <w:t>fără justificare</w:t>
      </w:r>
      <w:r w:rsidR="00E10349" w:rsidRPr="00914A94">
        <w:rPr>
          <w:rFonts w:asciiTheme="majorHAnsi" w:hAnsiTheme="majorHAnsi" w:cstheme="majorHAnsi"/>
          <w:color w:val="0D0D0D" w:themeColor="text1" w:themeTint="F2"/>
          <w:sz w:val="24"/>
          <w:szCs w:val="26"/>
          <w:lang w:val="ro-MD"/>
        </w:rPr>
        <w:t xml:space="preserve"> și neregulamentar</w:t>
      </w:r>
      <w:r w:rsidR="00BB17D5" w:rsidRPr="00914A94">
        <w:rPr>
          <w:rFonts w:asciiTheme="majorHAnsi" w:hAnsiTheme="majorHAnsi" w:cstheme="majorHAnsi"/>
          <w:color w:val="0D0D0D" w:themeColor="text1" w:themeTint="F2"/>
          <w:sz w:val="24"/>
          <w:szCs w:val="26"/>
          <w:lang w:val="ro-MD"/>
        </w:rPr>
        <w:t xml:space="preserve"> </w:t>
      </w:r>
      <w:r w:rsidRPr="00914A94">
        <w:rPr>
          <w:rFonts w:asciiTheme="majorHAnsi" w:hAnsiTheme="majorHAnsi" w:cstheme="majorHAnsi"/>
          <w:color w:val="0D0D0D" w:themeColor="text1" w:themeTint="F2"/>
          <w:sz w:val="24"/>
          <w:szCs w:val="26"/>
          <w:lang w:val="ro-MD"/>
        </w:rPr>
        <w:t>resurse</w:t>
      </w:r>
      <w:r w:rsidR="002F4A6F" w:rsidRPr="00914A94">
        <w:rPr>
          <w:rFonts w:asciiTheme="majorHAnsi" w:hAnsiTheme="majorHAnsi" w:cstheme="majorHAnsi"/>
          <w:color w:val="0D0D0D" w:themeColor="text1" w:themeTint="F2"/>
          <w:sz w:val="24"/>
          <w:szCs w:val="26"/>
          <w:lang w:val="ro-MD"/>
        </w:rPr>
        <w:t>le</w:t>
      </w:r>
      <w:r w:rsidRPr="00914A94">
        <w:rPr>
          <w:rFonts w:asciiTheme="majorHAnsi" w:hAnsiTheme="majorHAnsi" w:cstheme="majorHAnsi"/>
          <w:color w:val="0D0D0D" w:themeColor="text1" w:themeTint="F2"/>
          <w:sz w:val="24"/>
          <w:szCs w:val="26"/>
          <w:lang w:val="ro-MD"/>
        </w:rPr>
        <w:t xml:space="preserve"> financiare</w:t>
      </w:r>
      <w:r w:rsidR="002F4A6F" w:rsidRPr="00914A94">
        <w:rPr>
          <w:rFonts w:asciiTheme="majorHAnsi" w:hAnsiTheme="majorHAnsi" w:cstheme="majorHAnsi"/>
          <w:color w:val="0D0D0D" w:themeColor="text1" w:themeTint="F2"/>
          <w:sz w:val="24"/>
          <w:szCs w:val="26"/>
          <w:lang w:val="ro-MD"/>
        </w:rPr>
        <w:t xml:space="preserve"> au fost alocate</w:t>
      </w:r>
      <w:r w:rsidRPr="00914A94">
        <w:rPr>
          <w:rFonts w:asciiTheme="majorHAnsi" w:hAnsiTheme="majorHAnsi" w:cstheme="majorHAnsi"/>
          <w:color w:val="0D0D0D" w:themeColor="text1" w:themeTint="F2"/>
          <w:sz w:val="24"/>
          <w:szCs w:val="26"/>
          <w:lang w:val="ro-MD"/>
        </w:rPr>
        <w:t xml:space="preserve"> către </w:t>
      </w:r>
      <w:r w:rsidR="002F4A6F" w:rsidRPr="00914A94">
        <w:rPr>
          <w:rFonts w:asciiTheme="majorHAnsi" w:hAnsiTheme="majorHAnsi" w:cstheme="majorHAnsi"/>
          <w:color w:val="0D0D0D" w:themeColor="text1" w:themeTint="F2"/>
          <w:sz w:val="24"/>
          <w:szCs w:val="26"/>
          <w:lang w:val="ro-MD"/>
        </w:rPr>
        <w:t>autoritatea contractantă a</w:t>
      </w:r>
      <w:r w:rsidRPr="00914A94">
        <w:rPr>
          <w:rFonts w:asciiTheme="majorHAnsi" w:hAnsiTheme="majorHAnsi" w:cstheme="majorHAnsi"/>
          <w:color w:val="0D0D0D" w:themeColor="text1" w:themeTint="F2"/>
          <w:sz w:val="24"/>
          <w:szCs w:val="26"/>
          <w:lang w:val="ro-MD"/>
        </w:rPr>
        <w:t xml:space="preserve"> Direcției </w:t>
      </w:r>
      <w:r w:rsidR="00795C97" w:rsidRPr="00914A94">
        <w:rPr>
          <w:rFonts w:asciiTheme="majorHAnsi" w:hAnsiTheme="majorHAnsi" w:cstheme="majorHAnsi"/>
          <w:color w:val="0D0D0D" w:themeColor="text1" w:themeTint="F2"/>
          <w:sz w:val="24"/>
          <w:szCs w:val="26"/>
          <w:lang w:val="ro-MD"/>
        </w:rPr>
        <w:t>E</w:t>
      </w:r>
      <w:r w:rsidRPr="00914A94">
        <w:rPr>
          <w:rFonts w:asciiTheme="majorHAnsi" w:hAnsiTheme="majorHAnsi" w:cstheme="majorHAnsi"/>
          <w:color w:val="0D0D0D" w:themeColor="text1" w:themeTint="F2"/>
          <w:sz w:val="24"/>
          <w:szCs w:val="26"/>
          <w:lang w:val="ro-MD"/>
        </w:rPr>
        <w:t>ducație</w:t>
      </w:r>
      <w:r w:rsidR="00827D45">
        <w:rPr>
          <w:rFonts w:asciiTheme="majorHAnsi" w:hAnsiTheme="majorHAnsi" w:cstheme="majorHAnsi"/>
          <w:color w:val="0D0D0D" w:themeColor="text1" w:themeTint="F2"/>
          <w:sz w:val="24"/>
          <w:szCs w:val="26"/>
          <w:lang w:val="ro-MD"/>
        </w:rPr>
        <w:t xml:space="preserve">. </w:t>
      </w:r>
    </w:p>
    <w:p w14:paraId="5B2DD90D" w14:textId="7CC1E85A" w:rsidR="00E14604" w:rsidRPr="00914A94" w:rsidRDefault="00827D45" w:rsidP="008F5E25">
      <w:pPr>
        <w:spacing w:after="0" w:line="276" w:lineRule="auto"/>
        <w:ind w:firstLine="720"/>
        <w:jc w:val="both"/>
        <w:rPr>
          <w:rFonts w:asciiTheme="majorHAnsi" w:hAnsiTheme="majorHAnsi" w:cstheme="majorHAnsi"/>
          <w:color w:val="0D0D0D" w:themeColor="text1" w:themeTint="F2"/>
          <w:sz w:val="24"/>
          <w:szCs w:val="24"/>
        </w:rPr>
      </w:pPr>
      <w:r>
        <w:rPr>
          <w:rFonts w:asciiTheme="majorHAnsi" w:hAnsiTheme="majorHAnsi" w:cstheme="majorHAnsi"/>
          <w:color w:val="0D0D0D" w:themeColor="text1" w:themeTint="F2"/>
          <w:sz w:val="24"/>
          <w:szCs w:val="26"/>
          <w:lang w:val="ro-MD"/>
        </w:rPr>
        <w:t>Autoritatea</w:t>
      </w:r>
      <w:r w:rsidRPr="00827D45">
        <w:rPr>
          <w:rFonts w:asciiTheme="majorHAnsi" w:hAnsiTheme="majorHAnsi" w:cstheme="majorHAnsi"/>
          <w:color w:val="0D0D0D" w:themeColor="text1" w:themeTint="F2"/>
          <w:sz w:val="24"/>
          <w:szCs w:val="26"/>
          <w:lang w:val="ro-MD"/>
        </w:rPr>
        <w:t xml:space="preserve"> </w:t>
      </w:r>
      <w:r w:rsidRPr="006C061C">
        <w:rPr>
          <w:rFonts w:asciiTheme="majorHAnsi" w:hAnsiTheme="majorHAnsi" w:cstheme="majorHAnsi"/>
          <w:color w:val="0D0D0D" w:themeColor="text1" w:themeTint="F2"/>
          <w:sz w:val="24"/>
          <w:szCs w:val="26"/>
          <w:lang w:val="ro-MD"/>
        </w:rPr>
        <w:t>contractantă a Direcției Educație</w:t>
      </w:r>
      <w:r w:rsidR="00BB17D5" w:rsidRPr="00914A94">
        <w:rPr>
          <w:rFonts w:asciiTheme="majorHAnsi" w:hAnsiTheme="majorHAnsi" w:cstheme="majorHAnsi"/>
          <w:color w:val="0D0D0D" w:themeColor="text1" w:themeTint="F2"/>
          <w:sz w:val="24"/>
          <w:szCs w:val="26"/>
          <w:lang w:val="ro-MD"/>
        </w:rPr>
        <w:t xml:space="preserve"> </w:t>
      </w:r>
      <w:r w:rsidR="006F3C6D" w:rsidRPr="00914A94">
        <w:rPr>
          <w:rFonts w:asciiTheme="majorHAnsi" w:hAnsiTheme="majorHAnsi" w:cstheme="majorHAnsi"/>
          <w:color w:val="0D0D0D" w:themeColor="text1" w:themeTint="F2"/>
          <w:sz w:val="24"/>
          <w:szCs w:val="26"/>
          <w:lang w:val="ro-MD"/>
        </w:rPr>
        <w:t xml:space="preserve">nu a efectuat </w:t>
      </w:r>
      <w:r w:rsidR="00E10349" w:rsidRPr="00914A94">
        <w:rPr>
          <w:rFonts w:asciiTheme="majorHAnsi" w:hAnsiTheme="majorHAnsi" w:cstheme="majorHAnsi"/>
          <w:color w:val="0D0D0D" w:themeColor="text1" w:themeTint="F2"/>
          <w:sz w:val="24"/>
          <w:szCs w:val="26"/>
          <w:lang w:val="ro-MD"/>
        </w:rPr>
        <w:t xml:space="preserve">pe anul 2020 </w:t>
      </w:r>
      <w:r w:rsidR="006F3C6D" w:rsidRPr="00914A94">
        <w:rPr>
          <w:rFonts w:asciiTheme="majorHAnsi" w:hAnsiTheme="majorHAnsi" w:cstheme="majorHAnsi"/>
          <w:color w:val="0D0D0D" w:themeColor="text1" w:themeTint="F2"/>
          <w:sz w:val="24"/>
          <w:szCs w:val="26"/>
          <w:lang w:val="ro-MD"/>
        </w:rPr>
        <w:t>regulamentar</w:t>
      </w:r>
      <w:r w:rsidR="006F3C6D" w:rsidRPr="00914A94">
        <w:rPr>
          <w:rStyle w:val="a5"/>
          <w:rFonts w:asciiTheme="majorHAnsi" w:hAnsiTheme="majorHAnsi" w:cstheme="majorHAnsi"/>
          <w:color w:val="0D0D0D" w:themeColor="text1" w:themeTint="F2"/>
          <w:sz w:val="24"/>
          <w:szCs w:val="26"/>
          <w:lang w:val="ro-MD"/>
        </w:rPr>
        <w:footnoteReference w:id="34"/>
      </w:r>
      <w:r w:rsidR="006F3C6D" w:rsidRPr="00914A94">
        <w:rPr>
          <w:rFonts w:asciiTheme="majorHAnsi" w:hAnsiTheme="majorHAnsi" w:cstheme="majorHAnsi"/>
          <w:color w:val="0D0D0D" w:themeColor="text1" w:themeTint="F2"/>
          <w:sz w:val="24"/>
          <w:szCs w:val="26"/>
          <w:lang w:val="ro-MD"/>
        </w:rPr>
        <w:t xml:space="preserve"> procedura de organizare </w:t>
      </w:r>
      <w:r w:rsidR="00F868D9" w:rsidRPr="00914A94">
        <w:rPr>
          <w:rFonts w:asciiTheme="majorHAnsi" w:hAnsiTheme="majorHAnsi" w:cstheme="majorHAnsi"/>
          <w:color w:val="0D0D0D" w:themeColor="text1" w:themeTint="F2"/>
          <w:sz w:val="24"/>
          <w:szCs w:val="26"/>
          <w:lang w:val="ro-MD"/>
        </w:rPr>
        <w:t>și</w:t>
      </w:r>
      <w:r w:rsidR="006F3C6D" w:rsidRPr="00914A94">
        <w:rPr>
          <w:rFonts w:asciiTheme="majorHAnsi" w:hAnsiTheme="majorHAnsi" w:cstheme="majorHAnsi"/>
          <w:color w:val="0D0D0D" w:themeColor="text1" w:themeTint="F2"/>
          <w:sz w:val="24"/>
          <w:szCs w:val="26"/>
          <w:lang w:val="ro-MD"/>
        </w:rPr>
        <w:t xml:space="preserve"> desfășurare a consultării pieței în vederea pregătirii achiziției publice. Respectiv, termenul de 15 zile calendaristice</w:t>
      </w:r>
      <w:r w:rsidR="00431EA4" w:rsidRPr="00914A94">
        <w:rPr>
          <w:rFonts w:asciiTheme="majorHAnsi" w:hAnsiTheme="majorHAnsi" w:cstheme="majorHAnsi"/>
          <w:color w:val="0D0D0D" w:themeColor="text1" w:themeTint="F2"/>
          <w:sz w:val="24"/>
          <w:szCs w:val="26"/>
          <w:lang w:val="ro-MD"/>
        </w:rPr>
        <w:t>,</w:t>
      </w:r>
      <w:r w:rsidR="006F3C6D" w:rsidRPr="00914A94">
        <w:rPr>
          <w:rFonts w:asciiTheme="majorHAnsi" w:hAnsiTheme="majorHAnsi" w:cstheme="majorHAnsi"/>
          <w:color w:val="0D0D0D" w:themeColor="text1" w:themeTint="F2"/>
          <w:sz w:val="24"/>
          <w:szCs w:val="26"/>
          <w:lang w:val="ro-MD"/>
        </w:rPr>
        <w:t xml:space="preserve"> a</w:t>
      </w:r>
      <w:r w:rsidR="00431EA4" w:rsidRPr="00914A94">
        <w:rPr>
          <w:rFonts w:asciiTheme="majorHAnsi" w:hAnsiTheme="majorHAnsi" w:cstheme="majorHAnsi"/>
          <w:color w:val="0D0D0D" w:themeColor="text1" w:themeTint="F2"/>
          <w:sz w:val="24"/>
          <w:szCs w:val="26"/>
          <w:lang w:val="ro-MD"/>
        </w:rPr>
        <w:t>cordat pentru</w:t>
      </w:r>
      <w:r w:rsidR="006F3C6D" w:rsidRPr="00914A94">
        <w:rPr>
          <w:rFonts w:asciiTheme="majorHAnsi" w:hAnsiTheme="majorHAnsi" w:cstheme="majorHAnsi"/>
          <w:color w:val="0D0D0D" w:themeColor="text1" w:themeTint="F2"/>
          <w:sz w:val="24"/>
          <w:szCs w:val="26"/>
          <w:lang w:val="ro-MD"/>
        </w:rPr>
        <w:t xml:space="preserve"> procedur</w:t>
      </w:r>
      <w:r w:rsidR="00431EA4" w:rsidRPr="00914A94">
        <w:rPr>
          <w:rFonts w:asciiTheme="majorHAnsi" w:hAnsiTheme="majorHAnsi" w:cstheme="majorHAnsi"/>
          <w:color w:val="0D0D0D" w:themeColor="text1" w:themeTint="F2"/>
          <w:sz w:val="24"/>
          <w:szCs w:val="26"/>
          <w:lang w:val="ro-MD"/>
        </w:rPr>
        <w:t>a</w:t>
      </w:r>
      <w:r w:rsidR="006F3C6D" w:rsidRPr="00914A94">
        <w:rPr>
          <w:rFonts w:asciiTheme="majorHAnsi" w:hAnsiTheme="majorHAnsi" w:cstheme="majorHAnsi"/>
          <w:color w:val="0D0D0D" w:themeColor="text1" w:themeTint="F2"/>
          <w:sz w:val="24"/>
          <w:szCs w:val="26"/>
          <w:lang w:val="ro-MD"/>
        </w:rPr>
        <w:t xml:space="preserve"> de achiziție a autobuzelor transport copii</w:t>
      </w:r>
      <w:r w:rsidR="00431EA4" w:rsidRPr="00914A94">
        <w:rPr>
          <w:rFonts w:asciiTheme="majorHAnsi" w:hAnsiTheme="majorHAnsi" w:cstheme="majorHAnsi"/>
          <w:color w:val="0D0D0D" w:themeColor="text1" w:themeTint="F2"/>
          <w:sz w:val="24"/>
          <w:szCs w:val="26"/>
          <w:lang w:val="ro-MD"/>
        </w:rPr>
        <w:t>,</w:t>
      </w:r>
      <w:r w:rsidR="006F3C6D" w:rsidRPr="00914A94">
        <w:rPr>
          <w:rFonts w:asciiTheme="majorHAnsi" w:hAnsiTheme="majorHAnsi" w:cstheme="majorHAnsi"/>
          <w:color w:val="0D0D0D" w:themeColor="text1" w:themeTint="F2"/>
          <w:sz w:val="24"/>
          <w:szCs w:val="26"/>
          <w:lang w:val="ro-MD"/>
        </w:rPr>
        <w:t xml:space="preserve"> este nejustificat de mic.</w:t>
      </w:r>
      <w:r w:rsidR="006F3C6D" w:rsidRPr="00914A94">
        <w:rPr>
          <w:rFonts w:asciiTheme="majorHAnsi" w:hAnsiTheme="majorHAnsi" w:cstheme="majorHAnsi"/>
          <w:color w:val="0D0D0D" w:themeColor="text1" w:themeTint="F2"/>
          <w:sz w:val="24"/>
          <w:szCs w:val="24"/>
        </w:rPr>
        <w:t xml:space="preserve"> </w:t>
      </w:r>
    </w:p>
    <w:p w14:paraId="08EC9FEB" w14:textId="160A32BE" w:rsidR="00E14604" w:rsidRPr="00442318" w:rsidRDefault="00E14604" w:rsidP="00E14604">
      <w:pPr>
        <w:pStyle w:val="a7"/>
        <w:numPr>
          <w:ilvl w:val="0"/>
          <w:numId w:val="44"/>
        </w:numPr>
        <w:spacing w:after="60" w:line="276" w:lineRule="auto"/>
        <w:ind w:left="0" w:firstLine="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Astfel, în anul 2019</w:t>
      </w:r>
      <w:r w:rsidR="00431E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cadrul a 2 proceduri de achiziție</w:t>
      </w:r>
      <w:r w:rsidR="00431E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431EA4">
        <w:rPr>
          <w:rFonts w:asciiTheme="majorHAnsi" w:hAnsiTheme="majorHAnsi" w:cstheme="majorHAnsi"/>
          <w:sz w:val="24"/>
          <w:szCs w:val="24"/>
          <w:lang w:val="ro-MD"/>
        </w:rPr>
        <w:t>la</w:t>
      </w:r>
      <w:r w:rsidRPr="00442318">
        <w:rPr>
          <w:rFonts w:asciiTheme="majorHAnsi" w:hAnsiTheme="majorHAnsi" w:cstheme="majorHAnsi"/>
          <w:sz w:val="24"/>
          <w:szCs w:val="24"/>
          <w:lang w:val="ro-MD"/>
        </w:rPr>
        <w:t xml:space="preserve"> 19.11.2019 (anulată fără justificare) și</w:t>
      </w:r>
      <w:r w:rsidR="00431E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repetat</w:t>
      </w:r>
      <w:r w:rsidR="00431E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la 03.12.2019</w:t>
      </w:r>
      <w:r w:rsidR="00431E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fost procurat </w:t>
      </w:r>
      <w:r w:rsidR="00431EA4">
        <w:rPr>
          <w:rFonts w:asciiTheme="majorHAnsi" w:hAnsiTheme="majorHAnsi" w:cstheme="majorHAnsi"/>
          <w:sz w:val="24"/>
          <w:szCs w:val="24"/>
          <w:lang w:val="ro-MD"/>
        </w:rPr>
        <w:t xml:space="preserve">un </w:t>
      </w:r>
      <w:r w:rsidRPr="00442318">
        <w:rPr>
          <w:rFonts w:asciiTheme="majorHAnsi" w:hAnsiTheme="majorHAnsi" w:cstheme="majorHAnsi"/>
          <w:sz w:val="24"/>
          <w:szCs w:val="24"/>
          <w:lang w:val="ro-MD"/>
        </w:rPr>
        <w:t>autobuz ISUZU</w:t>
      </w:r>
      <w:r w:rsidRPr="00442318">
        <w:rPr>
          <w:rStyle w:val="a5"/>
          <w:rFonts w:asciiTheme="majorHAnsi" w:hAnsiTheme="majorHAnsi" w:cstheme="majorHAnsi"/>
          <w:sz w:val="24"/>
          <w:szCs w:val="24"/>
          <w:lang w:val="ro-MD"/>
        </w:rPr>
        <w:footnoteReference w:id="35"/>
      </w:r>
      <w:r w:rsidR="00431E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w:t>
      </w:r>
      <w:r w:rsidR="00431EA4">
        <w:rPr>
          <w:rFonts w:asciiTheme="majorHAnsi" w:hAnsiTheme="majorHAnsi" w:cstheme="majorHAnsi"/>
          <w:sz w:val="24"/>
          <w:szCs w:val="24"/>
          <w:lang w:val="ro-MD"/>
        </w:rPr>
        <w:t>valoare</w:t>
      </w:r>
      <w:r w:rsidRPr="00442318">
        <w:rPr>
          <w:rFonts w:asciiTheme="majorHAnsi" w:hAnsiTheme="majorHAnsi" w:cstheme="majorHAnsi"/>
          <w:sz w:val="24"/>
          <w:szCs w:val="24"/>
          <w:lang w:val="ro-MD"/>
        </w:rPr>
        <w:t xml:space="preserve"> de 715,0 mii lei.</w:t>
      </w:r>
    </w:p>
    <w:p w14:paraId="78BFA5D4" w14:textId="262EC842" w:rsidR="00E14604" w:rsidRPr="00442318" w:rsidRDefault="00610EAE" w:rsidP="00E14604">
      <w:pPr>
        <w:spacing w:after="60" w:line="276" w:lineRule="auto"/>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Achiziția electronică poate fi desfășurată regulamentar doar în prezența a minim</w:t>
      </w:r>
      <w:r w:rsidR="00431EA4">
        <w:rPr>
          <w:rFonts w:asciiTheme="majorHAnsi" w:hAnsiTheme="majorHAnsi" w:cstheme="majorHAnsi"/>
          <w:color w:val="0D0D0D" w:themeColor="text1" w:themeTint="F2"/>
          <w:sz w:val="24"/>
          <w:szCs w:val="24"/>
          <w:lang w:val="ro-MD"/>
        </w:rPr>
        <w:t>um</w:t>
      </w:r>
      <w:r w:rsidRPr="00442318">
        <w:rPr>
          <w:rFonts w:asciiTheme="majorHAnsi" w:hAnsiTheme="majorHAnsi" w:cstheme="majorHAnsi"/>
          <w:color w:val="0D0D0D" w:themeColor="text1" w:themeTint="F2"/>
          <w:sz w:val="24"/>
          <w:szCs w:val="24"/>
          <w:lang w:val="ro-MD"/>
        </w:rPr>
        <w:t xml:space="preserve"> 2 oferte financiar</w:t>
      </w:r>
      <w:r w:rsidR="00111CA7" w:rsidRPr="00442318">
        <w:rPr>
          <w:rFonts w:asciiTheme="majorHAnsi" w:hAnsiTheme="majorHAnsi" w:cstheme="majorHAnsi"/>
          <w:color w:val="0D0D0D" w:themeColor="text1" w:themeTint="F2"/>
          <w:sz w:val="24"/>
          <w:szCs w:val="24"/>
          <w:lang w:val="ro-MD"/>
        </w:rPr>
        <w:t>e</w:t>
      </w:r>
      <w:r w:rsidRPr="00442318">
        <w:rPr>
          <w:rFonts w:asciiTheme="majorHAnsi" w:hAnsiTheme="majorHAnsi" w:cstheme="majorHAnsi"/>
          <w:color w:val="0D0D0D" w:themeColor="text1" w:themeTint="F2"/>
          <w:sz w:val="24"/>
          <w:szCs w:val="24"/>
          <w:lang w:val="ro-MD"/>
        </w:rPr>
        <w:t xml:space="preserve"> și tehnice. </w:t>
      </w:r>
      <w:r w:rsidR="00E14604" w:rsidRPr="00442318">
        <w:rPr>
          <w:rFonts w:asciiTheme="majorHAnsi" w:hAnsiTheme="majorHAnsi" w:cstheme="majorHAnsi"/>
          <w:color w:val="0D0D0D" w:themeColor="text1" w:themeTint="F2"/>
          <w:sz w:val="24"/>
          <w:szCs w:val="24"/>
          <w:lang w:val="ro-MD"/>
        </w:rPr>
        <w:t xml:space="preserve">În cadrul procedurii </w:t>
      </w:r>
      <w:r w:rsidR="004D2E98" w:rsidRPr="00442318">
        <w:rPr>
          <w:rFonts w:asciiTheme="majorHAnsi" w:hAnsiTheme="majorHAnsi" w:cstheme="majorHAnsi"/>
          <w:color w:val="0D0D0D" w:themeColor="text1" w:themeTint="F2"/>
          <w:sz w:val="24"/>
          <w:szCs w:val="24"/>
          <w:lang w:val="ro-MD"/>
        </w:rPr>
        <w:t xml:space="preserve">electronice </w:t>
      </w:r>
      <w:r w:rsidR="00E14604" w:rsidRPr="00442318">
        <w:rPr>
          <w:rFonts w:asciiTheme="majorHAnsi" w:hAnsiTheme="majorHAnsi" w:cstheme="majorHAnsi"/>
          <w:color w:val="0D0D0D" w:themeColor="text1" w:themeTint="F2"/>
          <w:sz w:val="24"/>
          <w:szCs w:val="24"/>
          <w:lang w:val="ro-MD"/>
        </w:rPr>
        <w:t xml:space="preserve">de achiziție din 03.12.2019, </w:t>
      </w:r>
      <w:r w:rsidR="004D2E98">
        <w:rPr>
          <w:rFonts w:asciiTheme="majorHAnsi" w:hAnsiTheme="majorHAnsi" w:cstheme="majorHAnsi"/>
          <w:color w:val="0D0D0D" w:themeColor="text1" w:themeTint="F2"/>
          <w:sz w:val="24"/>
          <w:szCs w:val="24"/>
          <w:lang w:val="ro-MD"/>
        </w:rPr>
        <w:t xml:space="preserve">din cauza </w:t>
      </w:r>
      <w:r w:rsidR="00E14604" w:rsidRPr="00442318">
        <w:rPr>
          <w:rFonts w:asciiTheme="majorHAnsi" w:hAnsiTheme="majorHAnsi" w:cstheme="majorHAnsi"/>
          <w:color w:val="0D0D0D" w:themeColor="text1" w:themeTint="F2"/>
          <w:sz w:val="24"/>
          <w:szCs w:val="24"/>
          <w:lang w:val="ro-MD"/>
        </w:rPr>
        <w:t xml:space="preserve"> </w:t>
      </w:r>
      <w:proofErr w:type="spellStart"/>
      <w:r w:rsidR="004D2E98">
        <w:rPr>
          <w:rFonts w:asciiTheme="majorHAnsi" w:hAnsiTheme="majorHAnsi" w:cstheme="majorHAnsi"/>
          <w:color w:val="0D0D0D" w:themeColor="text1" w:themeTint="F2"/>
          <w:sz w:val="24"/>
          <w:szCs w:val="24"/>
          <w:lang w:val="ro-MD"/>
        </w:rPr>
        <w:t>ne</w:t>
      </w:r>
      <w:r w:rsidR="00111CA7" w:rsidRPr="00442318">
        <w:rPr>
          <w:rFonts w:asciiTheme="majorHAnsi" w:hAnsiTheme="majorHAnsi" w:cstheme="majorHAnsi"/>
          <w:color w:val="0D0D0D" w:themeColor="text1" w:themeTint="F2"/>
          <w:sz w:val="24"/>
          <w:szCs w:val="24"/>
          <w:lang w:val="ro-MD"/>
        </w:rPr>
        <w:t>plasării</w:t>
      </w:r>
      <w:proofErr w:type="spellEnd"/>
      <w:r w:rsidR="00111CA7" w:rsidRPr="00442318">
        <w:rPr>
          <w:rFonts w:asciiTheme="majorHAnsi" w:hAnsiTheme="majorHAnsi" w:cstheme="majorHAnsi"/>
          <w:color w:val="0D0D0D" w:themeColor="text1" w:themeTint="F2"/>
          <w:sz w:val="24"/>
          <w:szCs w:val="24"/>
          <w:lang w:val="ro-MD"/>
        </w:rPr>
        <w:t xml:space="preserve"> în SIA </w:t>
      </w:r>
      <w:r w:rsidR="0055649F">
        <w:rPr>
          <w:rFonts w:asciiTheme="majorHAnsi" w:hAnsiTheme="majorHAnsi" w:cstheme="majorHAnsi"/>
          <w:color w:val="0D0D0D" w:themeColor="text1" w:themeTint="F2"/>
          <w:sz w:val="24"/>
          <w:szCs w:val="24"/>
          <w:lang w:val="ro-MD"/>
        </w:rPr>
        <w:t>„</w:t>
      </w:r>
      <w:r w:rsidR="00111CA7" w:rsidRPr="00442318">
        <w:rPr>
          <w:rFonts w:asciiTheme="majorHAnsi" w:hAnsiTheme="majorHAnsi" w:cstheme="majorHAnsi"/>
          <w:color w:val="0D0D0D" w:themeColor="text1" w:themeTint="F2"/>
          <w:sz w:val="24"/>
          <w:szCs w:val="24"/>
          <w:lang w:val="ro-MD"/>
        </w:rPr>
        <w:t>RSAP</w:t>
      </w:r>
      <w:r w:rsidR="0055649F">
        <w:rPr>
          <w:rFonts w:asciiTheme="majorHAnsi" w:hAnsiTheme="majorHAnsi" w:cstheme="majorHAnsi"/>
          <w:color w:val="0D0D0D" w:themeColor="text1" w:themeTint="F2"/>
          <w:sz w:val="24"/>
          <w:szCs w:val="24"/>
          <w:lang w:val="ro-MD"/>
        </w:rPr>
        <w:t>”</w:t>
      </w:r>
      <w:r w:rsidR="00111CA7" w:rsidRPr="00442318">
        <w:rPr>
          <w:rFonts w:asciiTheme="majorHAnsi" w:hAnsiTheme="majorHAnsi" w:cstheme="majorHAnsi"/>
          <w:color w:val="0D0D0D" w:themeColor="text1" w:themeTint="F2"/>
          <w:sz w:val="24"/>
          <w:szCs w:val="24"/>
          <w:lang w:val="ro-MD"/>
        </w:rPr>
        <w:t xml:space="preserve"> de către BTA35 a </w:t>
      </w:r>
      <w:r w:rsidR="00E14604" w:rsidRPr="00442318">
        <w:rPr>
          <w:rFonts w:asciiTheme="majorHAnsi" w:hAnsiTheme="majorHAnsi" w:cstheme="majorHAnsi"/>
          <w:color w:val="0D0D0D" w:themeColor="text1" w:themeTint="F2"/>
          <w:sz w:val="24"/>
          <w:szCs w:val="24"/>
          <w:lang w:val="ro-MD"/>
        </w:rPr>
        <w:t>ofertei financiare și tehnice</w:t>
      </w:r>
      <w:r w:rsidRPr="00442318">
        <w:rPr>
          <w:rFonts w:asciiTheme="majorHAnsi" w:hAnsiTheme="majorHAnsi" w:cstheme="majorHAnsi"/>
          <w:color w:val="0D0D0D" w:themeColor="text1" w:themeTint="F2"/>
          <w:sz w:val="24"/>
          <w:szCs w:val="24"/>
          <w:lang w:val="ro-MD"/>
        </w:rPr>
        <w:t xml:space="preserve"> (</w:t>
      </w:r>
      <w:r w:rsidR="00111CA7" w:rsidRPr="00442318">
        <w:rPr>
          <w:rFonts w:asciiTheme="majorHAnsi" w:hAnsiTheme="majorHAnsi" w:cstheme="majorHAnsi"/>
          <w:color w:val="0D0D0D" w:themeColor="text1" w:themeTint="F2"/>
          <w:sz w:val="24"/>
          <w:szCs w:val="24"/>
          <w:lang w:val="ro-MD"/>
        </w:rPr>
        <w:t xml:space="preserve">fiind </w:t>
      </w:r>
      <w:r w:rsidRPr="00442318">
        <w:rPr>
          <w:rFonts w:asciiTheme="majorHAnsi" w:hAnsiTheme="majorHAnsi" w:cstheme="majorHAnsi"/>
          <w:color w:val="0D0D0D" w:themeColor="text1" w:themeTint="F2"/>
          <w:sz w:val="24"/>
          <w:szCs w:val="24"/>
          <w:lang w:val="ro-MD"/>
        </w:rPr>
        <w:t>plasa</w:t>
      </w:r>
      <w:r w:rsidR="00111CA7" w:rsidRPr="00442318">
        <w:rPr>
          <w:rFonts w:asciiTheme="majorHAnsi" w:hAnsiTheme="majorHAnsi" w:cstheme="majorHAnsi"/>
          <w:color w:val="0D0D0D" w:themeColor="text1" w:themeTint="F2"/>
          <w:sz w:val="24"/>
          <w:szCs w:val="24"/>
          <w:lang w:val="ro-MD"/>
        </w:rPr>
        <w:t>t</w:t>
      </w:r>
      <w:r w:rsidRPr="00442318">
        <w:rPr>
          <w:rFonts w:asciiTheme="majorHAnsi" w:hAnsiTheme="majorHAnsi" w:cstheme="majorHAnsi"/>
          <w:color w:val="0D0D0D" w:themeColor="text1" w:themeTint="F2"/>
          <w:sz w:val="24"/>
          <w:szCs w:val="24"/>
          <w:lang w:val="ro-MD"/>
        </w:rPr>
        <w:t xml:space="preserve"> în SIA </w:t>
      </w:r>
      <w:r w:rsidR="0055649F">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RSAP</w:t>
      </w:r>
      <w:r w:rsidR="0055649F">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00111CA7" w:rsidRPr="00442318">
        <w:rPr>
          <w:rFonts w:asciiTheme="majorHAnsi" w:hAnsiTheme="majorHAnsi" w:cstheme="majorHAnsi"/>
          <w:color w:val="0D0D0D" w:themeColor="text1" w:themeTint="F2"/>
          <w:sz w:val="24"/>
          <w:szCs w:val="24"/>
          <w:lang w:val="ro-MD"/>
        </w:rPr>
        <w:t xml:space="preserve">doar </w:t>
      </w:r>
      <w:r w:rsidRPr="00442318">
        <w:rPr>
          <w:rFonts w:asciiTheme="majorHAnsi" w:hAnsiTheme="majorHAnsi" w:cstheme="majorHAnsi"/>
          <w:color w:val="0D0D0D" w:themeColor="text1" w:themeTint="F2"/>
          <w:sz w:val="24"/>
          <w:szCs w:val="24"/>
          <w:lang w:val="ro-MD"/>
        </w:rPr>
        <w:t>prețul)</w:t>
      </w:r>
      <w:r w:rsidR="00E14604" w:rsidRPr="00442318">
        <w:rPr>
          <w:rFonts w:asciiTheme="majorHAnsi" w:hAnsiTheme="majorHAnsi" w:cstheme="majorHAnsi"/>
          <w:color w:val="0D0D0D" w:themeColor="text1" w:themeTint="F2"/>
          <w:sz w:val="24"/>
          <w:szCs w:val="24"/>
          <w:lang w:val="ro-MD"/>
        </w:rPr>
        <w:t>, grupul de lucru a</w:t>
      </w:r>
      <w:r w:rsidR="004D2E98">
        <w:rPr>
          <w:rFonts w:asciiTheme="majorHAnsi" w:hAnsiTheme="majorHAnsi" w:cstheme="majorHAnsi"/>
          <w:color w:val="0D0D0D" w:themeColor="text1" w:themeTint="F2"/>
          <w:sz w:val="24"/>
          <w:szCs w:val="24"/>
          <w:lang w:val="ro-MD"/>
        </w:rPr>
        <w:t>l</w:t>
      </w:r>
      <w:r w:rsidR="00E14604" w:rsidRPr="00442318">
        <w:rPr>
          <w:rFonts w:asciiTheme="majorHAnsi" w:hAnsiTheme="majorHAnsi" w:cstheme="majorHAnsi"/>
          <w:color w:val="0D0D0D" w:themeColor="text1" w:themeTint="F2"/>
          <w:sz w:val="24"/>
          <w:szCs w:val="24"/>
          <w:lang w:val="ro-MD"/>
        </w:rPr>
        <w:t xml:space="preserve"> Direcției </w:t>
      </w:r>
      <w:r w:rsidR="00795C97">
        <w:rPr>
          <w:rFonts w:asciiTheme="majorHAnsi" w:hAnsiTheme="majorHAnsi" w:cstheme="majorHAnsi"/>
          <w:color w:val="0D0D0D" w:themeColor="text1" w:themeTint="F2"/>
          <w:sz w:val="24"/>
          <w:szCs w:val="24"/>
          <w:lang w:val="ro-MD"/>
        </w:rPr>
        <w:t>E</w:t>
      </w:r>
      <w:r w:rsidR="00E14604" w:rsidRPr="00442318">
        <w:rPr>
          <w:rFonts w:asciiTheme="majorHAnsi" w:hAnsiTheme="majorHAnsi" w:cstheme="majorHAnsi"/>
          <w:color w:val="0D0D0D" w:themeColor="text1" w:themeTint="F2"/>
          <w:sz w:val="24"/>
          <w:szCs w:val="24"/>
          <w:lang w:val="ro-MD"/>
        </w:rPr>
        <w:t>ducație</w:t>
      </w:r>
      <w:r w:rsidR="009A2C8F" w:rsidRPr="00442318">
        <w:rPr>
          <w:rFonts w:asciiTheme="majorHAnsi" w:hAnsiTheme="majorHAnsi" w:cstheme="majorHAnsi"/>
          <w:color w:val="0D0D0D" w:themeColor="text1" w:themeTint="F2"/>
          <w:sz w:val="24"/>
          <w:szCs w:val="24"/>
          <w:lang w:val="ro-MD"/>
        </w:rPr>
        <w:t xml:space="preserve"> nu putea </w:t>
      </w:r>
      <w:r w:rsidR="00E14604" w:rsidRPr="00442318">
        <w:rPr>
          <w:rFonts w:asciiTheme="majorHAnsi" w:hAnsiTheme="majorHAnsi" w:cstheme="majorHAnsi"/>
          <w:i/>
          <w:color w:val="0D0D0D" w:themeColor="text1" w:themeTint="F2"/>
          <w:sz w:val="24"/>
          <w:szCs w:val="24"/>
          <w:lang w:val="ro-MD"/>
        </w:rPr>
        <w:t xml:space="preserve">legal </w:t>
      </w:r>
      <w:r w:rsidR="009A2C8F" w:rsidRPr="00442318">
        <w:rPr>
          <w:rFonts w:asciiTheme="majorHAnsi" w:hAnsiTheme="majorHAnsi" w:cstheme="majorHAnsi"/>
          <w:i/>
          <w:color w:val="0D0D0D" w:themeColor="text1" w:themeTint="F2"/>
          <w:sz w:val="24"/>
          <w:szCs w:val="24"/>
          <w:lang w:val="ro-MD"/>
        </w:rPr>
        <w:t>să atribuie</w:t>
      </w:r>
      <w:r w:rsidR="00E14604" w:rsidRPr="00442318">
        <w:rPr>
          <w:rFonts w:asciiTheme="majorHAnsi" w:hAnsiTheme="majorHAnsi" w:cstheme="majorHAnsi"/>
          <w:i/>
          <w:color w:val="0D0D0D" w:themeColor="text1" w:themeTint="F2"/>
          <w:sz w:val="24"/>
          <w:szCs w:val="24"/>
          <w:lang w:val="ro-MD"/>
        </w:rPr>
        <w:t xml:space="preserve"> contractul de achiziție public</w:t>
      </w:r>
      <w:r w:rsidR="004D2E98">
        <w:rPr>
          <w:rFonts w:asciiTheme="majorHAnsi" w:hAnsiTheme="majorHAnsi" w:cstheme="majorHAnsi"/>
          <w:i/>
          <w:color w:val="0D0D0D" w:themeColor="text1" w:themeTint="F2"/>
          <w:sz w:val="24"/>
          <w:szCs w:val="24"/>
          <w:lang w:val="ro-MD"/>
        </w:rPr>
        <w:t>ă</w:t>
      </w:r>
      <w:r w:rsidR="00E14604" w:rsidRPr="00442318">
        <w:rPr>
          <w:rFonts w:asciiTheme="majorHAnsi" w:hAnsiTheme="majorHAnsi" w:cstheme="majorHAnsi"/>
          <w:i/>
          <w:color w:val="0D0D0D" w:themeColor="text1" w:themeTint="F2"/>
          <w:sz w:val="24"/>
          <w:szCs w:val="24"/>
          <w:lang w:val="ro-MD"/>
        </w:rPr>
        <w:t xml:space="preserve"> către</w:t>
      </w:r>
      <w:r w:rsidR="009A2C8F" w:rsidRPr="00442318">
        <w:rPr>
          <w:rFonts w:asciiTheme="majorHAnsi" w:hAnsiTheme="majorHAnsi" w:cstheme="majorHAnsi"/>
          <w:i/>
          <w:color w:val="0D0D0D" w:themeColor="text1" w:themeTint="F2"/>
          <w:sz w:val="24"/>
          <w:szCs w:val="24"/>
          <w:lang w:val="ro-MD"/>
        </w:rPr>
        <w:t xml:space="preserve"> al doilea participant</w:t>
      </w:r>
      <w:r w:rsidR="00E14604" w:rsidRPr="00442318">
        <w:rPr>
          <w:rFonts w:asciiTheme="majorHAnsi" w:hAnsiTheme="majorHAnsi" w:cstheme="majorHAnsi"/>
          <w:i/>
          <w:color w:val="0D0D0D" w:themeColor="text1" w:themeTint="F2"/>
          <w:sz w:val="24"/>
          <w:szCs w:val="24"/>
          <w:lang w:val="ro-MD"/>
        </w:rPr>
        <w:t xml:space="preserve"> persoan</w:t>
      </w:r>
      <w:r w:rsidR="009A2C8F" w:rsidRPr="00442318">
        <w:rPr>
          <w:rFonts w:asciiTheme="majorHAnsi" w:hAnsiTheme="majorHAnsi" w:cstheme="majorHAnsi"/>
          <w:i/>
          <w:color w:val="0D0D0D" w:themeColor="text1" w:themeTint="F2"/>
          <w:sz w:val="24"/>
          <w:szCs w:val="24"/>
          <w:lang w:val="ro-MD"/>
        </w:rPr>
        <w:t>ă</w:t>
      </w:r>
      <w:r w:rsidR="00E14604" w:rsidRPr="00442318">
        <w:rPr>
          <w:rFonts w:asciiTheme="majorHAnsi" w:hAnsiTheme="majorHAnsi" w:cstheme="majorHAnsi"/>
          <w:i/>
          <w:color w:val="0D0D0D" w:themeColor="text1" w:themeTint="F2"/>
          <w:sz w:val="24"/>
          <w:szCs w:val="24"/>
          <w:lang w:val="ro-MD"/>
        </w:rPr>
        <w:t xml:space="preserve"> fizică</w:t>
      </w:r>
      <w:r w:rsidR="00E14604" w:rsidRPr="00442318">
        <w:rPr>
          <w:rFonts w:asciiTheme="majorHAnsi" w:hAnsiTheme="majorHAnsi" w:cstheme="majorHAnsi"/>
          <w:color w:val="0D0D0D" w:themeColor="text1" w:themeTint="F2"/>
          <w:sz w:val="24"/>
          <w:szCs w:val="24"/>
          <w:lang w:val="ro-MD"/>
        </w:rPr>
        <w:t xml:space="preserve">, prin ce nu a respectat prevederile legale privind desemnarea </w:t>
      </w:r>
      <w:r w:rsidR="00E14604" w:rsidRPr="00855DBC">
        <w:rPr>
          <w:rFonts w:asciiTheme="majorHAnsi" w:hAnsiTheme="majorHAnsi" w:cstheme="majorHAnsi"/>
          <w:color w:val="0D0D0D" w:themeColor="text1" w:themeTint="F2"/>
          <w:sz w:val="24"/>
          <w:szCs w:val="24"/>
          <w:lang w:val="ro-MD"/>
        </w:rPr>
        <w:t xml:space="preserve">câștigătorului </w:t>
      </w:r>
      <w:r w:rsidR="00E14604" w:rsidRPr="0094598F">
        <w:rPr>
          <w:rFonts w:asciiTheme="majorHAnsi" w:hAnsiTheme="majorHAnsi" w:cstheme="majorHAnsi"/>
          <w:color w:val="0D0D0D" w:themeColor="text1" w:themeTint="F2"/>
          <w:sz w:val="24"/>
          <w:szCs w:val="24"/>
          <w:lang w:val="ro-MD"/>
        </w:rPr>
        <w:t>ace</w:t>
      </w:r>
      <w:r w:rsidR="00E14604" w:rsidRPr="00E10349">
        <w:rPr>
          <w:rFonts w:asciiTheme="majorHAnsi" w:hAnsiTheme="majorHAnsi" w:cstheme="majorHAnsi"/>
          <w:color w:val="0D0D0D" w:themeColor="text1" w:themeTint="F2"/>
          <w:sz w:val="24"/>
          <w:szCs w:val="24"/>
          <w:lang w:val="ro-MD"/>
        </w:rPr>
        <w:t>st</w:t>
      </w:r>
      <w:r w:rsidR="00084FEA" w:rsidRPr="00914A94">
        <w:rPr>
          <w:rFonts w:asciiTheme="majorHAnsi" w:hAnsiTheme="majorHAnsi" w:cstheme="majorHAnsi"/>
          <w:color w:val="0D0D0D" w:themeColor="text1" w:themeTint="F2"/>
          <w:sz w:val="24"/>
          <w:szCs w:val="24"/>
          <w:lang w:val="ro-MD"/>
        </w:rPr>
        <w:t>ei</w:t>
      </w:r>
      <w:r w:rsidR="00E14604" w:rsidRPr="00855DBC">
        <w:rPr>
          <w:rFonts w:asciiTheme="majorHAnsi" w:hAnsiTheme="majorHAnsi" w:cstheme="majorHAnsi"/>
          <w:color w:val="0D0D0D" w:themeColor="text1" w:themeTint="F2"/>
          <w:sz w:val="24"/>
          <w:szCs w:val="24"/>
          <w:lang w:val="ro-MD"/>
        </w:rPr>
        <w:t xml:space="preserve"> procedur</w:t>
      </w:r>
      <w:r w:rsidR="00084FEA" w:rsidRPr="00914A94">
        <w:rPr>
          <w:rFonts w:asciiTheme="majorHAnsi" w:hAnsiTheme="majorHAnsi" w:cstheme="majorHAnsi"/>
          <w:color w:val="0D0D0D" w:themeColor="text1" w:themeTint="F2"/>
          <w:sz w:val="24"/>
          <w:szCs w:val="24"/>
          <w:lang w:val="ro-MD"/>
        </w:rPr>
        <w:t>i</w:t>
      </w:r>
      <w:r w:rsidR="00E14604" w:rsidRPr="00855DBC">
        <w:rPr>
          <w:rFonts w:asciiTheme="majorHAnsi" w:hAnsiTheme="majorHAnsi" w:cstheme="majorHAnsi"/>
          <w:color w:val="0D0D0D" w:themeColor="text1" w:themeTint="F2"/>
          <w:sz w:val="24"/>
          <w:szCs w:val="24"/>
          <w:lang w:val="ro-MD"/>
        </w:rPr>
        <w:t xml:space="preserve"> de achiziție</w:t>
      </w:r>
      <w:r w:rsidR="00E14604" w:rsidRPr="00442318">
        <w:rPr>
          <w:rFonts w:asciiTheme="majorHAnsi" w:hAnsiTheme="majorHAnsi" w:cstheme="majorHAnsi"/>
          <w:color w:val="0D0D0D" w:themeColor="text1" w:themeTint="F2"/>
          <w:sz w:val="24"/>
          <w:szCs w:val="24"/>
          <w:lang w:val="ro-MD"/>
        </w:rPr>
        <w:t xml:space="preserve">, ținând cont de criteriile de evaluare și </w:t>
      </w:r>
      <w:r w:rsidR="004D2E98">
        <w:rPr>
          <w:rFonts w:asciiTheme="majorHAnsi" w:hAnsiTheme="majorHAnsi" w:cstheme="majorHAnsi"/>
          <w:color w:val="0D0D0D" w:themeColor="text1" w:themeTint="F2"/>
          <w:sz w:val="24"/>
          <w:szCs w:val="24"/>
          <w:lang w:val="ro-MD"/>
        </w:rPr>
        <w:t xml:space="preserve">de </w:t>
      </w:r>
      <w:r w:rsidR="00E14604" w:rsidRPr="00442318">
        <w:rPr>
          <w:rFonts w:asciiTheme="majorHAnsi" w:hAnsiTheme="majorHAnsi" w:cstheme="majorHAnsi"/>
          <w:color w:val="0D0D0D" w:themeColor="text1" w:themeTint="F2"/>
          <w:sz w:val="24"/>
          <w:szCs w:val="24"/>
          <w:lang w:val="ro-MD"/>
        </w:rPr>
        <w:t>documentele solicitate în anunțul de participare</w:t>
      </w:r>
      <w:r w:rsidR="00E14604" w:rsidRPr="00442318">
        <w:rPr>
          <w:rStyle w:val="a5"/>
          <w:rFonts w:asciiTheme="majorHAnsi" w:hAnsiTheme="majorHAnsi" w:cstheme="majorHAnsi"/>
          <w:color w:val="0D0D0D" w:themeColor="text1" w:themeTint="F2"/>
          <w:sz w:val="24"/>
          <w:szCs w:val="24"/>
          <w:lang w:val="ro-MD"/>
        </w:rPr>
        <w:footnoteReference w:id="36"/>
      </w:r>
      <w:r w:rsidR="00E14604" w:rsidRPr="00442318">
        <w:rPr>
          <w:rFonts w:asciiTheme="majorHAnsi" w:hAnsiTheme="majorHAnsi" w:cstheme="majorHAnsi"/>
          <w:color w:val="0D0D0D" w:themeColor="text1" w:themeTint="F2"/>
          <w:sz w:val="24"/>
          <w:szCs w:val="24"/>
          <w:lang w:val="ro-MD"/>
        </w:rPr>
        <w:t xml:space="preserve">, </w:t>
      </w:r>
      <w:r w:rsidR="004D2E98">
        <w:rPr>
          <w:rFonts w:asciiTheme="majorHAnsi" w:hAnsiTheme="majorHAnsi" w:cstheme="majorHAnsi"/>
          <w:color w:val="0D0D0D" w:themeColor="text1" w:themeTint="F2"/>
          <w:sz w:val="24"/>
          <w:szCs w:val="24"/>
          <w:lang w:val="ro-MD"/>
        </w:rPr>
        <w:t xml:space="preserve">precum </w:t>
      </w:r>
      <w:r w:rsidR="00E14604" w:rsidRPr="00442318">
        <w:rPr>
          <w:rFonts w:asciiTheme="majorHAnsi" w:hAnsiTheme="majorHAnsi" w:cstheme="majorHAnsi"/>
          <w:color w:val="0D0D0D" w:themeColor="text1" w:themeTint="F2"/>
          <w:sz w:val="24"/>
          <w:szCs w:val="24"/>
          <w:lang w:val="ro-MD"/>
        </w:rPr>
        <w:t>și de art.7 lit. a) din Legea nr.131</w:t>
      </w:r>
      <w:r w:rsidR="00E10349">
        <w:rPr>
          <w:rFonts w:asciiTheme="majorHAnsi" w:hAnsiTheme="majorHAnsi" w:cstheme="majorHAnsi"/>
          <w:color w:val="0D0D0D" w:themeColor="text1" w:themeTint="F2"/>
          <w:sz w:val="24"/>
          <w:szCs w:val="24"/>
          <w:lang w:val="ro-MD"/>
        </w:rPr>
        <w:t xml:space="preserve"> din 03.07.</w:t>
      </w:r>
      <w:r w:rsidR="00E14604" w:rsidRPr="00442318">
        <w:rPr>
          <w:rFonts w:asciiTheme="majorHAnsi" w:hAnsiTheme="majorHAnsi" w:cstheme="majorHAnsi"/>
          <w:color w:val="0D0D0D" w:themeColor="text1" w:themeTint="F2"/>
          <w:sz w:val="24"/>
          <w:szCs w:val="24"/>
          <w:lang w:val="ro-MD"/>
        </w:rPr>
        <w:t>2015</w:t>
      </w:r>
      <w:r w:rsidR="00E14604" w:rsidRPr="00442318">
        <w:rPr>
          <w:rStyle w:val="a5"/>
          <w:rFonts w:asciiTheme="majorHAnsi" w:hAnsiTheme="majorHAnsi" w:cstheme="majorHAnsi"/>
          <w:color w:val="0D0D0D" w:themeColor="text1" w:themeTint="F2"/>
          <w:sz w:val="24"/>
          <w:szCs w:val="24"/>
          <w:lang w:val="ro-MD"/>
        </w:rPr>
        <w:footnoteReference w:id="37"/>
      </w:r>
      <w:r w:rsidR="00E14604" w:rsidRPr="00442318">
        <w:rPr>
          <w:rFonts w:asciiTheme="majorHAnsi" w:hAnsiTheme="majorHAnsi" w:cstheme="majorHAnsi"/>
          <w:color w:val="0D0D0D" w:themeColor="text1" w:themeTint="F2"/>
          <w:sz w:val="24"/>
          <w:szCs w:val="24"/>
          <w:lang w:val="ro-MD"/>
        </w:rPr>
        <w:t>.</w:t>
      </w:r>
    </w:p>
    <w:p w14:paraId="6B499D57" w14:textId="52872654" w:rsidR="00E14604" w:rsidRPr="00442318" w:rsidRDefault="00E14604" w:rsidP="00E14604">
      <w:pPr>
        <w:pStyle w:val="a7"/>
        <w:numPr>
          <w:ilvl w:val="0"/>
          <w:numId w:val="44"/>
        </w:numPr>
        <w:spacing w:after="60" w:line="276" w:lineRule="auto"/>
        <w:ind w:left="0" w:firstLine="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În anul 2020</w:t>
      </w:r>
      <w:r w:rsidR="00084FE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cadrul a 3 proceduri de achiziție</w:t>
      </w:r>
      <w:r w:rsidR="00084FE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084FEA">
        <w:rPr>
          <w:rFonts w:asciiTheme="majorHAnsi" w:hAnsiTheme="majorHAnsi" w:cstheme="majorHAnsi"/>
          <w:sz w:val="24"/>
          <w:szCs w:val="24"/>
          <w:lang w:val="ro-MD"/>
        </w:rPr>
        <w:t>la</w:t>
      </w:r>
      <w:r w:rsidRPr="00442318">
        <w:rPr>
          <w:rFonts w:asciiTheme="majorHAnsi" w:hAnsiTheme="majorHAnsi" w:cstheme="majorHAnsi"/>
          <w:sz w:val="24"/>
          <w:szCs w:val="24"/>
          <w:lang w:val="ro-MD"/>
        </w:rPr>
        <w:t xml:space="preserve"> 04.04.2020 (anulată fără justificare), repetat</w:t>
      </w:r>
      <w:r w:rsidR="00084FEA">
        <w:rPr>
          <w:rFonts w:asciiTheme="majorHAnsi" w:hAnsiTheme="majorHAnsi" w:cstheme="majorHAnsi"/>
          <w:sz w:val="24"/>
          <w:szCs w:val="24"/>
          <w:lang w:val="ro-MD"/>
        </w:rPr>
        <w:t xml:space="preserve"> la</w:t>
      </w:r>
      <w:r w:rsidRPr="00442318">
        <w:rPr>
          <w:rFonts w:asciiTheme="majorHAnsi" w:hAnsiTheme="majorHAnsi" w:cstheme="majorHAnsi"/>
          <w:sz w:val="24"/>
          <w:szCs w:val="24"/>
          <w:lang w:val="ro-MD"/>
        </w:rPr>
        <w:t xml:space="preserve"> 23.11.2020 și la 11.12.2020</w:t>
      </w:r>
      <w:r w:rsidR="00084FE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fost procurat autobuz</w:t>
      </w:r>
      <w:r w:rsidR="00084FEA">
        <w:rPr>
          <w:rFonts w:asciiTheme="majorHAnsi" w:hAnsiTheme="majorHAnsi" w:cstheme="majorHAnsi"/>
          <w:sz w:val="24"/>
          <w:szCs w:val="24"/>
          <w:lang w:val="ro-MD"/>
        </w:rPr>
        <w:t>ul</w:t>
      </w:r>
      <w:r w:rsidRPr="00442318">
        <w:rPr>
          <w:rFonts w:asciiTheme="majorHAnsi" w:hAnsiTheme="majorHAnsi" w:cstheme="majorHAnsi"/>
          <w:sz w:val="24"/>
          <w:szCs w:val="24"/>
          <w:lang w:val="ro-MD"/>
        </w:rPr>
        <w:t xml:space="preserve"> </w:t>
      </w:r>
      <w:r w:rsidRPr="00442318">
        <w:rPr>
          <w:rFonts w:asciiTheme="majorHAnsi" w:eastAsia="Times New Roman" w:hAnsiTheme="majorHAnsi" w:cstheme="majorHAnsi"/>
          <w:color w:val="000000"/>
          <w:sz w:val="24"/>
          <w:szCs w:val="24"/>
          <w:lang w:val="ro-MD"/>
        </w:rPr>
        <w:t xml:space="preserve">Mercedes Sprinter 519 CDI </w:t>
      </w:r>
      <w:r w:rsidR="00084FEA">
        <w:rPr>
          <w:rFonts w:asciiTheme="majorHAnsi" w:eastAsia="Times New Roman" w:hAnsiTheme="majorHAnsi" w:cstheme="majorHAnsi"/>
          <w:color w:val="000000"/>
          <w:sz w:val="24"/>
          <w:szCs w:val="24"/>
          <w:lang w:val="ro-MD"/>
        </w:rPr>
        <w:t>(</w:t>
      </w:r>
      <w:r w:rsidRPr="00442318">
        <w:rPr>
          <w:rFonts w:asciiTheme="majorHAnsi" w:eastAsia="Times New Roman" w:hAnsiTheme="majorHAnsi" w:cstheme="majorHAnsi"/>
          <w:color w:val="000000"/>
          <w:sz w:val="24"/>
          <w:szCs w:val="24"/>
          <w:lang w:val="ro-MD"/>
        </w:rPr>
        <w:t>a</w:t>
      </w:r>
      <w:r w:rsidR="00E10349">
        <w:rPr>
          <w:rFonts w:asciiTheme="majorHAnsi" w:eastAsia="Times New Roman" w:hAnsiTheme="majorHAnsi" w:cstheme="majorHAnsi"/>
          <w:color w:val="000000"/>
          <w:sz w:val="24"/>
          <w:szCs w:val="24"/>
          <w:lang w:val="ro-MD"/>
        </w:rPr>
        <w:t xml:space="preserve">n producere </w:t>
      </w:r>
      <w:r w:rsidRPr="00442318">
        <w:rPr>
          <w:rFonts w:asciiTheme="majorHAnsi" w:eastAsia="Times New Roman" w:hAnsiTheme="majorHAnsi" w:cstheme="majorHAnsi"/>
          <w:color w:val="000000"/>
          <w:sz w:val="24"/>
          <w:szCs w:val="24"/>
          <w:lang w:val="ro-MD"/>
        </w:rPr>
        <w:t>2018</w:t>
      </w:r>
      <w:r w:rsidR="00084FEA">
        <w:rPr>
          <w:rFonts w:asciiTheme="majorHAnsi" w:eastAsia="Times New Roman" w:hAnsiTheme="majorHAnsi" w:cstheme="majorHAnsi"/>
          <w:color w:val="000000"/>
          <w:sz w:val="24"/>
          <w:szCs w:val="24"/>
          <w:lang w:val="ro-MD"/>
        </w:rPr>
        <w:t>),</w:t>
      </w:r>
      <w:r w:rsidRPr="00442318">
        <w:rPr>
          <w:rFonts w:asciiTheme="majorHAnsi" w:eastAsia="Times New Roman" w:hAnsiTheme="majorHAnsi" w:cstheme="majorHAnsi"/>
          <w:color w:val="000000"/>
          <w:sz w:val="24"/>
          <w:szCs w:val="24"/>
          <w:lang w:val="ro-MD"/>
        </w:rPr>
        <w:t xml:space="preserve"> în</w:t>
      </w:r>
      <w:r w:rsidR="00084FEA">
        <w:rPr>
          <w:rFonts w:asciiTheme="majorHAnsi" w:eastAsia="Times New Roman" w:hAnsiTheme="majorHAnsi" w:cstheme="majorHAnsi"/>
          <w:color w:val="000000"/>
          <w:sz w:val="24"/>
          <w:szCs w:val="24"/>
          <w:lang w:val="ro-MD"/>
        </w:rPr>
        <w:t xml:space="preserve"> valoare</w:t>
      </w:r>
      <w:r w:rsidRPr="00442318">
        <w:rPr>
          <w:rFonts w:asciiTheme="majorHAnsi" w:eastAsia="Times New Roman" w:hAnsiTheme="majorHAnsi" w:cstheme="majorHAnsi"/>
          <w:color w:val="000000"/>
          <w:sz w:val="24"/>
          <w:szCs w:val="24"/>
          <w:lang w:val="ro-MD"/>
        </w:rPr>
        <w:t xml:space="preserve"> de 1061,7 mii lei</w:t>
      </w:r>
      <w:r w:rsidR="00084FEA">
        <w:rPr>
          <w:rFonts w:asciiTheme="majorHAnsi" w:eastAsia="Times New Roman" w:hAnsiTheme="majorHAnsi" w:cstheme="majorHAnsi"/>
          <w:color w:val="000000"/>
          <w:sz w:val="24"/>
          <w:szCs w:val="24"/>
          <w:lang w:val="ro-MD"/>
        </w:rPr>
        <w:t>,</w:t>
      </w:r>
      <w:r w:rsidRPr="00442318">
        <w:rPr>
          <w:rFonts w:asciiTheme="majorHAnsi" w:eastAsia="Times New Roman" w:hAnsiTheme="majorHAnsi" w:cstheme="majorHAnsi"/>
          <w:color w:val="000000"/>
          <w:sz w:val="24"/>
          <w:szCs w:val="24"/>
          <w:lang w:val="ro-MD"/>
        </w:rPr>
        <w:t xml:space="preserve"> de la persoana fizică c</w:t>
      </w:r>
      <w:r w:rsidR="00084FEA">
        <w:rPr>
          <w:rFonts w:asciiTheme="majorHAnsi" w:eastAsia="Times New Roman" w:hAnsiTheme="majorHAnsi" w:cstheme="majorHAnsi"/>
          <w:color w:val="000000"/>
          <w:sz w:val="24"/>
          <w:szCs w:val="24"/>
          <w:lang w:val="ro-MD"/>
        </w:rPr>
        <w:t>ar</w:t>
      </w:r>
      <w:r w:rsidRPr="00442318">
        <w:rPr>
          <w:rFonts w:asciiTheme="majorHAnsi" w:eastAsia="Times New Roman" w:hAnsiTheme="majorHAnsi" w:cstheme="majorHAnsi"/>
          <w:color w:val="000000"/>
          <w:sz w:val="24"/>
          <w:szCs w:val="24"/>
          <w:lang w:val="ro-MD"/>
        </w:rPr>
        <w:t xml:space="preserve">e </w:t>
      </w:r>
      <w:r w:rsidR="000C48FF" w:rsidRPr="00442318">
        <w:rPr>
          <w:rFonts w:asciiTheme="majorHAnsi" w:eastAsia="Times New Roman" w:hAnsiTheme="majorHAnsi" w:cstheme="majorHAnsi"/>
          <w:color w:val="000000"/>
          <w:sz w:val="24"/>
          <w:szCs w:val="24"/>
          <w:lang w:val="ro-MD"/>
        </w:rPr>
        <w:t xml:space="preserve">se </w:t>
      </w:r>
      <w:r w:rsidRPr="00442318">
        <w:rPr>
          <w:rFonts w:asciiTheme="majorHAnsi" w:eastAsia="Times New Roman" w:hAnsiTheme="majorHAnsi" w:cstheme="majorHAnsi"/>
          <w:color w:val="000000"/>
          <w:sz w:val="24"/>
          <w:szCs w:val="24"/>
          <w:lang w:val="ro-MD"/>
        </w:rPr>
        <w:t>află în relații interdependente cu câștigătorul procedur</w:t>
      </w:r>
      <w:r w:rsidR="00084FEA">
        <w:rPr>
          <w:rFonts w:asciiTheme="majorHAnsi" w:eastAsia="Times New Roman" w:hAnsiTheme="majorHAnsi" w:cstheme="majorHAnsi"/>
          <w:color w:val="000000"/>
          <w:sz w:val="24"/>
          <w:szCs w:val="24"/>
          <w:lang w:val="ro-MD"/>
        </w:rPr>
        <w:t>ii de achiziție</w:t>
      </w:r>
      <w:r w:rsidRPr="00442318">
        <w:rPr>
          <w:rFonts w:asciiTheme="majorHAnsi" w:eastAsia="Times New Roman" w:hAnsiTheme="majorHAnsi" w:cstheme="majorHAnsi"/>
          <w:color w:val="000000"/>
          <w:sz w:val="24"/>
          <w:szCs w:val="24"/>
          <w:lang w:val="ro-MD"/>
        </w:rPr>
        <w:t xml:space="preserve"> </w:t>
      </w:r>
      <w:r w:rsidR="00084FEA">
        <w:rPr>
          <w:rFonts w:asciiTheme="majorHAnsi" w:eastAsia="Times New Roman" w:hAnsiTheme="majorHAnsi" w:cstheme="majorHAnsi"/>
          <w:color w:val="000000"/>
          <w:sz w:val="24"/>
          <w:szCs w:val="24"/>
          <w:lang w:val="ro-MD"/>
        </w:rPr>
        <w:t xml:space="preserve">din </w:t>
      </w:r>
      <w:r w:rsidRPr="00442318">
        <w:rPr>
          <w:rFonts w:asciiTheme="majorHAnsi" w:eastAsia="Times New Roman" w:hAnsiTheme="majorHAnsi" w:cstheme="majorHAnsi"/>
          <w:color w:val="000000"/>
          <w:sz w:val="24"/>
          <w:szCs w:val="24"/>
          <w:lang w:val="ro-MD"/>
        </w:rPr>
        <w:t>anul</w:t>
      </w:r>
      <w:r w:rsidRPr="00442318">
        <w:rPr>
          <w:rFonts w:asciiTheme="majorHAnsi" w:eastAsia="Times New Roman" w:hAnsiTheme="majorHAnsi" w:cstheme="majorHAnsi"/>
          <w:color w:val="000000"/>
          <w:sz w:val="24"/>
          <w:szCs w:val="24"/>
        </w:rPr>
        <w:t xml:space="preserve"> 2019</w:t>
      </w:r>
      <w:r w:rsidRPr="00442318">
        <w:rPr>
          <w:rFonts w:asciiTheme="majorHAnsi" w:hAnsiTheme="majorHAnsi" w:cstheme="majorHAnsi"/>
          <w:sz w:val="24"/>
          <w:szCs w:val="24"/>
          <w:lang w:val="ro-MD"/>
        </w:rPr>
        <w:t>.</w:t>
      </w:r>
    </w:p>
    <w:p w14:paraId="0225FF08" w14:textId="4FA696B8" w:rsidR="00E14604" w:rsidRPr="00442318" w:rsidRDefault="00E14604" w:rsidP="00E14604">
      <w:pPr>
        <w:spacing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Potrivit informațiilor Serviciului Vamal</w:t>
      </w:r>
      <w:r w:rsidR="00084FE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importul </w:t>
      </w:r>
      <w:r w:rsidR="00E10349">
        <w:rPr>
          <w:rFonts w:asciiTheme="majorHAnsi" w:hAnsiTheme="majorHAnsi" w:cstheme="majorHAnsi"/>
          <w:sz w:val="24"/>
          <w:szCs w:val="24"/>
          <w:lang w:val="ro-MD"/>
        </w:rPr>
        <w:t xml:space="preserve">a 2 </w:t>
      </w:r>
      <w:r w:rsidRPr="00855DBC">
        <w:rPr>
          <w:rFonts w:asciiTheme="majorHAnsi" w:hAnsiTheme="majorHAnsi" w:cstheme="majorHAnsi"/>
          <w:sz w:val="24"/>
          <w:szCs w:val="24"/>
          <w:lang w:val="ro-MD"/>
        </w:rPr>
        <w:t>autobuze</w:t>
      </w:r>
      <w:r w:rsidRPr="0094598F">
        <w:rPr>
          <w:rFonts w:asciiTheme="majorHAnsi" w:hAnsiTheme="majorHAnsi" w:cstheme="majorHAnsi"/>
          <w:sz w:val="24"/>
          <w:szCs w:val="24"/>
          <w:lang w:val="ro-MD"/>
        </w:rPr>
        <w:t xml:space="preserve"> s-a</w:t>
      </w:r>
      <w:r w:rsidRPr="00442318">
        <w:rPr>
          <w:rFonts w:asciiTheme="majorHAnsi" w:hAnsiTheme="majorHAnsi" w:cstheme="majorHAnsi"/>
          <w:sz w:val="24"/>
          <w:szCs w:val="24"/>
          <w:lang w:val="ro-MD"/>
        </w:rPr>
        <w:t xml:space="preserve"> efectuat la dat</w:t>
      </w:r>
      <w:r w:rsidR="00084FEA">
        <w:rPr>
          <w:rFonts w:asciiTheme="majorHAnsi" w:hAnsiTheme="majorHAnsi" w:cstheme="majorHAnsi"/>
          <w:sz w:val="24"/>
          <w:szCs w:val="24"/>
          <w:lang w:val="ro-MD"/>
        </w:rPr>
        <w:t>ele</w:t>
      </w:r>
      <w:r w:rsidRPr="00442318">
        <w:rPr>
          <w:rFonts w:asciiTheme="majorHAnsi" w:hAnsiTheme="majorHAnsi" w:cstheme="majorHAnsi"/>
          <w:sz w:val="24"/>
          <w:szCs w:val="24"/>
          <w:lang w:val="ro-MD"/>
        </w:rPr>
        <w:t xml:space="preserve"> de 05.11.2019 și 18.11.2020, la valoarea în vamă</w:t>
      </w:r>
      <w:r w:rsidR="007766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respectiv (cu TVA, taxe)</w:t>
      </w:r>
      <w:r w:rsidR="007766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de 331,3 mii lei și 734,9 mii lei, ce constituie</w:t>
      </w:r>
      <w:r w:rsidR="007766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față de prețul achitat de CR Ungheni</w:t>
      </w:r>
      <w:r w:rsidR="0077663E">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o creștere </w:t>
      </w:r>
      <w:r w:rsidR="0077663E">
        <w:rPr>
          <w:rFonts w:asciiTheme="majorHAnsi" w:hAnsiTheme="majorHAnsi" w:cstheme="majorHAnsi"/>
          <w:sz w:val="24"/>
          <w:szCs w:val="24"/>
          <w:lang w:val="ro-MD"/>
        </w:rPr>
        <w:t>cu</w:t>
      </w:r>
      <w:r w:rsidRPr="00442318">
        <w:rPr>
          <w:rFonts w:asciiTheme="majorHAnsi" w:hAnsiTheme="majorHAnsi" w:cstheme="majorHAnsi"/>
          <w:sz w:val="24"/>
          <w:szCs w:val="24"/>
          <w:lang w:val="ro-MD"/>
        </w:rPr>
        <w:t xml:space="preserve"> 383,7 mii lei (+</w:t>
      </w:r>
      <w:r w:rsidR="00A91B7C">
        <w:rPr>
          <w:rFonts w:asciiTheme="majorHAnsi" w:hAnsiTheme="majorHAnsi" w:cstheme="majorHAnsi"/>
          <w:sz w:val="24"/>
          <w:szCs w:val="24"/>
          <w:lang w:val="ro-MD"/>
        </w:rPr>
        <w:t>215,8</w:t>
      </w:r>
      <w:r w:rsidRPr="00442318">
        <w:rPr>
          <w:rFonts w:asciiTheme="majorHAnsi" w:hAnsiTheme="majorHAnsi" w:cstheme="majorHAnsi"/>
          <w:sz w:val="24"/>
          <w:szCs w:val="24"/>
          <w:lang w:val="ro-MD"/>
        </w:rPr>
        <w:t xml:space="preserve">%) și </w:t>
      </w:r>
      <w:r w:rsidR="00A91B7C">
        <w:rPr>
          <w:rFonts w:asciiTheme="majorHAnsi" w:hAnsiTheme="majorHAnsi" w:cstheme="majorHAnsi"/>
          <w:sz w:val="24"/>
          <w:szCs w:val="24"/>
          <w:lang w:val="ro-MD"/>
        </w:rPr>
        <w:t>326,7</w:t>
      </w:r>
      <w:r w:rsidRPr="00442318">
        <w:rPr>
          <w:rFonts w:asciiTheme="majorHAnsi" w:hAnsiTheme="majorHAnsi" w:cstheme="majorHAnsi"/>
          <w:sz w:val="24"/>
          <w:szCs w:val="24"/>
          <w:lang w:val="ro-MD"/>
        </w:rPr>
        <w:t xml:space="preserve"> mii lei (+</w:t>
      </w:r>
      <w:r w:rsidR="00A91B7C" w:rsidRPr="00442318">
        <w:rPr>
          <w:rFonts w:asciiTheme="majorHAnsi" w:hAnsiTheme="majorHAnsi" w:cstheme="majorHAnsi"/>
          <w:sz w:val="24"/>
          <w:szCs w:val="24"/>
          <w:lang w:val="ro-MD"/>
        </w:rPr>
        <w:t>1</w:t>
      </w:r>
      <w:r w:rsidR="00A91B7C">
        <w:rPr>
          <w:rFonts w:asciiTheme="majorHAnsi" w:hAnsiTheme="majorHAnsi" w:cstheme="majorHAnsi"/>
          <w:sz w:val="24"/>
          <w:szCs w:val="24"/>
          <w:lang w:val="ro-MD"/>
        </w:rPr>
        <w:t>44</w:t>
      </w:r>
      <w:r w:rsidR="002D644D">
        <w:rPr>
          <w:rFonts w:asciiTheme="majorHAnsi" w:hAnsiTheme="majorHAnsi" w:cstheme="majorHAnsi"/>
          <w:sz w:val="24"/>
          <w:szCs w:val="24"/>
          <w:lang w:val="ro-MD"/>
        </w:rPr>
        <w:t>,5</w:t>
      </w:r>
      <w:r w:rsidRPr="00442318">
        <w:rPr>
          <w:rFonts w:asciiTheme="majorHAnsi" w:hAnsiTheme="majorHAnsi" w:cstheme="majorHAnsi"/>
          <w:sz w:val="24"/>
          <w:szCs w:val="24"/>
          <w:lang w:val="ro-MD"/>
        </w:rPr>
        <w:t xml:space="preserve">%), în total – </w:t>
      </w:r>
      <w:r w:rsidR="0077663E">
        <w:rPr>
          <w:rFonts w:asciiTheme="majorHAnsi" w:hAnsiTheme="majorHAnsi" w:cstheme="majorHAnsi"/>
          <w:sz w:val="24"/>
          <w:szCs w:val="24"/>
          <w:lang w:val="ro-MD"/>
        </w:rPr>
        <w:t xml:space="preserve">cu </w:t>
      </w:r>
      <w:r w:rsidR="00A91B7C">
        <w:rPr>
          <w:rFonts w:asciiTheme="majorHAnsi" w:hAnsiTheme="majorHAnsi" w:cstheme="majorHAnsi"/>
          <w:sz w:val="24"/>
          <w:szCs w:val="24"/>
          <w:lang w:val="ro-MD"/>
        </w:rPr>
        <w:t>710,4</w:t>
      </w:r>
      <w:r w:rsidRPr="00442318">
        <w:rPr>
          <w:rFonts w:asciiTheme="majorHAnsi" w:hAnsiTheme="majorHAnsi" w:cstheme="majorHAnsi"/>
          <w:sz w:val="24"/>
          <w:szCs w:val="24"/>
          <w:lang w:val="ro-MD"/>
        </w:rPr>
        <w:t xml:space="preserve"> mii lei.</w:t>
      </w:r>
    </w:p>
    <w:p w14:paraId="06B58318" w14:textId="65BEADDF" w:rsidR="00FE5437" w:rsidRPr="00914A94" w:rsidRDefault="00FE5437" w:rsidP="00E14604">
      <w:pPr>
        <w:spacing w:line="276" w:lineRule="auto"/>
        <w:ind w:firstLine="720"/>
        <w:jc w:val="both"/>
        <w:rPr>
          <w:rFonts w:asciiTheme="majorHAnsi" w:hAnsiTheme="majorHAnsi" w:cstheme="majorHAnsi"/>
          <w:color w:val="0D0D0D" w:themeColor="text1" w:themeTint="F2"/>
          <w:sz w:val="24"/>
          <w:szCs w:val="24"/>
          <w:lang w:val="ro-MD"/>
        </w:rPr>
      </w:pPr>
      <w:r w:rsidRPr="00914A94">
        <w:rPr>
          <w:rFonts w:asciiTheme="majorHAnsi" w:hAnsiTheme="majorHAnsi" w:cstheme="majorHAnsi"/>
          <w:color w:val="0D0D0D" w:themeColor="text1" w:themeTint="F2"/>
          <w:sz w:val="24"/>
          <w:szCs w:val="26"/>
          <w:lang w:val="ro-MD"/>
        </w:rPr>
        <w:t xml:space="preserve">Contrar prevederilor Codului fiscal, de către persoanele fizice nu au fost depuse declarații pe venit, </w:t>
      </w:r>
      <w:r w:rsidR="000C48FF" w:rsidRPr="00914A94">
        <w:rPr>
          <w:rFonts w:asciiTheme="majorHAnsi" w:hAnsiTheme="majorHAnsi" w:cstheme="majorHAnsi"/>
          <w:color w:val="0D0D0D" w:themeColor="text1" w:themeTint="F2"/>
          <w:sz w:val="24"/>
          <w:szCs w:val="26"/>
          <w:lang w:val="ro-MD"/>
        </w:rPr>
        <w:t>respectiv</w:t>
      </w:r>
      <w:r w:rsidR="0077663E" w:rsidRPr="00914A94">
        <w:rPr>
          <w:rFonts w:asciiTheme="majorHAnsi" w:hAnsiTheme="majorHAnsi" w:cstheme="majorHAnsi"/>
          <w:color w:val="0D0D0D" w:themeColor="text1" w:themeTint="F2"/>
          <w:sz w:val="24"/>
          <w:szCs w:val="26"/>
          <w:lang w:val="ro-MD"/>
        </w:rPr>
        <w:t>,</w:t>
      </w:r>
      <w:r w:rsidR="000C48FF" w:rsidRPr="00914A94">
        <w:rPr>
          <w:rFonts w:asciiTheme="majorHAnsi" w:hAnsiTheme="majorHAnsi" w:cstheme="majorHAnsi"/>
          <w:color w:val="0D0D0D" w:themeColor="text1" w:themeTint="F2"/>
          <w:sz w:val="24"/>
          <w:szCs w:val="26"/>
          <w:lang w:val="ro-MD"/>
        </w:rPr>
        <w:t xml:space="preserve"> nu au achitat impozite</w:t>
      </w:r>
      <w:r w:rsidR="00E10349" w:rsidRPr="00914A94">
        <w:rPr>
          <w:rFonts w:asciiTheme="majorHAnsi" w:hAnsiTheme="majorHAnsi" w:cstheme="majorHAnsi"/>
          <w:color w:val="0D0D0D" w:themeColor="text1" w:themeTint="F2"/>
          <w:sz w:val="24"/>
          <w:szCs w:val="26"/>
          <w:lang w:val="ro-MD"/>
        </w:rPr>
        <w:t xml:space="preserve"> pe venit</w:t>
      </w:r>
      <w:r w:rsidR="002D644D" w:rsidRPr="00914A94">
        <w:rPr>
          <w:rFonts w:asciiTheme="majorHAnsi" w:hAnsiTheme="majorHAnsi" w:cstheme="majorHAnsi"/>
          <w:color w:val="0D0D0D" w:themeColor="text1" w:themeTint="F2"/>
          <w:sz w:val="24"/>
          <w:szCs w:val="26"/>
          <w:lang w:val="ro-MD"/>
        </w:rPr>
        <w:t xml:space="preserve"> din creșterea de capital </w:t>
      </w:r>
      <w:r w:rsidR="0077663E" w:rsidRPr="00914A94">
        <w:rPr>
          <w:rFonts w:asciiTheme="majorHAnsi" w:hAnsiTheme="majorHAnsi" w:cstheme="majorHAnsi"/>
          <w:color w:val="0D0D0D" w:themeColor="text1" w:themeTint="F2"/>
          <w:sz w:val="24"/>
          <w:szCs w:val="26"/>
          <w:lang w:val="ro-MD"/>
        </w:rPr>
        <w:t xml:space="preserve">în sumă </w:t>
      </w:r>
      <w:r w:rsidR="002D644D" w:rsidRPr="00914A94">
        <w:rPr>
          <w:rFonts w:asciiTheme="majorHAnsi" w:hAnsiTheme="majorHAnsi" w:cstheme="majorHAnsi"/>
          <w:color w:val="0D0D0D" w:themeColor="text1" w:themeTint="F2"/>
          <w:sz w:val="24"/>
          <w:szCs w:val="26"/>
          <w:lang w:val="ro-MD"/>
        </w:rPr>
        <w:t>de 710,4 mii lei</w:t>
      </w:r>
      <w:r w:rsidR="000C48FF" w:rsidRPr="00914A94">
        <w:rPr>
          <w:rFonts w:asciiTheme="majorHAnsi" w:hAnsiTheme="majorHAnsi" w:cstheme="majorHAnsi"/>
          <w:color w:val="0D0D0D" w:themeColor="text1" w:themeTint="F2"/>
          <w:sz w:val="24"/>
          <w:szCs w:val="26"/>
          <w:lang w:val="ro-MD"/>
        </w:rPr>
        <w:t xml:space="preserve">, </w:t>
      </w:r>
      <w:r w:rsidRPr="00914A94">
        <w:rPr>
          <w:rFonts w:asciiTheme="majorHAnsi" w:hAnsiTheme="majorHAnsi" w:cstheme="majorHAnsi"/>
          <w:color w:val="0D0D0D" w:themeColor="text1" w:themeTint="F2"/>
          <w:sz w:val="24"/>
          <w:szCs w:val="26"/>
          <w:lang w:val="ro-MD"/>
        </w:rPr>
        <w:t>situație cauzată de neincluderea plăților respective în dările de seamă a</w:t>
      </w:r>
      <w:r w:rsidR="0077663E" w:rsidRPr="00914A94">
        <w:rPr>
          <w:rFonts w:asciiTheme="majorHAnsi" w:hAnsiTheme="majorHAnsi" w:cstheme="majorHAnsi"/>
          <w:color w:val="0D0D0D" w:themeColor="text1" w:themeTint="F2"/>
          <w:sz w:val="24"/>
          <w:szCs w:val="26"/>
          <w:lang w:val="ro-MD"/>
        </w:rPr>
        <w:t>le</w:t>
      </w:r>
      <w:r w:rsidRPr="00914A94">
        <w:rPr>
          <w:rFonts w:asciiTheme="majorHAnsi" w:hAnsiTheme="majorHAnsi" w:cstheme="majorHAnsi"/>
          <w:color w:val="0D0D0D" w:themeColor="text1" w:themeTint="F2"/>
          <w:sz w:val="24"/>
          <w:szCs w:val="26"/>
          <w:lang w:val="ro-MD"/>
        </w:rPr>
        <w:t xml:space="preserve"> Direcției </w:t>
      </w:r>
      <w:r w:rsidR="00795C97" w:rsidRPr="00914A94">
        <w:rPr>
          <w:rFonts w:asciiTheme="majorHAnsi" w:hAnsiTheme="majorHAnsi" w:cstheme="majorHAnsi"/>
          <w:color w:val="0D0D0D" w:themeColor="text1" w:themeTint="F2"/>
          <w:sz w:val="24"/>
          <w:szCs w:val="26"/>
          <w:lang w:val="ro-MD"/>
        </w:rPr>
        <w:t>E</w:t>
      </w:r>
      <w:r w:rsidRPr="00914A94">
        <w:rPr>
          <w:rFonts w:asciiTheme="majorHAnsi" w:hAnsiTheme="majorHAnsi" w:cstheme="majorHAnsi"/>
          <w:color w:val="0D0D0D" w:themeColor="text1" w:themeTint="F2"/>
          <w:sz w:val="24"/>
          <w:szCs w:val="26"/>
          <w:lang w:val="ro-MD"/>
        </w:rPr>
        <w:t>ducație.</w:t>
      </w:r>
    </w:p>
    <w:p w14:paraId="7C72D123" w14:textId="77777777" w:rsidR="00757305" w:rsidRPr="00442318" w:rsidRDefault="00E14604" w:rsidP="00757305">
      <w:pPr>
        <w:pStyle w:val="aa"/>
        <w:shd w:val="clear" w:color="auto" w:fill="FFFFFF" w:themeFill="background1"/>
        <w:spacing w:line="276" w:lineRule="auto"/>
        <w:ind w:firstLine="547"/>
        <w:rPr>
          <w:rFonts w:asciiTheme="majorHAnsi" w:hAnsiTheme="majorHAnsi" w:cstheme="majorHAnsi"/>
          <w:b/>
          <w:lang w:val="ro-MD"/>
        </w:rPr>
      </w:pPr>
      <w:r w:rsidRPr="00442318">
        <w:rPr>
          <w:rFonts w:asciiTheme="majorHAnsi" w:hAnsiTheme="majorHAnsi" w:cstheme="majorHAnsi"/>
          <w:b/>
          <w:i/>
          <w:lang w:val="ro-MD"/>
        </w:rPr>
        <w:t>C</w:t>
      </w:r>
      <w:r w:rsidR="00164FC9" w:rsidRPr="00442318">
        <w:rPr>
          <w:rFonts w:asciiTheme="majorHAnsi" w:hAnsiTheme="majorHAnsi" w:cstheme="majorHAnsi"/>
          <w:b/>
          <w:i/>
          <w:lang w:val="ro-MD"/>
        </w:rPr>
        <w:t xml:space="preserve">. </w:t>
      </w:r>
      <w:r w:rsidR="00757305" w:rsidRPr="00442318">
        <w:rPr>
          <w:rFonts w:asciiTheme="majorHAnsi" w:hAnsiTheme="majorHAnsi" w:cstheme="majorHAnsi"/>
          <w:b/>
          <w:i/>
          <w:lang w:val="ro-MD"/>
        </w:rPr>
        <w:t>Autoritățile contractante nu au asigurat transparența achizițiilor publice de valoare mică prin conformarea acestora la o modalitate clară și formalizată de efectuare a lor, iar președintele raionului/Consiliul raional Ungheni nu au emis reglementări unice pentru toate entitățile din subordine.</w:t>
      </w:r>
    </w:p>
    <w:p w14:paraId="5BCE1CFF" w14:textId="77777777" w:rsidR="00757305" w:rsidRPr="00442318" w:rsidRDefault="00757305" w:rsidP="00DE725D">
      <w:pPr>
        <w:autoSpaceDE w:val="0"/>
        <w:autoSpaceDN w:val="0"/>
        <w:adjustRightInd w:val="0"/>
        <w:spacing w:after="6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Pornind de la necesitatea consolidării și monitorizării modului de desfășurare a achizițiilor publice de valoare mică, dar și de la cerințele normative</w:t>
      </w:r>
      <w:r w:rsidRPr="00442318">
        <w:rPr>
          <w:rStyle w:val="a5"/>
          <w:rFonts w:asciiTheme="majorHAnsi" w:hAnsiTheme="majorHAnsi" w:cstheme="majorHAnsi"/>
          <w:sz w:val="24"/>
          <w:szCs w:val="28"/>
          <w:lang w:val="ro-MD"/>
        </w:rPr>
        <w:footnoteReference w:id="38"/>
      </w:r>
      <w:r w:rsidRPr="00442318">
        <w:rPr>
          <w:rFonts w:asciiTheme="majorHAnsi" w:hAnsiTheme="majorHAnsi" w:cstheme="majorHAnsi"/>
          <w:sz w:val="24"/>
          <w:szCs w:val="28"/>
          <w:lang w:val="ro-MD"/>
        </w:rPr>
        <w:t>, autoritatea contractantă este în drept să aplice una dintre procedurile de achiziție publică stabilite de legislația cu incidență în domeniul achizițiilor publice.</w:t>
      </w:r>
    </w:p>
    <w:p w14:paraId="0D3B45EC" w14:textId="77777777" w:rsidR="00757305" w:rsidRPr="00442318" w:rsidRDefault="00757305" w:rsidP="00DE725D">
      <w:pPr>
        <w:autoSpaceDE w:val="0"/>
        <w:autoSpaceDN w:val="0"/>
        <w:adjustRightInd w:val="0"/>
        <w:spacing w:after="60"/>
        <w:ind w:firstLine="709"/>
        <w:jc w:val="both"/>
        <w:rPr>
          <w:rFonts w:asciiTheme="majorHAnsi" w:hAnsiTheme="majorHAnsi" w:cstheme="majorHAnsi"/>
          <w:sz w:val="24"/>
          <w:szCs w:val="28"/>
          <w:lang w:val="ro-MD"/>
        </w:rPr>
      </w:pPr>
      <w:r w:rsidRPr="00442318">
        <w:rPr>
          <w:rFonts w:asciiTheme="majorHAnsi" w:hAnsiTheme="majorHAnsi" w:cstheme="majorHAnsi"/>
          <w:i/>
          <w:sz w:val="24"/>
          <w:szCs w:val="28"/>
          <w:lang w:val="ro-MD"/>
        </w:rPr>
        <w:t>Prin urmare, aceste prevederi urmează a fi documentate și aprobate în mod obligatoriu de către fiecare autoritate contractantă</w:t>
      </w:r>
      <w:r w:rsidRPr="00442318">
        <w:rPr>
          <w:rFonts w:asciiTheme="majorHAnsi" w:hAnsiTheme="majorHAnsi" w:cstheme="majorHAnsi"/>
          <w:sz w:val="24"/>
          <w:szCs w:val="28"/>
          <w:lang w:val="ro-MD"/>
        </w:rPr>
        <w:t>, condiții suplimentate și de Legea nr.229/23.09.2010</w:t>
      </w:r>
      <w:r w:rsidRPr="00442318">
        <w:rPr>
          <w:rStyle w:val="a5"/>
          <w:rFonts w:asciiTheme="majorHAnsi" w:hAnsiTheme="majorHAnsi" w:cstheme="majorHAnsi"/>
          <w:sz w:val="24"/>
          <w:szCs w:val="28"/>
          <w:lang w:val="ro-MD"/>
        </w:rPr>
        <w:footnoteReference w:id="39"/>
      </w:r>
      <w:r w:rsidRPr="00442318">
        <w:rPr>
          <w:rFonts w:asciiTheme="majorHAnsi" w:hAnsiTheme="majorHAnsi" w:cstheme="majorHAnsi"/>
          <w:sz w:val="24"/>
          <w:szCs w:val="28"/>
          <w:lang w:val="ro-MD"/>
        </w:rPr>
        <w:t xml:space="preserve"> și Ordinele MF</w:t>
      </w:r>
      <w:r w:rsidRPr="00442318">
        <w:rPr>
          <w:rStyle w:val="a5"/>
          <w:rFonts w:asciiTheme="majorHAnsi" w:hAnsiTheme="majorHAnsi" w:cstheme="majorHAnsi"/>
          <w:sz w:val="24"/>
          <w:szCs w:val="28"/>
          <w:lang w:val="ro-MD"/>
        </w:rPr>
        <w:footnoteReference w:id="40"/>
      </w:r>
      <w:r w:rsidRPr="00442318">
        <w:rPr>
          <w:rFonts w:asciiTheme="majorHAnsi" w:hAnsiTheme="majorHAnsi" w:cstheme="majorHAnsi"/>
          <w:sz w:val="24"/>
          <w:szCs w:val="28"/>
          <w:lang w:val="ro-MD"/>
        </w:rPr>
        <w:t xml:space="preserve">, prin stabilirea Strategiei de management al riscurilor, în baza căreia identifică, înregistrează, evaluează, controlează, monitorizează </w:t>
      </w:r>
      <w:proofErr w:type="spellStart"/>
      <w:r w:rsidRPr="00442318">
        <w:rPr>
          <w:rFonts w:asciiTheme="majorHAnsi" w:hAnsiTheme="majorHAnsi" w:cstheme="majorHAnsi"/>
          <w:sz w:val="24"/>
          <w:szCs w:val="28"/>
          <w:lang w:val="ro-MD"/>
        </w:rPr>
        <w:t>şi</w:t>
      </w:r>
      <w:proofErr w:type="spellEnd"/>
      <w:r w:rsidRPr="00442318">
        <w:rPr>
          <w:rFonts w:asciiTheme="majorHAnsi" w:hAnsiTheme="majorHAnsi" w:cstheme="majorHAnsi"/>
          <w:sz w:val="24"/>
          <w:szCs w:val="28"/>
          <w:lang w:val="ro-MD"/>
        </w:rPr>
        <w:t xml:space="preserve"> raportează sistematic riscurile care pot afecta îndeplinirea obiectivelor, inclusiv aferente realizării achizițiilor.</w:t>
      </w:r>
    </w:p>
    <w:p w14:paraId="35F615B3" w14:textId="77777777" w:rsidR="00757305" w:rsidRPr="00442318" w:rsidRDefault="00757305" w:rsidP="00DE725D">
      <w:pPr>
        <w:spacing w:after="60" w:line="276" w:lineRule="auto"/>
        <w:ind w:firstLine="709"/>
        <w:jc w:val="both"/>
        <w:rPr>
          <w:rFonts w:asciiTheme="majorHAnsi" w:hAnsiTheme="majorHAnsi" w:cstheme="majorHAnsi"/>
          <w:sz w:val="24"/>
          <w:szCs w:val="26"/>
          <w:lang w:val="ro-MD"/>
        </w:rPr>
      </w:pPr>
      <w:r w:rsidRPr="00442318">
        <w:rPr>
          <w:rFonts w:asciiTheme="majorHAnsi" w:hAnsiTheme="majorHAnsi" w:cstheme="majorHAnsi"/>
          <w:i/>
          <w:sz w:val="24"/>
          <w:szCs w:val="26"/>
          <w:lang w:val="ro-MD"/>
        </w:rPr>
        <w:t>Luând în considerare prevederile normative cu incidență</w:t>
      </w:r>
      <w:r w:rsidRPr="00442318">
        <w:rPr>
          <w:rFonts w:asciiTheme="majorHAnsi" w:hAnsiTheme="majorHAnsi" w:cstheme="majorHAnsi"/>
          <w:sz w:val="24"/>
          <w:szCs w:val="26"/>
          <w:lang w:val="ro-MD"/>
        </w:rPr>
        <w:t xml:space="preserve">, prin care autoritatea contractantă asigură, în principial, utilizarea eficientă a resurselor financiare, transparența, obiectivitatea </w:t>
      </w:r>
      <w:proofErr w:type="spellStart"/>
      <w:r w:rsidRPr="00442318">
        <w:rPr>
          <w:rFonts w:asciiTheme="majorHAnsi" w:hAnsiTheme="majorHAnsi" w:cstheme="majorHAnsi"/>
          <w:sz w:val="24"/>
          <w:szCs w:val="26"/>
          <w:lang w:val="ro-MD"/>
        </w:rPr>
        <w:t>şi</w:t>
      </w:r>
      <w:proofErr w:type="spellEnd"/>
      <w:r w:rsidRPr="00442318">
        <w:rPr>
          <w:rFonts w:asciiTheme="majorHAnsi" w:hAnsiTheme="majorHAnsi" w:cstheme="majorHAnsi"/>
          <w:sz w:val="24"/>
          <w:szCs w:val="26"/>
          <w:lang w:val="ro-MD"/>
        </w:rPr>
        <w:t xml:space="preserve"> imparțialitatea procesului de achiziție </w:t>
      </w:r>
      <w:proofErr w:type="spellStart"/>
      <w:r w:rsidRPr="00442318">
        <w:rPr>
          <w:rFonts w:asciiTheme="majorHAnsi" w:hAnsiTheme="majorHAnsi" w:cstheme="majorHAnsi"/>
          <w:sz w:val="24"/>
          <w:szCs w:val="26"/>
          <w:lang w:val="ro-MD"/>
        </w:rPr>
        <w:t>şi</w:t>
      </w:r>
      <w:proofErr w:type="spellEnd"/>
      <w:r w:rsidRPr="00442318">
        <w:rPr>
          <w:rFonts w:asciiTheme="majorHAnsi" w:hAnsiTheme="majorHAnsi" w:cstheme="majorHAnsi"/>
          <w:sz w:val="24"/>
          <w:szCs w:val="26"/>
          <w:lang w:val="ro-MD"/>
        </w:rPr>
        <w:t xml:space="preserve"> încrederea publică față de acesta, precum și ținând cont de adresările Ministerului Finanțelor (din 02.05.2017), entitățile au fost îndemnate să asigure transparența în procesul decizional, cu utilizarea noului sistem de achiziții publice electronice </w:t>
      </w:r>
      <w:proofErr w:type="spellStart"/>
      <w:r w:rsidRPr="00442318">
        <w:rPr>
          <w:rFonts w:asciiTheme="majorHAnsi" w:hAnsiTheme="majorHAnsi" w:cstheme="majorHAnsi"/>
          <w:sz w:val="24"/>
          <w:szCs w:val="26"/>
          <w:lang w:val="ro-MD"/>
        </w:rPr>
        <w:t>MTender</w:t>
      </w:r>
      <w:proofErr w:type="spellEnd"/>
      <w:r w:rsidRPr="00442318">
        <w:rPr>
          <w:rFonts w:asciiTheme="majorHAnsi" w:hAnsiTheme="majorHAnsi" w:cstheme="majorHAnsi"/>
          <w:sz w:val="24"/>
          <w:szCs w:val="26"/>
          <w:lang w:val="ro-MD"/>
        </w:rPr>
        <w:t xml:space="preserve"> la realizarea achizițiilor publice de valoare mică.</w:t>
      </w:r>
    </w:p>
    <w:p w14:paraId="3CAB38E3" w14:textId="40A0E5C8" w:rsidR="00552AD6" w:rsidRPr="00442318" w:rsidRDefault="00552AD6" w:rsidP="00DE725D">
      <w:pPr>
        <w:spacing w:after="60" w:line="276" w:lineRule="auto"/>
        <w:ind w:firstLine="709"/>
        <w:jc w:val="both"/>
        <w:rPr>
          <w:rFonts w:asciiTheme="majorHAnsi" w:hAnsiTheme="majorHAnsi" w:cstheme="majorHAnsi"/>
          <w:color w:val="000000" w:themeColor="text1"/>
          <w:sz w:val="24"/>
          <w:szCs w:val="28"/>
          <w:lang w:val="ro-MD"/>
        </w:rPr>
      </w:pPr>
      <w:r w:rsidRPr="00442318">
        <w:rPr>
          <w:rFonts w:asciiTheme="majorHAnsi" w:hAnsiTheme="majorHAnsi" w:cstheme="majorHAnsi"/>
          <w:color w:val="000000" w:themeColor="text1"/>
          <w:sz w:val="24"/>
          <w:szCs w:val="28"/>
          <w:lang w:val="ro-MD"/>
        </w:rPr>
        <w:t xml:space="preserve">Delegarea împuternicirilor de utilizare a platformei electronice de achiziții nu </w:t>
      </w:r>
      <w:r w:rsidR="003356D1">
        <w:rPr>
          <w:rFonts w:asciiTheme="majorHAnsi" w:hAnsiTheme="majorHAnsi" w:cstheme="majorHAnsi"/>
          <w:color w:val="000000" w:themeColor="text1"/>
          <w:sz w:val="24"/>
          <w:szCs w:val="28"/>
          <w:lang w:val="ro-MD"/>
        </w:rPr>
        <w:t xml:space="preserve">este </w:t>
      </w:r>
      <w:r w:rsidRPr="00442318">
        <w:rPr>
          <w:rFonts w:asciiTheme="majorHAnsi" w:hAnsiTheme="majorHAnsi" w:cstheme="majorHAnsi"/>
          <w:color w:val="000000" w:themeColor="text1"/>
          <w:sz w:val="24"/>
          <w:szCs w:val="28"/>
          <w:lang w:val="ro-MD"/>
        </w:rPr>
        <w:t xml:space="preserve"> aprobat</w:t>
      </w:r>
      <w:r w:rsidR="003356D1">
        <w:rPr>
          <w:rFonts w:asciiTheme="majorHAnsi" w:hAnsiTheme="majorHAnsi" w:cstheme="majorHAnsi"/>
          <w:color w:val="000000" w:themeColor="text1"/>
          <w:sz w:val="24"/>
          <w:szCs w:val="28"/>
          <w:lang w:val="ro-MD"/>
        </w:rPr>
        <w:t>ă</w:t>
      </w:r>
      <w:r w:rsidRPr="00442318">
        <w:rPr>
          <w:rFonts w:asciiTheme="majorHAnsi" w:hAnsiTheme="majorHAnsi" w:cstheme="majorHAnsi"/>
          <w:color w:val="000000" w:themeColor="text1"/>
          <w:sz w:val="24"/>
          <w:szCs w:val="28"/>
          <w:lang w:val="ro-MD"/>
        </w:rPr>
        <w:t xml:space="preserve"> de autorități potrivit Regulamentului privind atribuțiile grupului de lucru</w:t>
      </w:r>
      <w:r w:rsidR="00626F26">
        <w:rPr>
          <w:rFonts w:asciiTheme="majorHAnsi" w:hAnsiTheme="majorHAnsi" w:cstheme="majorHAnsi"/>
          <w:color w:val="000000" w:themeColor="text1"/>
          <w:sz w:val="24"/>
          <w:szCs w:val="28"/>
          <w:lang w:val="ro-MD"/>
        </w:rPr>
        <w:t>,</w:t>
      </w:r>
      <w:r w:rsidRPr="00442318">
        <w:rPr>
          <w:rFonts w:asciiTheme="majorHAnsi" w:hAnsiTheme="majorHAnsi" w:cstheme="majorHAnsi"/>
          <w:color w:val="000000" w:themeColor="text1"/>
          <w:sz w:val="24"/>
          <w:szCs w:val="28"/>
          <w:lang w:val="ro-MD"/>
        </w:rPr>
        <w:t xml:space="preserve"> și n</w:t>
      </w:r>
      <w:r w:rsidR="003356D1">
        <w:rPr>
          <w:rFonts w:asciiTheme="majorHAnsi" w:hAnsiTheme="majorHAnsi" w:cstheme="majorHAnsi"/>
          <w:color w:val="000000" w:themeColor="text1"/>
          <w:sz w:val="24"/>
          <w:szCs w:val="28"/>
          <w:lang w:val="ro-MD"/>
        </w:rPr>
        <w:t xml:space="preserve">ici </w:t>
      </w:r>
      <w:r w:rsidRPr="00442318">
        <w:rPr>
          <w:rFonts w:asciiTheme="majorHAnsi" w:hAnsiTheme="majorHAnsi" w:cstheme="majorHAnsi"/>
          <w:color w:val="000000" w:themeColor="text1"/>
          <w:sz w:val="24"/>
          <w:szCs w:val="28"/>
          <w:lang w:val="ro-MD"/>
        </w:rPr>
        <w:t xml:space="preserve"> specificată în fișele postului</w:t>
      </w:r>
      <w:r w:rsidR="003356D1">
        <w:rPr>
          <w:rFonts w:asciiTheme="majorHAnsi" w:hAnsiTheme="majorHAnsi" w:cstheme="majorHAnsi"/>
          <w:color w:val="000000" w:themeColor="text1"/>
          <w:sz w:val="24"/>
          <w:szCs w:val="28"/>
          <w:lang w:val="ro-MD"/>
        </w:rPr>
        <w:t>. P</w:t>
      </w:r>
      <w:r w:rsidRPr="00442318">
        <w:rPr>
          <w:rFonts w:asciiTheme="majorHAnsi" w:hAnsiTheme="majorHAnsi" w:cstheme="majorHAnsi"/>
          <w:color w:val="000000" w:themeColor="text1"/>
          <w:sz w:val="24"/>
          <w:szCs w:val="28"/>
          <w:lang w:val="ro-MD"/>
        </w:rPr>
        <w:t xml:space="preserve">rin urmare, nu sunt asigurate cu putere juridică de decizie acțiunile autorității în </w:t>
      </w:r>
      <w:r w:rsidRPr="00855DBC">
        <w:rPr>
          <w:rFonts w:asciiTheme="majorHAnsi" w:hAnsiTheme="majorHAnsi" w:cstheme="majorHAnsi"/>
          <w:color w:val="000000" w:themeColor="text1"/>
          <w:sz w:val="24"/>
          <w:szCs w:val="28"/>
          <w:lang w:val="ro-MD"/>
        </w:rPr>
        <w:t>procesul de operare în cadrul sistemului de achiziții</w:t>
      </w:r>
      <w:r w:rsidRPr="00442318">
        <w:rPr>
          <w:rFonts w:asciiTheme="majorHAnsi" w:hAnsiTheme="majorHAnsi" w:cstheme="majorHAnsi"/>
          <w:color w:val="000000" w:themeColor="text1"/>
          <w:sz w:val="24"/>
          <w:szCs w:val="28"/>
          <w:lang w:val="ro-MD"/>
        </w:rPr>
        <w:t xml:space="preserve"> electronice.</w:t>
      </w:r>
    </w:p>
    <w:p w14:paraId="0FB23389" w14:textId="779BF70E" w:rsidR="00D27748" w:rsidRPr="00442318" w:rsidRDefault="00626F26" w:rsidP="00DE725D">
      <w:pPr>
        <w:spacing w:after="60" w:line="276" w:lineRule="auto"/>
        <w:ind w:firstLine="709"/>
        <w:jc w:val="both"/>
        <w:rPr>
          <w:rFonts w:asciiTheme="majorHAnsi" w:hAnsiTheme="majorHAnsi" w:cstheme="majorHAnsi"/>
          <w:sz w:val="24"/>
          <w:szCs w:val="26"/>
          <w:lang w:val="ro-MD"/>
        </w:rPr>
      </w:pPr>
      <w:r>
        <w:rPr>
          <w:rFonts w:asciiTheme="majorHAnsi" w:eastAsia="Times New Roman" w:hAnsiTheme="majorHAnsi" w:cstheme="majorHAnsi"/>
          <w:i/>
          <w:sz w:val="24"/>
          <w:szCs w:val="24"/>
          <w:lang w:val="ro-MD"/>
        </w:rPr>
        <w:t>A</w:t>
      </w:r>
      <w:r w:rsidR="00D27748" w:rsidRPr="00442318">
        <w:rPr>
          <w:rFonts w:asciiTheme="majorHAnsi" w:eastAsia="Times New Roman" w:hAnsiTheme="majorHAnsi" w:cstheme="majorHAnsi"/>
          <w:i/>
          <w:sz w:val="24"/>
          <w:szCs w:val="24"/>
          <w:lang w:val="ro-MD"/>
        </w:rPr>
        <w:t>utoritățile CR Ungheni</w:t>
      </w:r>
      <w:r>
        <w:rPr>
          <w:rFonts w:asciiTheme="majorHAnsi" w:eastAsia="Times New Roman" w:hAnsiTheme="majorHAnsi" w:cstheme="majorHAnsi"/>
          <w:i/>
          <w:sz w:val="24"/>
          <w:szCs w:val="24"/>
          <w:lang w:val="ro-MD"/>
        </w:rPr>
        <w:t>, deși</w:t>
      </w:r>
      <w:r w:rsidR="00D27748" w:rsidRPr="00442318">
        <w:rPr>
          <w:rFonts w:asciiTheme="majorHAnsi" w:eastAsia="Times New Roman" w:hAnsiTheme="majorHAnsi" w:cstheme="majorHAnsi"/>
          <w:i/>
          <w:sz w:val="24"/>
          <w:szCs w:val="24"/>
          <w:lang w:val="ro-MD"/>
        </w:rPr>
        <w:t xml:space="preserve"> au utilizat sistemul electronic de efectuare a achizițiilor, nu a</w:t>
      </w:r>
      <w:r>
        <w:rPr>
          <w:rFonts w:asciiTheme="majorHAnsi" w:eastAsia="Times New Roman" w:hAnsiTheme="majorHAnsi" w:cstheme="majorHAnsi"/>
          <w:i/>
          <w:sz w:val="24"/>
          <w:szCs w:val="24"/>
          <w:lang w:val="ro-MD"/>
        </w:rPr>
        <w:t xml:space="preserve">u </w:t>
      </w:r>
      <w:r w:rsidR="00D27748" w:rsidRPr="00442318">
        <w:rPr>
          <w:rFonts w:asciiTheme="majorHAnsi" w:eastAsia="Times New Roman" w:hAnsiTheme="majorHAnsi" w:cstheme="majorHAnsi"/>
          <w:i/>
          <w:sz w:val="24"/>
          <w:szCs w:val="24"/>
          <w:lang w:val="ro-MD"/>
        </w:rPr>
        <w:t xml:space="preserve"> plasat toate documentele aferente procedurilor, fapt ce reduce din transparența achiziției efectuate.</w:t>
      </w:r>
      <w:r w:rsidR="00D27748" w:rsidRPr="00442318">
        <w:rPr>
          <w:rFonts w:asciiTheme="majorHAnsi" w:eastAsia="Times New Roman" w:hAnsiTheme="majorHAnsi" w:cstheme="majorHAnsi"/>
          <w:b/>
          <w:sz w:val="24"/>
          <w:szCs w:val="24"/>
          <w:lang w:val="ro-MD"/>
        </w:rPr>
        <w:t xml:space="preserve"> </w:t>
      </w:r>
      <w:r w:rsidR="00D27748" w:rsidRPr="00442318">
        <w:rPr>
          <w:rFonts w:asciiTheme="majorHAnsi" w:eastAsia="Times New Roman" w:hAnsiTheme="majorHAnsi" w:cstheme="majorHAnsi"/>
          <w:sz w:val="24"/>
          <w:szCs w:val="24"/>
          <w:lang w:val="ro-MD"/>
        </w:rPr>
        <w:t>Spre exemplu, nu au fost plasate: decizia de atribuire a contractului de achiziție publică, darea de seamă privind desfășurarea procedurii de achiziție, anunțul de atribuire a contractelor, contractul de achiziții publice și altele.</w:t>
      </w:r>
    </w:p>
    <w:p w14:paraId="426FC4CB" w14:textId="4125836C" w:rsidR="00D02998" w:rsidRPr="00442318" w:rsidRDefault="00F15478" w:rsidP="00DE725D">
      <w:pPr>
        <w:spacing w:after="60" w:line="276" w:lineRule="auto"/>
        <w:ind w:firstLine="709"/>
        <w:jc w:val="both"/>
        <w:rPr>
          <w:rFonts w:asciiTheme="majorHAnsi" w:hAnsiTheme="majorHAnsi" w:cstheme="majorHAnsi"/>
          <w:sz w:val="28"/>
          <w:szCs w:val="26"/>
          <w:lang w:val="ro-MD"/>
        </w:rPr>
      </w:pPr>
      <w:r w:rsidRPr="00442318">
        <w:rPr>
          <w:rFonts w:asciiTheme="majorHAnsi" w:hAnsiTheme="majorHAnsi" w:cstheme="majorHAnsi"/>
          <w:sz w:val="24"/>
          <w:szCs w:val="24"/>
          <w:lang w:val="ro-MD"/>
        </w:rPr>
        <w:t xml:space="preserve">În anul 2020, 46 </w:t>
      </w:r>
      <w:r w:rsidR="00C044DA">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 xml:space="preserve">instituții de învățământ au raportat atribuirea a 1772 contracte aferente procedurilor de achiziții în valoare totală de 44 476,4 mil.lei, inclusiv </w:t>
      </w:r>
      <w:r w:rsidR="003E0CD2" w:rsidRPr="00442318">
        <w:rPr>
          <w:rFonts w:asciiTheme="majorHAnsi" w:hAnsiTheme="majorHAnsi" w:cstheme="majorHAnsi"/>
          <w:sz w:val="24"/>
          <w:szCs w:val="24"/>
          <w:lang w:val="ro-MD"/>
        </w:rPr>
        <w:t>1508</w:t>
      </w:r>
      <w:r w:rsidRPr="00442318">
        <w:rPr>
          <w:rFonts w:asciiTheme="majorHAnsi" w:hAnsiTheme="majorHAnsi" w:cstheme="majorHAnsi"/>
          <w:sz w:val="24"/>
          <w:szCs w:val="24"/>
          <w:lang w:val="ro-MD"/>
        </w:rPr>
        <w:t xml:space="preserve"> contracte </w:t>
      </w:r>
      <w:r w:rsidR="003E0CD2" w:rsidRPr="00442318">
        <w:rPr>
          <w:rFonts w:asciiTheme="majorHAnsi" w:hAnsiTheme="majorHAnsi" w:cstheme="majorHAnsi"/>
          <w:sz w:val="24"/>
          <w:szCs w:val="24"/>
          <w:lang w:val="ro-MD"/>
        </w:rPr>
        <w:t>în sumă de 34 221,2</w:t>
      </w:r>
      <w:r w:rsidR="000A382D" w:rsidRPr="00442318">
        <w:rPr>
          <w:rFonts w:asciiTheme="majorHAnsi" w:hAnsiTheme="majorHAnsi" w:cstheme="majorHAnsi"/>
          <w:sz w:val="24"/>
          <w:szCs w:val="24"/>
          <w:lang w:val="ro-MD"/>
        </w:rPr>
        <w:t xml:space="preserve"> mii lei (sau 77 % din total)</w:t>
      </w:r>
      <w:r w:rsidRPr="00442318">
        <w:rPr>
          <w:rFonts w:asciiTheme="majorHAnsi" w:hAnsiTheme="majorHAnsi" w:cstheme="majorHAnsi"/>
          <w:sz w:val="24"/>
          <w:szCs w:val="24"/>
          <w:lang w:val="ro-MD"/>
        </w:rPr>
        <w:t xml:space="preserve"> </w:t>
      </w:r>
      <w:r w:rsidRPr="00855DBC">
        <w:rPr>
          <w:rFonts w:asciiTheme="majorHAnsi" w:hAnsiTheme="majorHAnsi" w:cstheme="majorHAnsi"/>
          <w:sz w:val="24"/>
          <w:szCs w:val="24"/>
          <w:lang w:val="ro-MD"/>
        </w:rPr>
        <w:t>prin</w:t>
      </w:r>
      <w:r w:rsidRPr="00442318">
        <w:rPr>
          <w:rFonts w:asciiTheme="majorHAnsi" w:hAnsiTheme="majorHAnsi" w:cstheme="majorHAnsi"/>
          <w:sz w:val="24"/>
          <w:szCs w:val="24"/>
          <w:lang w:val="ro-MD"/>
        </w:rPr>
        <w:t xml:space="preserve"> </w:t>
      </w:r>
      <w:r w:rsidR="003E0CD2" w:rsidRPr="00442318">
        <w:rPr>
          <w:rFonts w:asciiTheme="majorHAnsi" w:hAnsiTheme="majorHAnsi" w:cstheme="majorHAnsi"/>
          <w:sz w:val="24"/>
          <w:szCs w:val="24"/>
          <w:lang w:val="ro-MD"/>
        </w:rPr>
        <w:t xml:space="preserve">achiziții de </w:t>
      </w:r>
      <w:r w:rsidR="000D309A" w:rsidRPr="00442318">
        <w:rPr>
          <w:rFonts w:asciiTheme="majorHAnsi" w:hAnsiTheme="majorHAnsi" w:cstheme="majorHAnsi"/>
          <w:sz w:val="24"/>
          <w:szCs w:val="24"/>
          <w:lang w:val="ro-MD"/>
        </w:rPr>
        <w:t xml:space="preserve">valoare mică și </w:t>
      </w:r>
      <w:r w:rsidR="00626F26">
        <w:rPr>
          <w:rFonts w:asciiTheme="majorHAnsi" w:hAnsiTheme="majorHAnsi" w:cstheme="majorHAnsi"/>
          <w:sz w:val="24"/>
          <w:szCs w:val="24"/>
          <w:lang w:val="ro-MD"/>
        </w:rPr>
        <w:t>achiziții</w:t>
      </w:r>
      <w:r w:rsidR="00765EB0">
        <w:rPr>
          <w:rFonts w:asciiTheme="majorHAnsi" w:hAnsiTheme="majorHAnsi" w:cstheme="majorHAnsi"/>
          <w:sz w:val="24"/>
          <w:szCs w:val="24"/>
          <w:lang w:val="ro-MD"/>
        </w:rPr>
        <w:t xml:space="preserve"> </w:t>
      </w:r>
      <w:r w:rsidR="000D309A" w:rsidRPr="00442318">
        <w:rPr>
          <w:rFonts w:asciiTheme="majorHAnsi" w:hAnsiTheme="majorHAnsi" w:cstheme="majorHAnsi"/>
          <w:sz w:val="24"/>
          <w:szCs w:val="24"/>
          <w:lang w:val="ro-MD"/>
        </w:rPr>
        <w:t>de până la 10,0 mii lei</w:t>
      </w:r>
      <w:r w:rsidR="00342697" w:rsidRPr="00442318">
        <w:rPr>
          <w:rFonts w:asciiTheme="majorHAnsi" w:hAnsiTheme="majorHAnsi" w:cstheme="majorHAnsi"/>
          <w:sz w:val="24"/>
          <w:szCs w:val="24"/>
          <w:lang w:val="ro-MD"/>
        </w:rPr>
        <w:t xml:space="preserve">. În </w:t>
      </w:r>
      <w:r w:rsidR="00765EB0">
        <w:rPr>
          <w:rFonts w:asciiTheme="majorHAnsi" w:hAnsiTheme="majorHAnsi" w:cstheme="majorHAnsi"/>
          <w:sz w:val="24"/>
          <w:szCs w:val="24"/>
          <w:lang w:val="ro-MD"/>
        </w:rPr>
        <w:t xml:space="preserve">acest </w:t>
      </w:r>
      <w:r w:rsidR="00342697" w:rsidRPr="00442318">
        <w:rPr>
          <w:rFonts w:asciiTheme="majorHAnsi" w:hAnsiTheme="majorHAnsi" w:cstheme="majorHAnsi"/>
          <w:sz w:val="24"/>
          <w:szCs w:val="24"/>
          <w:lang w:val="ro-MD"/>
        </w:rPr>
        <w:t xml:space="preserve">an </w:t>
      </w:r>
      <w:r w:rsidR="00765EB0" w:rsidRPr="00442318">
        <w:rPr>
          <w:rFonts w:asciiTheme="majorHAnsi" w:hAnsiTheme="majorHAnsi" w:cstheme="majorHAnsi"/>
          <w:sz w:val="24"/>
          <w:szCs w:val="24"/>
          <w:lang w:val="ro-MD"/>
        </w:rPr>
        <w:t xml:space="preserve">au fost efectuate doar 18 proceduri </w:t>
      </w:r>
      <w:r w:rsidR="00765EB0">
        <w:rPr>
          <w:rFonts w:asciiTheme="majorHAnsi" w:hAnsiTheme="majorHAnsi" w:cstheme="majorHAnsi"/>
          <w:sz w:val="24"/>
          <w:szCs w:val="24"/>
          <w:lang w:val="ro-MD"/>
        </w:rPr>
        <w:t xml:space="preserve">de </w:t>
      </w:r>
      <w:r w:rsidR="00342697" w:rsidRPr="00442318">
        <w:rPr>
          <w:rFonts w:asciiTheme="majorHAnsi" w:hAnsiTheme="majorHAnsi" w:cstheme="majorHAnsi"/>
          <w:sz w:val="24"/>
          <w:szCs w:val="24"/>
          <w:lang w:val="ro-MD"/>
        </w:rPr>
        <w:t>achiziții cu utilizarea platformei electronice</w:t>
      </w:r>
      <w:r w:rsidR="000A382D" w:rsidRPr="00442318">
        <w:rPr>
          <w:rFonts w:asciiTheme="majorHAnsi" w:hAnsiTheme="majorHAnsi" w:cstheme="majorHAnsi"/>
          <w:sz w:val="24"/>
          <w:szCs w:val="24"/>
          <w:lang w:val="ro-MD"/>
        </w:rPr>
        <w:t xml:space="preserve">, inclusiv </w:t>
      </w:r>
      <w:r w:rsidR="00342697" w:rsidRPr="00442318">
        <w:rPr>
          <w:rFonts w:asciiTheme="majorHAnsi" w:hAnsiTheme="majorHAnsi" w:cstheme="majorHAnsi"/>
          <w:sz w:val="24"/>
          <w:szCs w:val="24"/>
          <w:lang w:val="ro-MD"/>
        </w:rPr>
        <w:t xml:space="preserve">6 proceduri (2010,3 mii lei) prin licitație deschisă și 12 </w:t>
      </w:r>
      <w:r w:rsidR="00765EB0">
        <w:rPr>
          <w:rFonts w:asciiTheme="majorHAnsi" w:hAnsiTheme="majorHAnsi" w:cstheme="majorHAnsi"/>
          <w:sz w:val="24"/>
          <w:szCs w:val="24"/>
          <w:lang w:val="ro-MD"/>
        </w:rPr>
        <w:t xml:space="preserve">- </w:t>
      </w:r>
      <w:r w:rsidR="00342697" w:rsidRPr="00442318">
        <w:rPr>
          <w:rFonts w:asciiTheme="majorHAnsi" w:hAnsiTheme="majorHAnsi" w:cstheme="majorHAnsi"/>
          <w:sz w:val="24"/>
          <w:szCs w:val="24"/>
          <w:lang w:val="ro-MD"/>
        </w:rPr>
        <w:t>prin COP (871,6 mii lei),</w:t>
      </w:r>
      <w:r w:rsidRPr="00442318">
        <w:rPr>
          <w:rFonts w:asciiTheme="majorHAnsi" w:hAnsiTheme="majorHAnsi" w:cstheme="majorHAnsi"/>
          <w:sz w:val="24"/>
          <w:szCs w:val="24"/>
          <w:lang w:val="ro-MD"/>
        </w:rPr>
        <w:t xml:space="preserve"> după cum este redat în continuare:</w:t>
      </w:r>
    </w:p>
    <w:p w14:paraId="54DD7829" w14:textId="77777777" w:rsidR="00F628C8" w:rsidRPr="00442318" w:rsidRDefault="003E0CD2" w:rsidP="00057342">
      <w:pPr>
        <w:spacing w:after="60" w:line="276" w:lineRule="auto"/>
        <w:ind w:left="-284"/>
        <w:jc w:val="both"/>
        <w:rPr>
          <w:rFonts w:asciiTheme="majorHAnsi" w:hAnsiTheme="majorHAnsi" w:cstheme="majorHAnsi"/>
          <w:sz w:val="28"/>
          <w:szCs w:val="26"/>
          <w:lang w:val="ro-MD"/>
        </w:rPr>
      </w:pPr>
      <w:r w:rsidRPr="00442318">
        <w:rPr>
          <w:rFonts w:asciiTheme="majorHAnsi" w:hAnsiTheme="majorHAnsi" w:cstheme="majorHAnsi"/>
          <w:noProof/>
          <w:lang w:val="ru-RU" w:eastAsia="ru-RU"/>
        </w:rPr>
        <w:drawing>
          <wp:inline distT="0" distB="0" distL="0" distR="0" wp14:anchorId="10B98165" wp14:editId="37A5C826">
            <wp:extent cx="6270437" cy="21759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0125" cy="2186235"/>
                    </a:xfrm>
                    <a:prstGeom prst="rect">
                      <a:avLst/>
                    </a:prstGeom>
                    <a:noFill/>
                    <a:ln>
                      <a:noFill/>
                    </a:ln>
                  </pic:spPr>
                </pic:pic>
              </a:graphicData>
            </a:graphic>
          </wp:inline>
        </w:drawing>
      </w:r>
    </w:p>
    <w:p w14:paraId="4F57A39F" w14:textId="77978305" w:rsidR="00F628C8" w:rsidRPr="00442318" w:rsidRDefault="00F628C8" w:rsidP="00F628C8">
      <w:pPr>
        <w:spacing w:line="276" w:lineRule="auto"/>
        <w:jc w:val="both"/>
        <w:rPr>
          <w:rFonts w:asciiTheme="majorHAnsi" w:hAnsiTheme="majorHAnsi" w:cstheme="majorHAnsi"/>
          <w:sz w:val="18"/>
          <w:szCs w:val="26"/>
          <w:lang w:val="ro-MD"/>
        </w:rPr>
      </w:pPr>
      <w:r w:rsidRPr="00914A94">
        <w:rPr>
          <w:rFonts w:asciiTheme="majorHAnsi" w:hAnsiTheme="majorHAnsi" w:cstheme="majorHAnsi"/>
          <w:b/>
          <w:sz w:val="18"/>
          <w:szCs w:val="26"/>
          <w:lang w:val="ro-MD"/>
        </w:rPr>
        <w:t>Sursa:</w:t>
      </w:r>
      <w:r w:rsidRPr="00442318">
        <w:rPr>
          <w:rFonts w:asciiTheme="majorHAnsi" w:hAnsiTheme="majorHAnsi" w:cstheme="majorHAnsi"/>
          <w:sz w:val="18"/>
          <w:szCs w:val="26"/>
          <w:lang w:val="ro-MD"/>
        </w:rPr>
        <w:t xml:space="preserve"> </w:t>
      </w:r>
      <w:r w:rsidR="00C044DA">
        <w:rPr>
          <w:rFonts w:asciiTheme="majorHAnsi" w:hAnsiTheme="majorHAnsi" w:cstheme="majorHAnsi"/>
          <w:sz w:val="18"/>
          <w:szCs w:val="26"/>
          <w:lang w:val="ro-MD"/>
        </w:rPr>
        <w:t>I</w:t>
      </w:r>
      <w:r w:rsidRPr="00442318">
        <w:rPr>
          <w:rFonts w:asciiTheme="majorHAnsi" w:hAnsiTheme="majorHAnsi" w:cstheme="majorHAnsi"/>
          <w:sz w:val="18"/>
          <w:szCs w:val="26"/>
          <w:lang w:val="ro-MD"/>
        </w:rPr>
        <w:t xml:space="preserve">nformația generalizată de Direcția </w:t>
      </w:r>
      <w:r w:rsidR="003A64BE">
        <w:rPr>
          <w:rFonts w:asciiTheme="majorHAnsi" w:hAnsiTheme="majorHAnsi" w:cstheme="majorHAnsi"/>
          <w:sz w:val="18"/>
          <w:szCs w:val="26"/>
          <w:lang w:val="ro-MD"/>
        </w:rPr>
        <w:t>E</w:t>
      </w:r>
      <w:r w:rsidRPr="00442318">
        <w:rPr>
          <w:rFonts w:asciiTheme="majorHAnsi" w:hAnsiTheme="majorHAnsi" w:cstheme="majorHAnsi"/>
          <w:sz w:val="18"/>
          <w:szCs w:val="26"/>
          <w:lang w:val="ro-MD"/>
        </w:rPr>
        <w:t xml:space="preserve">ducație </w:t>
      </w:r>
      <w:r w:rsidR="00C044DA">
        <w:rPr>
          <w:rFonts w:asciiTheme="majorHAnsi" w:hAnsiTheme="majorHAnsi" w:cstheme="majorHAnsi"/>
          <w:sz w:val="18"/>
          <w:szCs w:val="26"/>
          <w:lang w:val="ro-MD"/>
        </w:rPr>
        <w:t>în</w:t>
      </w:r>
      <w:r w:rsidRPr="00442318">
        <w:rPr>
          <w:rFonts w:asciiTheme="majorHAnsi" w:hAnsiTheme="majorHAnsi" w:cstheme="majorHAnsi"/>
          <w:sz w:val="18"/>
          <w:szCs w:val="26"/>
          <w:lang w:val="ro-MD"/>
        </w:rPr>
        <w:t xml:space="preserve"> comun cu Direcția </w:t>
      </w:r>
      <w:r w:rsidR="003A64BE">
        <w:rPr>
          <w:rFonts w:asciiTheme="majorHAnsi" w:hAnsiTheme="majorHAnsi" w:cstheme="majorHAnsi"/>
          <w:sz w:val="18"/>
          <w:szCs w:val="26"/>
          <w:lang w:val="ro-MD"/>
        </w:rPr>
        <w:t>F</w:t>
      </w:r>
      <w:r w:rsidRPr="00442318">
        <w:rPr>
          <w:rFonts w:asciiTheme="majorHAnsi" w:hAnsiTheme="majorHAnsi" w:cstheme="majorHAnsi"/>
          <w:sz w:val="18"/>
          <w:szCs w:val="26"/>
          <w:lang w:val="ro-MD"/>
        </w:rPr>
        <w:t>inanțe</w:t>
      </w:r>
      <w:r w:rsidR="003A64BE">
        <w:rPr>
          <w:rFonts w:asciiTheme="majorHAnsi" w:hAnsiTheme="majorHAnsi" w:cstheme="majorHAnsi"/>
          <w:sz w:val="18"/>
          <w:szCs w:val="26"/>
          <w:lang w:val="ro-MD"/>
        </w:rPr>
        <w:t>,</w:t>
      </w:r>
      <w:r w:rsidRPr="00442318">
        <w:rPr>
          <w:rFonts w:asciiTheme="majorHAnsi" w:hAnsiTheme="majorHAnsi" w:cstheme="majorHAnsi"/>
          <w:sz w:val="18"/>
          <w:szCs w:val="26"/>
          <w:lang w:val="ro-MD"/>
        </w:rPr>
        <w:t xml:space="preserve"> Ungheni.</w:t>
      </w:r>
    </w:p>
    <w:p w14:paraId="702CE5B9" w14:textId="7670210C" w:rsidR="00552AD6" w:rsidRPr="00442318" w:rsidRDefault="00552AD6" w:rsidP="0074576F">
      <w:pPr>
        <w:spacing w:after="60" w:line="276" w:lineRule="auto"/>
        <w:ind w:firstLine="720"/>
        <w:jc w:val="both"/>
        <w:rPr>
          <w:rFonts w:asciiTheme="majorHAnsi" w:hAnsiTheme="majorHAnsi" w:cstheme="majorHAnsi"/>
          <w:b/>
          <w:sz w:val="24"/>
          <w:szCs w:val="24"/>
          <w:lang w:val="ro-MD"/>
        </w:rPr>
      </w:pPr>
      <w:r w:rsidRPr="00442318">
        <w:rPr>
          <w:rFonts w:asciiTheme="majorHAnsi" w:hAnsiTheme="majorHAnsi" w:cstheme="majorHAnsi"/>
          <w:b/>
          <w:sz w:val="24"/>
          <w:lang w:val="ro-MD"/>
        </w:rPr>
        <w:t>Situații</w:t>
      </w:r>
      <w:r w:rsidR="00EE1C9C" w:rsidRPr="00442318">
        <w:rPr>
          <w:rFonts w:asciiTheme="majorHAnsi" w:hAnsiTheme="majorHAnsi" w:cstheme="majorHAnsi"/>
          <w:b/>
          <w:sz w:val="24"/>
          <w:lang w:val="ro-MD"/>
        </w:rPr>
        <w:t xml:space="preserve">le </w:t>
      </w:r>
      <w:r w:rsidR="00C044DA">
        <w:rPr>
          <w:rFonts w:asciiTheme="majorHAnsi" w:hAnsiTheme="majorHAnsi" w:cstheme="majorHAnsi"/>
          <w:b/>
          <w:sz w:val="24"/>
          <w:lang w:val="ro-MD"/>
        </w:rPr>
        <w:t xml:space="preserve">date </w:t>
      </w:r>
      <w:r w:rsidR="00EE1C9C" w:rsidRPr="00442318">
        <w:rPr>
          <w:rFonts w:asciiTheme="majorHAnsi" w:hAnsiTheme="majorHAnsi" w:cstheme="majorHAnsi"/>
          <w:b/>
          <w:sz w:val="24"/>
          <w:lang w:val="ro-MD"/>
        </w:rPr>
        <w:t>sunt</w:t>
      </w:r>
      <w:r w:rsidRPr="00442318">
        <w:rPr>
          <w:rFonts w:asciiTheme="majorHAnsi" w:hAnsiTheme="majorHAnsi" w:cstheme="majorHAnsi"/>
          <w:b/>
          <w:sz w:val="24"/>
          <w:lang w:val="ro-MD"/>
        </w:rPr>
        <w:t xml:space="preserve"> cauzate de faptul că doar 9 din </w:t>
      </w:r>
      <w:r w:rsidRPr="00442318">
        <w:rPr>
          <w:rFonts w:asciiTheme="majorHAnsi" w:hAnsiTheme="majorHAnsi" w:cstheme="majorHAnsi"/>
          <w:b/>
          <w:sz w:val="24"/>
          <w:szCs w:val="24"/>
          <w:lang w:val="ro-MD"/>
        </w:rPr>
        <w:t xml:space="preserve">46 de instituții de învățământ au confirmat că </w:t>
      </w:r>
      <w:r w:rsidR="000C48FF" w:rsidRPr="00442318">
        <w:rPr>
          <w:rFonts w:asciiTheme="majorHAnsi" w:hAnsiTheme="majorHAnsi" w:cstheme="majorHAnsi"/>
          <w:b/>
          <w:sz w:val="24"/>
          <w:szCs w:val="24"/>
          <w:lang w:val="ro-MD"/>
        </w:rPr>
        <w:t xml:space="preserve">au </w:t>
      </w:r>
      <w:r w:rsidRPr="00442318">
        <w:rPr>
          <w:rFonts w:asciiTheme="majorHAnsi" w:hAnsiTheme="majorHAnsi" w:cstheme="majorHAnsi"/>
          <w:b/>
          <w:sz w:val="24"/>
          <w:szCs w:val="24"/>
          <w:lang w:val="ro-MD"/>
        </w:rPr>
        <w:t xml:space="preserve">formate grupuri de lucru </w:t>
      </w:r>
      <w:r w:rsidR="00C044DA">
        <w:rPr>
          <w:rFonts w:asciiTheme="majorHAnsi" w:hAnsiTheme="majorHAnsi" w:cstheme="majorHAnsi"/>
          <w:b/>
          <w:sz w:val="24"/>
          <w:szCs w:val="24"/>
          <w:lang w:val="ro-MD"/>
        </w:rPr>
        <w:t>pentru</w:t>
      </w:r>
      <w:r w:rsidRPr="00442318">
        <w:rPr>
          <w:rFonts w:asciiTheme="majorHAnsi" w:hAnsiTheme="majorHAnsi" w:cstheme="majorHAnsi"/>
          <w:b/>
          <w:sz w:val="24"/>
          <w:szCs w:val="24"/>
          <w:lang w:val="ro-MD"/>
        </w:rPr>
        <w:t xml:space="preserve"> achiziții publice.</w:t>
      </w:r>
    </w:p>
    <w:p w14:paraId="0575D7AE" w14:textId="134E8288" w:rsidR="00685C66" w:rsidRPr="00442318" w:rsidRDefault="005B69B2" w:rsidP="005B69B2">
      <w:pPr>
        <w:pStyle w:val="a7"/>
        <w:spacing w:after="0" w:line="276" w:lineRule="auto"/>
        <w:ind w:left="0" w:firstLine="720"/>
        <w:contextualSpacing w:val="0"/>
        <w:jc w:val="both"/>
        <w:rPr>
          <w:rFonts w:asciiTheme="majorHAnsi" w:hAnsiTheme="majorHAnsi" w:cstheme="majorHAnsi"/>
          <w:b/>
          <w:sz w:val="24"/>
          <w:szCs w:val="24"/>
          <w:lang w:val="ro-MD"/>
        </w:rPr>
      </w:pPr>
      <w:r w:rsidRPr="00442318">
        <w:rPr>
          <w:rFonts w:asciiTheme="majorHAnsi" w:hAnsiTheme="majorHAnsi" w:cstheme="majorHAnsi"/>
          <w:b/>
          <w:sz w:val="24"/>
          <w:szCs w:val="24"/>
          <w:lang w:val="ro-MD"/>
        </w:rPr>
        <w:t>Menționăm că n</w:t>
      </w:r>
      <w:r w:rsidR="00685C66" w:rsidRPr="00442318">
        <w:rPr>
          <w:rFonts w:asciiTheme="majorHAnsi" w:hAnsiTheme="majorHAnsi" w:cstheme="majorHAnsi"/>
          <w:b/>
          <w:sz w:val="24"/>
          <w:szCs w:val="24"/>
          <w:lang w:val="ro-MD"/>
        </w:rPr>
        <w:t xml:space="preserve">ici entitățile subordonate CR </w:t>
      </w:r>
      <w:r w:rsidR="000A382D" w:rsidRPr="00442318">
        <w:rPr>
          <w:rFonts w:asciiTheme="majorHAnsi" w:hAnsiTheme="majorHAnsi" w:cstheme="majorHAnsi"/>
          <w:b/>
          <w:sz w:val="24"/>
          <w:szCs w:val="24"/>
          <w:lang w:val="ro-MD"/>
        </w:rPr>
        <w:t>Ungheni</w:t>
      </w:r>
      <w:r w:rsidR="009A2C8F" w:rsidRPr="00442318">
        <w:rPr>
          <w:rFonts w:asciiTheme="majorHAnsi" w:hAnsiTheme="majorHAnsi" w:cstheme="majorHAnsi"/>
          <w:b/>
          <w:sz w:val="24"/>
          <w:szCs w:val="24"/>
          <w:lang w:val="ro-MD"/>
        </w:rPr>
        <w:t xml:space="preserve"> (Direcția </w:t>
      </w:r>
      <w:r w:rsidR="003A64BE">
        <w:rPr>
          <w:rFonts w:asciiTheme="majorHAnsi" w:hAnsiTheme="majorHAnsi" w:cstheme="majorHAnsi"/>
          <w:b/>
          <w:sz w:val="24"/>
          <w:szCs w:val="24"/>
          <w:lang w:val="ro-MD"/>
        </w:rPr>
        <w:t>E</w:t>
      </w:r>
      <w:r w:rsidR="009A2C8F" w:rsidRPr="00442318">
        <w:rPr>
          <w:rFonts w:asciiTheme="majorHAnsi" w:hAnsiTheme="majorHAnsi" w:cstheme="majorHAnsi"/>
          <w:b/>
          <w:sz w:val="24"/>
          <w:szCs w:val="24"/>
          <w:lang w:val="ro-MD"/>
        </w:rPr>
        <w:t>ducație, DASPF</w:t>
      </w:r>
      <w:r w:rsidR="00C044DA">
        <w:rPr>
          <w:rFonts w:asciiTheme="majorHAnsi" w:hAnsiTheme="majorHAnsi" w:cstheme="majorHAnsi"/>
          <w:b/>
          <w:sz w:val="24"/>
          <w:szCs w:val="24"/>
          <w:lang w:val="ro-MD"/>
        </w:rPr>
        <w:t>,</w:t>
      </w:r>
      <w:r w:rsidR="009A2C8F" w:rsidRPr="00442318">
        <w:rPr>
          <w:rFonts w:asciiTheme="majorHAnsi" w:hAnsiTheme="majorHAnsi" w:cstheme="majorHAnsi"/>
          <w:b/>
          <w:sz w:val="24"/>
          <w:szCs w:val="24"/>
          <w:lang w:val="ro-MD"/>
        </w:rPr>
        <w:t xml:space="preserve"> Direcția </w:t>
      </w:r>
      <w:r w:rsidR="003A64BE">
        <w:rPr>
          <w:rFonts w:asciiTheme="majorHAnsi" w:hAnsiTheme="majorHAnsi" w:cstheme="majorHAnsi"/>
          <w:b/>
          <w:sz w:val="24"/>
          <w:szCs w:val="24"/>
          <w:lang w:val="ro-MD"/>
        </w:rPr>
        <w:t>F</w:t>
      </w:r>
      <w:r w:rsidR="009A2C8F" w:rsidRPr="00442318">
        <w:rPr>
          <w:rFonts w:asciiTheme="majorHAnsi" w:hAnsiTheme="majorHAnsi" w:cstheme="majorHAnsi"/>
          <w:b/>
          <w:sz w:val="24"/>
          <w:szCs w:val="24"/>
          <w:lang w:val="ro-MD"/>
        </w:rPr>
        <w:t xml:space="preserve">inanțe, </w:t>
      </w:r>
      <w:r w:rsidR="00C044DA">
        <w:rPr>
          <w:rFonts w:asciiTheme="majorHAnsi" w:hAnsiTheme="majorHAnsi" w:cstheme="majorHAnsi"/>
          <w:b/>
          <w:sz w:val="24"/>
          <w:szCs w:val="24"/>
          <w:lang w:val="ro-MD"/>
        </w:rPr>
        <w:t>S</w:t>
      </w:r>
      <w:r w:rsidR="009A2C8F" w:rsidRPr="00442318">
        <w:rPr>
          <w:rFonts w:asciiTheme="majorHAnsi" w:hAnsiTheme="majorHAnsi" w:cstheme="majorHAnsi"/>
          <w:b/>
          <w:sz w:val="24"/>
          <w:szCs w:val="24"/>
          <w:lang w:val="ro-MD"/>
        </w:rPr>
        <w:t xml:space="preserve">ecția </w:t>
      </w:r>
      <w:r w:rsidR="003A64BE">
        <w:rPr>
          <w:rFonts w:asciiTheme="majorHAnsi" w:hAnsiTheme="majorHAnsi" w:cstheme="majorHAnsi"/>
          <w:b/>
          <w:sz w:val="24"/>
          <w:szCs w:val="24"/>
          <w:lang w:val="ro-MD"/>
        </w:rPr>
        <w:t>C</w:t>
      </w:r>
      <w:r w:rsidR="009A2C8F" w:rsidRPr="00442318">
        <w:rPr>
          <w:rFonts w:asciiTheme="majorHAnsi" w:hAnsiTheme="majorHAnsi" w:cstheme="majorHAnsi"/>
          <w:b/>
          <w:sz w:val="24"/>
          <w:szCs w:val="24"/>
          <w:lang w:val="ro-MD"/>
        </w:rPr>
        <w:t xml:space="preserve">ultură) </w:t>
      </w:r>
      <w:r w:rsidR="000A382D" w:rsidRPr="00442318">
        <w:rPr>
          <w:rFonts w:asciiTheme="majorHAnsi" w:hAnsiTheme="majorHAnsi" w:cstheme="majorHAnsi"/>
          <w:b/>
          <w:sz w:val="24"/>
          <w:szCs w:val="24"/>
          <w:lang w:val="ro-MD"/>
        </w:rPr>
        <w:t xml:space="preserve"> nu </w:t>
      </w:r>
      <w:r w:rsidR="000A382D" w:rsidRPr="00E342C0">
        <w:rPr>
          <w:rFonts w:asciiTheme="majorHAnsi" w:hAnsiTheme="majorHAnsi" w:cstheme="majorHAnsi"/>
          <w:b/>
          <w:sz w:val="24"/>
          <w:szCs w:val="24"/>
          <w:lang w:val="ro-MD"/>
        </w:rPr>
        <w:t xml:space="preserve">au </w:t>
      </w:r>
      <w:r w:rsidR="009454DF" w:rsidRPr="00E342C0">
        <w:rPr>
          <w:rFonts w:asciiTheme="majorHAnsi" w:hAnsiTheme="majorHAnsi" w:cstheme="majorHAnsi"/>
          <w:b/>
          <w:sz w:val="24"/>
          <w:szCs w:val="24"/>
          <w:lang w:val="ro-MD"/>
        </w:rPr>
        <w:t xml:space="preserve">asigurat transparența prin </w:t>
      </w:r>
      <w:r w:rsidR="00757305" w:rsidRPr="00E342C0">
        <w:rPr>
          <w:rFonts w:asciiTheme="majorHAnsi" w:hAnsiTheme="majorHAnsi" w:cstheme="majorHAnsi"/>
          <w:b/>
          <w:sz w:val="24"/>
          <w:szCs w:val="24"/>
          <w:lang w:val="ro-MD"/>
        </w:rPr>
        <w:t>aplica</w:t>
      </w:r>
      <w:r w:rsidR="009454DF" w:rsidRPr="0038611C">
        <w:rPr>
          <w:rFonts w:asciiTheme="majorHAnsi" w:hAnsiTheme="majorHAnsi" w:cstheme="majorHAnsi"/>
          <w:b/>
          <w:sz w:val="24"/>
          <w:szCs w:val="24"/>
          <w:lang w:val="ro-MD"/>
        </w:rPr>
        <w:t>re</w:t>
      </w:r>
      <w:r w:rsidR="00757305" w:rsidRPr="00210E99">
        <w:rPr>
          <w:rFonts w:asciiTheme="majorHAnsi" w:hAnsiTheme="majorHAnsi" w:cstheme="majorHAnsi"/>
          <w:b/>
          <w:sz w:val="24"/>
          <w:szCs w:val="24"/>
          <w:lang w:val="ro-MD"/>
        </w:rPr>
        <w:t xml:space="preserve"> </w:t>
      </w:r>
      <w:r w:rsidR="005C5B05" w:rsidRPr="00210E99">
        <w:rPr>
          <w:rFonts w:asciiTheme="majorHAnsi" w:hAnsiTheme="majorHAnsi" w:cstheme="majorHAnsi"/>
          <w:b/>
          <w:sz w:val="24"/>
          <w:szCs w:val="24"/>
          <w:lang w:val="ro-MD"/>
        </w:rPr>
        <w:t xml:space="preserve">la platforma electronică </w:t>
      </w:r>
      <w:r w:rsidR="00757305" w:rsidRPr="00210E99">
        <w:rPr>
          <w:rFonts w:asciiTheme="majorHAnsi" w:hAnsiTheme="majorHAnsi" w:cstheme="majorHAnsi"/>
          <w:b/>
          <w:sz w:val="24"/>
          <w:szCs w:val="24"/>
          <w:lang w:val="ro-MD"/>
        </w:rPr>
        <w:t>pe</w:t>
      </w:r>
      <w:r w:rsidR="00757305" w:rsidRPr="00CD5458">
        <w:rPr>
          <w:rFonts w:asciiTheme="majorHAnsi" w:hAnsiTheme="majorHAnsi" w:cstheme="majorHAnsi"/>
          <w:b/>
          <w:sz w:val="24"/>
          <w:szCs w:val="24"/>
          <w:lang w:val="ro-MD"/>
        </w:rPr>
        <w:t>ntru</w:t>
      </w:r>
      <w:r w:rsidR="00757305" w:rsidRPr="00442318">
        <w:rPr>
          <w:rFonts w:asciiTheme="majorHAnsi" w:hAnsiTheme="majorHAnsi" w:cstheme="majorHAnsi"/>
          <w:b/>
          <w:sz w:val="24"/>
          <w:szCs w:val="24"/>
          <w:lang w:val="ro-MD"/>
        </w:rPr>
        <w:t xml:space="preserve"> achizițiile de valoare mică</w:t>
      </w:r>
      <w:r w:rsidRPr="00442318">
        <w:rPr>
          <w:rFonts w:asciiTheme="majorHAnsi" w:hAnsiTheme="majorHAnsi" w:cstheme="majorHAnsi"/>
          <w:b/>
          <w:sz w:val="24"/>
          <w:szCs w:val="24"/>
          <w:lang w:val="ro-MD"/>
        </w:rPr>
        <w:t>.</w:t>
      </w:r>
    </w:p>
    <w:p w14:paraId="14DFF03A" w14:textId="77777777" w:rsidR="00757305" w:rsidRPr="000D7E24" w:rsidRDefault="00757305" w:rsidP="00795AD1">
      <w:pPr>
        <w:pStyle w:val="a7"/>
        <w:spacing w:after="0" w:line="276" w:lineRule="auto"/>
        <w:ind w:left="0"/>
        <w:contextualSpacing w:val="0"/>
        <w:jc w:val="both"/>
        <w:rPr>
          <w:rFonts w:asciiTheme="majorHAnsi" w:hAnsiTheme="majorHAnsi" w:cstheme="majorHAnsi"/>
          <w:b/>
          <w:i/>
          <w:color w:val="FF0000"/>
          <w:sz w:val="16"/>
          <w:szCs w:val="24"/>
          <w:highlight w:val="yellow"/>
          <w:lang w:val="ro-MD"/>
        </w:rPr>
      </w:pPr>
    </w:p>
    <w:p w14:paraId="6E0F9585" w14:textId="03DAC4D6" w:rsidR="00795AD1" w:rsidRPr="00442318" w:rsidRDefault="00795AD1" w:rsidP="00954324">
      <w:pPr>
        <w:pStyle w:val="a7"/>
        <w:numPr>
          <w:ilvl w:val="0"/>
          <w:numId w:val="30"/>
        </w:numPr>
        <w:shd w:val="clear" w:color="auto" w:fill="FFFFFF" w:themeFill="background1"/>
        <w:spacing w:after="0" w:line="276" w:lineRule="auto"/>
        <w:ind w:left="709"/>
        <w:jc w:val="both"/>
        <w:rPr>
          <w:rFonts w:asciiTheme="majorHAnsi" w:hAnsiTheme="majorHAnsi" w:cstheme="majorHAnsi"/>
          <w:b/>
          <w:i/>
          <w:sz w:val="24"/>
          <w:szCs w:val="24"/>
          <w:lang w:val="ro-MD"/>
        </w:rPr>
      </w:pPr>
      <w:r w:rsidRPr="00442318">
        <w:rPr>
          <w:rFonts w:asciiTheme="majorHAnsi" w:hAnsiTheme="majorHAnsi" w:cstheme="majorHAnsi"/>
          <w:b/>
          <w:i/>
          <w:sz w:val="24"/>
          <w:szCs w:val="24"/>
          <w:lang w:val="ro-MD"/>
        </w:rPr>
        <w:t xml:space="preserve">Înregistrarea, evidența și supravegherea achizițiilor de valoare mică nu se efectuează conform condițiilor </w:t>
      </w:r>
      <w:r w:rsidR="001657D0" w:rsidRPr="00442318">
        <w:rPr>
          <w:rFonts w:asciiTheme="majorHAnsi" w:hAnsiTheme="majorHAnsi" w:cstheme="majorHAnsi"/>
          <w:b/>
          <w:i/>
          <w:sz w:val="24"/>
          <w:szCs w:val="24"/>
          <w:lang w:val="ro-MD"/>
        </w:rPr>
        <w:t>regulamentare</w:t>
      </w:r>
      <w:r w:rsidR="00C044DA">
        <w:rPr>
          <w:rFonts w:asciiTheme="majorHAnsi" w:hAnsiTheme="majorHAnsi" w:cstheme="majorHAnsi"/>
          <w:b/>
          <w:i/>
          <w:sz w:val="24"/>
          <w:szCs w:val="24"/>
          <w:lang w:val="ro-MD"/>
        </w:rPr>
        <w:t>.</w:t>
      </w:r>
    </w:p>
    <w:p w14:paraId="66E7EED9" w14:textId="45F24AD6" w:rsidR="00795AD1" w:rsidRPr="00442318" w:rsidRDefault="00795AD1" w:rsidP="00212FA0">
      <w:pPr>
        <w:shd w:val="clear" w:color="auto" w:fill="FFFFFF" w:themeFill="background1"/>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Responsabilitatea de aplicare corectă a prevederilor Regulamentului</w:t>
      </w:r>
      <w:r w:rsidRPr="00442318">
        <w:rPr>
          <w:rStyle w:val="a5"/>
          <w:rFonts w:asciiTheme="majorHAnsi" w:hAnsiTheme="majorHAnsi" w:cstheme="majorHAnsi"/>
          <w:sz w:val="24"/>
          <w:szCs w:val="24"/>
          <w:lang w:val="ro-MD"/>
        </w:rPr>
        <w:footnoteReference w:id="41"/>
      </w:r>
      <w:r w:rsidRPr="00442318">
        <w:rPr>
          <w:rFonts w:asciiTheme="majorHAnsi" w:hAnsiTheme="majorHAnsi" w:cstheme="majorHAnsi"/>
          <w:sz w:val="24"/>
          <w:szCs w:val="24"/>
          <w:lang w:val="ro-MD"/>
        </w:rPr>
        <w:t>, de realizare eficientă a achizițiilor publice de valoare mică este pusă în seama autorității contractante, iar încălcarea acestora atrage răspundere disciplinară, civi</w:t>
      </w:r>
      <w:r w:rsidR="00D54D1D" w:rsidRPr="00442318">
        <w:rPr>
          <w:rFonts w:asciiTheme="majorHAnsi" w:hAnsiTheme="majorHAnsi" w:cstheme="majorHAnsi"/>
          <w:sz w:val="24"/>
          <w:szCs w:val="24"/>
          <w:lang w:val="ro-MD"/>
        </w:rPr>
        <w:t>lă, contravențională și penală.</w:t>
      </w:r>
    </w:p>
    <w:p w14:paraId="6AC2EB72" w14:textId="5D16A4D4" w:rsidR="00795AD1" w:rsidRPr="00442318" w:rsidRDefault="005C5B05" w:rsidP="00795AD1">
      <w:pPr>
        <w:pStyle w:val="a7"/>
        <w:numPr>
          <w:ilvl w:val="0"/>
          <w:numId w:val="26"/>
        </w:numPr>
        <w:shd w:val="clear" w:color="auto" w:fill="FFFFFF" w:themeFill="background1"/>
        <w:spacing w:after="0" w:line="276" w:lineRule="auto"/>
        <w:ind w:left="0" w:firstLine="0"/>
        <w:jc w:val="both"/>
        <w:rPr>
          <w:rFonts w:asciiTheme="majorHAnsi" w:hAnsiTheme="majorHAnsi" w:cstheme="majorHAnsi"/>
          <w:i/>
          <w:sz w:val="24"/>
          <w:szCs w:val="24"/>
          <w:lang w:val="ro-MD"/>
        </w:rPr>
      </w:pPr>
      <w:r w:rsidRPr="00442318">
        <w:rPr>
          <w:rFonts w:asciiTheme="majorHAnsi" w:hAnsiTheme="majorHAnsi" w:cstheme="majorHAnsi"/>
          <w:i/>
          <w:sz w:val="24"/>
          <w:szCs w:val="24"/>
          <w:lang w:val="ro-MD"/>
        </w:rPr>
        <w:t>C</w:t>
      </w:r>
      <w:r w:rsidR="00795AD1" w:rsidRPr="00442318">
        <w:rPr>
          <w:rFonts w:asciiTheme="majorHAnsi" w:hAnsiTheme="majorHAnsi" w:cstheme="majorHAnsi"/>
          <w:i/>
          <w:sz w:val="24"/>
          <w:szCs w:val="24"/>
          <w:lang w:val="ro-MD"/>
        </w:rPr>
        <w:t>erința obligatorie de raportare a contractelor de achiziții publice de valoare mică nu este respectată de autorități.</w:t>
      </w:r>
    </w:p>
    <w:p w14:paraId="52CF74D7" w14:textId="612D0456" w:rsidR="00795AD1" w:rsidRPr="00442318" w:rsidRDefault="00795AD1" w:rsidP="00795AD1">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Autoritatea contractantă </w:t>
      </w:r>
      <w:r w:rsidRPr="00442318">
        <w:rPr>
          <w:rFonts w:asciiTheme="majorHAnsi" w:hAnsiTheme="majorHAnsi" w:cstheme="majorHAnsi"/>
          <w:i/>
          <w:sz w:val="24"/>
          <w:szCs w:val="24"/>
          <w:lang w:val="ro-MD"/>
        </w:rPr>
        <w:t>este obligată</w:t>
      </w:r>
      <w:r w:rsidRPr="00442318">
        <w:rPr>
          <w:rFonts w:asciiTheme="majorHAnsi" w:hAnsiTheme="majorHAnsi" w:cstheme="majorHAnsi"/>
          <w:sz w:val="24"/>
          <w:szCs w:val="24"/>
          <w:lang w:val="ro-MD"/>
        </w:rPr>
        <w:t xml:space="preserve"> să întocmească și să prezinte anual, până la data de 1 februarie a anului următor, inclusiv în variantă electronică, către AAP</w:t>
      </w:r>
      <w:r w:rsidR="00605A1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o dare de seamă privind contractele de </w:t>
      </w:r>
      <w:r w:rsidR="00D54D1D" w:rsidRPr="00442318">
        <w:rPr>
          <w:rFonts w:asciiTheme="majorHAnsi" w:hAnsiTheme="majorHAnsi" w:cstheme="majorHAnsi"/>
          <w:sz w:val="24"/>
          <w:szCs w:val="24"/>
          <w:lang w:val="ro-MD"/>
        </w:rPr>
        <w:t>achiziții</w:t>
      </w:r>
      <w:r w:rsidRPr="00442318">
        <w:rPr>
          <w:rFonts w:asciiTheme="majorHAnsi" w:hAnsiTheme="majorHAnsi" w:cstheme="majorHAnsi"/>
          <w:sz w:val="24"/>
          <w:szCs w:val="24"/>
          <w:lang w:val="ro-MD"/>
        </w:rPr>
        <w:t xml:space="preserve"> publice de valoare mică, semnate și înregistrate în perioada de referință.</w:t>
      </w:r>
    </w:p>
    <w:p w14:paraId="7BC242AE" w14:textId="74910A32" w:rsidR="00D54D1D" w:rsidRPr="00442318" w:rsidRDefault="00795AD1" w:rsidP="00795AD1">
      <w:pPr>
        <w:spacing w:after="0" w:line="276" w:lineRule="auto"/>
        <w:ind w:firstLine="720"/>
        <w:jc w:val="both"/>
        <w:rPr>
          <w:rFonts w:asciiTheme="majorHAnsi" w:hAnsiTheme="majorHAnsi" w:cstheme="majorHAnsi"/>
          <w:b/>
          <w:i/>
          <w:sz w:val="24"/>
          <w:szCs w:val="24"/>
          <w:lang w:val="ro-MD"/>
        </w:rPr>
      </w:pPr>
      <w:r w:rsidRPr="00442318">
        <w:rPr>
          <w:rFonts w:asciiTheme="majorHAnsi" w:hAnsiTheme="majorHAnsi" w:cstheme="majorHAnsi"/>
          <w:b/>
          <w:i/>
          <w:sz w:val="24"/>
          <w:szCs w:val="24"/>
          <w:lang w:val="ro-MD"/>
        </w:rPr>
        <w:t>Potrivit informației AAP, pe anii 2019-2020</w:t>
      </w:r>
      <w:r w:rsidR="00605A1C">
        <w:rPr>
          <w:rFonts w:asciiTheme="majorHAnsi" w:hAnsiTheme="majorHAnsi" w:cstheme="majorHAnsi"/>
          <w:b/>
          <w:i/>
          <w:sz w:val="24"/>
          <w:szCs w:val="24"/>
          <w:lang w:val="ro-MD"/>
        </w:rPr>
        <w:t>,</w:t>
      </w:r>
      <w:r w:rsidR="00D54D1D" w:rsidRPr="00442318">
        <w:rPr>
          <w:rFonts w:asciiTheme="majorHAnsi" w:hAnsiTheme="majorHAnsi" w:cstheme="majorHAnsi"/>
          <w:b/>
          <w:i/>
          <w:sz w:val="24"/>
          <w:szCs w:val="24"/>
          <w:lang w:val="ro-MD"/>
        </w:rPr>
        <w:t xml:space="preserve"> constatăm</w:t>
      </w:r>
      <w:r w:rsidR="008679D8" w:rsidRPr="00442318">
        <w:rPr>
          <w:rFonts w:asciiTheme="majorHAnsi" w:hAnsiTheme="majorHAnsi" w:cstheme="majorHAnsi"/>
          <w:b/>
          <w:sz w:val="24"/>
          <w:szCs w:val="24"/>
          <w:lang w:val="ro-MD"/>
        </w:rPr>
        <w:t xml:space="preserve"> că</w:t>
      </w:r>
      <w:r w:rsidR="00D54D1D" w:rsidRPr="00442318">
        <w:rPr>
          <w:rFonts w:asciiTheme="majorHAnsi" w:hAnsiTheme="majorHAnsi" w:cstheme="majorHAnsi"/>
          <w:b/>
          <w:i/>
          <w:sz w:val="24"/>
          <w:szCs w:val="24"/>
          <w:lang w:val="ro-MD"/>
        </w:rPr>
        <w:t>:</w:t>
      </w:r>
    </w:p>
    <w:p w14:paraId="66850099" w14:textId="77777777" w:rsidR="00D54D1D" w:rsidRPr="00442318" w:rsidRDefault="00795AD1" w:rsidP="00D54D1D">
      <w:pPr>
        <w:pStyle w:val="a7"/>
        <w:numPr>
          <w:ilvl w:val="0"/>
          <w:numId w:val="27"/>
        </w:numPr>
        <w:spacing w:after="0" w:line="276" w:lineRule="auto"/>
        <w:ind w:left="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doar </w:t>
      </w:r>
      <w:r w:rsidR="00D54D1D" w:rsidRPr="00442318">
        <w:rPr>
          <w:rFonts w:asciiTheme="majorHAnsi" w:hAnsiTheme="majorHAnsi" w:cstheme="majorHAnsi"/>
          <w:sz w:val="24"/>
          <w:szCs w:val="24"/>
          <w:lang w:val="ro-MD"/>
        </w:rPr>
        <w:t>15</w:t>
      </w:r>
      <w:r w:rsidRPr="00442318">
        <w:rPr>
          <w:rFonts w:asciiTheme="majorHAnsi" w:hAnsiTheme="majorHAnsi" w:cstheme="majorHAnsi"/>
          <w:sz w:val="24"/>
          <w:szCs w:val="24"/>
          <w:lang w:val="ro-MD"/>
        </w:rPr>
        <w:t xml:space="preserve"> din </w:t>
      </w:r>
      <w:r w:rsidR="00D54D1D" w:rsidRPr="00442318">
        <w:rPr>
          <w:rFonts w:asciiTheme="majorHAnsi" w:hAnsiTheme="majorHAnsi" w:cstheme="majorHAnsi"/>
          <w:sz w:val="24"/>
          <w:szCs w:val="24"/>
          <w:lang w:val="ro-MD"/>
        </w:rPr>
        <w:t>46</w:t>
      </w:r>
      <w:r w:rsidRPr="00442318">
        <w:rPr>
          <w:rFonts w:asciiTheme="majorHAnsi" w:hAnsiTheme="majorHAnsi" w:cstheme="majorHAnsi"/>
          <w:sz w:val="24"/>
          <w:szCs w:val="24"/>
          <w:lang w:val="ro-MD"/>
        </w:rPr>
        <w:t xml:space="preserve"> de instituții </w:t>
      </w:r>
      <w:r w:rsidR="00D54D1D" w:rsidRPr="00442318">
        <w:rPr>
          <w:rFonts w:asciiTheme="majorHAnsi" w:hAnsiTheme="majorHAnsi" w:cstheme="majorHAnsi"/>
          <w:sz w:val="24"/>
          <w:szCs w:val="24"/>
          <w:lang w:val="ro-MD"/>
        </w:rPr>
        <w:t>de învățământ au prezentat darea de seamă;</w:t>
      </w:r>
    </w:p>
    <w:p w14:paraId="1774E34C" w14:textId="0E079540" w:rsidR="00D54D1D" w:rsidRPr="00442318" w:rsidRDefault="00D54D1D" w:rsidP="00D54D1D">
      <w:pPr>
        <w:pStyle w:val="a7"/>
        <w:numPr>
          <w:ilvl w:val="0"/>
          <w:numId w:val="27"/>
        </w:numPr>
        <w:spacing w:after="0" w:line="276" w:lineRule="auto"/>
        <w:ind w:left="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doar Aparatul președintelui </w:t>
      </w:r>
      <w:r w:rsidR="00605A1C">
        <w:rPr>
          <w:rFonts w:asciiTheme="majorHAnsi" w:hAnsiTheme="majorHAnsi" w:cstheme="majorHAnsi"/>
          <w:sz w:val="24"/>
          <w:szCs w:val="24"/>
          <w:lang w:val="ro-MD"/>
        </w:rPr>
        <w:t xml:space="preserve">raionului, </w:t>
      </w:r>
      <w:r w:rsidRPr="00442318">
        <w:rPr>
          <w:rFonts w:asciiTheme="majorHAnsi" w:hAnsiTheme="majorHAnsi" w:cstheme="majorHAnsi"/>
          <w:sz w:val="24"/>
          <w:szCs w:val="24"/>
          <w:lang w:val="ro-MD"/>
        </w:rPr>
        <w:t>din entitățile</w:t>
      </w:r>
      <w:r w:rsidR="00795AD1" w:rsidRPr="00442318">
        <w:rPr>
          <w:rFonts w:asciiTheme="majorHAnsi" w:hAnsiTheme="majorHAnsi" w:cstheme="majorHAnsi"/>
          <w:sz w:val="24"/>
          <w:szCs w:val="24"/>
          <w:lang w:val="ro-MD"/>
        </w:rPr>
        <w:t xml:space="preserve"> CR Ungheni</w:t>
      </w:r>
      <w:r w:rsidRPr="00442318">
        <w:rPr>
          <w:rFonts w:asciiTheme="majorHAnsi" w:hAnsiTheme="majorHAnsi" w:cstheme="majorHAnsi"/>
          <w:sz w:val="24"/>
          <w:szCs w:val="24"/>
          <w:lang w:val="ro-MD"/>
        </w:rPr>
        <w:t xml:space="preserve"> (DASPF; Direcția </w:t>
      </w:r>
      <w:r w:rsidR="003A64BE">
        <w:rPr>
          <w:rFonts w:asciiTheme="majorHAnsi" w:hAnsiTheme="majorHAnsi" w:cstheme="majorHAnsi"/>
          <w:sz w:val="24"/>
          <w:szCs w:val="24"/>
          <w:lang w:val="ro-MD"/>
        </w:rPr>
        <w:t>E</w:t>
      </w:r>
      <w:r w:rsidRPr="00442318">
        <w:rPr>
          <w:rFonts w:asciiTheme="majorHAnsi" w:hAnsiTheme="majorHAnsi" w:cstheme="majorHAnsi"/>
          <w:sz w:val="24"/>
          <w:szCs w:val="24"/>
          <w:lang w:val="ro-MD"/>
        </w:rPr>
        <w:t xml:space="preserve">ducație; Direcția </w:t>
      </w:r>
      <w:r w:rsidR="003A64BE">
        <w:rPr>
          <w:rFonts w:asciiTheme="majorHAnsi" w:hAnsiTheme="majorHAnsi" w:cstheme="majorHAnsi"/>
          <w:sz w:val="24"/>
          <w:szCs w:val="24"/>
          <w:lang w:val="ro-MD"/>
        </w:rPr>
        <w:t>F</w:t>
      </w:r>
      <w:r w:rsidRPr="00442318">
        <w:rPr>
          <w:rFonts w:asciiTheme="majorHAnsi" w:hAnsiTheme="majorHAnsi" w:cstheme="majorHAnsi"/>
          <w:sz w:val="24"/>
          <w:szCs w:val="24"/>
          <w:lang w:val="ro-MD"/>
        </w:rPr>
        <w:t xml:space="preserve">inanțe; </w:t>
      </w:r>
      <w:r w:rsidR="00605A1C">
        <w:rPr>
          <w:rFonts w:asciiTheme="majorHAnsi" w:hAnsiTheme="majorHAnsi" w:cstheme="majorHAnsi"/>
          <w:sz w:val="24"/>
          <w:szCs w:val="24"/>
          <w:lang w:val="ro-MD"/>
        </w:rPr>
        <w:t>S</w:t>
      </w:r>
      <w:r w:rsidRPr="00442318">
        <w:rPr>
          <w:rFonts w:asciiTheme="majorHAnsi" w:hAnsiTheme="majorHAnsi" w:cstheme="majorHAnsi"/>
          <w:sz w:val="24"/>
          <w:szCs w:val="24"/>
          <w:lang w:val="ro-MD"/>
        </w:rPr>
        <w:t xml:space="preserve">ecția </w:t>
      </w:r>
      <w:r w:rsidR="003A64BE">
        <w:rPr>
          <w:rFonts w:asciiTheme="majorHAnsi" w:hAnsiTheme="majorHAnsi" w:cstheme="majorHAnsi"/>
          <w:sz w:val="24"/>
          <w:szCs w:val="24"/>
          <w:lang w:val="ro-MD"/>
        </w:rPr>
        <w:t>C</w:t>
      </w:r>
      <w:r w:rsidRPr="00442318">
        <w:rPr>
          <w:rFonts w:asciiTheme="majorHAnsi" w:hAnsiTheme="majorHAnsi" w:cstheme="majorHAnsi"/>
          <w:sz w:val="24"/>
          <w:szCs w:val="24"/>
          <w:lang w:val="ro-MD"/>
        </w:rPr>
        <w:t xml:space="preserve">ultură; </w:t>
      </w:r>
      <w:r w:rsidR="00605A1C">
        <w:rPr>
          <w:rFonts w:asciiTheme="majorHAnsi" w:hAnsiTheme="majorHAnsi" w:cstheme="majorHAnsi"/>
          <w:sz w:val="24"/>
          <w:szCs w:val="24"/>
          <w:lang w:val="ro-MD"/>
        </w:rPr>
        <w:t>C</w:t>
      </w:r>
      <w:r w:rsidRPr="00442318">
        <w:rPr>
          <w:rFonts w:asciiTheme="majorHAnsi" w:hAnsiTheme="majorHAnsi" w:cstheme="majorHAnsi"/>
          <w:sz w:val="24"/>
          <w:szCs w:val="24"/>
          <w:lang w:val="ro-MD"/>
        </w:rPr>
        <w:t xml:space="preserve">entrul </w:t>
      </w:r>
      <w:r w:rsidR="00795C97">
        <w:rPr>
          <w:rFonts w:asciiTheme="majorHAnsi" w:hAnsiTheme="majorHAnsi" w:cstheme="majorHAnsi"/>
          <w:sz w:val="24"/>
          <w:szCs w:val="24"/>
          <w:lang w:val="ro-MD"/>
        </w:rPr>
        <w:t>m</w:t>
      </w:r>
      <w:r w:rsidRPr="00442318">
        <w:rPr>
          <w:rFonts w:asciiTheme="majorHAnsi" w:hAnsiTheme="majorHAnsi" w:cstheme="majorHAnsi"/>
          <w:sz w:val="24"/>
          <w:szCs w:val="24"/>
          <w:lang w:val="ro-MD"/>
        </w:rPr>
        <w:t>ilitar)</w:t>
      </w:r>
      <w:r w:rsidR="00605A1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w:t>
      </w:r>
      <w:r w:rsidR="00795AD1" w:rsidRPr="00442318">
        <w:rPr>
          <w:rFonts w:asciiTheme="majorHAnsi" w:hAnsiTheme="majorHAnsi" w:cstheme="majorHAnsi"/>
          <w:sz w:val="24"/>
          <w:szCs w:val="24"/>
          <w:lang w:val="ro-MD"/>
        </w:rPr>
        <w:t xml:space="preserve"> prezentat darea de seamă </w:t>
      </w:r>
      <w:r w:rsidR="00760489" w:rsidRPr="00442318">
        <w:rPr>
          <w:rFonts w:asciiTheme="majorHAnsi" w:hAnsiTheme="majorHAnsi" w:cstheme="majorHAnsi"/>
          <w:sz w:val="24"/>
          <w:szCs w:val="24"/>
          <w:lang w:val="ro-MD"/>
        </w:rPr>
        <w:t>p</w:t>
      </w:r>
      <w:r w:rsidR="00605A1C">
        <w:rPr>
          <w:rFonts w:asciiTheme="majorHAnsi" w:hAnsiTheme="majorHAnsi" w:cstheme="majorHAnsi"/>
          <w:sz w:val="24"/>
          <w:szCs w:val="24"/>
          <w:lang w:val="ro-MD"/>
        </w:rPr>
        <w:t xml:space="preserve">rivind </w:t>
      </w:r>
      <w:r w:rsidR="00795AD1" w:rsidRPr="00442318">
        <w:rPr>
          <w:rFonts w:asciiTheme="majorHAnsi" w:hAnsiTheme="majorHAnsi" w:cstheme="majorHAnsi"/>
          <w:sz w:val="24"/>
          <w:szCs w:val="24"/>
          <w:lang w:val="ro-MD"/>
        </w:rPr>
        <w:t xml:space="preserve"> contracte</w:t>
      </w:r>
      <w:r w:rsidR="00605A1C">
        <w:rPr>
          <w:rFonts w:asciiTheme="majorHAnsi" w:hAnsiTheme="majorHAnsi" w:cstheme="majorHAnsi"/>
          <w:sz w:val="24"/>
          <w:szCs w:val="24"/>
          <w:lang w:val="ro-MD"/>
        </w:rPr>
        <w:t>le</w:t>
      </w:r>
      <w:r w:rsidR="00760489" w:rsidRPr="00442318">
        <w:rPr>
          <w:rFonts w:asciiTheme="majorHAnsi" w:hAnsiTheme="majorHAnsi" w:cstheme="majorHAnsi"/>
          <w:sz w:val="24"/>
          <w:szCs w:val="24"/>
          <w:lang w:val="ro-MD"/>
        </w:rPr>
        <w:t xml:space="preserve"> </w:t>
      </w:r>
      <w:r w:rsidR="00795AD1" w:rsidRPr="00442318">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achiziții</w:t>
      </w:r>
      <w:r w:rsidR="00795AD1" w:rsidRPr="00442318">
        <w:rPr>
          <w:rFonts w:asciiTheme="majorHAnsi" w:hAnsiTheme="majorHAnsi" w:cstheme="majorHAnsi"/>
          <w:sz w:val="24"/>
          <w:szCs w:val="24"/>
          <w:lang w:val="ro-MD"/>
        </w:rPr>
        <w:t xml:space="preserve"> pu</w:t>
      </w:r>
      <w:r w:rsidRPr="00442318">
        <w:rPr>
          <w:rFonts w:asciiTheme="majorHAnsi" w:hAnsiTheme="majorHAnsi" w:cstheme="majorHAnsi"/>
          <w:sz w:val="24"/>
          <w:szCs w:val="24"/>
          <w:lang w:val="ro-MD"/>
        </w:rPr>
        <w:t>blice de valoare mică întocmite;</w:t>
      </w:r>
    </w:p>
    <w:p w14:paraId="7A409BCB" w14:textId="53F57AC9" w:rsidR="00D54D1D" w:rsidRPr="00442318" w:rsidRDefault="00D54D1D" w:rsidP="00D54D1D">
      <w:pPr>
        <w:pStyle w:val="a7"/>
        <w:numPr>
          <w:ilvl w:val="0"/>
          <w:numId w:val="27"/>
        </w:numPr>
        <w:spacing w:after="0" w:line="276" w:lineRule="auto"/>
        <w:ind w:left="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nicio IMSP (14) nu s-a conformat cerințelor în anii 2019-2020;</w:t>
      </w:r>
    </w:p>
    <w:p w14:paraId="402A0C37" w14:textId="0B7461C1" w:rsidR="00795AD1" w:rsidRPr="00442318" w:rsidRDefault="008907AD" w:rsidP="00063756">
      <w:pPr>
        <w:pStyle w:val="a7"/>
        <w:spacing w:after="0" w:line="276" w:lineRule="auto"/>
        <w:ind w:left="709"/>
        <w:jc w:val="both"/>
        <w:rPr>
          <w:rFonts w:asciiTheme="majorHAnsi" w:hAnsiTheme="majorHAnsi" w:cstheme="majorHAnsi"/>
          <w:i/>
          <w:sz w:val="24"/>
          <w:szCs w:val="24"/>
          <w:lang w:val="ro-MD"/>
        </w:rPr>
      </w:pPr>
      <w:r w:rsidRPr="00442318" w:rsidDel="008907AD">
        <w:rPr>
          <w:rFonts w:asciiTheme="majorHAnsi" w:hAnsiTheme="majorHAnsi" w:cstheme="majorHAnsi"/>
          <w:sz w:val="24"/>
          <w:szCs w:val="24"/>
          <w:lang w:val="ro-MD"/>
        </w:rPr>
        <w:t xml:space="preserve"> </w:t>
      </w:r>
      <w:r w:rsidR="00795AD1" w:rsidRPr="00442318">
        <w:rPr>
          <w:rFonts w:asciiTheme="majorHAnsi" w:hAnsiTheme="majorHAnsi" w:cstheme="majorHAnsi"/>
          <w:i/>
          <w:sz w:val="24"/>
          <w:szCs w:val="24"/>
          <w:lang w:val="ro-MD"/>
        </w:rPr>
        <w:t>(vezi Anexa nr.6 la prezentul Raport</w:t>
      </w:r>
      <w:r w:rsidR="00605A1C">
        <w:rPr>
          <w:rFonts w:asciiTheme="majorHAnsi" w:hAnsiTheme="majorHAnsi" w:cstheme="majorHAnsi"/>
          <w:i/>
          <w:sz w:val="24"/>
          <w:szCs w:val="24"/>
          <w:lang w:val="ro-MD"/>
        </w:rPr>
        <w:t xml:space="preserve"> de audit </w:t>
      </w:r>
      <w:r>
        <w:rPr>
          <w:rStyle w:val="a5"/>
          <w:rFonts w:asciiTheme="majorHAnsi" w:hAnsiTheme="majorHAnsi" w:cstheme="majorHAnsi"/>
          <w:i/>
          <w:sz w:val="24"/>
          <w:szCs w:val="24"/>
          <w:lang w:val="ro-MD"/>
        </w:rPr>
        <w:footnoteReference w:id="42"/>
      </w:r>
      <w:r w:rsidR="00795AD1" w:rsidRPr="00442318">
        <w:rPr>
          <w:rFonts w:asciiTheme="majorHAnsi" w:hAnsiTheme="majorHAnsi" w:cstheme="majorHAnsi"/>
          <w:i/>
          <w:sz w:val="24"/>
          <w:szCs w:val="24"/>
          <w:lang w:val="ro-MD"/>
        </w:rPr>
        <w:t>)</w:t>
      </w:r>
      <w:r w:rsidR="00605A1C">
        <w:rPr>
          <w:rFonts w:asciiTheme="majorHAnsi" w:hAnsiTheme="majorHAnsi" w:cstheme="majorHAnsi"/>
          <w:i/>
          <w:sz w:val="24"/>
          <w:szCs w:val="24"/>
          <w:lang w:val="ro-MD"/>
        </w:rPr>
        <w:t>.</w:t>
      </w:r>
    </w:p>
    <w:p w14:paraId="28236702" w14:textId="2B69F4B6" w:rsidR="00D02998" w:rsidRPr="00442318" w:rsidRDefault="00D02998" w:rsidP="00D02998">
      <w:pPr>
        <w:spacing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 xml:space="preserve">Din 23 </w:t>
      </w:r>
      <w:r w:rsidR="00605A1C">
        <w:rPr>
          <w:rFonts w:asciiTheme="majorHAnsi" w:hAnsiTheme="majorHAnsi" w:cstheme="majorHAnsi"/>
          <w:sz w:val="24"/>
          <w:lang w:val="ro-MD"/>
        </w:rPr>
        <w:t xml:space="preserve">de </w:t>
      </w:r>
      <w:r w:rsidRPr="00442318">
        <w:rPr>
          <w:rFonts w:asciiTheme="majorHAnsi" w:hAnsiTheme="majorHAnsi" w:cstheme="majorHAnsi"/>
          <w:sz w:val="24"/>
          <w:lang w:val="ro-MD"/>
        </w:rPr>
        <w:t xml:space="preserve">contracte </w:t>
      </w:r>
      <w:r w:rsidR="00605A1C">
        <w:rPr>
          <w:rFonts w:asciiTheme="majorHAnsi" w:hAnsiTheme="majorHAnsi" w:cstheme="majorHAnsi"/>
          <w:sz w:val="24"/>
          <w:lang w:val="ro-MD"/>
        </w:rPr>
        <w:t xml:space="preserve">de achiziții </w:t>
      </w:r>
      <w:r w:rsidRPr="00442318">
        <w:rPr>
          <w:rFonts w:asciiTheme="majorHAnsi" w:hAnsiTheme="majorHAnsi" w:cstheme="majorHAnsi"/>
          <w:sz w:val="24"/>
          <w:lang w:val="ro-MD"/>
        </w:rPr>
        <w:t>de valoare mică</w:t>
      </w:r>
      <w:r w:rsidR="00605A1C">
        <w:rPr>
          <w:rFonts w:asciiTheme="majorHAnsi" w:hAnsiTheme="majorHAnsi" w:cstheme="majorHAnsi"/>
          <w:sz w:val="24"/>
          <w:lang w:val="ro-MD"/>
        </w:rPr>
        <w:t>,</w:t>
      </w:r>
      <w:r w:rsidRPr="00442318">
        <w:rPr>
          <w:rFonts w:asciiTheme="majorHAnsi" w:hAnsiTheme="majorHAnsi" w:cstheme="majorHAnsi"/>
          <w:sz w:val="24"/>
          <w:lang w:val="ro-MD"/>
        </w:rPr>
        <w:t xml:space="preserve"> în sumă totală de 2206</w:t>
      </w:r>
      <w:r w:rsidR="004365D3" w:rsidRPr="00442318">
        <w:rPr>
          <w:rFonts w:asciiTheme="majorHAnsi" w:hAnsiTheme="majorHAnsi" w:cstheme="majorHAnsi"/>
          <w:sz w:val="24"/>
          <w:lang w:val="ro-MD"/>
        </w:rPr>
        <w:t>,</w:t>
      </w:r>
      <w:r w:rsidRPr="00442318">
        <w:rPr>
          <w:rFonts w:asciiTheme="majorHAnsi" w:hAnsiTheme="majorHAnsi" w:cstheme="majorHAnsi"/>
          <w:sz w:val="24"/>
          <w:lang w:val="ro-MD"/>
        </w:rPr>
        <w:t xml:space="preserve">9 mii lei, raportate la 29.01.2021 de </w:t>
      </w:r>
      <w:r w:rsidR="00605A1C">
        <w:rPr>
          <w:rFonts w:asciiTheme="majorHAnsi" w:hAnsiTheme="majorHAnsi" w:cstheme="majorHAnsi"/>
          <w:sz w:val="24"/>
          <w:lang w:val="ro-MD"/>
        </w:rPr>
        <w:t xml:space="preserve">către </w:t>
      </w:r>
      <w:r w:rsidRPr="00442318">
        <w:rPr>
          <w:rFonts w:asciiTheme="majorHAnsi" w:hAnsiTheme="majorHAnsi" w:cstheme="majorHAnsi"/>
          <w:sz w:val="24"/>
          <w:lang w:val="ro-MD"/>
        </w:rPr>
        <w:t xml:space="preserve">Aparatul președintelui </w:t>
      </w:r>
      <w:r w:rsidR="00605A1C">
        <w:rPr>
          <w:rFonts w:asciiTheme="majorHAnsi" w:hAnsiTheme="majorHAnsi" w:cstheme="majorHAnsi"/>
          <w:sz w:val="24"/>
          <w:lang w:val="ro-MD"/>
        </w:rPr>
        <w:t>raionului,</w:t>
      </w:r>
      <w:r w:rsidR="003C1737">
        <w:rPr>
          <w:rFonts w:asciiTheme="majorHAnsi" w:hAnsiTheme="majorHAnsi" w:cstheme="majorHAnsi"/>
          <w:sz w:val="24"/>
          <w:lang w:val="ro-MD"/>
        </w:rPr>
        <w:t xml:space="preserve"> </w:t>
      </w:r>
      <w:r w:rsidRPr="00442318">
        <w:rPr>
          <w:rFonts w:asciiTheme="majorHAnsi" w:hAnsiTheme="majorHAnsi" w:cstheme="majorHAnsi"/>
          <w:sz w:val="24"/>
          <w:lang w:val="ro-MD"/>
        </w:rPr>
        <w:t>conform Dării de seamă către AAP, doar 6 contracte în sumă de 535,3 mii lei (24,3%) au fost incluse în Planul de achiziții pe anul 2020 (la situația din 28.02.202</w:t>
      </w:r>
      <w:r w:rsidR="000E0BCA" w:rsidRPr="00442318">
        <w:rPr>
          <w:rFonts w:asciiTheme="majorHAnsi" w:hAnsiTheme="majorHAnsi" w:cstheme="majorHAnsi"/>
          <w:sz w:val="24"/>
          <w:lang w:val="ro-MD"/>
        </w:rPr>
        <w:t>0</w:t>
      </w:r>
      <w:r w:rsidRPr="00442318">
        <w:rPr>
          <w:rFonts w:asciiTheme="majorHAnsi" w:hAnsiTheme="majorHAnsi" w:cstheme="majorHAnsi"/>
          <w:sz w:val="24"/>
          <w:lang w:val="ro-MD"/>
        </w:rPr>
        <w:t>).</w:t>
      </w:r>
    </w:p>
    <w:p w14:paraId="1A36895A" w14:textId="567EE21C" w:rsidR="00481AC6" w:rsidRPr="00442318" w:rsidRDefault="00164FC9" w:rsidP="00164FC9">
      <w:pPr>
        <w:spacing w:line="276" w:lineRule="auto"/>
        <w:jc w:val="both"/>
        <w:rPr>
          <w:rFonts w:asciiTheme="majorHAnsi" w:hAnsiTheme="majorHAnsi" w:cstheme="majorHAnsi"/>
          <w:sz w:val="32"/>
          <w:szCs w:val="26"/>
        </w:rPr>
      </w:pPr>
      <w:r w:rsidRPr="00442318">
        <w:rPr>
          <w:rFonts w:asciiTheme="majorHAnsi" w:eastAsia="Calibri" w:hAnsiTheme="majorHAnsi" w:cstheme="majorHAnsi"/>
          <w:b/>
          <w:i/>
          <w:sz w:val="24"/>
          <w:szCs w:val="18"/>
          <w:lang w:val="ro-MD"/>
        </w:rPr>
        <w:t xml:space="preserve">C. </w:t>
      </w:r>
      <w:r w:rsidR="00481AC6" w:rsidRPr="00442318">
        <w:rPr>
          <w:rFonts w:asciiTheme="majorHAnsi" w:eastAsia="Calibri" w:hAnsiTheme="majorHAnsi" w:cstheme="majorHAnsi"/>
          <w:b/>
          <w:i/>
          <w:sz w:val="24"/>
          <w:szCs w:val="18"/>
          <w:lang w:val="ro-MD"/>
        </w:rPr>
        <w:t xml:space="preserve">Aparatul președintelui </w:t>
      </w:r>
      <w:r w:rsidR="00D544BC">
        <w:rPr>
          <w:rFonts w:asciiTheme="majorHAnsi" w:eastAsia="Calibri" w:hAnsiTheme="majorHAnsi" w:cstheme="majorHAnsi"/>
          <w:b/>
          <w:i/>
          <w:sz w:val="24"/>
          <w:szCs w:val="18"/>
          <w:lang w:val="ro-MD"/>
        </w:rPr>
        <w:t xml:space="preserve">raionului </w:t>
      </w:r>
      <w:r w:rsidR="00481AC6" w:rsidRPr="00442318">
        <w:rPr>
          <w:rFonts w:asciiTheme="majorHAnsi" w:eastAsia="Calibri" w:hAnsiTheme="majorHAnsi" w:cstheme="majorHAnsi"/>
          <w:b/>
          <w:i/>
          <w:sz w:val="24"/>
          <w:szCs w:val="18"/>
          <w:lang w:val="ro-MD"/>
        </w:rPr>
        <w:t>nu a respectat normele legale</w:t>
      </w:r>
      <w:r w:rsidR="00481AC6" w:rsidRPr="00442318">
        <w:rPr>
          <w:rFonts w:asciiTheme="majorHAnsi" w:eastAsia="Calibri" w:hAnsiTheme="majorHAnsi" w:cstheme="majorHAnsi"/>
          <w:b/>
          <w:i/>
          <w:sz w:val="24"/>
          <w:szCs w:val="18"/>
          <w:vertAlign w:val="superscript"/>
          <w:lang w:val="ro-MD"/>
        </w:rPr>
        <w:footnoteReference w:id="43"/>
      </w:r>
      <w:r w:rsidR="00481AC6" w:rsidRPr="00442318">
        <w:rPr>
          <w:rFonts w:asciiTheme="majorHAnsi" w:hAnsiTheme="majorHAnsi" w:cstheme="majorHAnsi"/>
          <w:b/>
          <w:i/>
          <w:sz w:val="24"/>
          <w:szCs w:val="18"/>
          <w:lang w:val="ro-MD"/>
        </w:rPr>
        <w:t xml:space="preserve"> </w:t>
      </w:r>
      <w:r w:rsidR="00481AC6" w:rsidRPr="00442318">
        <w:rPr>
          <w:rFonts w:asciiTheme="majorHAnsi" w:eastAsia="Calibri" w:hAnsiTheme="majorHAnsi" w:cstheme="majorHAnsi"/>
          <w:b/>
          <w:i/>
          <w:sz w:val="24"/>
          <w:szCs w:val="18"/>
          <w:lang w:val="ro-MD"/>
        </w:rPr>
        <w:t>de monitorizare a contractelor în termenele prevăzute de acestea și de aplicare a dreptului contractual de răspundere materială față de antreprenor pentru executarea cu întârziere a lucrărilor</w:t>
      </w:r>
      <w:r w:rsidR="00481AC6" w:rsidRPr="00442318">
        <w:rPr>
          <w:rFonts w:asciiTheme="majorHAnsi" w:eastAsia="Calibri" w:hAnsiTheme="majorHAnsi" w:cstheme="majorHAnsi"/>
          <w:sz w:val="24"/>
          <w:szCs w:val="18"/>
          <w:lang w:val="ro-MD"/>
        </w:rPr>
        <w:t>.</w:t>
      </w:r>
    </w:p>
    <w:p w14:paraId="393FFD7D" w14:textId="686C5E14" w:rsidR="007779A6" w:rsidRPr="00442318" w:rsidRDefault="008726F4" w:rsidP="00004DD2">
      <w:pPr>
        <w:pStyle w:val="a7"/>
        <w:numPr>
          <w:ilvl w:val="0"/>
          <w:numId w:val="32"/>
        </w:numPr>
        <w:spacing w:line="276" w:lineRule="auto"/>
        <w:ind w:left="0" w:firstLine="0"/>
        <w:jc w:val="both"/>
        <w:rPr>
          <w:rFonts w:asciiTheme="majorHAnsi" w:hAnsiTheme="majorHAnsi" w:cstheme="majorHAnsi"/>
          <w:sz w:val="28"/>
        </w:rPr>
      </w:pPr>
      <w:r w:rsidRPr="00442318">
        <w:rPr>
          <w:rFonts w:asciiTheme="majorHAnsi" w:hAnsiTheme="majorHAnsi" w:cstheme="majorHAnsi"/>
          <w:i/>
          <w:sz w:val="24"/>
          <w:szCs w:val="28"/>
          <w:lang w:val="ro-MD"/>
        </w:rPr>
        <w:t xml:space="preserve">Contrar </w:t>
      </w:r>
      <w:r w:rsidR="00126D93" w:rsidRPr="00442318">
        <w:rPr>
          <w:rFonts w:asciiTheme="majorHAnsi" w:hAnsiTheme="majorHAnsi" w:cstheme="majorHAnsi"/>
          <w:i/>
          <w:sz w:val="24"/>
          <w:szCs w:val="28"/>
          <w:lang w:val="ro-MD"/>
        </w:rPr>
        <w:t>prevederilor normative</w:t>
      </w:r>
      <w:r w:rsidR="00126D93" w:rsidRPr="00442318">
        <w:rPr>
          <w:rStyle w:val="a5"/>
          <w:rFonts w:asciiTheme="majorHAnsi" w:hAnsiTheme="majorHAnsi" w:cstheme="majorHAnsi"/>
          <w:i/>
          <w:sz w:val="24"/>
          <w:szCs w:val="28"/>
          <w:lang w:val="ro-MD"/>
        </w:rPr>
        <w:footnoteReference w:id="44"/>
      </w:r>
      <w:r w:rsidR="00126D93" w:rsidRPr="00442318">
        <w:rPr>
          <w:rFonts w:asciiTheme="majorHAnsi" w:hAnsiTheme="majorHAnsi" w:cstheme="majorHAnsi"/>
          <w:i/>
          <w:sz w:val="24"/>
          <w:szCs w:val="28"/>
          <w:lang w:val="ro-MD"/>
        </w:rPr>
        <w:t>, grupul de lucru din cadrul CR Ungheni nu a precizat</w:t>
      </w:r>
      <w:r w:rsidR="00D544BC">
        <w:rPr>
          <w:rFonts w:asciiTheme="majorHAnsi" w:hAnsiTheme="majorHAnsi" w:cstheme="majorHAnsi"/>
          <w:i/>
          <w:sz w:val="24"/>
          <w:szCs w:val="28"/>
          <w:lang w:val="ro-MD"/>
        </w:rPr>
        <w:t>,</w:t>
      </w:r>
      <w:r w:rsidR="00126D93" w:rsidRPr="00442318">
        <w:rPr>
          <w:rFonts w:asciiTheme="majorHAnsi" w:hAnsiTheme="majorHAnsi" w:cstheme="majorHAnsi"/>
          <w:i/>
          <w:sz w:val="24"/>
          <w:szCs w:val="28"/>
          <w:lang w:val="ro-MD"/>
        </w:rPr>
        <w:t xml:space="preserve"> în contractul de lucrări cu realizare mai mare de un an, suma alocațiilor pe an.</w:t>
      </w:r>
      <w:r w:rsidR="00126D93" w:rsidRPr="00442318">
        <w:rPr>
          <w:rFonts w:asciiTheme="majorHAnsi" w:hAnsiTheme="majorHAnsi" w:cstheme="majorHAnsi"/>
          <w:sz w:val="24"/>
          <w:szCs w:val="28"/>
          <w:lang w:val="ro-MD"/>
        </w:rPr>
        <w:t xml:space="preserve"> Astfel, potrivit prevederilor regulamentare privind achizițiile publice de lucrări a căror perioadă de realizare este mai mare de un an, contractul poate fi încheiat pentru întreaga achiziție, însă realizarea lui urmează a fi asigurată în limitele alocațiilor anuale prevăzute în aceste scopuri și precizate anual în contract. În ace</w:t>
      </w:r>
      <w:r w:rsidR="007779A6" w:rsidRPr="00442318">
        <w:rPr>
          <w:rFonts w:asciiTheme="majorHAnsi" w:hAnsiTheme="majorHAnsi" w:cstheme="majorHAnsi"/>
          <w:sz w:val="24"/>
          <w:szCs w:val="28"/>
          <w:lang w:val="ro-MD"/>
        </w:rPr>
        <w:t>st context, auditul relevă că,</w:t>
      </w:r>
      <w:r w:rsidR="008835E0">
        <w:rPr>
          <w:rFonts w:asciiTheme="majorHAnsi" w:hAnsiTheme="majorHAnsi" w:cstheme="majorHAnsi"/>
          <w:sz w:val="24"/>
          <w:szCs w:val="28"/>
          <w:lang w:val="ro-MD"/>
        </w:rPr>
        <w:t xml:space="preserve"> la</w:t>
      </w:r>
      <w:r w:rsidR="00126D93" w:rsidRPr="00442318">
        <w:rPr>
          <w:rFonts w:asciiTheme="majorHAnsi" w:hAnsiTheme="majorHAnsi" w:cstheme="majorHAnsi"/>
          <w:sz w:val="24"/>
          <w:szCs w:val="28"/>
          <w:lang w:val="ro-MD"/>
        </w:rPr>
        <w:t xml:space="preserve"> contractarea </w:t>
      </w:r>
      <w:r w:rsidR="00980C53" w:rsidRPr="00442318">
        <w:rPr>
          <w:rFonts w:asciiTheme="majorHAnsi" w:hAnsiTheme="majorHAnsi" w:cstheme="majorHAnsi"/>
          <w:sz w:val="24"/>
          <w:szCs w:val="28"/>
          <w:lang w:val="ro-MD"/>
        </w:rPr>
        <w:t xml:space="preserve">la </w:t>
      </w:r>
      <w:r w:rsidR="007779A6" w:rsidRPr="00442318">
        <w:rPr>
          <w:rFonts w:asciiTheme="majorHAnsi" w:hAnsiTheme="majorHAnsi" w:cstheme="majorHAnsi"/>
          <w:sz w:val="24"/>
          <w:szCs w:val="28"/>
          <w:lang w:val="ro-MD"/>
        </w:rPr>
        <w:t>12.09.2018</w:t>
      </w:r>
      <w:r w:rsidR="00980C53" w:rsidRPr="00442318">
        <w:rPr>
          <w:rFonts w:asciiTheme="majorHAnsi" w:hAnsiTheme="majorHAnsi" w:cstheme="majorHAnsi"/>
          <w:sz w:val="24"/>
          <w:szCs w:val="28"/>
          <w:lang w:val="ro-MD"/>
        </w:rPr>
        <w:t xml:space="preserve"> a </w:t>
      </w:r>
      <w:r w:rsidR="00126D93" w:rsidRPr="00442318">
        <w:rPr>
          <w:rFonts w:asciiTheme="majorHAnsi" w:hAnsiTheme="majorHAnsi" w:cstheme="majorHAnsi"/>
          <w:sz w:val="24"/>
          <w:lang w:val="ro-MD"/>
        </w:rPr>
        <w:t xml:space="preserve">lucrărilor de reparație a </w:t>
      </w:r>
      <w:r w:rsidRPr="00442318">
        <w:rPr>
          <w:rFonts w:asciiTheme="majorHAnsi" w:hAnsiTheme="majorHAnsi" w:cstheme="majorHAnsi"/>
          <w:sz w:val="24"/>
          <w:lang w:val="ro-MD"/>
        </w:rPr>
        <w:t>drumului L385</w:t>
      </w:r>
      <w:r w:rsidR="00D544BC">
        <w:rPr>
          <w:rFonts w:asciiTheme="majorHAnsi" w:hAnsiTheme="majorHAnsi" w:cstheme="majorHAnsi"/>
          <w:sz w:val="24"/>
          <w:lang w:val="ro-MD"/>
        </w:rPr>
        <w:t>,</w:t>
      </w:r>
      <w:r w:rsidR="00126D93" w:rsidRPr="00442318">
        <w:rPr>
          <w:rFonts w:asciiTheme="majorHAnsi" w:hAnsiTheme="majorHAnsi" w:cstheme="majorHAnsi"/>
          <w:sz w:val="24"/>
          <w:szCs w:val="28"/>
          <w:lang w:val="ro-MD"/>
        </w:rPr>
        <w:t xml:space="preserve"> în valoare totală de </w:t>
      </w:r>
      <w:r w:rsidRPr="00442318">
        <w:rPr>
          <w:rFonts w:asciiTheme="majorHAnsi" w:hAnsiTheme="majorHAnsi" w:cstheme="majorHAnsi"/>
          <w:sz w:val="24"/>
          <w:szCs w:val="28"/>
          <w:lang w:val="ro-MD"/>
        </w:rPr>
        <w:t xml:space="preserve">25,0 mil. </w:t>
      </w:r>
      <w:r w:rsidR="00126D93" w:rsidRPr="00442318">
        <w:rPr>
          <w:rFonts w:asciiTheme="majorHAnsi" w:hAnsiTheme="majorHAnsi" w:cstheme="majorHAnsi"/>
          <w:sz w:val="24"/>
          <w:szCs w:val="28"/>
          <w:lang w:val="ro-MD"/>
        </w:rPr>
        <w:t>lei</w:t>
      </w:r>
      <w:r w:rsidR="00126D93" w:rsidRPr="00442318">
        <w:rPr>
          <w:rStyle w:val="a5"/>
          <w:rFonts w:asciiTheme="majorHAnsi" w:hAnsiTheme="majorHAnsi" w:cstheme="majorHAnsi"/>
          <w:sz w:val="24"/>
          <w:szCs w:val="28"/>
          <w:lang w:val="ro-MD"/>
        </w:rPr>
        <w:footnoteReference w:id="45"/>
      </w:r>
      <w:r w:rsidR="00D544BC">
        <w:rPr>
          <w:rFonts w:asciiTheme="majorHAnsi" w:hAnsiTheme="majorHAnsi" w:cstheme="majorHAnsi"/>
          <w:sz w:val="24"/>
          <w:szCs w:val="28"/>
          <w:lang w:val="ro-MD"/>
        </w:rPr>
        <w:t>,</w:t>
      </w:r>
      <w:r w:rsidR="007779A6" w:rsidRPr="00442318">
        <w:rPr>
          <w:rFonts w:asciiTheme="majorHAnsi" w:hAnsiTheme="majorHAnsi" w:cstheme="majorHAnsi"/>
          <w:sz w:val="24"/>
          <w:szCs w:val="28"/>
          <w:lang w:val="ro-MD"/>
        </w:rPr>
        <w:t xml:space="preserve"> cu termen</w:t>
      </w:r>
      <w:r w:rsidR="00D544BC">
        <w:rPr>
          <w:rFonts w:asciiTheme="majorHAnsi" w:hAnsiTheme="majorHAnsi" w:cstheme="majorHAnsi"/>
          <w:sz w:val="24"/>
          <w:szCs w:val="28"/>
          <w:lang w:val="ro-MD"/>
        </w:rPr>
        <w:t>ul</w:t>
      </w:r>
      <w:r w:rsidR="007779A6" w:rsidRPr="00442318">
        <w:rPr>
          <w:rFonts w:asciiTheme="majorHAnsi" w:hAnsiTheme="majorHAnsi" w:cstheme="majorHAnsi"/>
          <w:sz w:val="24"/>
          <w:szCs w:val="28"/>
          <w:lang w:val="ro-MD"/>
        </w:rPr>
        <w:t xml:space="preserve"> de execuție de 24 luni</w:t>
      </w:r>
      <w:r w:rsidR="00126D93" w:rsidRPr="00442318">
        <w:rPr>
          <w:rFonts w:asciiTheme="majorHAnsi" w:hAnsiTheme="majorHAnsi" w:cstheme="majorHAnsi"/>
          <w:sz w:val="24"/>
          <w:szCs w:val="28"/>
          <w:lang w:val="ro-MD"/>
        </w:rPr>
        <w:t>, CR</w:t>
      </w:r>
      <w:r w:rsidR="000C6C1F">
        <w:rPr>
          <w:rFonts w:asciiTheme="majorHAnsi" w:hAnsiTheme="majorHAnsi" w:cstheme="majorHAnsi"/>
          <w:sz w:val="24"/>
          <w:szCs w:val="28"/>
          <w:lang w:val="ro-MD"/>
        </w:rPr>
        <w:t xml:space="preserve"> </w:t>
      </w:r>
      <w:r w:rsidR="007779A6" w:rsidRPr="00442318">
        <w:rPr>
          <w:rFonts w:asciiTheme="majorHAnsi" w:hAnsiTheme="majorHAnsi" w:cstheme="majorHAnsi"/>
          <w:sz w:val="24"/>
          <w:szCs w:val="28"/>
          <w:lang w:val="ro-MD"/>
        </w:rPr>
        <w:t>U</w:t>
      </w:r>
      <w:r w:rsidR="000C6C1F">
        <w:rPr>
          <w:rFonts w:asciiTheme="majorHAnsi" w:hAnsiTheme="majorHAnsi" w:cstheme="majorHAnsi"/>
          <w:sz w:val="24"/>
          <w:szCs w:val="28"/>
          <w:lang w:val="ro-MD"/>
        </w:rPr>
        <w:t>ngheni</w:t>
      </w:r>
      <w:r w:rsidR="00126D93" w:rsidRPr="00442318">
        <w:rPr>
          <w:rFonts w:asciiTheme="majorHAnsi" w:hAnsiTheme="majorHAnsi" w:cstheme="majorHAnsi"/>
          <w:sz w:val="24"/>
          <w:szCs w:val="28"/>
          <w:lang w:val="ro-MD"/>
        </w:rPr>
        <w:t xml:space="preserve"> nu a precizat în contract suma alocațiilor pe an</w:t>
      </w:r>
      <w:r w:rsidR="0009565E" w:rsidRPr="00442318">
        <w:rPr>
          <w:rFonts w:asciiTheme="majorHAnsi" w:hAnsiTheme="majorHAnsi" w:cstheme="majorHAnsi"/>
          <w:sz w:val="24"/>
          <w:szCs w:val="28"/>
          <w:lang w:val="ro-MD"/>
        </w:rPr>
        <w:t>.</w:t>
      </w:r>
      <w:r w:rsidR="00FC3DF1" w:rsidRPr="00442318">
        <w:rPr>
          <w:rFonts w:asciiTheme="majorHAnsi" w:hAnsiTheme="majorHAnsi" w:cstheme="majorHAnsi"/>
          <w:sz w:val="24"/>
          <w:szCs w:val="28"/>
          <w:lang w:val="ro-MD"/>
        </w:rPr>
        <w:t xml:space="preserve"> </w:t>
      </w:r>
    </w:p>
    <w:p w14:paraId="19697249" w14:textId="0A4C8D37" w:rsidR="00F51BB8" w:rsidRPr="00866C15" w:rsidRDefault="000C6C1F" w:rsidP="0009565E">
      <w:pPr>
        <w:pStyle w:val="a7"/>
        <w:spacing w:line="276" w:lineRule="auto"/>
        <w:ind w:left="0"/>
        <w:jc w:val="both"/>
        <w:rPr>
          <w:rFonts w:asciiTheme="majorHAnsi" w:hAnsiTheme="majorHAnsi" w:cstheme="majorHAnsi"/>
          <w:sz w:val="28"/>
        </w:rPr>
      </w:pPr>
      <w:r w:rsidRPr="00442318">
        <w:rPr>
          <w:rFonts w:asciiTheme="majorHAnsi" w:hAnsiTheme="majorHAnsi" w:cstheme="majorHAnsi"/>
          <w:sz w:val="24"/>
          <w:szCs w:val="28"/>
          <w:lang w:val="ro-MD"/>
        </w:rPr>
        <w:t xml:space="preserve">Ca urmare a solicitării </w:t>
      </w:r>
      <w:r>
        <w:rPr>
          <w:rFonts w:asciiTheme="majorHAnsi" w:hAnsiTheme="majorHAnsi" w:cstheme="majorHAnsi"/>
          <w:sz w:val="24"/>
          <w:szCs w:val="28"/>
          <w:lang w:val="ro-MD"/>
        </w:rPr>
        <w:t xml:space="preserve">agentului economic </w:t>
      </w:r>
      <w:r w:rsidRPr="00442318">
        <w:rPr>
          <w:rFonts w:asciiTheme="majorHAnsi" w:hAnsiTheme="majorHAnsi" w:cstheme="majorHAnsi"/>
          <w:sz w:val="24"/>
          <w:szCs w:val="28"/>
          <w:lang w:val="ro-MD"/>
        </w:rPr>
        <w:t>din 05.03.2020, grupul de lucru a</w:t>
      </w:r>
      <w:r w:rsidR="008835E0">
        <w:rPr>
          <w:rFonts w:asciiTheme="majorHAnsi" w:hAnsiTheme="majorHAnsi" w:cstheme="majorHAnsi"/>
          <w:sz w:val="24"/>
          <w:szCs w:val="28"/>
          <w:lang w:val="ro-MD"/>
        </w:rPr>
        <w:t>l</w:t>
      </w:r>
      <w:r w:rsidRPr="00442318">
        <w:rPr>
          <w:rFonts w:asciiTheme="majorHAnsi" w:hAnsiTheme="majorHAnsi" w:cstheme="majorHAnsi"/>
          <w:sz w:val="24"/>
          <w:szCs w:val="28"/>
          <w:lang w:val="ro-MD"/>
        </w:rPr>
        <w:t xml:space="preserve"> CR Ungheni</w:t>
      </w:r>
      <w:r w:rsidR="008835E0">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la 08.10.2020</w:t>
      </w:r>
      <w:r w:rsidR="008835E0">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w:t>
      </w:r>
      <w:r w:rsidRPr="008835E0">
        <w:rPr>
          <w:rFonts w:asciiTheme="majorHAnsi" w:hAnsiTheme="majorHAnsi" w:cstheme="majorHAnsi"/>
          <w:sz w:val="24"/>
          <w:szCs w:val="28"/>
          <w:lang w:val="ro-MD"/>
        </w:rPr>
        <w:t xml:space="preserve">a adoptat </w:t>
      </w:r>
      <w:r w:rsidR="008835E0" w:rsidRPr="008835E0">
        <w:rPr>
          <w:rFonts w:asciiTheme="majorHAnsi" w:hAnsiTheme="majorHAnsi" w:cstheme="majorHAnsi"/>
          <w:sz w:val="24"/>
          <w:szCs w:val="28"/>
          <w:lang w:val="ro-MD"/>
        </w:rPr>
        <w:t>decizia</w:t>
      </w:r>
      <w:r w:rsidR="008835E0">
        <w:rPr>
          <w:rFonts w:asciiTheme="majorHAnsi" w:hAnsiTheme="majorHAnsi" w:cstheme="majorHAnsi"/>
          <w:sz w:val="24"/>
          <w:szCs w:val="28"/>
          <w:lang w:val="ro-MD"/>
        </w:rPr>
        <w:t xml:space="preserve"> de </w:t>
      </w:r>
      <w:r w:rsidRPr="00442318">
        <w:rPr>
          <w:rFonts w:asciiTheme="majorHAnsi" w:hAnsiTheme="majorHAnsi" w:cstheme="majorHAnsi"/>
          <w:sz w:val="24"/>
          <w:szCs w:val="28"/>
          <w:lang w:val="ro-MD"/>
        </w:rPr>
        <w:t>majorare</w:t>
      </w:r>
      <w:r w:rsidR="008835E0">
        <w:rPr>
          <w:rFonts w:asciiTheme="majorHAnsi" w:hAnsiTheme="majorHAnsi" w:cstheme="majorHAnsi"/>
          <w:sz w:val="24"/>
          <w:szCs w:val="28"/>
          <w:lang w:val="ro-MD"/>
        </w:rPr>
        <w:t xml:space="preserve"> </w:t>
      </w:r>
      <w:r w:rsidRPr="00442318">
        <w:rPr>
          <w:rFonts w:asciiTheme="majorHAnsi" w:hAnsiTheme="majorHAnsi" w:cstheme="majorHAnsi"/>
          <w:sz w:val="24"/>
          <w:szCs w:val="28"/>
          <w:lang w:val="ro-MD"/>
        </w:rPr>
        <w:t>a valorii contractului</w:t>
      </w:r>
      <w:r>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w:t>
      </w:r>
      <w:r>
        <w:rPr>
          <w:rFonts w:asciiTheme="majorHAnsi" w:hAnsiTheme="majorHAnsi" w:cstheme="majorHAnsi"/>
          <w:sz w:val="24"/>
          <w:szCs w:val="28"/>
          <w:lang w:val="ro-MD"/>
        </w:rPr>
        <w:t>reieșind din datele inflației, cu 1 147,0 mii lei</w:t>
      </w:r>
      <w:r>
        <w:rPr>
          <w:rStyle w:val="a5"/>
          <w:rFonts w:asciiTheme="majorHAnsi" w:hAnsiTheme="majorHAnsi" w:cstheme="majorHAnsi"/>
          <w:sz w:val="24"/>
          <w:szCs w:val="28"/>
          <w:lang w:val="ro-MD"/>
        </w:rPr>
        <w:footnoteReference w:id="46"/>
      </w:r>
      <w:r w:rsidRPr="00442318">
        <w:rPr>
          <w:rFonts w:asciiTheme="majorHAnsi" w:hAnsiTheme="majorHAnsi" w:cstheme="majorHAnsi"/>
          <w:sz w:val="24"/>
          <w:szCs w:val="28"/>
          <w:lang w:val="ro-MD"/>
        </w:rPr>
        <w:t xml:space="preserve">. Responsabilii din </w:t>
      </w:r>
      <w:r w:rsidR="008835E0">
        <w:rPr>
          <w:rFonts w:asciiTheme="majorHAnsi" w:hAnsiTheme="majorHAnsi" w:cstheme="majorHAnsi"/>
          <w:sz w:val="24"/>
          <w:szCs w:val="28"/>
          <w:lang w:val="ro-MD"/>
        </w:rPr>
        <w:t>cadrul A</w:t>
      </w:r>
      <w:r w:rsidRPr="00442318">
        <w:rPr>
          <w:rFonts w:asciiTheme="majorHAnsi" w:hAnsiTheme="majorHAnsi" w:cstheme="majorHAnsi"/>
          <w:sz w:val="24"/>
          <w:szCs w:val="28"/>
          <w:lang w:val="ro-MD"/>
        </w:rPr>
        <w:t>paratul</w:t>
      </w:r>
      <w:r w:rsidR="008835E0">
        <w:rPr>
          <w:rFonts w:asciiTheme="majorHAnsi" w:hAnsiTheme="majorHAnsi" w:cstheme="majorHAnsi"/>
          <w:sz w:val="24"/>
          <w:szCs w:val="28"/>
          <w:lang w:val="ro-MD"/>
        </w:rPr>
        <w:t>ui</w:t>
      </w:r>
      <w:r w:rsidRPr="00442318">
        <w:rPr>
          <w:rFonts w:asciiTheme="majorHAnsi" w:hAnsiTheme="majorHAnsi" w:cstheme="majorHAnsi"/>
          <w:sz w:val="24"/>
          <w:szCs w:val="28"/>
          <w:lang w:val="ro-MD"/>
        </w:rPr>
        <w:t xml:space="preserve"> președintelui </w:t>
      </w:r>
      <w:r w:rsidR="008835E0">
        <w:rPr>
          <w:rFonts w:asciiTheme="majorHAnsi" w:hAnsiTheme="majorHAnsi" w:cstheme="majorHAnsi"/>
          <w:sz w:val="24"/>
          <w:szCs w:val="28"/>
          <w:lang w:val="ro-MD"/>
        </w:rPr>
        <w:t xml:space="preserve">raionului </w:t>
      </w:r>
      <w:r w:rsidRPr="00442318">
        <w:rPr>
          <w:rFonts w:asciiTheme="majorHAnsi" w:hAnsiTheme="majorHAnsi" w:cstheme="majorHAnsi"/>
          <w:sz w:val="24"/>
          <w:szCs w:val="28"/>
          <w:lang w:val="ro-MD"/>
        </w:rPr>
        <w:t>nu au prezentat</w:t>
      </w:r>
      <w:r w:rsidR="008835E0">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în litigiul examinat de instanța judecătorească, poziția autorităților</w:t>
      </w:r>
      <w:r w:rsidR="008835E0">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în speță</w:t>
      </w:r>
      <w:r w:rsidR="008835E0">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reieșind din executarea obligațiilor contractuale</w:t>
      </w:r>
      <w:r w:rsidRPr="00442318">
        <w:rPr>
          <w:rStyle w:val="a5"/>
          <w:rFonts w:asciiTheme="majorHAnsi" w:hAnsiTheme="majorHAnsi" w:cstheme="majorHAnsi"/>
          <w:sz w:val="24"/>
          <w:szCs w:val="28"/>
          <w:lang w:val="ro-MD"/>
        </w:rPr>
        <w:footnoteReference w:id="47"/>
      </w:r>
      <w:r w:rsidRPr="00442318">
        <w:rPr>
          <w:rFonts w:asciiTheme="majorHAnsi" w:hAnsiTheme="majorHAnsi" w:cstheme="majorHAnsi"/>
          <w:sz w:val="24"/>
          <w:szCs w:val="28"/>
          <w:lang w:val="ro-MD"/>
        </w:rPr>
        <w:t xml:space="preserve"> conform graficului de execuție a lucrărilor la situația din 01.01.2020</w:t>
      </w:r>
      <w:r w:rsidRPr="00442318">
        <w:rPr>
          <w:rStyle w:val="a5"/>
          <w:rFonts w:asciiTheme="majorHAnsi" w:hAnsiTheme="majorHAnsi" w:cstheme="majorHAnsi"/>
          <w:sz w:val="24"/>
          <w:szCs w:val="28"/>
          <w:lang w:val="ro-MD"/>
        </w:rPr>
        <w:footnoteReference w:id="48"/>
      </w:r>
      <w:r w:rsidRPr="00442318">
        <w:rPr>
          <w:rFonts w:asciiTheme="majorHAnsi" w:hAnsiTheme="majorHAnsi" w:cstheme="majorHAnsi"/>
          <w:sz w:val="24"/>
          <w:szCs w:val="28"/>
          <w:lang w:val="ro-MD"/>
        </w:rPr>
        <w:t xml:space="preserve">, efectiv înregistrate </w:t>
      </w:r>
      <w:r w:rsidR="008835E0">
        <w:rPr>
          <w:rFonts w:asciiTheme="majorHAnsi" w:hAnsiTheme="majorHAnsi" w:cstheme="majorHAnsi"/>
          <w:sz w:val="24"/>
          <w:szCs w:val="28"/>
          <w:lang w:val="ro-MD"/>
        </w:rPr>
        <w:t xml:space="preserve">în sumă </w:t>
      </w:r>
      <w:r w:rsidRPr="00442318">
        <w:rPr>
          <w:rFonts w:asciiTheme="majorHAnsi" w:hAnsiTheme="majorHAnsi" w:cstheme="majorHAnsi"/>
          <w:sz w:val="24"/>
          <w:szCs w:val="28"/>
          <w:lang w:val="ro-MD"/>
        </w:rPr>
        <w:t>de 9 705,7 mii lei, față de resurse</w:t>
      </w:r>
      <w:r w:rsidR="008835E0">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financiare bugetare planificate de 10 250,0 mii lei</w:t>
      </w:r>
      <w:r w:rsidR="00866C15">
        <w:rPr>
          <w:rFonts w:asciiTheme="majorHAnsi" w:hAnsiTheme="majorHAnsi" w:cstheme="majorHAnsi"/>
          <w:sz w:val="24"/>
          <w:szCs w:val="28"/>
          <w:lang w:val="ro-MD"/>
        </w:rPr>
        <w:t>.</w:t>
      </w:r>
    </w:p>
    <w:p w14:paraId="7D522BF7" w14:textId="094E2A4B" w:rsidR="008C1E3E" w:rsidRPr="00442318" w:rsidRDefault="008C1E3E" w:rsidP="000956BE">
      <w:pPr>
        <w:spacing w:after="0" w:line="276" w:lineRule="auto"/>
        <w:jc w:val="both"/>
        <w:rPr>
          <w:rFonts w:asciiTheme="majorHAnsi" w:hAnsiTheme="majorHAnsi" w:cstheme="majorHAnsi"/>
          <w:b/>
          <w:i/>
          <w:sz w:val="24"/>
          <w:szCs w:val="28"/>
          <w:lang w:val="ro-MD"/>
        </w:rPr>
      </w:pPr>
      <w:r w:rsidRPr="00442318">
        <w:rPr>
          <w:rFonts w:asciiTheme="majorHAnsi" w:hAnsiTheme="majorHAnsi" w:cstheme="majorHAnsi"/>
          <w:b/>
          <w:i/>
          <w:sz w:val="24"/>
          <w:szCs w:val="28"/>
          <w:lang w:val="ro-MD"/>
        </w:rPr>
        <w:t>4.2.3. Contrar prevederilor legale și principiilor bunei guvernări</w:t>
      </w:r>
      <w:r w:rsidR="008835E0">
        <w:rPr>
          <w:rFonts w:asciiTheme="majorHAnsi" w:hAnsiTheme="majorHAnsi" w:cstheme="majorHAnsi"/>
          <w:b/>
          <w:i/>
          <w:sz w:val="24"/>
          <w:szCs w:val="28"/>
          <w:lang w:val="ro-MD"/>
        </w:rPr>
        <w:t>,</w:t>
      </w:r>
      <w:r w:rsidRPr="00442318">
        <w:rPr>
          <w:rFonts w:asciiTheme="majorHAnsi" w:hAnsiTheme="majorHAnsi" w:cstheme="majorHAnsi"/>
          <w:b/>
          <w:i/>
          <w:sz w:val="24"/>
          <w:szCs w:val="28"/>
          <w:lang w:val="ro-MD"/>
        </w:rPr>
        <w:t xml:space="preserve"> CR Ungheni a adoptat</w:t>
      </w:r>
      <w:r w:rsidR="008835E0">
        <w:rPr>
          <w:rFonts w:asciiTheme="majorHAnsi" w:hAnsiTheme="majorHAnsi" w:cstheme="majorHAnsi"/>
          <w:b/>
          <w:i/>
          <w:sz w:val="24"/>
          <w:szCs w:val="28"/>
          <w:lang w:val="ro-MD"/>
        </w:rPr>
        <w:t>,</w:t>
      </w:r>
      <w:r w:rsidRPr="00442318">
        <w:rPr>
          <w:rFonts w:asciiTheme="majorHAnsi" w:hAnsiTheme="majorHAnsi" w:cstheme="majorHAnsi"/>
          <w:b/>
          <w:i/>
          <w:sz w:val="24"/>
          <w:szCs w:val="28"/>
          <w:lang w:val="ro-MD"/>
        </w:rPr>
        <w:t xml:space="preserve"> pe parcursul anilor 2017-2021</w:t>
      </w:r>
      <w:r w:rsidR="008835E0">
        <w:rPr>
          <w:rFonts w:asciiTheme="majorHAnsi" w:hAnsiTheme="majorHAnsi" w:cstheme="majorHAnsi"/>
          <w:b/>
          <w:i/>
          <w:sz w:val="24"/>
          <w:szCs w:val="28"/>
          <w:lang w:val="ro-MD"/>
        </w:rPr>
        <w:t>,</w:t>
      </w:r>
      <w:r w:rsidRPr="00442318">
        <w:rPr>
          <w:rFonts w:asciiTheme="majorHAnsi" w:hAnsiTheme="majorHAnsi" w:cstheme="majorHAnsi"/>
          <w:b/>
          <w:i/>
          <w:sz w:val="24"/>
          <w:szCs w:val="28"/>
          <w:lang w:val="ro-MD"/>
        </w:rPr>
        <w:t xml:space="preserve"> decizii de alocare a resurselor financiare fără a dispune de competențe și fără stabilirea bazei legale de acordare, în lips</w:t>
      </w:r>
      <w:r w:rsidR="008835E0">
        <w:rPr>
          <w:rFonts w:asciiTheme="majorHAnsi" w:hAnsiTheme="majorHAnsi" w:cstheme="majorHAnsi"/>
          <w:b/>
          <w:i/>
          <w:sz w:val="24"/>
          <w:szCs w:val="28"/>
          <w:lang w:val="ro-MD"/>
        </w:rPr>
        <w:t>a</w:t>
      </w:r>
      <w:r w:rsidRPr="00442318">
        <w:rPr>
          <w:rFonts w:asciiTheme="majorHAnsi" w:hAnsiTheme="majorHAnsi" w:cstheme="majorHAnsi"/>
          <w:b/>
          <w:i/>
          <w:sz w:val="24"/>
          <w:szCs w:val="28"/>
          <w:lang w:val="ro-MD"/>
        </w:rPr>
        <w:t xml:space="preserve"> totală </w:t>
      </w:r>
      <w:r w:rsidR="008835E0">
        <w:rPr>
          <w:rFonts w:asciiTheme="majorHAnsi" w:hAnsiTheme="majorHAnsi" w:cstheme="majorHAnsi"/>
          <w:b/>
          <w:i/>
          <w:sz w:val="24"/>
          <w:szCs w:val="28"/>
          <w:lang w:val="ro-MD"/>
        </w:rPr>
        <w:t>a</w:t>
      </w:r>
      <w:r w:rsidRPr="00442318">
        <w:rPr>
          <w:rFonts w:asciiTheme="majorHAnsi" w:hAnsiTheme="majorHAnsi" w:cstheme="majorHAnsi"/>
          <w:b/>
          <w:i/>
          <w:sz w:val="24"/>
          <w:szCs w:val="28"/>
          <w:lang w:val="ro-MD"/>
        </w:rPr>
        <w:t xml:space="preserve"> transparenț</w:t>
      </w:r>
      <w:r w:rsidR="008835E0">
        <w:rPr>
          <w:rFonts w:asciiTheme="majorHAnsi" w:hAnsiTheme="majorHAnsi" w:cstheme="majorHAnsi"/>
          <w:b/>
          <w:i/>
          <w:sz w:val="24"/>
          <w:szCs w:val="28"/>
          <w:lang w:val="ro-MD"/>
        </w:rPr>
        <w:t>ei</w:t>
      </w:r>
      <w:r w:rsidRPr="00442318">
        <w:rPr>
          <w:rFonts w:asciiTheme="majorHAnsi" w:hAnsiTheme="majorHAnsi" w:cstheme="majorHAnsi"/>
          <w:b/>
          <w:i/>
          <w:sz w:val="24"/>
          <w:szCs w:val="28"/>
          <w:lang w:val="ro-MD"/>
        </w:rPr>
        <w:t xml:space="preserve"> și prin contractarea directă fără achiziții publice.   </w:t>
      </w:r>
    </w:p>
    <w:p w14:paraId="546D8D94" w14:textId="16B93EB7" w:rsidR="008C1E3E" w:rsidRPr="00442318" w:rsidRDefault="008C1E3E" w:rsidP="00241B56">
      <w:pPr>
        <w:spacing w:after="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 xml:space="preserve">Necesitățile autorităților și instituțiilor de învățământ urmează a fi generalizate și aprobate la etapa de elaborare a </w:t>
      </w:r>
      <w:r w:rsidRPr="004C01C4">
        <w:rPr>
          <w:rFonts w:asciiTheme="majorHAnsi" w:hAnsiTheme="majorHAnsi" w:cstheme="majorHAnsi"/>
          <w:sz w:val="24"/>
          <w:szCs w:val="28"/>
          <w:lang w:val="ro-MD"/>
        </w:rPr>
        <w:t>bugetului</w:t>
      </w:r>
      <w:r w:rsidR="004974D7" w:rsidRPr="004C01C4">
        <w:rPr>
          <w:rFonts w:asciiTheme="majorHAnsi" w:hAnsiTheme="majorHAnsi" w:cstheme="majorHAnsi"/>
          <w:sz w:val="24"/>
          <w:szCs w:val="28"/>
          <w:lang w:val="ro-MD"/>
        </w:rPr>
        <w:t>, public</w:t>
      </w:r>
      <w:r w:rsidRPr="004C01C4">
        <w:rPr>
          <w:rFonts w:asciiTheme="majorHAnsi" w:hAnsiTheme="majorHAnsi" w:cstheme="majorHAnsi"/>
          <w:sz w:val="24"/>
          <w:szCs w:val="28"/>
          <w:lang w:val="ro-MD"/>
        </w:rPr>
        <w:t xml:space="preserve"> și</w:t>
      </w:r>
      <w:r w:rsidRPr="00442318">
        <w:rPr>
          <w:rFonts w:asciiTheme="majorHAnsi" w:hAnsiTheme="majorHAnsi" w:cstheme="majorHAnsi"/>
          <w:sz w:val="24"/>
          <w:szCs w:val="28"/>
          <w:lang w:val="ro-MD"/>
        </w:rPr>
        <w:t xml:space="preserve"> </w:t>
      </w:r>
      <w:r w:rsidR="004974D7" w:rsidRPr="00442318">
        <w:rPr>
          <w:rFonts w:asciiTheme="majorHAnsi" w:hAnsiTheme="majorHAnsi" w:cstheme="majorHAnsi"/>
          <w:sz w:val="24"/>
          <w:szCs w:val="28"/>
          <w:lang w:val="ro-MD"/>
        </w:rPr>
        <w:t>în</w:t>
      </w:r>
      <w:r w:rsidR="00E342C0">
        <w:rPr>
          <w:rFonts w:asciiTheme="majorHAnsi" w:hAnsiTheme="majorHAnsi" w:cstheme="majorHAnsi"/>
          <w:sz w:val="24"/>
          <w:szCs w:val="28"/>
          <w:lang w:val="ro-MD"/>
        </w:rPr>
        <w:t xml:space="preserve"> funcție</w:t>
      </w:r>
      <w:r w:rsidR="004974D7" w:rsidRPr="00442318">
        <w:rPr>
          <w:rFonts w:asciiTheme="majorHAnsi" w:hAnsiTheme="majorHAnsi" w:cstheme="majorHAnsi"/>
          <w:sz w:val="24"/>
          <w:szCs w:val="28"/>
          <w:lang w:val="ro-MD"/>
        </w:rPr>
        <w:t xml:space="preserve"> de </w:t>
      </w:r>
      <w:r w:rsidR="000D157E" w:rsidRPr="00442318">
        <w:rPr>
          <w:rFonts w:asciiTheme="majorHAnsi" w:hAnsiTheme="majorHAnsi" w:cstheme="majorHAnsi"/>
          <w:sz w:val="24"/>
          <w:szCs w:val="28"/>
          <w:lang w:val="ro-MD"/>
        </w:rPr>
        <w:t>obiective</w:t>
      </w:r>
      <w:r w:rsidR="004974D7" w:rsidRPr="00442318">
        <w:rPr>
          <w:rFonts w:asciiTheme="majorHAnsi" w:hAnsiTheme="majorHAnsi" w:cstheme="majorHAnsi"/>
          <w:sz w:val="24"/>
          <w:szCs w:val="28"/>
          <w:lang w:val="ro-MD"/>
        </w:rPr>
        <w:t>le</w:t>
      </w:r>
      <w:r w:rsidR="000D157E" w:rsidRPr="00442318">
        <w:rPr>
          <w:rFonts w:asciiTheme="majorHAnsi" w:hAnsiTheme="majorHAnsi" w:cstheme="majorHAnsi"/>
          <w:sz w:val="24"/>
          <w:szCs w:val="28"/>
          <w:lang w:val="ro-MD"/>
        </w:rPr>
        <w:t xml:space="preserve"> strategice</w:t>
      </w:r>
      <w:r w:rsidRPr="00442318">
        <w:rPr>
          <w:rFonts w:asciiTheme="majorHAnsi" w:hAnsiTheme="majorHAnsi" w:cstheme="majorHAnsi"/>
          <w:sz w:val="24"/>
          <w:szCs w:val="28"/>
          <w:lang w:val="ro-MD"/>
        </w:rPr>
        <w:t>. Real, procesul decurge fără stabilirea unor priorități a</w:t>
      </w:r>
      <w:r w:rsidR="00E342C0">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achizițiilor, precum și fără criterii clare de reglementare, fiind unul subiectiv și </w:t>
      </w:r>
      <w:r w:rsidR="003B1F03" w:rsidRPr="00442318">
        <w:rPr>
          <w:rFonts w:asciiTheme="majorHAnsi" w:hAnsiTheme="majorHAnsi" w:cstheme="majorHAnsi"/>
          <w:sz w:val="24"/>
          <w:szCs w:val="28"/>
          <w:lang w:val="ro-MD"/>
        </w:rPr>
        <w:t>cu risc</w:t>
      </w:r>
      <w:r w:rsidRPr="00442318">
        <w:rPr>
          <w:rFonts w:asciiTheme="majorHAnsi" w:hAnsiTheme="majorHAnsi" w:cstheme="majorHAnsi"/>
          <w:sz w:val="24"/>
          <w:szCs w:val="28"/>
          <w:lang w:val="ro-MD"/>
        </w:rPr>
        <w:t xml:space="preserve"> de interese</w:t>
      </w:r>
      <w:r w:rsidR="003B1F03" w:rsidRPr="00442318">
        <w:rPr>
          <w:rFonts w:asciiTheme="majorHAnsi" w:hAnsiTheme="majorHAnsi" w:cstheme="majorHAnsi"/>
          <w:sz w:val="24"/>
          <w:szCs w:val="28"/>
          <w:lang w:val="ro-MD"/>
        </w:rPr>
        <w:t xml:space="preserve"> ascunse</w:t>
      </w:r>
      <w:r w:rsidRPr="00442318">
        <w:rPr>
          <w:rFonts w:asciiTheme="majorHAnsi" w:hAnsiTheme="majorHAnsi" w:cstheme="majorHAnsi"/>
          <w:sz w:val="24"/>
          <w:szCs w:val="28"/>
          <w:lang w:val="ro-MD"/>
        </w:rPr>
        <w:t xml:space="preserve">. </w:t>
      </w:r>
    </w:p>
    <w:p w14:paraId="09DD4182" w14:textId="26C5ABB3" w:rsidR="008C1E3E" w:rsidRPr="00442318" w:rsidRDefault="0075434C" w:rsidP="00241B56">
      <w:pPr>
        <w:spacing w:after="0" w:line="276" w:lineRule="auto"/>
        <w:ind w:firstLine="720"/>
        <w:jc w:val="both"/>
        <w:rPr>
          <w:rFonts w:asciiTheme="majorHAnsi" w:hAnsiTheme="majorHAnsi" w:cstheme="majorHAnsi"/>
          <w:sz w:val="24"/>
          <w:szCs w:val="28"/>
          <w:lang w:val="ro-MD"/>
        </w:rPr>
      </w:pPr>
      <w:r w:rsidRPr="00442318">
        <w:rPr>
          <w:rFonts w:asciiTheme="majorHAnsi" w:hAnsiTheme="majorHAnsi" w:cstheme="majorHAnsi"/>
          <w:b/>
          <w:sz w:val="24"/>
          <w:szCs w:val="28"/>
          <w:lang w:val="ro-MD"/>
        </w:rPr>
        <w:t>A.</w:t>
      </w:r>
      <w:r w:rsidRPr="00442318">
        <w:rPr>
          <w:rFonts w:asciiTheme="majorHAnsi" w:hAnsiTheme="majorHAnsi" w:cstheme="majorHAnsi"/>
          <w:sz w:val="24"/>
          <w:szCs w:val="28"/>
          <w:lang w:val="ro-MD"/>
        </w:rPr>
        <w:t xml:space="preserve"> </w:t>
      </w:r>
      <w:r w:rsidR="008C1E3E" w:rsidRPr="00442318">
        <w:rPr>
          <w:rFonts w:asciiTheme="majorHAnsi" w:hAnsiTheme="majorHAnsi" w:cstheme="majorHAnsi"/>
          <w:i/>
          <w:sz w:val="24"/>
          <w:szCs w:val="28"/>
          <w:lang w:val="ro-MD"/>
        </w:rPr>
        <w:t>Repartizarea mijloacelor financiare alocate din componenta raională (învățământ) s-a efectuat netransparent și contrar prevederilor pct.4 și pct.8 din Regulamentul aprobat prin HG nr.868 din 08.10.2014, propunerile pentru repartizarea componentei UAT n</w:t>
      </w:r>
      <w:r w:rsidR="00E342C0">
        <w:rPr>
          <w:rFonts w:asciiTheme="majorHAnsi" w:hAnsiTheme="majorHAnsi" w:cstheme="majorHAnsi"/>
          <w:i/>
          <w:sz w:val="24"/>
          <w:szCs w:val="28"/>
          <w:lang w:val="ro-MD"/>
        </w:rPr>
        <w:t>efiind</w:t>
      </w:r>
      <w:r w:rsidR="008C1E3E" w:rsidRPr="00442318">
        <w:rPr>
          <w:rFonts w:asciiTheme="majorHAnsi" w:hAnsiTheme="majorHAnsi" w:cstheme="majorHAnsi"/>
          <w:i/>
          <w:sz w:val="24"/>
          <w:szCs w:val="28"/>
          <w:lang w:val="ro-MD"/>
        </w:rPr>
        <w:t xml:space="preserve"> documentate exhaustiv și publice.</w:t>
      </w:r>
      <w:r w:rsidR="008C1E3E" w:rsidRPr="00442318">
        <w:rPr>
          <w:rFonts w:asciiTheme="majorHAnsi" w:hAnsiTheme="majorHAnsi" w:cstheme="majorHAnsi"/>
          <w:sz w:val="24"/>
          <w:szCs w:val="28"/>
          <w:lang w:val="ro-MD"/>
        </w:rPr>
        <w:t xml:space="preserve"> Prin urmare, prin aceste acțiuni</w:t>
      </w:r>
      <w:r w:rsidR="00E342C0">
        <w:rPr>
          <w:rFonts w:asciiTheme="majorHAnsi" w:hAnsiTheme="majorHAnsi" w:cstheme="majorHAnsi"/>
          <w:sz w:val="24"/>
          <w:szCs w:val="28"/>
          <w:lang w:val="ro-MD"/>
        </w:rPr>
        <w:t>,</w:t>
      </w:r>
      <w:r w:rsidR="008C1E3E" w:rsidRPr="00442318">
        <w:rPr>
          <w:rFonts w:asciiTheme="majorHAnsi" w:hAnsiTheme="majorHAnsi" w:cstheme="majorHAnsi"/>
          <w:sz w:val="24"/>
          <w:szCs w:val="28"/>
          <w:lang w:val="ro-MD"/>
        </w:rPr>
        <w:t xml:space="preserve"> nu se asigură gestionarea resurselor bugetare și administrarea patrimoniului public în conformitate cu principiile bunei guvernări</w:t>
      </w:r>
      <w:r w:rsidR="00E342C0">
        <w:rPr>
          <w:rFonts w:asciiTheme="majorHAnsi" w:hAnsiTheme="majorHAnsi" w:cstheme="majorHAnsi"/>
          <w:sz w:val="24"/>
          <w:szCs w:val="28"/>
          <w:lang w:val="ro-MD"/>
        </w:rPr>
        <w:t>,</w:t>
      </w:r>
      <w:r w:rsidR="008C1E3E" w:rsidRPr="00442318">
        <w:rPr>
          <w:rFonts w:asciiTheme="majorHAnsi" w:hAnsiTheme="majorHAnsi" w:cstheme="majorHAnsi"/>
          <w:sz w:val="24"/>
          <w:szCs w:val="28"/>
          <w:lang w:val="ro-MD"/>
        </w:rPr>
        <w:t xml:space="preserve"> conform art.24 </w:t>
      </w:r>
      <w:r w:rsidR="00E342C0">
        <w:rPr>
          <w:rFonts w:asciiTheme="majorHAnsi" w:hAnsiTheme="majorHAnsi" w:cstheme="majorHAnsi"/>
          <w:sz w:val="24"/>
          <w:szCs w:val="28"/>
          <w:lang w:val="ro-MD"/>
        </w:rPr>
        <w:t>din</w:t>
      </w:r>
      <w:r w:rsidR="008C1E3E" w:rsidRPr="00442318">
        <w:rPr>
          <w:rFonts w:asciiTheme="majorHAnsi" w:hAnsiTheme="majorHAnsi" w:cstheme="majorHAnsi"/>
          <w:sz w:val="24"/>
          <w:szCs w:val="28"/>
          <w:lang w:val="ro-MD"/>
        </w:rPr>
        <w:t xml:space="preserve"> Leg</w:t>
      </w:r>
      <w:r w:rsidR="00E342C0">
        <w:rPr>
          <w:rFonts w:asciiTheme="majorHAnsi" w:hAnsiTheme="majorHAnsi" w:cstheme="majorHAnsi"/>
          <w:sz w:val="24"/>
          <w:szCs w:val="28"/>
          <w:lang w:val="ro-MD"/>
        </w:rPr>
        <w:t>ea</w:t>
      </w:r>
      <w:r w:rsidR="008C1E3E" w:rsidRPr="00442318">
        <w:rPr>
          <w:rFonts w:asciiTheme="majorHAnsi" w:hAnsiTheme="majorHAnsi" w:cstheme="majorHAnsi"/>
          <w:sz w:val="24"/>
          <w:szCs w:val="28"/>
          <w:lang w:val="ro-MD"/>
        </w:rPr>
        <w:t xml:space="preserve"> nr.181/25.07.2014 etc.</w:t>
      </w:r>
      <w:r w:rsidR="004974D7" w:rsidRPr="00442318">
        <w:rPr>
          <w:rFonts w:asciiTheme="majorHAnsi" w:hAnsiTheme="majorHAnsi" w:cstheme="majorHAnsi"/>
          <w:sz w:val="24"/>
          <w:szCs w:val="28"/>
          <w:lang w:val="ro-MD"/>
        </w:rPr>
        <w:t xml:space="preserve"> Deficiențe</w:t>
      </w:r>
      <w:r w:rsidR="0038611C">
        <w:rPr>
          <w:rFonts w:asciiTheme="majorHAnsi" w:hAnsiTheme="majorHAnsi" w:cstheme="majorHAnsi"/>
          <w:sz w:val="24"/>
          <w:szCs w:val="28"/>
          <w:lang w:val="ro-MD"/>
        </w:rPr>
        <w:t>le atestate</w:t>
      </w:r>
      <w:r w:rsidR="004974D7" w:rsidRPr="00442318">
        <w:rPr>
          <w:rFonts w:asciiTheme="majorHAnsi" w:hAnsiTheme="majorHAnsi" w:cstheme="majorHAnsi"/>
          <w:sz w:val="24"/>
          <w:szCs w:val="28"/>
          <w:lang w:val="ro-MD"/>
        </w:rPr>
        <w:t xml:space="preserve"> la acest capitol </w:t>
      </w:r>
      <w:r w:rsidR="0038611C">
        <w:rPr>
          <w:rFonts w:asciiTheme="majorHAnsi" w:hAnsiTheme="majorHAnsi" w:cstheme="majorHAnsi"/>
          <w:sz w:val="24"/>
          <w:szCs w:val="28"/>
          <w:lang w:val="ro-MD"/>
        </w:rPr>
        <w:t>sunt</w:t>
      </w:r>
      <w:r w:rsidR="004974D7" w:rsidRPr="00442318">
        <w:rPr>
          <w:rFonts w:asciiTheme="majorHAnsi" w:hAnsiTheme="majorHAnsi" w:cstheme="majorHAnsi"/>
          <w:sz w:val="24"/>
          <w:szCs w:val="28"/>
          <w:lang w:val="ro-MD"/>
        </w:rPr>
        <w:t xml:space="preserve"> </w:t>
      </w:r>
      <w:r w:rsidR="0038611C">
        <w:rPr>
          <w:rFonts w:asciiTheme="majorHAnsi" w:hAnsiTheme="majorHAnsi" w:cstheme="majorHAnsi"/>
          <w:sz w:val="24"/>
          <w:szCs w:val="28"/>
          <w:lang w:val="ro-MD"/>
        </w:rPr>
        <w:t>expuse</w:t>
      </w:r>
      <w:r w:rsidR="004974D7" w:rsidRPr="00442318">
        <w:rPr>
          <w:rFonts w:asciiTheme="majorHAnsi" w:hAnsiTheme="majorHAnsi" w:cstheme="majorHAnsi"/>
          <w:sz w:val="24"/>
          <w:szCs w:val="28"/>
          <w:lang w:val="ro-MD"/>
        </w:rPr>
        <w:t xml:space="preserve"> și în Raportul audit</w:t>
      </w:r>
      <w:r w:rsidR="0038611C">
        <w:rPr>
          <w:rFonts w:asciiTheme="majorHAnsi" w:hAnsiTheme="majorHAnsi" w:cstheme="majorHAnsi"/>
          <w:sz w:val="24"/>
          <w:szCs w:val="28"/>
          <w:lang w:val="ro-MD"/>
        </w:rPr>
        <w:t>ului</w:t>
      </w:r>
      <w:r w:rsidR="004974D7" w:rsidRPr="00442318">
        <w:rPr>
          <w:rFonts w:asciiTheme="majorHAnsi" w:hAnsiTheme="majorHAnsi" w:cstheme="majorHAnsi"/>
          <w:sz w:val="24"/>
          <w:szCs w:val="28"/>
          <w:lang w:val="ro-MD"/>
        </w:rPr>
        <w:t xml:space="preserve"> precedent</w:t>
      </w:r>
      <w:r w:rsidR="00A4790E" w:rsidRPr="00442318">
        <w:rPr>
          <w:rFonts w:asciiTheme="majorHAnsi" w:hAnsiTheme="majorHAnsi" w:cstheme="majorHAnsi"/>
          <w:sz w:val="24"/>
          <w:szCs w:val="28"/>
          <w:lang w:val="ro-MD"/>
        </w:rPr>
        <w:t xml:space="preserve"> efectuat pe anul 2015</w:t>
      </w:r>
      <w:r w:rsidR="00A4790E" w:rsidRPr="00442318">
        <w:rPr>
          <w:rStyle w:val="a5"/>
          <w:rFonts w:asciiTheme="majorHAnsi" w:hAnsiTheme="majorHAnsi" w:cstheme="majorHAnsi"/>
          <w:sz w:val="24"/>
          <w:szCs w:val="28"/>
          <w:lang w:val="ro-MD"/>
        </w:rPr>
        <w:footnoteReference w:id="49"/>
      </w:r>
      <w:r w:rsidR="00A4790E" w:rsidRPr="00442318">
        <w:rPr>
          <w:rFonts w:asciiTheme="majorHAnsi" w:hAnsiTheme="majorHAnsi" w:cstheme="majorHAnsi"/>
          <w:sz w:val="24"/>
          <w:szCs w:val="28"/>
          <w:lang w:val="ro-MD"/>
        </w:rPr>
        <w:t>.</w:t>
      </w:r>
    </w:p>
    <w:p w14:paraId="0826CA6F" w14:textId="1A1B0F97" w:rsidR="008C1E3E" w:rsidRPr="00442318" w:rsidRDefault="008C1E3E" w:rsidP="00DE725D">
      <w:pPr>
        <w:spacing w:after="0" w:line="276" w:lineRule="auto"/>
        <w:ind w:firstLine="720"/>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 xml:space="preserve">Menționăm că autoritățile și instituțiile publice adresează solicitări </w:t>
      </w:r>
      <w:r w:rsidR="0038611C">
        <w:rPr>
          <w:rFonts w:asciiTheme="majorHAnsi" w:hAnsiTheme="majorHAnsi" w:cstheme="majorHAnsi"/>
          <w:sz w:val="24"/>
          <w:szCs w:val="28"/>
          <w:lang w:val="ro-MD"/>
        </w:rPr>
        <w:t xml:space="preserve">către </w:t>
      </w:r>
      <w:r w:rsidRPr="00442318">
        <w:rPr>
          <w:rFonts w:asciiTheme="majorHAnsi" w:hAnsiTheme="majorHAnsi" w:cstheme="majorHAnsi"/>
          <w:sz w:val="24"/>
          <w:szCs w:val="28"/>
          <w:lang w:val="ro-MD"/>
        </w:rPr>
        <w:t>CR Ungheni și Direcți</w:t>
      </w:r>
      <w:r w:rsidR="0038611C">
        <w:rPr>
          <w:rFonts w:asciiTheme="majorHAnsi" w:hAnsiTheme="majorHAnsi" w:cstheme="majorHAnsi"/>
          <w:sz w:val="24"/>
          <w:szCs w:val="28"/>
          <w:lang w:val="ro-MD"/>
        </w:rPr>
        <w:t>a</w:t>
      </w:r>
      <w:r w:rsidRPr="00442318">
        <w:rPr>
          <w:rFonts w:asciiTheme="majorHAnsi" w:hAnsiTheme="majorHAnsi" w:cstheme="majorHAnsi"/>
          <w:sz w:val="24"/>
          <w:szCs w:val="28"/>
          <w:lang w:val="ro-MD"/>
        </w:rPr>
        <w:t xml:space="preserve"> </w:t>
      </w:r>
      <w:r w:rsidR="003A64BE">
        <w:rPr>
          <w:rFonts w:asciiTheme="majorHAnsi" w:hAnsiTheme="majorHAnsi" w:cstheme="majorHAnsi"/>
          <w:sz w:val="24"/>
          <w:szCs w:val="28"/>
          <w:lang w:val="ro-MD"/>
        </w:rPr>
        <w:t>F</w:t>
      </w:r>
      <w:r w:rsidRPr="00442318">
        <w:rPr>
          <w:rFonts w:asciiTheme="majorHAnsi" w:hAnsiTheme="majorHAnsi" w:cstheme="majorHAnsi"/>
          <w:sz w:val="24"/>
          <w:szCs w:val="28"/>
          <w:lang w:val="ro-MD"/>
        </w:rPr>
        <w:t>inanțe, cu anexarea deja a conturilor de plată sau a facturilor eliberate de agenții economici</w:t>
      </w:r>
      <w:r w:rsidR="0038611C">
        <w:rPr>
          <w:rFonts w:asciiTheme="majorHAnsi" w:hAnsiTheme="majorHAnsi" w:cstheme="majorHAnsi"/>
          <w:sz w:val="24"/>
          <w:szCs w:val="28"/>
          <w:lang w:val="ro-MD"/>
        </w:rPr>
        <w:t>, d</w:t>
      </w:r>
      <w:r w:rsidRPr="00442318">
        <w:rPr>
          <w:rFonts w:asciiTheme="majorHAnsi" w:hAnsiTheme="majorHAnsi" w:cstheme="majorHAnsi"/>
          <w:sz w:val="24"/>
          <w:szCs w:val="28"/>
          <w:lang w:val="ro-MD"/>
        </w:rPr>
        <w:t>upă care</w:t>
      </w:r>
      <w:r w:rsidR="0038611C">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aceste solicitări sunt examinate de grupul de lucru</w:t>
      </w:r>
      <w:r w:rsidR="0038611C">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format prin dispoziția președintelui raionului, care nu dispune de un Regulament propriu </w:t>
      </w:r>
      <w:r w:rsidR="003B1F03" w:rsidRPr="00442318">
        <w:rPr>
          <w:rFonts w:asciiTheme="majorHAnsi" w:hAnsiTheme="majorHAnsi" w:cstheme="majorHAnsi"/>
          <w:sz w:val="24"/>
          <w:szCs w:val="28"/>
          <w:lang w:val="ro-MD"/>
        </w:rPr>
        <w:t>de activitate</w:t>
      </w:r>
      <w:r w:rsidR="0038611C">
        <w:rPr>
          <w:rFonts w:asciiTheme="majorHAnsi" w:hAnsiTheme="majorHAnsi" w:cstheme="majorHAnsi"/>
          <w:sz w:val="24"/>
          <w:szCs w:val="28"/>
          <w:lang w:val="ro-MD"/>
        </w:rPr>
        <w:t>, unde</w:t>
      </w:r>
      <w:r w:rsidR="003B1F03" w:rsidRPr="00442318">
        <w:rPr>
          <w:rFonts w:asciiTheme="majorHAnsi" w:hAnsiTheme="majorHAnsi" w:cstheme="majorHAnsi"/>
          <w:sz w:val="24"/>
          <w:szCs w:val="28"/>
          <w:lang w:val="ro-MD"/>
        </w:rPr>
        <w:t xml:space="preserve"> ar f</w:t>
      </w:r>
      <w:r w:rsidR="0038611C">
        <w:rPr>
          <w:rFonts w:asciiTheme="majorHAnsi" w:hAnsiTheme="majorHAnsi" w:cstheme="majorHAnsi"/>
          <w:sz w:val="24"/>
          <w:szCs w:val="28"/>
          <w:lang w:val="ro-MD"/>
        </w:rPr>
        <w:t>i</w:t>
      </w:r>
      <w:r w:rsidR="003B1F03" w:rsidRPr="00442318">
        <w:rPr>
          <w:rFonts w:asciiTheme="majorHAnsi" w:hAnsiTheme="majorHAnsi" w:cstheme="majorHAnsi"/>
          <w:sz w:val="24"/>
          <w:szCs w:val="28"/>
          <w:lang w:val="ro-MD"/>
        </w:rPr>
        <w:t xml:space="preserve"> indicate </w:t>
      </w:r>
      <w:r w:rsidRPr="00442318">
        <w:rPr>
          <w:rFonts w:asciiTheme="majorHAnsi" w:hAnsiTheme="majorHAnsi" w:cstheme="majorHAnsi"/>
          <w:sz w:val="24"/>
          <w:szCs w:val="28"/>
          <w:lang w:val="ro-MD"/>
        </w:rPr>
        <w:t xml:space="preserve"> responsabilități</w:t>
      </w:r>
      <w:r w:rsidR="003B1F03" w:rsidRPr="00442318">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membri</w:t>
      </w:r>
      <w:r w:rsidR="003B1F03" w:rsidRPr="00442318">
        <w:rPr>
          <w:rFonts w:asciiTheme="majorHAnsi" w:hAnsiTheme="majorHAnsi" w:cstheme="majorHAnsi"/>
          <w:sz w:val="24"/>
          <w:szCs w:val="28"/>
          <w:lang w:val="ro-MD"/>
        </w:rPr>
        <w:t xml:space="preserve">lor </w:t>
      </w:r>
      <w:r w:rsidRPr="00442318">
        <w:rPr>
          <w:rFonts w:asciiTheme="majorHAnsi" w:hAnsiTheme="majorHAnsi" w:cstheme="majorHAnsi"/>
          <w:sz w:val="24"/>
          <w:szCs w:val="28"/>
          <w:lang w:val="ro-MD"/>
        </w:rPr>
        <w:t>grupului</w:t>
      </w:r>
      <w:r w:rsidR="003B1F03" w:rsidRPr="00442318">
        <w:rPr>
          <w:rFonts w:asciiTheme="majorHAnsi" w:hAnsiTheme="majorHAnsi" w:cstheme="majorHAnsi"/>
          <w:sz w:val="24"/>
          <w:szCs w:val="28"/>
          <w:lang w:val="ro-MD"/>
        </w:rPr>
        <w:t xml:space="preserve"> de lucru</w:t>
      </w:r>
      <w:r w:rsidRPr="00442318">
        <w:rPr>
          <w:rFonts w:asciiTheme="majorHAnsi" w:hAnsiTheme="majorHAnsi" w:cstheme="majorHAnsi"/>
          <w:sz w:val="24"/>
          <w:szCs w:val="28"/>
          <w:lang w:val="ro-MD"/>
        </w:rPr>
        <w:t>.</w:t>
      </w:r>
    </w:p>
    <w:p w14:paraId="5330AC43" w14:textId="5EC4848B" w:rsidR="008C1E3E" w:rsidRPr="00442318" w:rsidRDefault="008C1E3E" w:rsidP="00DE725D">
      <w:pPr>
        <w:spacing w:after="0"/>
        <w:ind w:firstLine="720"/>
        <w:jc w:val="both"/>
        <w:rPr>
          <w:rFonts w:asciiTheme="majorHAnsi" w:eastAsia="Times New Roman" w:hAnsiTheme="majorHAnsi" w:cstheme="majorHAnsi"/>
          <w:color w:val="0D0D0D" w:themeColor="text1" w:themeTint="F2"/>
          <w:sz w:val="24"/>
          <w:szCs w:val="26"/>
          <w:lang w:val="ro-MD" w:eastAsia="ru-RU"/>
        </w:rPr>
      </w:pPr>
      <w:r w:rsidRPr="00442318">
        <w:rPr>
          <w:rFonts w:asciiTheme="majorHAnsi" w:hAnsiTheme="majorHAnsi" w:cstheme="majorHAnsi"/>
          <w:sz w:val="24"/>
          <w:szCs w:val="28"/>
          <w:lang w:val="ro-MD"/>
        </w:rPr>
        <w:t>Efectiv</w:t>
      </w:r>
      <w:r w:rsidR="0038611C">
        <w:rPr>
          <w:rFonts w:asciiTheme="majorHAnsi" w:hAnsiTheme="majorHAnsi" w:cstheme="majorHAnsi"/>
          <w:sz w:val="24"/>
          <w:szCs w:val="28"/>
          <w:lang w:val="ro-MD"/>
        </w:rPr>
        <w:t>,</w:t>
      </w:r>
      <w:r w:rsidRPr="00442318">
        <w:rPr>
          <w:rFonts w:asciiTheme="majorHAnsi" w:eastAsia="Times New Roman" w:hAnsiTheme="majorHAnsi" w:cstheme="majorHAnsi"/>
          <w:color w:val="0D0D0D" w:themeColor="text1" w:themeTint="F2"/>
          <w:sz w:val="24"/>
          <w:szCs w:val="26"/>
          <w:lang w:val="ro-MD" w:eastAsia="ru-RU"/>
        </w:rPr>
        <w:t xml:space="preserve"> repartizarea și utilizarea mijloacelor bugetare de către grupurile de lucru și ulterior aprobate de Consiliul raional Ungheni sunt efectuate în lipsa transparenței, </w:t>
      </w:r>
      <w:r w:rsidR="00322E3E">
        <w:rPr>
          <w:rFonts w:asciiTheme="majorHAnsi" w:eastAsia="Times New Roman" w:hAnsiTheme="majorHAnsi" w:cstheme="majorHAnsi"/>
          <w:color w:val="0D0D0D" w:themeColor="text1" w:themeTint="F2"/>
          <w:sz w:val="24"/>
          <w:szCs w:val="26"/>
          <w:lang w:val="ro-MD" w:eastAsia="ru-RU"/>
        </w:rPr>
        <w:t xml:space="preserve">ceea </w:t>
      </w:r>
      <w:r w:rsidRPr="00442318">
        <w:rPr>
          <w:rFonts w:asciiTheme="majorHAnsi" w:eastAsia="Times New Roman" w:hAnsiTheme="majorHAnsi" w:cstheme="majorHAnsi"/>
          <w:color w:val="0D0D0D" w:themeColor="text1" w:themeTint="F2"/>
          <w:sz w:val="24"/>
          <w:szCs w:val="26"/>
          <w:lang w:val="ro-MD" w:eastAsia="ru-RU"/>
        </w:rPr>
        <w:t xml:space="preserve">ce a condiționat favorizarea pe parcursul anilor 2017-2021 a anumitor agenți economici, de la care </w:t>
      </w:r>
      <w:r w:rsidR="00322E3E">
        <w:rPr>
          <w:rFonts w:asciiTheme="majorHAnsi" w:eastAsia="Times New Roman" w:hAnsiTheme="majorHAnsi" w:cstheme="majorHAnsi"/>
          <w:color w:val="0D0D0D" w:themeColor="text1" w:themeTint="F2"/>
          <w:sz w:val="24"/>
          <w:szCs w:val="26"/>
          <w:lang w:val="ro-MD" w:eastAsia="ru-RU"/>
        </w:rPr>
        <w:t>s-</w:t>
      </w:r>
      <w:r w:rsidRPr="00442318">
        <w:rPr>
          <w:rFonts w:asciiTheme="majorHAnsi" w:eastAsia="Times New Roman" w:hAnsiTheme="majorHAnsi" w:cstheme="majorHAnsi"/>
          <w:color w:val="0D0D0D" w:themeColor="text1" w:themeTint="F2"/>
          <w:sz w:val="24"/>
          <w:szCs w:val="26"/>
          <w:lang w:val="ro-MD" w:eastAsia="ru-RU"/>
        </w:rPr>
        <w:t xml:space="preserve">au efectuat </w:t>
      </w:r>
      <w:r w:rsidR="00322E3E">
        <w:rPr>
          <w:rFonts w:asciiTheme="majorHAnsi" w:eastAsia="Times New Roman" w:hAnsiTheme="majorHAnsi" w:cstheme="majorHAnsi"/>
          <w:color w:val="0D0D0D" w:themeColor="text1" w:themeTint="F2"/>
          <w:sz w:val="24"/>
          <w:szCs w:val="26"/>
          <w:lang w:val="ro-MD" w:eastAsia="ru-RU"/>
        </w:rPr>
        <w:t xml:space="preserve"> </w:t>
      </w:r>
      <w:r w:rsidRPr="00442318">
        <w:rPr>
          <w:rFonts w:asciiTheme="majorHAnsi" w:eastAsia="Times New Roman" w:hAnsiTheme="majorHAnsi" w:cstheme="majorHAnsi"/>
          <w:color w:val="0D0D0D" w:themeColor="text1" w:themeTint="F2"/>
          <w:sz w:val="24"/>
          <w:szCs w:val="26"/>
          <w:lang w:val="ro-MD" w:eastAsia="ru-RU"/>
        </w:rPr>
        <w:t>procurări directe fără achiziții transparente, la prețuri majorate și/sau neargumentate.</w:t>
      </w:r>
    </w:p>
    <w:p w14:paraId="0D4D5910" w14:textId="1ADDC096" w:rsidR="008C1E3E" w:rsidRPr="00442318" w:rsidRDefault="008C1E3E" w:rsidP="00DE725D">
      <w:pPr>
        <w:spacing w:after="0" w:line="276" w:lineRule="auto"/>
        <w:ind w:firstLine="720"/>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Președintele raionului și CR Ungheni</w:t>
      </w:r>
      <w:r w:rsidR="0038611C">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contrar prevederilor legale</w:t>
      </w:r>
      <w:r w:rsidRPr="00442318">
        <w:rPr>
          <w:rStyle w:val="a5"/>
          <w:rFonts w:asciiTheme="majorHAnsi" w:hAnsiTheme="majorHAnsi" w:cstheme="majorHAnsi"/>
          <w:sz w:val="24"/>
          <w:szCs w:val="28"/>
          <w:lang w:val="ro-MD"/>
        </w:rPr>
        <w:footnoteReference w:id="50"/>
      </w:r>
      <w:r w:rsidR="0038611C">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nu au estimat necesitățile pentru consolidarea și efectuarea unei singure proceduri de achiziții. </w:t>
      </w:r>
      <w:r w:rsidR="009A0216" w:rsidRPr="00442318">
        <w:rPr>
          <w:rFonts w:asciiTheme="majorHAnsi" w:hAnsiTheme="majorHAnsi" w:cstheme="majorHAnsi"/>
          <w:sz w:val="24"/>
          <w:szCs w:val="28"/>
          <w:lang w:val="ro-MD"/>
        </w:rPr>
        <w:t>Efectiv</w:t>
      </w:r>
      <w:r w:rsidR="0038611C">
        <w:rPr>
          <w:rFonts w:asciiTheme="majorHAnsi" w:hAnsiTheme="majorHAnsi" w:cstheme="majorHAnsi"/>
          <w:sz w:val="24"/>
          <w:szCs w:val="28"/>
          <w:lang w:val="ro-MD"/>
        </w:rPr>
        <w:t>,</w:t>
      </w:r>
      <w:r w:rsidR="009A0216" w:rsidRPr="00442318">
        <w:rPr>
          <w:rFonts w:asciiTheme="majorHAnsi" w:hAnsiTheme="majorHAnsi" w:cstheme="majorHAnsi"/>
          <w:sz w:val="24"/>
          <w:szCs w:val="28"/>
          <w:lang w:val="ro-MD"/>
        </w:rPr>
        <w:t xml:space="preserve"> </w:t>
      </w:r>
      <w:r w:rsidR="00437ECA" w:rsidRPr="00442318">
        <w:rPr>
          <w:rFonts w:asciiTheme="majorHAnsi" w:hAnsiTheme="majorHAnsi" w:cstheme="majorHAnsi"/>
          <w:sz w:val="24"/>
          <w:szCs w:val="28"/>
          <w:lang w:val="ro-MD"/>
        </w:rPr>
        <w:t>sumele alocate</w:t>
      </w:r>
      <w:r w:rsidRPr="00442318">
        <w:rPr>
          <w:rFonts w:asciiTheme="majorHAnsi" w:hAnsiTheme="majorHAnsi" w:cstheme="majorHAnsi"/>
          <w:sz w:val="24"/>
          <w:szCs w:val="28"/>
          <w:lang w:val="ro-MD"/>
        </w:rPr>
        <w:t xml:space="preserve"> instituțiilor de învățământ</w:t>
      </w:r>
      <w:r w:rsidR="009A0216" w:rsidRPr="00442318">
        <w:rPr>
          <w:rFonts w:asciiTheme="majorHAnsi" w:hAnsiTheme="majorHAnsi" w:cstheme="majorHAnsi"/>
          <w:sz w:val="24"/>
          <w:szCs w:val="28"/>
          <w:lang w:val="ro-MD"/>
        </w:rPr>
        <w:t xml:space="preserve"> au fost divizate</w:t>
      </w:r>
      <w:r w:rsidRPr="00442318">
        <w:rPr>
          <w:rFonts w:asciiTheme="majorHAnsi" w:hAnsiTheme="majorHAnsi" w:cstheme="majorHAnsi"/>
          <w:sz w:val="24"/>
          <w:szCs w:val="28"/>
          <w:lang w:val="ro-MD"/>
        </w:rPr>
        <w:t xml:space="preserve"> </w:t>
      </w:r>
      <w:r w:rsidR="00437ECA" w:rsidRPr="00442318">
        <w:rPr>
          <w:rFonts w:asciiTheme="majorHAnsi" w:hAnsiTheme="majorHAnsi" w:cstheme="majorHAnsi"/>
          <w:sz w:val="24"/>
          <w:szCs w:val="28"/>
          <w:lang w:val="ro-MD"/>
        </w:rPr>
        <w:t>prin</w:t>
      </w:r>
      <w:r w:rsidRPr="00442318">
        <w:rPr>
          <w:rFonts w:asciiTheme="majorHAnsi" w:hAnsiTheme="majorHAnsi" w:cstheme="majorHAnsi"/>
          <w:sz w:val="24"/>
          <w:szCs w:val="28"/>
          <w:lang w:val="ro-MD"/>
        </w:rPr>
        <w:t xml:space="preserve"> sume separate pentru unele și aceleași bunuri/servicii, ca ulterior să fie efectuate procurări de la același agent economic </w:t>
      </w:r>
      <w:r w:rsidR="0038611C">
        <w:rPr>
          <w:rFonts w:asciiTheme="majorHAnsi" w:hAnsiTheme="majorHAnsi" w:cstheme="majorHAnsi"/>
          <w:sz w:val="24"/>
          <w:szCs w:val="28"/>
          <w:lang w:val="ro-MD"/>
        </w:rPr>
        <w:t xml:space="preserve">- </w:t>
      </w:r>
      <w:r w:rsidRPr="00442318">
        <w:rPr>
          <w:rFonts w:asciiTheme="majorHAnsi" w:eastAsia="Times New Roman" w:hAnsiTheme="majorHAnsi" w:cstheme="majorHAnsi"/>
          <w:color w:val="0D0D0D" w:themeColor="text1" w:themeTint="F2"/>
          <w:sz w:val="24"/>
          <w:szCs w:val="26"/>
          <w:lang w:val="ro-MD" w:eastAsia="ru-RU"/>
        </w:rPr>
        <w:t xml:space="preserve">SRL </w:t>
      </w:r>
      <w:proofErr w:type="spellStart"/>
      <w:r w:rsidRPr="00442318">
        <w:rPr>
          <w:rFonts w:asciiTheme="majorHAnsi" w:eastAsia="Times New Roman" w:hAnsiTheme="majorHAnsi" w:cstheme="majorHAnsi"/>
          <w:color w:val="0D0D0D" w:themeColor="text1" w:themeTint="F2"/>
          <w:sz w:val="24"/>
          <w:szCs w:val="26"/>
          <w:lang w:val="ro-MD" w:eastAsia="ru-RU"/>
        </w:rPr>
        <w:t>Didact</w:t>
      </w:r>
      <w:proofErr w:type="spellEnd"/>
      <w:r w:rsidRPr="00442318">
        <w:rPr>
          <w:rFonts w:asciiTheme="majorHAnsi" w:eastAsia="Times New Roman" w:hAnsiTheme="majorHAnsi" w:cstheme="majorHAnsi"/>
          <w:color w:val="0D0D0D" w:themeColor="text1" w:themeTint="F2"/>
          <w:sz w:val="24"/>
          <w:szCs w:val="26"/>
          <w:lang w:val="ro-MD" w:eastAsia="ru-RU"/>
        </w:rPr>
        <w:t xml:space="preserve"> Vega</w:t>
      </w:r>
      <w:r w:rsidRPr="00442318">
        <w:rPr>
          <w:rFonts w:asciiTheme="majorHAnsi" w:hAnsiTheme="majorHAnsi" w:cstheme="majorHAnsi"/>
          <w:sz w:val="24"/>
          <w:szCs w:val="28"/>
          <w:lang w:val="ro-MD"/>
        </w:rPr>
        <w:t xml:space="preserve">.  </w:t>
      </w:r>
    </w:p>
    <w:p w14:paraId="51D6D4CD" w14:textId="1FA5B3CD" w:rsidR="000702E8" w:rsidRPr="00442318" w:rsidRDefault="000702E8" w:rsidP="00DE725D">
      <w:pPr>
        <w:spacing w:after="120" w:line="276" w:lineRule="auto"/>
        <w:ind w:firstLine="720"/>
        <w:jc w:val="both"/>
        <w:rPr>
          <w:rFonts w:asciiTheme="majorHAnsi" w:eastAsia="Times New Roman" w:hAnsiTheme="majorHAnsi" w:cstheme="majorHAnsi"/>
          <w:color w:val="0D0D0D" w:themeColor="text1" w:themeTint="F2"/>
          <w:sz w:val="24"/>
          <w:szCs w:val="24"/>
          <w:lang w:val="ro-MD" w:eastAsia="ru-RU"/>
        </w:rPr>
      </w:pPr>
      <w:r w:rsidRPr="00442318">
        <w:rPr>
          <w:rFonts w:asciiTheme="majorHAnsi" w:hAnsiTheme="majorHAnsi" w:cstheme="majorHAnsi"/>
          <w:sz w:val="24"/>
          <w:szCs w:val="24"/>
          <w:lang w:val="ro-MD"/>
        </w:rPr>
        <w:t>În total pe anii 2017-2021</w:t>
      </w:r>
      <w:r w:rsidR="00322E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prin deciziile CR Ungheni</w:t>
      </w:r>
      <w:r w:rsidR="00322E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322E3E">
        <w:rPr>
          <w:rFonts w:asciiTheme="majorHAnsi" w:hAnsiTheme="majorHAnsi" w:cstheme="majorHAnsi"/>
          <w:sz w:val="24"/>
          <w:szCs w:val="24"/>
          <w:lang w:val="ro-MD"/>
        </w:rPr>
        <w:t>s-au</w:t>
      </w:r>
      <w:r w:rsidRPr="00442318">
        <w:rPr>
          <w:rFonts w:asciiTheme="majorHAnsi" w:hAnsiTheme="majorHAnsi" w:cstheme="majorHAnsi"/>
          <w:sz w:val="24"/>
          <w:szCs w:val="24"/>
          <w:lang w:val="ro-MD"/>
        </w:rPr>
        <w:t xml:space="preserve"> aprobat 65 </w:t>
      </w:r>
      <w:r w:rsidR="00322E3E">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alocări către instituțiile publice din subord</w:t>
      </w:r>
      <w:r w:rsidR="00322E3E">
        <w:rPr>
          <w:rFonts w:asciiTheme="majorHAnsi" w:hAnsiTheme="majorHAnsi" w:cstheme="majorHAnsi"/>
          <w:sz w:val="24"/>
          <w:szCs w:val="24"/>
          <w:lang w:val="ro-MD"/>
        </w:rPr>
        <w:t>in</w:t>
      </w:r>
      <w:r w:rsidRPr="00442318">
        <w:rPr>
          <w:rFonts w:asciiTheme="majorHAnsi" w:hAnsiTheme="majorHAnsi" w:cstheme="majorHAnsi"/>
          <w:sz w:val="24"/>
          <w:szCs w:val="24"/>
          <w:lang w:val="ro-MD"/>
        </w:rPr>
        <w:t>e pentru unele și aceleași bunuri/servicii</w:t>
      </w:r>
      <w:r w:rsidRPr="00442318">
        <w:rPr>
          <w:rStyle w:val="a5"/>
          <w:rFonts w:asciiTheme="majorHAnsi" w:hAnsiTheme="majorHAnsi" w:cstheme="majorHAnsi"/>
          <w:sz w:val="24"/>
          <w:szCs w:val="24"/>
          <w:lang w:val="ro-MD"/>
        </w:rPr>
        <w:footnoteReference w:id="51"/>
      </w:r>
      <w:r w:rsidR="00322E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sumă totală de </w:t>
      </w:r>
      <w:r w:rsidRPr="00442318">
        <w:rPr>
          <w:rFonts w:asciiTheme="majorHAnsi" w:hAnsiTheme="majorHAnsi" w:cstheme="majorHAnsi"/>
          <w:b/>
          <w:sz w:val="24"/>
          <w:szCs w:val="24"/>
          <w:lang w:val="ro-MD"/>
        </w:rPr>
        <w:t>4 560,4 mii lei</w:t>
      </w:r>
      <w:r w:rsidRPr="00442318">
        <w:rPr>
          <w:rFonts w:asciiTheme="majorHAnsi" w:hAnsiTheme="majorHAnsi" w:cstheme="majorHAnsi"/>
          <w:sz w:val="24"/>
          <w:szCs w:val="24"/>
          <w:lang w:val="ro-MD"/>
        </w:rPr>
        <w:t>, care ulterior</w:t>
      </w:r>
      <w:r w:rsidR="00322E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prin contracte directe</w:t>
      </w:r>
      <w:r w:rsidR="00322E3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D60A82" w:rsidRPr="00442318">
        <w:rPr>
          <w:rFonts w:asciiTheme="majorHAnsi" w:hAnsiTheme="majorHAnsi" w:cstheme="majorHAnsi"/>
          <w:sz w:val="24"/>
          <w:szCs w:val="24"/>
          <w:lang w:val="ro-MD"/>
        </w:rPr>
        <w:t>au fost procurate de la</w:t>
      </w:r>
      <w:r w:rsidRPr="00442318">
        <w:rPr>
          <w:rFonts w:asciiTheme="majorHAnsi" w:hAnsiTheme="majorHAnsi" w:cstheme="majorHAnsi"/>
          <w:sz w:val="24"/>
          <w:szCs w:val="24"/>
          <w:lang w:val="ro-MD"/>
        </w:rPr>
        <w:t xml:space="preserve"> </w:t>
      </w:r>
      <w:r w:rsidRPr="00442318">
        <w:rPr>
          <w:rFonts w:asciiTheme="majorHAnsi" w:eastAsia="Times New Roman" w:hAnsiTheme="majorHAnsi" w:cstheme="majorHAnsi"/>
          <w:color w:val="0D0D0D" w:themeColor="text1" w:themeTint="F2"/>
          <w:sz w:val="24"/>
          <w:szCs w:val="24"/>
          <w:lang w:val="ro-MD" w:eastAsia="ru-RU"/>
        </w:rPr>
        <w:t xml:space="preserve">SRL </w:t>
      </w:r>
      <w:proofErr w:type="spellStart"/>
      <w:r w:rsidRPr="00442318">
        <w:rPr>
          <w:rFonts w:asciiTheme="majorHAnsi" w:eastAsia="Times New Roman" w:hAnsiTheme="majorHAnsi" w:cstheme="majorHAnsi"/>
          <w:color w:val="0D0D0D" w:themeColor="text1" w:themeTint="F2"/>
          <w:sz w:val="24"/>
          <w:szCs w:val="24"/>
          <w:lang w:val="ro-MD" w:eastAsia="ru-RU"/>
        </w:rPr>
        <w:t>Didact</w:t>
      </w:r>
      <w:proofErr w:type="spellEnd"/>
      <w:r w:rsidRPr="00442318">
        <w:rPr>
          <w:rFonts w:asciiTheme="majorHAnsi" w:eastAsia="Times New Roman" w:hAnsiTheme="majorHAnsi" w:cstheme="majorHAnsi"/>
          <w:color w:val="0D0D0D" w:themeColor="text1" w:themeTint="F2"/>
          <w:sz w:val="24"/>
          <w:szCs w:val="24"/>
          <w:lang w:val="ro-MD" w:eastAsia="ru-RU"/>
        </w:rPr>
        <w:t xml:space="preserve"> Vega</w:t>
      </w:r>
      <w:r w:rsidR="00697689" w:rsidRPr="00442318">
        <w:rPr>
          <w:rStyle w:val="a5"/>
          <w:rFonts w:asciiTheme="majorHAnsi" w:eastAsia="Times New Roman" w:hAnsiTheme="majorHAnsi" w:cstheme="majorHAnsi"/>
          <w:color w:val="0D0D0D" w:themeColor="text1" w:themeTint="F2"/>
          <w:sz w:val="24"/>
          <w:szCs w:val="24"/>
          <w:lang w:val="ro-MD" w:eastAsia="ru-RU"/>
        </w:rPr>
        <w:footnoteReference w:id="52"/>
      </w:r>
      <w:r w:rsidRPr="00442318">
        <w:rPr>
          <w:rFonts w:asciiTheme="majorHAnsi" w:eastAsia="Times New Roman" w:hAnsiTheme="majorHAnsi" w:cstheme="majorHAnsi"/>
          <w:color w:val="0D0D0D" w:themeColor="text1" w:themeTint="F2"/>
          <w:sz w:val="24"/>
          <w:szCs w:val="24"/>
          <w:lang w:val="ro-MD" w:eastAsia="ru-RU"/>
        </w:rPr>
        <w:t>.</w:t>
      </w:r>
      <w:r w:rsidR="00B17722" w:rsidRPr="00442318">
        <w:rPr>
          <w:rFonts w:asciiTheme="majorHAnsi" w:eastAsia="Times New Roman" w:hAnsiTheme="majorHAnsi" w:cstheme="majorHAnsi"/>
          <w:color w:val="0D0D0D" w:themeColor="text1" w:themeTint="F2"/>
          <w:sz w:val="24"/>
          <w:szCs w:val="24"/>
          <w:lang w:val="ro-MD" w:eastAsia="ru-RU"/>
        </w:rPr>
        <w:t xml:space="preserve"> </w:t>
      </w:r>
      <w:r w:rsidR="00B17722" w:rsidRPr="00442318">
        <w:rPr>
          <w:rFonts w:asciiTheme="majorHAnsi" w:eastAsia="Times New Roman" w:hAnsiTheme="majorHAnsi" w:cstheme="majorHAnsi"/>
          <w:i/>
          <w:color w:val="0D0D0D" w:themeColor="text1" w:themeTint="F2"/>
          <w:sz w:val="24"/>
          <w:szCs w:val="24"/>
          <w:lang w:val="ro-MD" w:eastAsia="ru-RU"/>
        </w:rPr>
        <w:t xml:space="preserve">(Vezi </w:t>
      </w:r>
      <w:r w:rsidR="00322E3E">
        <w:rPr>
          <w:rFonts w:asciiTheme="majorHAnsi" w:eastAsia="Times New Roman" w:hAnsiTheme="majorHAnsi" w:cstheme="majorHAnsi"/>
          <w:i/>
          <w:color w:val="0D0D0D" w:themeColor="text1" w:themeTint="F2"/>
          <w:sz w:val="24"/>
          <w:szCs w:val="24"/>
          <w:lang w:val="ro-MD" w:eastAsia="ru-RU"/>
        </w:rPr>
        <w:t>A</w:t>
      </w:r>
      <w:r w:rsidR="00B17722" w:rsidRPr="00442318">
        <w:rPr>
          <w:rFonts w:asciiTheme="majorHAnsi" w:eastAsia="Times New Roman" w:hAnsiTheme="majorHAnsi" w:cstheme="majorHAnsi"/>
          <w:i/>
          <w:color w:val="0D0D0D" w:themeColor="text1" w:themeTint="F2"/>
          <w:sz w:val="24"/>
          <w:szCs w:val="24"/>
          <w:lang w:val="ro-MD" w:eastAsia="ru-RU"/>
        </w:rPr>
        <w:t>nexa nr.7 la Raport</w:t>
      </w:r>
      <w:r w:rsidR="00322E3E">
        <w:rPr>
          <w:rFonts w:asciiTheme="majorHAnsi" w:eastAsia="Times New Roman" w:hAnsiTheme="majorHAnsi" w:cstheme="majorHAnsi"/>
          <w:i/>
          <w:color w:val="0D0D0D" w:themeColor="text1" w:themeTint="F2"/>
          <w:sz w:val="24"/>
          <w:szCs w:val="24"/>
          <w:lang w:val="ro-MD" w:eastAsia="ru-RU"/>
        </w:rPr>
        <w:t>ul de audit</w:t>
      </w:r>
      <w:r w:rsidR="00B17722" w:rsidRPr="00442318">
        <w:rPr>
          <w:rFonts w:asciiTheme="majorHAnsi" w:eastAsia="Times New Roman" w:hAnsiTheme="majorHAnsi" w:cstheme="majorHAnsi"/>
          <w:i/>
          <w:color w:val="0D0D0D" w:themeColor="text1" w:themeTint="F2"/>
          <w:sz w:val="24"/>
          <w:szCs w:val="24"/>
          <w:lang w:val="ro-MD" w:eastAsia="ru-RU"/>
        </w:rPr>
        <w:t>)</w:t>
      </w:r>
      <w:r w:rsidR="00322E3E">
        <w:rPr>
          <w:rFonts w:asciiTheme="majorHAnsi" w:eastAsia="Times New Roman" w:hAnsiTheme="majorHAnsi" w:cstheme="majorHAnsi"/>
          <w:i/>
          <w:color w:val="0D0D0D" w:themeColor="text1" w:themeTint="F2"/>
          <w:sz w:val="24"/>
          <w:szCs w:val="24"/>
          <w:lang w:val="ro-MD" w:eastAsia="ru-RU"/>
        </w:rPr>
        <w:t>.</w:t>
      </w:r>
    </w:p>
    <w:p w14:paraId="23F693E1" w14:textId="02FE333B" w:rsidR="004974D7" w:rsidRPr="00442318" w:rsidRDefault="00A14A0B" w:rsidP="003A20CD">
      <w:pPr>
        <w:spacing w:after="120" w:line="276" w:lineRule="auto"/>
        <w:ind w:firstLine="720"/>
        <w:jc w:val="both"/>
        <w:rPr>
          <w:rFonts w:asciiTheme="majorHAnsi" w:hAnsiTheme="majorHAnsi" w:cstheme="majorHAnsi"/>
          <w:sz w:val="24"/>
          <w:szCs w:val="28"/>
          <w:lang w:val="ro-MD"/>
        </w:rPr>
      </w:pPr>
      <w:r w:rsidRPr="00442318">
        <w:rPr>
          <w:rFonts w:asciiTheme="majorHAnsi" w:hAnsiTheme="majorHAnsi" w:cstheme="majorHAnsi"/>
          <w:b/>
          <w:sz w:val="24"/>
          <w:szCs w:val="28"/>
          <w:lang w:val="ro-MD"/>
        </w:rPr>
        <w:t>B.</w:t>
      </w:r>
      <w:r w:rsidRPr="00442318">
        <w:rPr>
          <w:rFonts w:asciiTheme="majorHAnsi" w:hAnsiTheme="majorHAnsi" w:cstheme="majorHAnsi"/>
          <w:sz w:val="24"/>
          <w:szCs w:val="28"/>
          <w:lang w:val="ro-MD"/>
        </w:rPr>
        <w:t xml:space="preserve"> </w:t>
      </w:r>
      <w:r w:rsidR="00824206" w:rsidRPr="00442318">
        <w:rPr>
          <w:rFonts w:asciiTheme="majorHAnsi" w:hAnsiTheme="majorHAnsi" w:cstheme="majorHAnsi"/>
          <w:b/>
          <w:i/>
          <w:sz w:val="24"/>
          <w:szCs w:val="28"/>
          <w:lang w:val="ro-MD"/>
        </w:rPr>
        <w:t>Analogic, a</w:t>
      </w:r>
      <w:r w:rsidR="004974D7" w:rsidRPr="00442318">
        <w:rPr>
          <w:rFonts w:asciiTheme="majorHAnsi" w:hAnsiTheme="majorHAnsi" w:cstheme="majorHAnsi"/>
          <w:b/>
          <w:i/>
          <w:sz w:val="24"/>
          <w:szCs w:val="28"/>
          <w:lang w:val="ro-MD"/>
        </w:rPr>
        <w:t xml:space="preserve">locările pentru </w:t>
      </w:r>
      <w:r w:rsidR="00824206" w:rsidRPr="00442318">
        <w:rPr>
          <w:rFonts w:asciiTheme="majorHAnsi" w:hAnsiTheme="majorHAnsi" w:cstheme="majorHAnsi"/>
          <w:b/>
          <w:i/>
          <w:sz w:val="24"/>
          <w:szCs w:val="28"/>
          <w:lang w:val="ro-MD"/>
        </w:rPr>
        <w:t xml:space="preserve">lucrările de gazificare </w:t>
      </w:r>
      <w:r w:rsidR="00346CD3" w:rsidRPr="00442318">
        <w:rPr>
          <w:rFonts w:asciiTheme="majorHAnsi" w:hAnsiTheme="majorHAnsi" w:cstheme="majorHAnsi"/>
          <w:b/>
          <w:i/>
          <w:sz w:val="24"/>
          <w:szCs w:val="28"/>
          <w:lang w:val="ro-MD"/>
        </w:rPr>
        <w:t xml:space="preserve">s-au efectuat în lipsa criteriilor legale și fără </w:t>
      </w:r>
      <w:r w:rsidR="001D6F8C" w:rsidRPr="00442318">
        <w:rPr>
          <w:rFonts w:asciiTheme="majorHAnsi" w:hAnsiTheme="majorHAnsi" w:cstheme="majorHAnsi"/>
          <w:b/>
          <w:i/>
          <w:sz w:val="24"/>
          <w:szCs w:val="28"/>
          <w:lang w:val="ro-MD"/>
        </w:rPr>
        <w:t>asigurarea transparenței în achiziții</w:t>
      </w:r>
      <w:r w:rsidR="00346CD3" w:rsidRPr="00442318">
        <w:rPr>
          <w:rFonts w:asciiTheme="majorHAnsi" w:hAnsiTheme="majorHAnsi" w:cstheme="majorHAnsi"/>
          <w:b/>
          <w:i/>
          <w:sz w:val="24"/>
          <w:szCs w:val="28"/>
          <w:lang w:val="ro-MD"/>
        </w:rPr>
        <w:t xml:space="preserve"> și utilizarea</w:t>
      </w:r>
      <w:r w:rsidR="001D6F8C" w:rsidRPr="00442318">
        <w:rPr>
          <w:rFonts w:asciiTheme="majorHAnsi" w:hAnsiTheme="majorHAnsi" w:cstheme="majorHAnsi"/>
          <w:b/>
          <w:i/>
          <w:sz w:val="24"/>
          <w:szCs w:val="28"/>
          <w:lang w:val="ro-MD"/>
        </w:rPr>
        <w:t xml:space="preserve"> eficientă a mijloacelor financiare bugetare .</w:t>
      </w:r>
    </w:p>
    <w:p w14:paraId="283FA188" w14:textId="1AB4E1FB" w:rsidR="003A20CD" w:rsidRPr="00442318" w:rsidRDefault="003A20CD" w:rsidP="00DE725D">
      <w:pPr>
        <w:spacing w:after="60" w:line="276" w:lineRule="auto"/>
        <w:ind w:firstLine="720"/>
        <w:jc w:val="both"/>
        <w:rPr>
          <w:rFonts w:asciiTheme="majorHAnsi" w:eastAsia="Times New Roman" w:hAnsiTheme="majorHAnsi" w:cstheme="majorHAnsi"/>
          <w:color w:val="0D0D0D" w:themeColor="text1" w:themeTint="F2"/>
          <w:sz w:val="24"/>
          <w:szCs w:val="28"/>
          <w:lang w:val="ro-MD" w:eastAsia="ru-RU"/>
        </w:rPr>
      </w:pPr>
      <w:r w:rsidRPr="00442318">
        <w:rPr>
          <w:rFonts w:asciiTheme="majorHAnsi" w:hAnsiTheme="majorHAnsi" w:cstheme="majorHAnsi"/>
          <w:sz w:val="24"/>
          <w:szCs w:val="28"/>
          <w:lang w:val="ro-MD"/>
        </w:rPr>
        <w:t>În total pe anii 2017-2021</w:t>
      </w:r>
      <w:r w:rsidR="004E7E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prin deciziile CR Ungheni</w:t>
      </w:r>
      <w:r w:rsidR="004E7E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w:t>
      </w:r>
      <w:r w:rsidR="004E7ED4">
        <w:rPr>
          <w:rFonts w:asciiTheme="majorHAnsi" w:hAnsiTheme="majorHAnsi" w:cstheme="majorHAnsi"/>
          <w:sz w:val="24"/>
          <w:szCs w:val="28"/>
          <w:lang w:val="ro-MD"/>
        </w:rPr>
        <w:t>s-</w:t>
      </w:r>
      <w:r w:rsidRPr="00442318">
        <w:rPr>
          <w:rFonts w:asciiTheme="majorHAnsi" w:hAnsiTheme="majorHAnsi" w:cstheme="majorHAnsi"/>
          <w:sz w:val="24"/>
          <w:szCs w:val="28"/>
          <w:lang w:val="ro-MD"/>
        </w:rPr>
        <w:t>a</w:t>
      </w:r>
      <w:r w:rsidR="004E7ED4">
        <w:rPr>
          <w:rFonts w:asciiTheme="majorHAnsi" w:hAnsiTheme="majorHAnsi" w:cstheme="majorHAnsi"/>
          <w:sz w:val="24"/>
          <w:szCs w:val="28"/>
          <w:lang w:val="ro-MD"/>
        </w:rPr>
        <w:t xml:space="preserve">u </w:t>
      </w:r>
      <w:r w:rsidRPr="00442318">
        <w:rPr>
          <w:rFonts w:asciiTheme="majorHAnsi" w:hAnsiTheme="majorHAnsi" w:cstheme="majorHAnsi"/>
          <w:sz w:val="24"/>
          <w:szCs w:val="28"/>
          <w:lang w:val="ro-MD"/>
        </w:rPr>
        <w:t>aprobat alocări către APL de nivelul I</w:t>
      </w:r>
      <w:r w:rsidR="004E7E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w:t>
      </w:r>
      <w:r w:rsidR="00D60A82" w:rsidRPr="00442318">
        <w:rPr>
          <w:rFonts w:asciiTheme="majorHAnsi" w:hAnsiTheme="majorHAnsi" w:cstheme="majorHAnsi"/>
          <w:sz w:val="24"/>
          <w:szCs w:val="28"/>
          <w:lang w:val="ro-MD"/>
        </w:rPr>
        <w:t xml:space="preserve">în sumă totală de </w:t>
      </w:r>
      <w:r w:rsidR="00D60A82" w:rsidRPr="00442318">
        <w:rPr>
          <w:rFonts w:asciiTheme="majorHAnsi" w:hAnsiTheme="majorHAnsi" w:cstheme="majorHAnsi"/>
          <w:b/>
          <w:sz w:val="24"/>
          <w:szCs w:val="28"/>
          <w:lang w:val="ro-MD"/>
        </w:rPr>
        <w:t>5 060,0 mii lei</w:t>
      </w:r>
      <w:r w:rsidR="004E7ED4">
        <w:rPr>
          <w:rFonts w:asciiTheme="majorHAnsi" w:hAnsiTheme="majorHAnsi" w:cstheme="majorHAnsi"/>
          <w:b/>
          <w:sz w:val="24"/>
          <w:szCs w:val="28"/>
          <w:lang w:val="ro-MD"/>
        </w:rPr>
        <w:t>,</w:t>
      </w:r>
      <w:r w:rsidR="00D60A82" w:rsidRPr="00442318">
        <w:rPr>
          <w:rFonts w:asciiTheme="majorHAnsi" w:hAnsiTheme="majorHAnsi" w:cstheme="majorHAnsi"/>
          <w:sz w:val="24"/>
          <w:szCs w:val="28"/>
          <w:lang w:val="ro-MD"/>
        </w:rPr>
        <w:t xml:space="preserve"> pentru </w:t>
      </w:r>
      <w:r w:rsidRPr="00442318">
        <w:rPr>
          <w:rFonts w:asciiTheme="majorHAnsi" w:hAnsiTheme="majorHAnsi" w:cstheme="majorHAnsi"/>
          <w:sz w:val="24"/>
          <w:szCs w:val="28"/>
          <w:lang w:val="ro-MD"/>
        </w:rPr>
        <w:t xml:space="preserve">lucrări de gazificare, care au fost contractate direct cu SRL </w:t>
      </w:r>
      <w:proofErr w:type="spellStart"/>
      <w:r w:rsidRPr="00442318">
        <w:rPr>
          <w:rFonts w:asciiTheme="majorHAnsi" w:hAnsiTheme="majorHAnsi" w:cstheme="majorHAnsi"/>
          <w:sz w:val="24"/>
          <w:szCs w:val="28"/>
          <w:lang w:val="ro-MD"/>
        </w:rPr>
        <w:t>Seveliv</w:t>
      </w:r>
      <w:proofErr w:type="spellEnd"/>
      <w:r w:rsidRPr="00442318">
        <w:rPr>
          <w:rFonts w:asciiTheme="majorHAnsi" w:hAnsiTheme="majorHAnsi" w:cstheme="majorHAnsi"/>
          <w:sz w:val="24"/>
          <w:szCs w:val="28"/>
          <w:lang w:val="ro-MD"/>
        </w:rPr>
        <w:t xml:space="preserve"> Gaz</w:t>
      </w:r>
      <w:r w:rsidR="00D60A82" w:rsidRPr="00442318">
        <w:rPr>
          <w:rFonts w:asciiTheme="majorHAnsi" w:hAnsiTheme="majorHAnsi" w:cstheme="majorHAnsi"/>
          <w:sz w:val="24"/>
          <w:szCs w:val="28"/>
          <w:lang w:val="ro-MD"/>
        </w:rPr>
        <w:t xml:space="preserve">, fără a </w:t>
      </w:r>
      <w:r w:rsidR="004E7ED4">
        <w:rPr>
          <w:rFonts w:asciiTheme="majorHAnsi" w:hAnsiTheme="majorHAnsi" w:cstheme="majorHAnsi"/>
          <w:sz w:val="24"/>
          <w:szCs w:val="28"/>
          <w:lang w:val="ro-MD"/>
        </w:rPr>
        <w:t xml:space="preserve">se </w:t>
      </w:r>
      <w:r w:rsidR="00D60A82" w:rsidRPr="00442318">
        <w:rPr>
          <w:rFonts w:asciiTheme="majorHAnsi" w:hAnsiTheme="majorHAnsi" w:cstheme="majorHAnsi"/>
          <w:sz w:val="24"/>
          <w:szCs w:val="28"/>
          <w:lang w:val="ro-MD"/>
        </w:rPr>
        <w:t>respecta transparența achizițiilor</w:t>
      </w:r>
      <w:r w:rsidRPr="00442318">
        <w:rPr>
          <w:rFonts w:asciiTheme="majorHAnsi" w:eastAsia="Times New Roman" w:hAnsiTheme="majorHAnsi" w:cstheme="majorHAnsi"/>
          <w:color w:val="0D0D0D" w:themeColor="text1" w:themeTint="F2"/>
          <w:sz w:val="24"/>
          <w:szCs w:val="28"/>
          <w:lang w:val="ro-MD" w:eastAsia="ru-RU"/>
        </w:rPr>
        <w:t xml:space="preserve">. </w:t>
      </w:r>
      <w:r w:rsidR="00D60A82" w:rsidRPr="00442318">
        <w:rPr>
          <w:rFonts w:asciiTheme="majorHAnsi" w:hAnsiTheme="majorHAnsi" w:cstheme="majorHAnsi"/>
          <w:sz w:val="24"/>
          <w:szCs w:val="28"/>
          <w:lang w:val="ro-MD"/>
        </w:rPr>
        <w:t xml:space="preserve">În </w:t>
      </w:r>
      <w:r w:rsidRPr="00442318">
        <w:rPr>
          <w:rFonts w:asciiTheme="majorHAnsi" w:hAnsiTheme="majorHAnsi" w:cstheme="majorHAnsi"/>
          <w:sz w:val="24"/>
          <w:szCs w:val="28"/>
          <w:lang w:val="ro-MD"/>
        </w:rPr>
        <w:t>perioadele menționate</w:t>
      </w:r>
      <w:r w:rsidR="004E7E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autoritățile și instituțiile publice din raionul Ungheni au efectuat plăți către SRL </w:t>
      </w:r>
      <w:proofErr w:type="spellStart"/>
      <w:r w:rsidRPr="00442318">
        <w:rPr>
          <w:rFonts w:asciiTheme="majorHAnsi" w:hAnsiTheme="majorHAnsi" w:cstheme="majorHAnsi"/>
          <w:sz w:val="24"/>
          <w:szCs w:val="28"/>
          <w:lang w:val="ro-MD"/>
        </w:rPr>
        <w:t>Seveliv</w:t>
      </w:r>
      <w:proofErr w:type="spellEnd"/>
      <w:r w:rsidRPr="00442318">
        <w:rPr>
          <w:rFonts w:asciiTheme="majorHAnsi" w:hAnsiTheme="majorHAnsi" w:cstheme="majorHAnsi"/>
          <w:sz w:val="24"/>
          <w:szCs w:val="28"/>
          <w:lang w:val="ro-MD"/>
        </w:rPr>
        <w:t xml:space="preserve"> Gaz</w:t>
      </w:r>
      <w:r w:rsidR="004E7E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în sumă totală de </w:t>
      </w:r>
      <w:r w:rsidRPr="00442318">
        <w:rPr>
          <w:rFonts w:asciiTheme="majorHAnsi" w:hAnsiTheme="majorHAnsi" w:cstheme="majorHAnsi"/>
          <w:b/>
          <w:sz w:val="24"/>
          <w:szCs w:val="28"/>
          <w:lang w:val="ro-MD"/>
        </w:rPr>
        <w:t>6 914,6 mii lei.</w:t>
      </w:r>
      <w:r w:rsidR="00B17722" w:rsidRPr="00442318">
        <w:rPr>
          <w:rFonts w:asciiTheme="majorHAnsi" w:hAnsiTheme="majorHAnsi" w:cstheme="majorHAnsi"/>
          <w:b/>
          <w:sz w:val="24"/>
          <w:szCs w:val="28"/>
          <w:lang w:val="ro-MD"/>
        </w:rPr>
        <w:t xml:space="preserve"> </w:t>
      </w:r>
      <w:r w:rsidR="00B17722" w:rsidRPr="00914A94">
        <w:rPr>
          <w:rFonts w:asciiTheme="majorHAnsi" w:eastAsia="Times New Roman" w:hAnsiTheme="majorHAnsi" w:cstheme="majorHAnsi"/>
          <w:i/>
          <w:color w:val="0D0D0D" w:themeColor="text1" w:themeTint="F2"/>
          <w:sz w:val="24"/>
          <w:szCs w:val="24"/>
          <w:lang w:val="ro-MD" w:eastAsia="ru-RU"/>
        </w:rPr>
        <w:t xml:space="preserve">(Vezi </w:t>
      </w:r>
      <w:r w:rsidR="004E7ED4" w:rsidRPr="00914A94">
        <w:rPr>
          <w:rFonts w:asciiTheme="majorHAnsi" w:eastAsia="Times New Roman" w:hAnsiTheme="majorHAnsi" w:cstheme="majorHAnsi"/>
          <w:i/>
          <w:color w:val="0D0D0D" w:themeColor="text1" w:themeTint="F2"/>
          <w:sz w:val="24"/>
          <w:szCs w:val="24"/>
          <w:lang w:val="ro-MD" w:eastAsia="ru-RU"/>
        </w:rPr>
        <w:t>A</w:t>
      </w:r>
      <w:r w:rsidR="00B17722" w:rsidRPr="00914A94">
        <w:rPr>
          <w:rFonts w:asciiTheme="majorHAnsi" w:eastAsia="Times New Roman" w:hAnsiTheme="majorHAnsi" w:cstheme="majorHAnsi"/>
          <w:i/>
          <w:color w:val="0D0D0D" w:themeColor="text1" w:themeTint="F2"/>
          <w:sz w:val="24"/>
          <w:szCs w:val="24"/>
          <w:lang w:val="ro-MD" w:eastAsia="ru-RU"/>
        </w:rPr>
        <w:t>nexa nr.8 la Raport</w:t>
      </w:r>
      <w:r w:rsidR="004E7ED4" w:rsidRPr="00914A94">
        <w:rPr>
          <w:rFonts w:asciiTheme="majorHAnsi" w:eastAsia="Times New Roman" w:hAnsiTheme="majorHAnsi" w:cstheme="majorHAnsi"/>
          <w:i/>
          <w:color w:val="0D0D0D" w:themeColor="text1" w:themeTint="F2"/>
          <w:sz w:val="24"/>
          <w:szCs w:val="24"/>
          <w:lang w:val="ro-MD" w:eastAsia="ru-RU"/>
        </w:rPr>
        <w:t>ul de audit</w:t>
      </w:r>
      <w:r w:rsidR="00B17722" w:rsidRPr="00914A94">
        <w:rPr>
          <w:rFonts w:asciiTheme="majorHAnsi" w:eastAsia="Times New Roman" w:hAnsiTheme="majorHAnsi" w:cstheme="majorHAnsi"/>
          <w:i/>
          <w:color w:val="0D0D0D" w:themeColor="text1" w:themeTint="F2"/>
          <w:sz w:val="24"/>
          <w:szCs w:val="24"/>
          <w:lang w:val="ro-MD" w:eastAsia="ru-RU"/>
        </w:rPr>
        <w:t>)</w:t>
      </w:r>
    </w:p>
    <w:p w14:paraId="2C24A01F" w14:textId="1C96851F" w:rsidR="003A20CD" w:rsidRPr="00442318" w:rsidRDefault="003A20CD" w:rsidP="00DE725D">
      <w:pPr>
        <w:spacing w:after="60" w:line="276" w:lineRule="auto"/>
        <w:ind w:firstLine="720"/>
        <w:jc w:val="both"/>
        <w:rPr>
          <w:rFonts w:asciiTheme="majorHAnsi" w:eastAsia="Times New Roman" w:hAnsiTheme="majorHAnsi" w:cstheme="majorHAnsi"/>
          <w:color w:val="0D0D0D" w:themeColor="text1" w:themeTint="F2"/>
          <w:sz w:val="24"/>
          <w:szCs w:val="28"/>
          <w:lang w:val="ro-MD" w:eastAsia="ru-RU"/>
        </w:rPr>
      </w:pPr>
      <w:r w:rsidRPr="00442318">
        <w:rPr>
          <w:rFonts w:asciiTheme="majorHAnsi" w:eastAsia="Times New Roman" w:hAnsiTheme="majorHAnsi" w:cstheme="majorHAnsi"/>
          <w:color w:val="0D0D0D" w:themeColor="text1" w:themeTint="F2"/>
          <w:sz w:val="24"/>
          <w:szCs w:val="28"/>
          <w:lang w:val="ro-MD" w:eastAsia="ru-RU"/>
        </w:rPr>
        <w:t>Aprobarea deciziilor este efectuată fără expertiză juridică/economică/tehnică și fără participarea Secției construcții din cadrul CR, iar devizel</w:t>
      </w:r>
      <w:r w:rsidR="004E7ED4">
        <w:rPr>
          <w:rFonts w:asciiTheme="majorHAnsi" w:eastAsia="Times New Roman" w:hAnsiTheme="majorHAnsi" w:cstheme="majorHAnsi"/>
          <w:color w:val="0D0D0D" w:themeColor="text1" w:themeTint="F2"/>
          <w:sz w:val="24"/>
          <w:szCs w:val="28"/>
          <w:lang w:val="ro-MD" w:eastAsia="ru-RU"/>
        </w:rPr>
        <w:t>e</w:t>
      </w:r>
      <w:r w:rsidRPr="00442318">
        <w:rPr>
          <w:rFonts w:asciiTheme="majorHAnsi" w:eastAsia="Times New Roman" w:hAnsiTheme="majorHAnsi" w:cstheme="majorHAnsi"/>
          <w:color w:val="0D0D0D" w:themeColor="text1" w:themeTint="F2"/>
          <w:sz w:val="24"/>
          <w:szCs w:val="28"/>
          <w:lang w:val="ro-MD" w:eastAsia="ru-RU"/>
        </w:rPr>
        <w:t xml:space="preserve"> de lucrări </w:t>
      </w:r>
      <w:r w:rsidR="004E7ED4">
        <w:rPr>
          <w:rFonts w:asciiTheme="majorHAnsi" w:eastAsia="Times New Roman" w:hAnsiTheme="majorHAnsi" w:cstheme="majorHAnsi"/>
          <w:color w:val="0D0D0D" w:themeColor="text1" w:themeTint="F2"/>
          <w:sz w:val="24"/>
          <w:szCs w:val="28"/>
          <w:lang w:val="ro-MD" w:eastAsia="ru-RU"/>
        </w:rPr>
        <w:t xml:space="preserve">sunt </w:t>
      </w:r>
      <w:r w:rsidR="004E7ED4" w:rsidRPr="00442318">
        <w:rPr>
          <w:rFonts w:asciiTheme="majorHAnsi" w:eastAsia="Times New Roman" w:hAnsiTheme="majorHAnsi" w:cstheme="majorHAnsi"/>
          <w:color w:val="0D0D0D" w:themeColor="text1" w:themeTint="F2"/>
          <w:sz w:val="24"/>
          <w:szCs w:val="28"/>
          <w:lang w:val="ro-MD" w:eastAsia="ru-RU"/>
        </w:rPr>
        <w:t>preze</w:t>
      </w:r>
      <w:r w:rsidR="004E7ED4">
        <w:rPr>
          <w:rFonts w:asciiTheme="majorHAnsi" w:eastAsia="Times New Roman" w:hAnsiTheme="majorHAnsi" w:cstheme="majorHAnsi"/>
          <w:color w:val="0D0D0D" w:themeColor="text1" w:themeTint="F2"/>
          <w:sz w:val="24"/>
          <w:szCs w:val="28"/>
          <w:lang w:val="ro-MD" w:eastAsia="ru-RU"/>
        </w:rPr>
        <w:t>ntate</w:t>
      </w:r>
      <w:r w:rsidRPr="00442318">
        <w:rPr>
          <w:rFonts w:asciiTheme="majorHAnsi" w:eastAsia="Times New Roman" w:hAnsiTheme="majorHAnsi" w:cstheme="majorHAnsi"/>
          <w:color w:val="0D0D0D" w:themeColor="text1" w:themeTint="F2"/>
          <w:sz w:val="24"/>
          <w:szCs w:val="28"/>
          <w:lang w:val="ro-MD" w:eastAsia="ru-RU"/>
        </w:rPr>
        <w:t xml:space="preserve"> neoficial d</w:t>
      </w:r>
      <w:r w:rsidR="004E7ED4">
        <w:rPr>
          <w:rFonts w:asciiTheme="majorHAnsi" w:eastAsia="Times New Roman" w:hAnsiTheme="majorHAnsi" w:cstheme="majorHAnsi"/>
          <w:color w:val="0D0D0D" w:themeColor="text1" w:themeTint="F2"/>
          <w:sz w:val="24"/>
          <w:szCs w:val="28"/>
          <w:lang w:val="ro-MD" w:eastAsia="ru-RU"/>
        </w:rPr>
        <w:t>e către</w:t>
      </w:r>
      <w:r w:rsidRPr="00442318">
        <w:rPr>
          <w:rFonts w:asciiTheme="majorHAnsi" w:eastAsia="Times New Roman" w:hAnsiTheme="majorHAnsi" w:cstheme="majorHAnsi"/>
          <w:color w:val="0D0D0D" w:themeColor="text1" w:themeTint="F2"/>
          <w:sz w:val="24"/>
          <w:szCs w:val="28"/>
          <w:lang w:val="ro-MD" w:eastAsia="ru-RU"/>
        </w:rPr>
        <w:t xml:space="preserve"> angajatul din cadru</w:t>
      </w:r>
      <w:r w:rsidRPr="00D64541">
        <w:rPr>
          <w:rFonts w:asciiTheme="majorHAnsi" w:eastAsia="Times New Roman" w:hAnsiTheme="majorHAnsi" w:cstheme="majorHAnsi"/>
          <w:color w:val="0D0D0D" w:themeColor="text1" w:themeTint="F2"/>
          <w:sz w:val="24"/>
          <w:szCs w:val="28"/>
          <w:lang w:val="ro-MD" w:eastAsia="ru-RU"/>
        </w:rPr>
        <w:t xml:space="preserve">l SRL </w:t>
      </w:r>
      <w:r w:rsidR="00D64541" w:rsidRPr="00914A94">
        <w:rPr>
          <w:rFonts w:asciiTheme="majorHAnsi" w:eastAsia="Times New Roman" w:hAnsiTheme="majorHAnsi" w:cstheme="majorHAnsi"/>
          <w:color w:val="0D0D0D" w:themeColor="text1" w:themeTint="F2"/>
          <w:sz w:val="24"/>
          <w:szCs w:val="28"/>
          <w:lang w:val="ro-MD" w:eastAsia="ru-RU"/>
        </w:rPr>
        <w:t>„</w:t>
      </w:r>
      <w:r w:rsidRPr="00D64541">
        <w:rPr>
          <w:rFonts w:asciiTheme="majorHAnsi" w:eastAsia="Times New Roman" w:hAnsiTheme="majorHAnsi" w:cstheme="majorHAnsi"/>
          <w:color w:val="0D0D0D" w:themeColor="text1" w:themeTint="F2"/>
          <w:sz w:val="24"/>
          <w:szCs w:val="28"/>
          <w:lang w:val="ro-MD" w:eastAsia="ru-RU"/>
        </w:rPr>
        <w:t>Ungheni-Gaz</w:t>
      </w:r>
      <w:r w:rsidR="00D64541" w:rsidRPr="00914A94">
        <w:rPr>
          <w:rFonts w:asciiTheme="majorHAnsi" w:eastAsia="Times New Roman" w:hAnsiTheme="majorHAnsi" w:cstheme="majorHAnsi"/>
          <w:color w:val="0D0D0D" w:themeColor="text1" w:themeTint="F2"/>
          <w:sz w:val="24"/>
          <w:szCs w:val="28"/>
          <w:lang w:val="ro-MD" w:eastAsia="ru-RU"/>
        </w:rPr>
        <w:t>”</w:t>
      </w:r>
      <w:r w:rsidRPr="00D64541">
        <w:rPr>
          <w:rFonts w:asciiTheme="majorHAnsi" w:eastAsia="Times New Roman" w:hAnsiTheme="majorHAnsi" w:cstheme="majorHAnsi"/>
          <w:color w:val="0D0D0D" w:themeColor="text1" w:themeTint="F2"/>
          <w:sz w:val="24"/>
          <w:szCs w:val="28"/>
          <w:lang w:val="ro-MD" w:eastAsia="ru-RU"/>
        </w:rPr>
        <w:t>, unde</w:t>
      </w:r>
      <w:r w:rsidRPr="00442318">
        <w:rPr>
          <w:rFonts w:asciiTheme="majorHAnsi" w:eastAsia="Times New Roman" w:hAnsiTheme="majorHAnsi" w:cstheme="majorHAnsi"/>
          <w:color w:val="0D0D0D" w:themeColor="text1" w:themeTint="F2"/>
          <w:sz w:val="24"/>
          <w:szCs w:val="28"/>
          <w:lang w:val="ro-MD" w:eastAsia="ru-RU"/>
        </w:rPr>
        <w:t xml:space="preserve"> activează și fondatorul </w:t>
      </w:r>
      <w:r w:rsidRPr="00442318">
        <w:rPr>
          <w:rFonts w:asciiTheme="majorHAnsi" w:hAnsiTheme="majorHAnsi" w:cstheme="majorHAnsi"/>
          <w:sz w:val="24"/>
          <w:szCs w:val="28"/>
          <w:lang w:val="ro-MD"/>
        </w:rPr>
        <w:t xml:space="preserve">SRL </w:t>
      </w:r>
      <w:proofErr w:type="spellStart"/>
      <w:r w:rsidRPr="00442318">
        <w:rPr>
          <w:rFonts w:asciiTheme="majorHAnsi" w:hAnsiTheme="majorHAnsi" w:cstheme="majorHAnsi"/>
          <w:sz w:val="24"/>
          <w:szCs w:val="28"/>
          <w:lang w:val="ro-MD"/>
        </w:rPr>
        <w:t>Seveliv</w:t>
      </w:r>
      <w:proofErr w:type="spellEnd"/>
      <w:r w:rsidRPr="00442318">
        <w:rPr>
          <w:rFonts w:asciiTheme="majorHAnsi" w:hAnsiTheme="majorHAnsi" w:cstheme="majorHAnsi"/>
          <w:sz w:val="24"/>
          <w:szCs w:val="28"/>
          <w:lang w:val="ro-MD"/>
        </w:rPr>
        <w:t xml:space="preserve"> Gaz, care ulterior și participă la recepționarea lucrărilor</w:t>
      </w:r>
      <w:r w:rsidRPr="00442318">
        <w:rPr>
          <w:rFonts w:asciiTheme="majorHAnsi" w:eastAsia="Times New Roman" w:hAnsiTheme="majorHAnsi" w:cstheme="majorHAnsi"/>
          <w:color w:val="0D0D0D" w:themeColor="text1" w:themeTint="F2"/>
          <w:sz w:val="24"/>
          <w:szCs w:val="28"/>
          <w:lang w:val="ro-MD" w:eastAsia="ru-RU"/>
        </w:rPr>
        <w:t>.</w:t>
      </w:r>
    </w:p>
    <w:p w14:paraId="141F8434" w14:textId="6C7F96BE" w:rsidR="003A20CD" w:rsidRPr="00442318" w:rsidRDefault="003A20CD" w:rsidP="00DE725D">
      <w:pPr>
        <w:spacing w:after="60" w:line="276" w:lineRule="auto"/>
        <w:ind w:firstLine="720"/>
        <w:jc w:val="both"/>
        <w:rPr>
          <w:rFonts w:asciiTheme="majorHAnsi" w:eastAsia="Times New Roman" w:hAnsiTheme="majorHAnsi" w:cstheme="majorHAnsi"/>
          <w:color w:val="0D0D0D" w:themeColor="text1" w:themeTint="F2"/>
          <w:sz w:val="24"/>
          <w:szCs w:val="28"/>
          <w:lang w:val="ro-MD" w:eastAsia="ru-RU"/>
        </w:rPr>
      </w:pPr>
      <w:r w:rsidRPr="00442318">
        <w:rPr>
          <w:rFonts w:asciiTheme="majorHAnsi" w:eastAsia="Times New Roman" w:hAnsiTheme="majorHAnsi" w:cstheme="majorHAnsi"/>
          <w:color w:val="0D0D0D" w:themeColor="text1" w:themeTint="F2"/>
          <w:sz w:val="24"/>
          <w:szCs w:val="28"/>
          <w:lang w:val="ro-MD" w:eastAsia="ru-RU"/>
        </w:rPr>
        <w:t xml:space="preserve">De exemplu, </w:t>
      </w:r>
      <w:r w:rsidR="00D311A8" w:rsidRPr="00442318">
        <w:rPr>
          <w:rFonts w:asciiTheme="majorHAnsi" w:eastAsia="Times New Roman" w:hAnsiTheme="majorHAnsi" w:cstheme="majorHAnsi"/>
          <w:color w:val="0D0D0D" w:themeColor="text1" w:themeTint="F2"/>
          <w:sz w:val="24"/>
          <w:szCs w:val="28"/>
          <w:lang w:val="ro-MD" w:eastAsia="ru-RU"/>
        </w:rPr>
        <w:t>în anul 2019</w:t>
      </w:r>
      <w:r w:rsidR="00D311A8">
        <w:rPr>
          <w:rFonts w:asciiTheme="majorHAnsi" w:eastAsia="Times New Roman" w:hAnsiTheme="majorHAnsi" w:cstheme="majorHAnsi"/>
          <w:color w:val="0D0D0D" w:themeColor="text1" w:themeTint="F2"/>
          <w:sz w:val="24"/>
          <w:szCs w:val="28"/>
          <w:lang w:val="ro-MD" w:eastAsia="ru-RU"/>
        </w:rPr>
        <w:t>,</w:t>
      </w:r>
      <w:r w:rsidR="00D311A8" w:rsidRPr="00442318">
        <w:rPr>
          <w:rFonts w:asciiTheme="majorHAnsi" w:eastAsia="Times New Roman" w:hAnsiTheme="majorHAnsi" w:cstheme="majorHAnsi"/>
          <w:color w:val="0D0D0D" w:themeColor="text1" w:themeTint="F2"/>
          <w:sz w:val="24"/>
          <w:szCs w:val="28"/>
          <w:lang w:val="ro-MD" w:eastAsia="ru-RU"/>
        </w:rPr>
        <w:t xml:space="preserve"> </w:t>
      </w:r>
      <w:r w:rsidRPr="00442318">
        <w:rPr>
          <w:rFonts w:asciiTheme="majorHAnsi" w:eastAsia="Times New Roman" w:hAnsiTheme="majorHAnsi" w:cstheme="majorHAnsi"/>
          <w:color w:val="0D0D0D" w:themeColor="text1" w:themeTint="F2"/>
          <w:sz w:val="24"/>
          <w:szCs w:val="28"/>
          <w:lang w:val="ro-MD" w:eastAsia="ru-RU"/>
        </w:rPr>
        <w:t>CR</w:t>
      </w:r>
      <w:r w:rsidR="00D311A8">
        <w:rPr>
          <w:rFonts w:asciiTheme="majorHAnsi" w:eastAsia="Times New Roman" w:hAnsiTheme="majorHAnsi" w:cstheme="majorHAnsi"/>
          <w:color w:val="0D0D0D" w:themeColor="text1" w:themeTint="F2"/>
          <w:sz w:val="24"/>
          <w:szCs w:val="28"/>
          <w:lang w:val="ro-MD" w:eastAsia="ru-RU"/>
        </w:rPr>
        <w:t xml:space="preserve"> </w:t>
      </w:r>
      <w:r w:rsidR="00197F2A">
        <w:rPr>
          <w:rFonts w:asciiTheme="majorHAnsi" w:eastAsia="Times New Roman" w:hAnsiTheme="majorHAnsi" w:cstheme="majorHAnsi"/>
          <w:color w:val="0D0D0D" w:themeColor="text1" w:themeTint="F2"/>
          <w:sz w:val="24"/>
          <w:szCs w:val="28"/>
          <w:lang w:val="ro-MD" w:eastAsia="ru-RU"/>
        </w:rPr>
        <w:t xml:space="preserve">Ungheni </w:t>
      </w:r>
      <w:r w:rsidR="00D311A8">
        <w:rPr>
          <w:rFonts w:asciiTheme="majorHAnsi" w:eastAsia="Times New Roman" w:hAnsiTheme="majorHAnsi" w:cstheme="majorHAnsi"/>
          <w:color w:val="0D0D0D" w:themeColor="text1" w:themeTint="F2"/>
          <w:sz w:val="24"/>
          <w:szCs w:val="28"/>
          <w:lang w:val="ro-MD" w:eastAsia="ru-RU"/>
        </w:rPr>
        <w:t>a aprobat</w:t>
      </w:r>
      <w:r w:rsidR="00D311A8" w:rsidRPr="00442318">
        <w:rPr>
          <w:rFonts w:asciiTheme="majorHAnsi" w:eastAsia="Times New Roman" w:hAnsiTheme="majorHAnsi" w:cstheme="majorHAnsi"/>
          <w:color w:val="0D0D0D" w:themeColor="text1" w:themeTint="F2"/>
          <w:sz w:val="24"/>
          <w:szCs w:val="28"/>
          <w:lang w:val="ro-MD" w:eastAsia="ru-RU"/>
        </w:rPr>
        <w:t xml:space="preserve"> alocarea</w:t>
      </w:r>
      <w:r w:rsidR="00D311A8">
        <w:rPr>
          <w:rFonts w:asciiTheme="majorHAnsi" w:eastAsia="Times New Roman" w:hAnsiTheme="majorHAnsi" w:cstheme="majorHAnsi"/>
          <w:color w:val="0D0D0D" w:themeColor="text1" w:themeTint="F2"/>
          <w:sz w:val="24"/>
          <w:szCs w:val="28"/>
          <w:lang w:val="ro-MD" w:eastAsia="ru-RU"/>
        </w:rPr>
        <w:t xml:space="preserve"> </w:t>
      </w:r>
      <w:r w:rsidRPr="00442318">
        <w:rPr>
          <w:rFonts w:asciiTheme="majorHAnsi" w:eastAsia="Times New Roman" w:hAnsiTheme="majorHAnsi" w:cstheme="majorHAnsi"/>
          <w:color w:val="0D0D0D" w:themeColor="text1" w:themeTint="F2"/>
          <w:sz w:val="24"/>
          <w:szCs w:val="28"/>
          <w:lang w:val="ro-MD" w:eastAsia="ru-RU"/>
        </w:rPr>
        <w:t xml:space="preserve">către primăria Valea Mare </w:t>
      </w:r>
      <w:r w:rsidR="00D311A8">
        <w:rPr>
          <w:rFonts w:asciiTheme="majorHAnsi" w:eastAsia="Times New Roman" w:hAnsiTheme="majorHAnsi" w:cstheme="majorHAnsi"/>
          <w:color w:val="0D0D0D" w:themeColor="text1" w:themeTint="F2"/>
          <w:sz w:val="24"/>
          <w:szCs w:val="28"/>
          <w:lang w:val="ro-MD" w:eastAsia="ru-RU"/>
        </w:rPr>
        <w:t xml:space="preserve">a </w:t>
      </w:r>
      <w:r w:rsidRPr="00442318">
        <w:rPr>
          <w:rFonts w:asciiTheme="majorHAnsi" w:eastAsia="Times New Roman" w:hAnsiTheme="majorHAnsi" w:cstheme="majorHAnsi"/>
          <w:color w:val="0D0D0D" w:themeColor="text1" w:themeTint="F2"/>
          <w:sz w:val="24"/>
          <w:szCs w:val="28"/>
          <w:lang w:val="ro-MD" w:eastAsia="ru-RU"/>
        </w:rPr>
        <w:t>sumei de 150,0 mii lei</w:t>
      </w:r>
      <w:r w:rsidR="00D311A8">
        <w:rPr>
          <w:rFonts w:asciiTheme="majorHAnsi" w:eastAsia="Times New Roman" w:hAnsiTheme="majorHAnsi" w:cstheme="majorHAnsi"/>
          <w:color w:val="0D0D0D" w:themeColor="text1" w:themeTint="F2"/>
          <w:sz w:val="24"/>
          <w:szCs w:val="28"/>
          <w:lang w:val="ro-MD" w:eastAsia="ru-RU"/>
        </w:rPr>
        <w:t>, iar</w:t>
      </w:r>
      <w:r w:rsidRPr="00442318">
        <w:rPr>
          <w:rFonts w:asciiTheme="majorHAnsi" w:eastAsia="Times New Roman" w:hAnsiTheme="majorHAnsi" w:cstheme="majorHAnsi"/>
          <w:color w:val="0D0D0D" w:themeColor="text1" w:themeTint="F2"/>
          <w:sz w:val="24"/>
          <w:szCs w:val="28"/>
          <w:lang w:val="ro-MD" w:eastAsia="ru-RU"/>
        </w:rPr>
        <w:t xml:space="preserve"> în anul 2020</w:t>
      </w:r>
      <w:r w:rsidR="00D311A8">
        <w:rPr>
          <w:rFonts w:asciiTheme="majorHAnsi" w:eastAsia="Times New Roman" w:hAnsiTheme="majorHAnsi" w:cstheme="majorHAnsi"/>
          <w:color w:val="0D0D0D" w:themeColor="text1" w:themeTint="F2"/>
          <w:sz w:val="24"/>
          <w:szCs w:val="28"/>
          <w:lang w:val="ro-MD" w:eastAsia="ru-RU"/>
        </w:rPr>
        <w:t xml:space="preserve"> de</w:t>
      </w:r>
      <w:r w:rsidRPr="00442318">
        <w:rPr>
          <w:rFonts w:asciiTheme="majorHAnsi" w:eastAsia="Times New Roman" w:hAnsiTheme="majorHAnsi" w:cstheme="majorHAnsi"/>
          <w:color w:val="0D0D0D" w:themeColor="text1" w:themeTint="F2"/>
          <w:sz w:val="24"/>
          <w:szCs w:val="28"/>
          <w:lang w:val="ro-MD" w:eastAsia="ru-RU"/>
        </w:rPr>
        <w:t xml:space="preserve"> 250,0 mii lei și</w:t>
      </w:r>
      <w:r w:rsidR="008867F4">
        <w:rPr>
          <w:rFonts w:asciiTheme="majorHAnsi" w:eastAsia="Times New Roman" w:hAnsiTheme="majorHAnsi" w:cstheme="majorHAnsi"/>
          <w:color w:val="0D0D0D" w:themeColor="text1" w:themeTint="F2"/>
          <w:sz w:val="24"/>
          <w:szCs w:val="28"/>
          <w:lang w:val="ro-MD" w:eastAsia="ru-RU"/>
        </w:rPr>
        <w:t xml:space="preserve"> </w:t>
      </w:r>
      <w:r w:rsidRPr="00442318">
        <w:rPr>
          <w:rFonts w:asciiTheme="majorHAnsi" w:eastAsia="Times New Roman" w:hAnsiTheme="majorHAnsi" w:cstheme="majorHAnsi"/>
          <w:color w:val="0D0D0D" w:themeColor="text1" w:themeTint="F2"/>
          <w:sz w:val="24"/>
          <w:szCs w:val="28"/>
          <w:lang w:val="ro-MD" w:eastAsia="ru-RU"/>
        </w:rPr>
        <w:t>299,0 mii lei</w:t>
      </w:r>
      <w:r w:rsidR="008867F4">
        <w:rPr>
          <w:rFonts w:asciiTheme="majorHAnsi" w:eastAsia="Times New Roman" w:hAnsiTheme="majorHAnsi" w:cstheme="majorHAnsi"/>
          <w:color w:val="0D0D0D" w:themeColor="text1" w:themeTint="F2"/>
          <w:sz w:val="24"/>
          <w:szCs w:val="28"/>
          <w:lang w:val="ro-MD" w:eastAsia="ru-RU"/>
        </w:rPr>
        <w:t>. R</w:t>
      </w:r>
      <w:r w:rsidR="008867F4" w:rsidRPr="00442318">
        <w:rPr>
          <w:rFonts w:asciiTheme="majorHAnsi" w:eastAsia="Times New Roman" w:hAnsiTheme="majorHAnsi" w:cstheme="majorHAnsi"/>
          <w:color w:val="0D0D0D" w:themeColor="text1" w:themeTint="F2"/>
          <w:sz w:val="24"/>
          <w:szCs w:val="28"/>
          <w:lang w:val="ro-MD" w:eastAsia="ru-RU"/>
        </w:rPr>
        <w:t>espectiv</w:t>
      </w:r>
      <w:r w:rsidR="008867F4">
        <w:rPr>
          <w:rFonts w:asciiTheme="majorHAnsi" w:eastAsia="Times New Roman" w:hAnsiTheme="majorHAnsi" w:cstheme="majorHAnsi"/>
          <w:color w:val="0D0D0D" w:themeColor="text1" w:themeTint="F2"/>
          <w:sz w:val="24"/>
          <w:szCs w:val="28"/>
          <w:lang w:val="ro-MD" w:eastAsia="ru-RU"/>
        </w:rPr>
        <w:t xml:space="preserve">, </w:t>
      </w:r>
      <w:r w:rsidRPr="00442318">
        <w:rPr>
          <w:rFonts w:asciiTheme="majorHAnsi" w:eastAsia="Times New Roman" w:hAnsiTheme="majorHAnsi" w:cstheme="majorHAnsi"/>
          <w:color w:val="0D0D0D" w:themeColor="text1" w:themeTint="F2"/>
          <w:sz w:val="24"/>
          <w:szCs w:val="28"/>
          <w:lang w:val="ro-MD" w:eastAsia="ru-RU"/>
        </w:rPr>
        <w:t xml:space="preserve">primăria </w:t>
      </w:r>
      <w:r w:rsidR="008867F4">
        <w:rPr>
          <w:rFonts w:asciiTheme="majorHAnsi" w:eastAsia="Times New Roman" w:hAnsiTheme="majorHAnsi" w:cstheme="majorHAnsi"/>
          <w:color w:val="0D0D0D" w:themeColor="text1" w:themeTint="F2"/>
          <w:sz w:val="24"/>
          <w:szCs w:val="28"/>
          <w:lang w:val="ro-MD" w:eastAsia="ru-RU"/>
        </w:rPr>
        <w:t xml:space="preserve">a </w:t>
      </w:r>
      <w:r w:rsidRPr="00442318">
        <w:rPr>
          <w:rFonts w:asciiTheme="majorHAnsi" w:eastAsia="Times New Roman" w:hAnsiTheme="majorHAnsi" w:cstheme="majorHAnsi"/>
          <w:color w:val="0D0D0D" w:themeColor="text1" w:themeTint="F2"/>
          <w:sz w:val="24"/>
          <w:szCs w:val="28"/>
          <w:lang w:val="ro-MD" w:eastAsia="ru-RU"/>
        </w:rPr>
        <w:t xml:space="preserve"> închei</w:t>
      </w:r>
      <w:r w:rsidR="008867F4">
        <w:rPr>
          <w:rFonts w:asciiTheme="majorHAnsi" w:eastAsia="Times New Roman" w:hAnsiTheme="majorHAnsi" w:cstheme="majorHAnsi"/>
          <w:color w:val="0D0D0D" w:themeColor="text1" w:themeTint="F2"/>
          <w:sz w:val="24"/>
          <w:szCs w:val="28"/>
          <w:lang w:val="ro-MD" w:eastAsia="ru-RU"/>
        </w:rPr>
        <w:t xml:space="preserve">at </w:t>
      </w:r>
      <w:r w:rsidRPr="00442318">
        <w:rPr>
          <w:rFonts w:asciiTheme="majorHAnsi" w:eastAsia="Times New Roman" w:hAnsiTheme="majorHAnsi" w:cstheme="majorHAnsi"/>
          <w:color w:val="0D0D0D" w:themeColor="text1" w:themeTint="F2"/>
          <w:sz w:val="24"/>
          <w:szCs w:val="28"/>
          <w:lang w:val="ro-MD" w:eastAsia="ru-RU"/>
        </w:rPr>
        <w:t xml:space="preserve">contracte directe </w:t>
      </w:r>
      <w:r w:rsidR="00197F2A">
        <w:rPr>
          <w:rFonts w:asciiTheme="majorHAnsi" w:eastAsia="Times New Roman" w:hAnsiTheme="majorHAnsi" w:cstheme="majorHAnsi"/>
          <w:color w:val="0D0D0D" w:themeColor="text1" w:themeTint="F2"/>
          <w:sz w:val="24"/>
          <w:szCs w:val="28"/>
          <w:lang w:val="ro-MD" w:eastAsia="ru-RU"/>
        </w:rPr>
        <w:t xml:space="preserve">cu </w:t>
      </w:r>
      <w:r w:rsidR="00197F2A" w:rsidRPr="006C061C">
        <w:rPr>
          <w:rFonts w:asciiTheme="majorHAnsi" w:eastAsia="Times New Roman" w:hAnsiTheme="majorHAnsi" w:cstheme="majorHAnsi"/>
          <w:color w:val="0D0D0D" w:themeColor="text1" w:themeTint="F2"/>
          <w:sz w:val="24"/>
          <w:szCs w:val="28"/>
          <w:lang w:val="ro-MD" w:eastAsia="ru-RU"/>
        </w:rPr>
        <w:t xml:space="preserve">SRL </w:t>
      </w:r>
      <w:proofErr w:type="spellStart"/>
      <w:r w:rsidR="00197F2A" w:rsidRPr="006C061C">
        <w:rPr>
          <w:rFonts w:asciiTheme="majorHAnsi" w:hAnsiTheme="majorHAnsi" w:cstheme="majorHAnsi"/>
          <w:sz w:val="24"/>
          <w:szCs w:val="28"/>
          <w:lang w:val="ro-MD"/>
        </w:rPr>
        <w:t>Seveliv</w:t>
      </w:r>
      <w:proofErr w:type="spellEnd"/>
      <w:r w:rsidR="00197F2A" w:rsidRPr="006C061C">
        <w:rPr>
          <w:rFonts w:asciiTheme="majorHAnsi" w:hAnsiTheme="majorHAnsi" w:cstheme="majorHAnsi"/>
          <w:sz w:val="24"/>
          <w:szCs w:val="28"/>
          <w:lang w:val="ro-MD"/>
        </w:rPr>
        <w:t xml:space="preserve"> Gaz</w:t>
      </w:r>
      <w:r w:rsidR="00197F2A">
        <w:rPr>
          <w:rFonts w:asciiTheme="majorHAnsi" w:hAnsiTheme="majorHAnsi" w:cstheme="majorHAnsi"/>
          <w:sz w:val="24"/>
          <w:szCs w:val="28"/>
          <w:lang w:val="ro-MD"/>
        </w:rPr>
        <w:t xml:space="preserve"> </w:t>
      </w:r>
      <w:r w:rsidRPr="00442318">
        <w:rPr>
          <w:rFonts w:asciiTheme="majorHAnsi" w:eastAsia="Times New Roman" w:hAnsiTheme="majorHAnsi" w:cstheme="majorHAnsi"/>
          <w:color w:val="0D0D0D" w:themeColor="text1" w:themeTint="F2"/>
          <w:sz w:val="24"/>
          <w:szCs w:val="28"/>
          <w:lang w:val="ro-MD" w:eastAsia="ru-RU"/>
        </w:rPr>
        <w:t>prin divizarea achizițiilor,</w:t>
      </w:r>
      <w:r w:rsidR="003F1A57">
        <w:rPr>
          <w:rFonts w:asciiTheme="majorHAnsi" w:eastAsia="Times New Roman" w:hAnsiTheme="majorHAnsi" w:cstheme="majorHAnsi"/>
          <w:color w:val="0D0D0D" w:themeColor="text1" w:themeTint="F2"/>
          <w:sz w:val="24"/>
          <w:szCs w:val="28"/>
          <w:lang w:val="ro-MD" w:eastAsia="ru-RU"/>
        </w:rPr>
        <w:t xml:space="preserve"> </w:t>
      </w:r>
      <w:r w:rsidR="00197F2A" w:rsidRPr="00914A94">
        <w:rPr>
          <w:rFonts w:asciiTheme="majorHAnsi" w:eastAsia="Times New Roman" w:hAnsiTheme="majorHAnsi" w:cstheme="majorHAnsi"/>
          <w:color w:val="0D0D0D" w:themeColor="text1" w:themeTint="F2"/>
          <w:sz w:val="24"/>
          <w:szCs w:val="28"/>
          <w:lang w:val="ro-MD" w:eastAsia="ru-RU"/>
        </w:rPr>
        <w:t>fără a dispune</w:t>
      </w:r>
      <w:r w:rsidR="00197F2A">
        <w:rPr>
          <w:rFonts w:asciiTheme="majorHAnsi" w:eastAsia="Times New Roman" w:hAnsiTheme="majorHAnsi" w:cstheme="majorHAnsi"/>
          <w:color w:val="0D0D0D" w:themeColor="text1" w:themeTint="F2"/>
          <w:sz w:val="24"/>
          <w:szCs w:val="28"/>
          <w:lang w:val="ro-MD" w:eastAsia="ru-RU"/>
        </w:rPr>
        <w:t xml:space="preserve"> de</w:t>
      </w:r>
      <w:r w:rsidRPr="00855DBC">
        <w:rPr>
          <w:rFonts w:asciiTheme="majorHAnsi" w:eastAsia="Times New Roman" w:hAnsiTheme="majorHAnsi" w:cstheme="majorHAnsi"/>
          <w:color w:val="0D0D0D" w:themeColor="text1" w:themeTint="F2"/>
          <w:sz w:val="24"/>
          <w:szCs w:val="28"/>
          <w:lang w:val="ro-MD" w:eastAsia="ru-RU"/>
        </w:rPr>
        <w:t xml:space="preserve"> justificare</w:t>
      </w:r>
      <w:r w:rsidRPr="00974746">
        <w:rPr>
          <w:rFonts w:asciiTheme="majorHAnsi" w:eastAsia="Times New Roman" w:hAnsiTheme="majorHAnsi" w:cstheme="majorHAnsi"/>
          <w:color w:val="0D0D0D" w:themeColor="text1" w:themeTint="F2"/>
          <w:sz w:val="24"/>
          <w:szCs w:val="28"/>
          <w:lang w:val="ro-MD" w:eastAsia="ru-RU"/>
        </w:rPr>
        <w:t>a</w:t>
      </w:r>
      <w:r w:rsidRPr="00442318">
        <w:rPr>
          <w:rFonts w:asciiTheme="majorHAnsi" w:eastAsia="Times New Roman" w:hAnsiTheme="majorHAnsi" w:cstheme="majorHAnsi"/>
          <w:color w:val="0D0D0D" w:themeColor="text1" w:themeTint="F2"/>
          <w:sz w:val="24"/>
          <w:szCs w:val="28"/>
          <w:lang w:val="ro-MD" w:eastAsia="ru-RU"/>
        </w:rPr>
        <w:t xml:space="preserve"> necesităților și</w:t>
      </w:r>
      <w:r w:rsidR="00346CD3" w:rsidRPr="00442318">
        <w:rPr>
          <w:rFonts w:asciiTheme="majorHAnsi" w:eastAsia="Times New Roman" w:hAnsiTheme="majorHAnsi" w:cstheme="majorHAnsi"/>
          <w:color w:val="0D0D0D" w:themeColor="text1" w:themeTint="F2"/>
          <w:sz w:val="24"/>
          <w:szCs w:val="28"/>
          <w:lang w:val="ro-MD" w:eastAsia="ru-RU"/>
        </w:rPr>
        <w:t xml:space="preserve"> expertizei valorii lucrărilor.</w:t>
      </w:r>
      <w:r w:rsidRPr="00442318">
        <w:rPr>
          <w:rFonts w:asciiTheme="majorHAnsi" w:eastAsia="Times New Roman" w:hAnsiTheme="majorHAnsi" w:cstheme="majorHAnsi"/>
          <w:color w:val="0D0D0D" w:themeColor="text1" w:themeTint="F2"/>
          <w:sz w:val="24"/>
          <w:szCs w:val="28"/>
          <w:lang w:val="ro-MD" w:eastAsia="ru-RU"/>
        </w:rPr>
        <w:t xml:space="preserve"> Analogic, în </w:t>
      </w:r>
      <w:r w:rsidR="00342DF7">
        <w:rPr>
          <w:rFonts w:asciiTheme="majorHAnsi" w:eastAsia="Times New Roman" w:hAnsiTheme="majorHAnsi" w:cstheme="majorHAnsi"/>
          <w:color w:val="0D0D0D" w:themeColor="text1" w:themeTint="F2"/>
          <w:sz w:val="24"/>
          <w:szCs w:val="28"/>
          <w:lang w:val="ro-MD" w:eastAsia="ru-RU"/>
        </w:rPr>
        <w:t xml:space="preserve">același </w:t>
      </w:r>
      <w:r w:rsidRPr="00442318">
        <w:rPr>
          <w:rFonts w:asciiTheme="majorHAnsi" w:eastAsia="Times New Roman" w:hAnsiTheme="majorHAnsi" w:cstheme="majorHAnsi"/>
          <w:color w:val="0D0D0D" w:themeColor="text1" w:themeTint="F2"/>
          <w:sz w:val="24"/>
          <w:szCs w:val="28"/>
          <w:lang w:val="ro-MD" w:eastAsia="ru-RU"/>
        </w:rPr>
        <w:t>an</w:t>
      </w:r>
      <w:r w:rsidR="00342DF7">
        <w:rPr>
          <w:rFonts w:asciiTheme="majorHAnsi" w:eastAsia="Times New Roman" w:hAnsiTheme="majorHAnsi" w:cstheme="majorHAnsi"/>
          <w:color w:val="0D0D0D" w:themeColor="text1" w:themeTint="F2"/>
          <w:sz w:val="24"/>
          <w:szCs w:val="28"/>
          <w:lang w:val="ro-MD" w:eastAsia="ru-RU"/>
        </w:rPr>
        <w:t>,</w:t>
      </w:r>
      <w:r w:rsidRPr="00442318">
        <w:rPr>
          <w:rFonts w:asciiTheme="majorHAnsi" w:eastAsia="Times New Roman" w:hAnsiTheme="majorHAnsi" w:cstheme="majorHAnsi"/>
          <w:color w:val="0D0D0D" w:themeColor="text1" w:themeTint="F2"/>
          <w:sz w:val="24"/>
          <w:szCs w:val="28"/>
          <w:lang w:val="ro-MD" w:eastAsia="ru-RU"/>
        </w:rPr>
        <w:t xml:space="preserve"> primăriei Măcărești</w:t>
      </w:r>
      <w:r w:rsidR="00342DF7">
        <w:rPr>
          <w:rFonts w:asciiTheme="majorHAnsi" w:eastAsia="Times New Roman" w:hAnsiTheme="majorHAnsi" w:cstheme="majorHAnsi"/>
          <w:color w:val="0D0D0D" w:themeColor="text1" w:themeTint="F2"/>
          <w:sz w:val="24"/>
          <w:szCs w:val="28"/>
          <w:lang w:val="ro-MD" w:eastAsia="ru-RU"/>
        </w:rPr>
        <w:t>,</w:t>
      </w:r>
      <w:r w:rsidRPr="00442318">
        <w:rPr>
          <w:rFonts w:asciiTheme="majorHAnsi" w:eastAsia="Times New Roman" w:hAnsiTheme="majorHAnsi" w:cstheme="majorHAnsi"/>
          <w:color w:val="0D0D0D" w:themeColor="text1" w:themeTint="F2"/>
          <w:sz w:val="24"/>
          <w:szCs w:val="28"/>
          <w:lang w:val="ro-MD" w:eastAsia="ru-RU"/>
        </w:rPr>
        <w:t xml:space="preserve"> prin 2 decizii a</w:t>
      </w:r>
      <w:r w:rsidR="00342DF7">
        <w:rPr>
          <w:rFonts w:asciiTheme="majorHAnsi" w:eastAsia="Times New Roman" w:hAnsiTheme="majorHAnsi" w:cstheme="majorHAnsi"/>
          <w:color w:val="0D0D0D" w:themeColor="text1" w:themeTint="F2"/>
          <w:sz w:val="24"/>
          <w:szCs w:val="28"/>
          <w:lang w:val="ro-MD" w:eastAsia="ru-RU"/>
        </w:rPr>
        <w:t>le</w:t>
      </w:r>
      <w:r w:rsidRPr="00442318">
        <w:rPr>
          <w:rFonts w:asciiTheme="majorHAnsi" w:eastAsia="Times New Roman" w:hAnsiTheme="majorHAnsi" w:cstheme="majorHAnsi"/>
          <w:color w:val="0D0D0D" w:themeColor="text1" w:themeTint="F2"/>
          <w:sz w:val="24"/>
          <w:szCs w:val="28"/>
          <w:lang w:val="ro-MD" w:eastAsia="ru-RU"/>
        </w:rPr>
        <w:t xml:space="preserve"> CR</w:t>
      </w:r>
      <w:r w:rsidR="00342DF7">
        <w:rPr>
          <w:rFonts w:asciiTheme="majorHAnsi" w:eastAsia="Times New Roman" w:hAnsiTheme="majorHAnsi" w:cstheme="majorHAnsi"/>
          <w:color w:val="0D0D0D" w:themeColor="text1" w:themeTint="F2"/>
          <w:sz w:val="24"/>
          <w:szCs w:val="28"/>
          <w:lang w:val="ro-MD" w:eastAsia="ru-RU"/>
        </w:rPr>
        <w:t xml:space="preserve">, </w:t>
      </w:r>
      <w:r w:rsidRPr="00442318">
        <w:rPr>
          <w:rFonts w:asciiTheme="majorHAnsi" w:eastAsia="Times New Roman" w:hAnsiTheme="majorHAnsi" w:cstheme="majorHAnsi"/>
          <w:color w:val="0D0D0D" w:themeColor="text1" w:themeTint="F2"/>
          <w:sz w:val="24"/>
          <w:szCs w:val="28"/>
          <w:lang w:val="ro-MD" w:eastAsia="ru-RU"/>
        </w:rPr>
        <w:t>au fost alocate mijloace financiare</w:t>
      </w:r>
      <w:r w:rsidR="00342DF7">
        <w:rPr>
          <w:rFonts w:asciiTheme="majorHAnsi" w:eastAsia="Times New Roman" w:hAnsiTheme="majorHAnsi" w:cstheme="majorHAnsi"/>
          <w:color w:val="0D0D0D" w:themeColor="text1" w:themeTint="F2"/>
          <w:sz w:val="24"/>
          <w:szCs w:val="28"/>
          <w:lang w:val="ro-MD" w:eastAsia="ru-RU"/>
        </w:rPr>
        <w:t xml:space="preserve"> în sum</w:t>
      </w:r>
      <w:r w:rsidR="003F1A57">
        <w:rPr>
          <w:rFonts w:asciiTheme="majorHAnsi" w:eastAsia="Times New Roman" w:hAnsiTheme="majorHAnsi" w:cstheme="majorHAnsi"/>
          <w:color w:val="0D0D0D" w:themeColor="text1" w:themeTint="F2"/>
          <w:sz w:val="24"/>
          <w:szCs w:val="28"/>
          <w:lang w:val="ro-MD" w:eastAsia="ru-RU"/>
        </w:rPr>
        <w:t>e</w:t>
      </w:r>
      <w:r w:rsidRPr="00442318">
        <w:rPr>
          <w:rFonts w:asciiTheme="majorHAnsi" w:eastAsia="Times New Roman" w:hAnsiTheme="majorHAnsi" w:cstheme="majorHAnsi"/>
          <w:color w:val="0D0D0D" w:themeColor="text1" w:themeTint="F2"/>
          <w:sz w:val="24"/>
          <w:szCs w:val="28"/>
          <w:lang w:val="ro-MD" w:eastAsia="ru-RU"/>
        </w:rPr>
        <w:t xml:space="preserve"> de 250,0 mii lei și</w:t>
      </w:r>
      <w:r w:rsidR="00342DF7">
        <w:rPr>
          <w:rFonts w:asciiTheme="majorHAnsi" w:eastAsia="Times New Roman" w:hAnsiTheme="majorHAnsi" w:cstheme="majorHAnsi"/>
          <w:color w:val="0D0D0D" w:themeColor="text1" w:themeTint="F2"/>
          <w:sz w:val="24"/>
          <w:szCs w:val="28"/>
          <w:lang w:val="ro-MD" w:eastAsia="ru-RU"/>
        </w:rPr>
        <w:t xml:space="preserve">, </w:t>
      </w:r>
      <w:r w:rsidR="00342DF7" w:rsidRPr="00855DBC">
        <w:rPr>
          <w:rFonts w:asciiTheme="majorHAnsi" w:eastAsia="Times New Roman" w:hAnsiTheme="majorHAnsi" w:cstheme="majorHAnsi"/>
          <w:color w:val="0D0D0D" w:themeColor="text1" w:themeTint="F2"/>
          <w:sz w:val="24"/>
          <w:szCs w:val="28"/>
          <w:lang w:val="ro-MD" w:eastAsia="ru-RU"/>
        </w:rPr>
        <w:t>respectiv,</w:t>
      </w:r>
      <w:r w:rsidRPr="00855DBC">
        <w:rPr>
          <w:rFonts w:asciiTheme="majorHAnsi" w:eastAsia="Times New Roman" w:hAnsiTheme="majorHAnsi" w:cstheme="majorHAnsi"/>
          <w:color w:val="0D0D0D" w:themeColor="text1" w:themeTint="F2"/>
          <w:sz w:val="24"/>
          <w:szCs w:val="28"/>
          <w:lang w:val="ro-MD" w:eastAsia="ru-RU"/>
        </w:rPr>
        <w:t xml:space="preserve"> </w:t>
      </w:r>
      <w:r w:rsidR="00342DF7" w:rsidRPr="00855DBC">
        <w:rPr>
          <w:rFonts w:asciiTheme="majorHAnsi" w:eastAsia="Times New Roman" w:hAnsiTheme="majorHAnsi" w:cstheme="majorHAnsi"/>
          <w:color w:val="0D0D0D" w:themeColor="text1" w:themeTint="F2"/>
          <w:sz w:val="24"/>
          <w:szCs w:val="28"/>
          <w:lang w:val="ro-MD" w:eastAsia="ru-RU"/>
        </w:rPr>
        <w:t xml:space="preserve">de </w:t>
      </w:r>
      <w:r w:rsidRPr="00855DBC">
        <w:rPr>
          <w:rFonts w:asciiTheme="majorHAnsi" w:eastAsia="Times New Roman" w:hAnsiTheme="majorHAnsi" w:cstheme="majorHAnsi"/>
          <w:color w:val="0D0D0D" w:themeColor="text1" w:themeTint="F2"/>
          <w:sz w:val="24"/>
          <w:szCs w:val="28"/>
          <w:lang w:val="ro-MD" w:eastAsia="ru-RU"/>
        </w:rPr>
        <w:t>300,0 mii lei, care</w:t>
      </w:r>
      <w:r w:rsidR="00342DF7" w:rsidRPr="00855DBC">
        <w:rPr>
          <w:rFonts w:asciiTheme="majorHAnsi" w:eastAsia="Times New Roman" w:hAnsiTheme="majorHAnsi" w:cstheme="majorHAnsi"/>
          <w:color w:val="0D0D0D" w:themeColor="text1" w:themeTint="F2"/>
          <w:sz w:val="24"/>
          <w:szCs w:val="28"/>
          <w:lang w:val="ro-MD" w:eastAsia="ru-RU"/>
        </w:rPr>
        <w:t>,</w:t>
      </w:r>
      <w:r w:rsidRPr="00855DBC">
        <w:rPr>
          <w:rFonts w:asciiTheme="majorHAnsi" w:eastAsia="Times New Roman" w:hAnsiTheme="majorHAnsi" w:cstheme="majorHAnsi"/>
          <w:color w:val="0D0D0D" w:themeColor="text1" w:themeTint="F2"/>
          <w:sz w:val="24"/>
          <w:szCs w:val="28"/>
          <w:lang w:val="ro-MD" w:eastAsia="ru-RU"/>
        </w:rPr>
        <w:t xml:space="preserve"> în lipsa achizițiilor</w:t>
      </w:r>
      <w:r w:rsidR="00342DF7" w:rsidRPr="0094598F">
        <w:rPr>
          <w:rFonts w:asciiTheme="majorHAnsi" w:eastAsia="Times New Roman" w:hAnsiTheme="majorHAnsi" w:cstheme="majorHAnsi"/>
          <w:color w:val="0D0D0D" w:themeColor="text1" w:themeTint="F2"/>
          <w:sz w:val="24"/>
          <w:szCs w:val="28"/>
          <w:lang w:val="ro-MD" w:eastAsia="ru-RU"/>
        </w:rPr>
        <w:t>,</w:t>
      </w:r>
      <w:r w:rsidRPr="00974746">
        <w:rPr>
          <w:rFonts w:asciiTheme="majorHAnsi" w:eastAsia="Times New Roman" w:hAnsiTheme="majorHAnsi" w:cstheme="majorHAnsi"/>
          <w:color w:val="0D0D0D" w:themeColor="text1" w:themeTint="F2"/>
          <w:sz w:val="24"/>
          <w:szCs w:val="28"/>
          <w:lang w:val="ro-MD" w:eastAsia="ru-RU"/>
        </w:rPr>
        <w:t xml:space="preserve"> au fost divizate și achitate aceleiași </w:t>
      </w:r>
      <w:r w:rsidR="00D64541" w:rsidRPr="00914A94">
        <w:rPr>
          <w:rFonts w:asciiTheme="majorHAnsi" w:eastAsia="Times New Roman" w:hAnsiTheme="majorHAnsi" w:cstheme="majorHAnsi"/>
          <w:color w:val="0D0D0D" w:themeColor="text1" w:themeTint="F2"/>
          <w:sz w:val="24"/>
          <w:szCs w:val="28"/>
          <w:lang w:val="ro-MD" w:eastAsia="ru-RU"/>
        </w:rPr>
        <w:t>SRL</w:t>
      </w:r>
      <w:r w:rsidR="00572A0D" w:rsidRPr="00914A94">
        <w:rPr>
          <w:rFonts w:asciiTheme="majorHAnsi" w:eastAsia="Times New Roman" w:hAnsiTheme="majorHAnsi" w:cstheme="majorHAnsi"/>
          <w:color w:val="0D0D0D" w:themeColor="text1" w:themeTint="F2"/>
          <w:sz w:val="24"/>
          <w:szCs w:val="28"/>
          <w:lang w:val="ro-MD" w:eastAsia="ru-RU"/>
        </w:rPr>
        <w:t xml:space="preserve"> </w:t>
      </w:r>
      <w:proofErr w:type="spellStart"/>
      <w:r w:rsidR="00572A0D" w:rsidRPr="00855DBC">
        <w:rPr>
          <w:rFonts w:asciiTheme="majorHAnsi" w:hAnsiTheme="majorHAnsi" w:cstheme="majorHAnsi"/>
          <w:sz w:val="24"/>
          <w:szCs w:val="28"/>
          <w:lang w:val="ro-MD"/>
        </w:rPr>
        <w:t>Seveliv</w:t>
      </w:r>
      <w:proofErr w:type="spellEnd"/>
      <w:r w:rsidR="00572A0D" w:rsidRPr="00855DBC">
        <w:rPr>
          <w:rFonts w:asciiTheme="majorHAnsi" w:hAnsiTheme="majorHAnsi" w:cstheme="majorHAnsi"/>
          <w:sz w:val="24"/>
          <w:szCs w:val="28"/>
          <w:lang w:val="ro-MD"/>
        </w:rPr>
        <w:t xml:space="preserve"> Gaz</w:t>
      </w:r>
      <w:r w:rsidRPr="00974746">
        <w:rPr>
          <w:rFonts w:asciiTheme="majorHAnsi" w:eastAsia="Times New Roman" w:hAnsiTheme="majorHAnsi" w:cstheme="majorHAnsi"/>
          <w:color w:val="0D0D0D" w:themeColor="text1" w:themeTint="F2"/>
          <w:sz w:val="24"/>
          <w:szCs w:val="28"/>
          <w:lang w:val="ro-MD" w:eastAsia="ru-RU"/>
        </w:rPr>
        <w:t>.</w:t>
      </w:r>
    </w:p>
    <w:p w14:paraId="1D57B4E8" w14:textId="05A69A3D" w:rsidR="003A20CD" w:rsidRPr="00442318" w:rsidRDefault="003A20CD" w:rsidP="00DE725D">
      <w:pPr>
        <w:spacing w:after="60" w:line="276" w:lineRule="auto"/>
        <w:ind w:firstLine="720"/>
        <w:jc w:val="both"/>
        <w:rPr>
          <w:rFonts w:asciiTheme="majorHAnsi" w:eastAsia="Times New Roman" w:hAnsiTheme="majorHAnsi" w:cstheme="majorHAnsi"/>
          <w:i/>
          <w:color w:val="0D0D0D" w:themeColor="text1" w:themeTint="F2"/>
          <w:sz w:val="24"/>
          <w:szCs w:val="28"/>
          <w:lang w:val="ro-MD" w:eastAsia="ru-RU"/>
        </w:rPr>
      </w:pPr>
      <w:r w:rsidRPr="00442318">
        <w:rPr>
          <w:rFonts w:asciiTheme="majorHAnsi" w:eastAsia="Times New Roman" w:hAnsiTheme="majorHAnsi" w:cstheme="majorHAnsi"/>
          <w:i/>
          <w:color w:val="0D0D0D" w:themeColor="text1" w:themeTint="F2"/>
          <w:sz w:val="24"/>
          <w:szCs w:val="28"/>
          <w:lang w:val="ro-MD" w:eastAsia="ru-RU"/>
        </w:rPr>
        <w:t>Menționăm faptul că primăriile beneficiare nici nu dispun de grupuri</w:t>
      </w:r>
      <w:r w:rsidR="003F1A57">
        <w:rPr>
          <w:rFonts w:asciiTheme="majorHAnsi" w:eastAsia="Times New Roman" w:hAnsiTheme="majorHAnsi" w:cstheme="majorHAnsi"/>
          <w:i/>
          <w:color w:val="0D0D0D" w:themeColor="text1" w:themeTint="F2"/>
          <w:sz w:val="24"/>
          <w:szCs w:val="28"/>
          <w:lang w:val="ro-MD" w:eastAsia="ru-RU"/>
        </w:rPr>
        <w:t xml:space="preserve"> de lucru</w:t>
      </w:r>
      <w:r w:rsidRPr="00442318">
        <w:rPr>
          <w:rFonts w:asciiTheme="majorHAnsi" w:eastAsia="Times New Roman" w:hAnsiTheme="majorHAnsi" w:cstheme="majorHAnsi"/>
          <w:i/>
          <w:color w:val="0D0D0D" w:themeColor="text1" w:themeTint="F2"/>
          <w:sz w:val="24"/>
          <w:szCs w:val="28"/>
          <w:lang w:val="ro-MD" w:eastAsia="ru-RU"/>
        </w:rPr>
        <w:t xml:space="preserve"> </w:t>
      </w:r>
      <w:r w:rsidR="003F1A57">
        <w:rPr>
          <w:rFonts w:asciiTheme="majorHAnsi" w:eastAsia="Times New Roman" w:hAnsiTheme="majorHAnsi" w:cstheme="majorHAnsi"/>
          <w:i/>
          <w:color w:val="0D0D0D" w:themeColor="text1" w:themeTint="F2"/>
          <w:sz w:val="24"/>
          <w:szCs w:val="28"/>
          <w:lang w:val="ro-MD" w:eastAsia="ru-RU"/>
        </w:rPr>
        <w:t>pentru</w:t>
      </w:r>
      <w:r w:rsidRPr="00442318">
        <w:rPr>
          <w:rFonts w:asciiTheme="majorHAnsi" w:eastAsia="Times New Roman" w:hAnsiTheme="majorHAnsi" w:cstheme="majorHAnsi"/>
          <w:i/>
          <w:color w:val="0D0D0D" w:themeColor="text1" w:themeTint="F2"/>
          <w:sz w:val="24"/>
          <w:szCs w:val="28"/>
          <w:lang w:val="ro-MD" w:eastAsia="ru-RU"/>
        </w:rPr>
        <w:t xml:space="preserve"> achiziții, iar CR Ungheni</w:t>
      </w:r>
      <w:r w:rsidR="003F1A57">
        <w:rPr>
          <w:rFonts w:asciiTheme="majorHAnsi" w:eastAsia="Times New Roman" w:hAnsiTheme="majorHAnsi" w:cstheme="majorHAnsi"/>
          <w:i/>
          <w:color w:val="0D0D0D" w:themeColor="text1" w:themeTint="F2"/>
          <w:sz w:val="24"/>
          <w:szCs w:val="28"/>
          <w:lang w:val="ro-MD" w:eastAsia="ru-RU"/>
        </w:rPr>
        <w:t>,</w:t>
      </w:r>
      <w:r w:rsidRPr="00442318">
        <w:rPr>
          <w:rFonts w:asciiTheme="majorHAnsi" w:eastAsia="Times New Roman" w:hAnsiTheme="majorHAnsi" w:cstheme="majorHAnsi"/>
          <w:i/>
          <w:color w:val="0D0D0D" w:themeColor="text1" w:themeTint="F2"/>
          <w:sz w:val="24"/>
          <w:szCs w:val="28"/>
          <w:lang w:val="ro-MD" w:eastAsia="ru-RU"/>
        </w:rPr>
        <w:t xml:space="preserve"> fără temei</w:t>
      </w:r>
      <w:r w:rsidR="003F1A57">
        <w:rPr>
          <w:rFonts w:asciiTheme="majorHAnsi" w:eastAsia="Times New Roman" w:hAnsiTheme="majorHAnsi" w:cstheme="majorHAnsi"/>
          <w:i/>
          <w:color w:val="0D0D0D" w:themeColor="text1" w:themeTint="F2"/>
          <w:sz w:val="24"/>
          <w:szCs w:val="28"/>
          <w:lang w:val="ro-MD" w:eastAsia="ru-RU"/>
        </w:rPr>
        <w:t>,</w:t>
      </w:r>
      <w:r w:rsidRPr="00442318">
        <w:rPr>
          <w:rFonts w:asciiTheme="majorHAnsi" w:eastAsia="Times New Roman" w:hAnsiTheme="majorHAnsi" w:cstheme="majorHAnsi"/>
          <w:i/>
          <w:color w:val="0D0D0D" w:themeColor="text1" w:themeTint="F2"/>
          <w:sz w:val="24"/>
          <w:szCs w:val="28"/>
          <w:lang w:val="ro-MD" w:eastAsia="ru-RU"/>
        </w:rPr>
        <w:t xml:space="preserve"> nu a dispus respectarea cadrului legal în achiziții. Analiza lucrărilor în </w:t>
      </w:r>
      <w:r w:rsidRPr="004C01C4">
        <w:rPr>
          <w:rFonts w:asciiTheme="majorHAnsi" w:eastAsia="Times New Roman" w:hAnsiTheme="majorHAnsi" w:cstheme="majorHAnsi"/>
          <w:i/>
          <w:color w:val="0D0D0D" w:themeColor="text1" w:themeTint="F2"/>
          <w:sz w:val="24"/>
          <w:szCs w:val="28"/>
          <w:lang w:val="ro-MD" w:eastAsia="ru-RU"/>
        </w:rPr>
        <w:t xml:space="preserve">cadrul SIA </w:t>
      </w:r>
      <w:r w:rsidR="0055649F" w:rsidRPr="00914A94">
        <w:rPr>
          <w:rFonts w:asciiTheme="majorHAnsi" w:eastAsia="Times New Roman" w:hAnsiTheme="majorHAnsi" w:cstheme="majorHAnsi"/>
          <w:i/>
          <w:color w:val="0D0D0D" w:themeColor="text1" w:themeTint="F2"/>
          <w:sz w:val="24"/>
          <w:szCs w:val="28"/>
          <w:lang w:val="ro-MD" w:eastAsia="ru-RU"/>
        </w:rPr>
        <w:t>„</w:t>
      </w:r>
      <w:r w:rsidRPr="004C01C4">
        <w:rPr>
          <w:rFonts w:asciiTheme="majorHAnsi" w:eastAsia="Times New Roman" w:hAnsiTheme="majorHAnsi" w:cstheme="majorHAnsi"/>
          <w:i/>
          <w:color w:val="0D0D0D" w:themeColor="text1" w:themeTint="F2"/>
          <w:sz w:val="24"/>
          <w:szCs w:val="28"/>
          <w:lang w:val="ro-MD" w:eastAsia="ru-RU"/>
        </w:rPr>
        <w:t>RSAP</w:t>
      </w:r>
      <w:r w:rsidR="0055649F" w:rsidRPr="00914A94">
        <w:rPr>
          <w:rFonts w:asciiTheme="majorHAnsi" w:eastAsia="Times New Roman" w:hAnsiTheme="majorHAnsi" w:cstheme="majorHAnsi"/>
          <w:i/>
          <w:color w:val="0D0D0D" w:themeColor="text1" w:themeTint="F2"/>
          <w:sz w:val="24"/>
          <w:szCs w:val="28"/>
          <w:lang w:val="ro-MD" w:eastAsia="ru-RU"/>
        </w:rPr>
        <w:t>”</w:t>
      </w:r>
      <w:r w:rsidRPr="004C01C4">
        <w:rPr>
          <w:rFonts w:asciiTheme="majorHAnsi" w:eastAsia="Times New Roman" w:hAnsiTheme="majorHAnsi" w:cstheme="majorHAnsi"/>
          <w:i/>
          <w:color w:val="0D0D0D" w:themeColor="text1" w:themeTint="F2"/>
          <w:sz w:val="24"/>
          <w:szCs w:val="28"/>
          <w:lang w:val="ro-MD" w:eastAsia="ru-RU"/>
        </w:rPr>
        <w:t xml:space="preserve"> denotă</w:t>
      </w:r>
      <w:r w:rsidRPr="00442318">
        <w:rPr>
          <w:rFonts w:asciiTheme="majorHAnsi" w:eastAsia="Times New Roman" w:hAnsiTheme="majorHAnsi" w:cstheme="majorHAnsi"/>
          <w:i/>
          <w:color w:val="0D0D0D" w:themeColor="text1" w:themeTint="F2"/>
          <w:sz w:val="24"/>
          <w:szCs w:val="28"/>
          <w:lang w:val="ro-MD" w:eastAsia="ru-RU"/>
        </w:rPr>
        <w:t xml:space="preserve"> că prețurile pentru lucrările de gazificare sunt majorate</w:t>
      </w:r>
      <w:r w:rsidR="003F1A57" w:rsidRPr="003F1A57">
        <w:rPr>
          <w:rFonts w:asciiTheme="majorHAnsi" w:eastAsia="Times New Roman" w:hAnsiTheme="majorHAnsi" w:cstheme="majorHAnsi"/>
          <w:i/>
          <w:color w:val="0D0D0D" w:themeColor="text1" w:themeTint="F2"/>
          <w:sz w:val="24"/>
          <w:szCs w:val="28"/>
          <w:lang w:val="ro-MD" w:eastAsia="ru-RU"/>
        </w:rPr>
        <w:t xml:space="preserve"> </w:t>
      </w:r>
      <w:r w:rsidR="003F1A57" w:rsidRPr="00442318">
        <w:rPr>
          <w:rFonts w:asciiTheme="majorHAnsi" w:eastAsia="Times New Roman" w:hAnsiTheme="majorHAnsi" w:cstheme="majorHAnsi"/>
          <w:i/>
          <w:color w:val="0D0D0D" w:themeColor="text1" w:themeTint="F2"/>
          <w:sz w:val="24"/>
          <w:szCs w:val="28"/>
          <w:lang w:val="ro-MD" w:eastAsia="ru-RU"/>
        </w:rPr>
        <w:t>semnificativ</w:t>
      </w:r>
      <w:r w:rsidR="003F1A57">
        <w:rPr>
          <w:rStyle w:val="a5"/>
          <w:rFonts w:asciiTheme="majorHAnsi" w:eastAsia="Times New Roman" w:hAnsiTheme="majorHAnsi" w:cstheme="majorHAnsi"/>
          <w:i/>
          <w:color w:val="0D0D0D" w:themeColor="text1" w:themeTint="F2"/>
          <w:sz w:val="24"/>
          <w:szCs w:val="28"/>
          <w:lang w:val="ro-MD" w:eastAsia="ru-RU"/>
        </w:rPr>
        <w:t xml:space="preserve"> </w:t>
      </w:r>
      <w:r w:rsidR="00F6515A">
        <w:rPr>
          <w:rStyle w:val="a5"/>
          <w:rFonts w:asciiTheme="majorHAnsi" w:eastAsia="Times New Roman" w:hAnsiTheme="majorHAnsi" w:cstheme="majorHAnsi"/>
          <w:i/>
          <w:color w:val="0D0D0D" w:themeColor="text1" w:themeTint="F2"/>
          <w:sz w:val="24"/>
          <w:szCs w:val="28"/>
          <w:lang w:val="ro-MD" w:eastAsia="ru-RU"/>
        </w:rPr>
        <w:footnoteReference w:id="53"/>
      </w:r>
      <w:r w:rsidRPr="00442318">
        <w:rPr>
          <w:rFonts w:asciiTheme="majorHAnsi" w:eastAsia="Times New Roman" w:hAnsiTheme="majorHAnsi" w:cstheme="majorHAnsi"/>
          <w:i/>
          <w:color w:val="0D0D0D" w:themeColor="text1" w:themeTint="F2"/>
          <w:sz w:val="24"/>
          <w:szCs w:val="28"/>
          <w:lang w:val="ro-MD" w:eastAsia="ru-RU"/>
        </w:rPr>
        <w:t>, costul pentru ace</w:t>
      </w:r>
      <w:r w:rsidR="003F1A57">
        <w:rPr>
          <w:rFonts w:asciiTheme="majorHAnsi" w:eastAsia="Times New Roman" w:hAnsiTheme="majorHAnsi" w:cstheme="majorHAnsi"/>
          <w:i/>
          <w:color w:val="0D0D0D" w:themeColor="text1" w:themeTint="F2"/>
          <w:sz w:val="24"/>
          <w:szCs w:val="28"/>
          <w:lang w:val="ro-MD" w:eastAsia="ru-RU"/>
        </w:rPr>
        <w:t>e</w:t>
      </w:r>
      <w:r w:rsidRPr="00442318">
        <w:rPr>
          <w:rFonts w:asciiTheme="majorHAnsi" w:eastAsia="Times New Roman" w:hAnsiTheme="majorHAnsi" w:cstheme="majorHAnsi"/>
          <w:i/>
          <w:color w:val="0D0D0D" w:themeColor="text1" w:themeTint="F2"/>
          <w:sz w:val="24"/>
          <w:szCs w:val="28"/>
          <w:lang w:val="ro-MD" w:eastAsia="ru-RU"/>
        </w:rPr>
        <w:t xml:space="preserve">ași lucrare/material diferă de la o primărie la alta, </w:t>
      </w:r>
      <w:r w:rsidR="003F1A57">
        <w:rPr>
          <w:rFonts w:asciiTheme="majorHAnsi" w:eastAsia="Times New Roman" w:hAnsiTheme="majorHAnsi" w:cstheme="majorHAnsi"/>
          <w:i/>
          <w:color w:val="0D0D0D" w:themeColor="text1" w:themeTint="F2"/>
          <w:sz w:val="24"/>
          <w:szCs w:val="28"/>
          <w:lang w:val="ro-MD" w:eastAsia="ru-RU"/>
        </w:rPr>
        <w:t>din</w:t>
      </w:r>
      <w:r w:rsidRPr="00442318">
        <w:rPr>
          <w:rFonts w:asciiTheme="majorHAnsi" w:eastAsia="Times New Roman" w:hAnsiTheme="majorHAnsi" w:cstheme="majorHAnsi"/>
          <w:i/>
          <w:color w:val="0D0D0D" w:themeColor="text1" w:themeTint="F2"/>
          <w:sz w:val="24"/>
          <w:szCs w:val="28"/>
          <w:lang w:val="ro-MD" w:eastAsia="ru-RU"/>
        </w:rPr>
        <w:t xml:space="preserve"> ce rezultă un risc major </w:t>
      </w:r>
      <w:r w:rsidR="00210E99">
        <w:rPr>
          <w:rFonts w:asciiTheme="majorHAnsi" w:eastAsia="Times New Roman" w:hAnsiTheme="majorHAnsi" w:cstheme="majorHAnsi"/>
          <w:i/>
          <w:color w:val="0D0D0D" w:themeColor="text1" w:themeTint="F2"/>
          <w:sz w:val="24"/>
          <w:szCs w:val="28"/>
          <w:lang w:val="ro-MD" w:eastAsia="ru-RU"/>
        </w:rPr>
        <w:t>de neasigurare a</w:t>
      </w:r>
      <w:r w:rsidRPr="00442318">
        <w:rPr>
          <w:rFonts w:asciiTheme="majorHAnsi" w:eastAsia="Times New Roman" w:hAnsiTheme="majorHAnsi" w:cstheme="majorHAnsi"/>
          <w:i/>
          <w:color w:val="0D0D0D" w:themeColor="text1" w:themeTint="F2"/>
          <w:sz w:val="24"/>
          <w:szCs w:val="28"/>
          <w:lang w:val="ro-MD" w:eastAsia="ru-RU"/>
        </w:rPr>
        <w:t xml:space="preserve"> legalității și eficienței utilizării banului public.</w:t>
      </w:r>
    </w:p>
    <w:p w14:paraId="6A4EA944" w14:textId="6377CF07" w:rsidR="000A3C55" w:rsidRPr="00442318" w:rsidRDefault="000A3C55" w:rsidP="000A3C55">
      <w:pPr>
        <w:pStyle w:val="a7"/>
        <w:spacing w:after="0" w:line="276" w:lineRule="auto"/>
        <w:ind w:left="0" w:firstLine="720"/>
        <w:contextualSpacing w:val="0"/>
        <w:jc w:val="both"/>
        <w:rPr>
          <w:rFonts w:asciiTheme="majorHAnsi" w:hAnsiTheme="majorHAnsi" w:cstheme="majorHAnsi"/>
          <w:b/>
          <w:i/>
          <w:sz w:val="24"/>
          <w:szCs w:val="24"/>
          <w:lang w:val="ro-MD"/>
        </w:rPr>
      </w:pPr>
      <w:r w:rsidRPr="00442318">
        <w:rPr>
          <w:rFonts w:asciiTheme="majorHAnsi" w:eastAsia="Times New Roman" w:hAnsiTheme="majorHAnsi" w:cstheme="majorHAnsi"/>
          <w:b/>
          <w:color w:val="0D0D0D" w:themeColor="text1" w:themeTint="F2"/>
          <w:sz w:val="24"/>
          <w:szCs w:val="28"/>
          <w:lang w:val="ro-MD" w:eastAsia="ru-RU"/>
        </w:rPr>
        <w:t>C.</w:t>
      </w:r>
      <w:r w:rsidRPr="00442318">
        <w:rPr>
          <w:rFonts w:asciiTheme="majorHAnsi" w:eastAsia="Times New Roman" w:hAnsiTheme="majorHAnsi" w:cstheme="majorHAnsi"/>
          <w:i/>
          <w:color w:val="0D0D0D" w:themeColor="text1" w:themeTint="F2"/>
          <w:sz w:val="24"/>
          <w:szCs w:val="28"/>
          <w:lang w:val="ro-MD" w:eastAsia="ru-RU"/>
        </w:rPr>
        <w:t xml:space="preserve"> </w:t>
      </w:r>
      <w:r w:rsidRPr="00442318">
        <w:rPr>
          <w:rFonts w:asciiTheme="majorHAnsi" w:hAnsiTheme="majorHAnsi" w:cstheme="majorHAnsi"/>
          <w:sz w:val="24"/>
          <w:szCs w:val="24"/>
          <w:shd w:val="clear" w:color="auto" w:fill="FFFFFF"/>
          <w:lang w:val="ro-MD"/>
        </w:rPr>
        <w:t>Autoritățile publice locale de nivelurile înt</w:t>
      </w:r>
      <w:r w:rsidR="00D311A8">
        <w:rPr>
          <w:rFonts w:asciiTheme="majorHAnsi" w:hAnsiTheme="majorHAnsi" w:cstheme="majorHAnsi"/>
          <w:sz w:val="24"/>
          <w:szCs w:val="24"/>
          <w:shd w:val="clear" w:color="auto" w:fill="FFFFFF"/>
          <w:lang w:val="ro-MD"/>
        </w:rPr>
        <w:t>â</w:t>
      </w:r>
      <w:r w:rsidRPr="00442318">
        <w:rPr>
          <w:rFonts w:asciiTheme="majorHAnsi" w:hAnsiTheme="majorHAnsi" w:cstheme="majorHAnsi"/>
          <w:sz w:val="24"/>
          <w:szCs w:val="24"/>
          <w:shd w:val="clear" w:color="auto" w:fill="FFFFFF"/>
          <w:lang w:val="ro-MD"/>
        </w:rPr>
        <w:t xml:space="preserve">i </w:t>
      </w:r>
      <w:proofErr w:type="spellStart"/>
      <w:r w:rsidRPr="00442318">
        <w:rPr>
          <w:rFonts w:asciiTheme="majorHAnsi" w:hAnsiTheme="majorHAnsi" w:cstheme="majorHAnsi"/>
          <w:sz w:val="24"/>
          <w:szCs w:val="24"/>
          <w:shd w:val="clear" w:color="auto" w:fill="FFFFFF"/>
          <w:lang w:val="ro-MD"/>
        </w:rPr>
        <w:t>şi</w:t>
      </w:r>
      <w:proofErr w:type="spellEnd"/>
      <w:r w:rsidRPr="00442318">
        <w:rPr>
          <w:rFonts w:asciiTheme="majorHAnsi" w:hAnsiTheme="majorHAnsi" w:cstheme="majorHAnsi"/>
          <w:sz w:val="24"/>
          <w:szCs w:val="24"/>
          <w:shd w:val="clear" w:color="auto" w:fill="FFFFFF"/>
          <w:lang w:val="ro-MD"/>
        </w:rPr>
        <w:t xml:space="preserve"> al doilea, în limitele legii, dispun de libertate deplină de acțiune în reglementarea </w:t>
      </w:r>
      <w:proofErr w:type="spellStart"/>
      <w:r w:rsidRPr="00442318">
        <w:rPr>
          <w:rFonts w:asciiTheme="majorHAnsi" w:hAnsiTheme="majorHAnsi" w:cstheme="majorHAnsi"/>
          <w:sz w:val="24"/>
          <w:szCs w:val="24"/>
          <w:shd w:val="clear" w:color="auto" w:fill="FFFFFF"/>
          <w:lang w:val="ro-MD"/>
        </w:rPr>
        <w:t>şi</w:t>
      </w:r>
      <w:proofErr w:type="spellEnd"/>
      <w:r w:rsidRPr="00442318">
        <w:rPr>
          <w:rFonts w:asciiTheme="majorHAnsi" w:hAnsiTheme="majorHAnsi" w:cstheme="majorHAnsi"/>
          <w:sz w:val="24"/>
          <w:szCs w:val="24"/>
          <w:shd w:val="clear" w:color="auto" w:fill="FFFFFF"/>
          <w:lang w:val="ro-MD"/>
        </w:rPr>
        <w:t xml:space="preserve"> gestionarea oricărei chestiuni de interes local care nu este exclusă din competența lor </w:t>
      </w:r>
      <w:proofErr w:type="spellStart"/>
      <w:r w:rsidRPr="00442318">
        <w:rPr>
          <w:rFonts w:asciiTheme="majorHAnsi" w:hAnsiTheme="majorHAnsi" w:cstheme="majorHAnsi"/>
          <w:sz w:val="24"/>
          <w:szCs w:val="24"/>
          <w:shd w:val="clear" w:color="auto" w:fill="FFFFFF"/>
          <w:lang w:val="ro-MD"/>
        </w:rPr>
        <w:t>şi</w:t>
      </w:r>
      <w:proofErr w:type="spellEnd"/>
      <w:r w:rsidRPr="00442318">
        <w:rPr>
          <w:rFonts w:asciiTheme="majorHAnsi" w:hAnsiTheme="majorHAnsi" w:cstheme="majorHAnsi"/>
          <w:sz w:val="24"/>
          <w:szCs w:val="24"/>
          <w:shd w:val="clear" w:color="auto" w:fill="FFFFFF"/>
          <w:lang w:val="ro-MD"/>
        </w:rPr>
        <w:t xml:space="preserve"> nu este atribuită unei alte autorități. Alte competențe proprii </w:t>
      </w:r>
      <w:proofErr w:type="spellStart"/>
      <w:r w:rsidRPr="00442318">
        <w:rPr>
          <w:rFonts w:asciiTheme="majorHAnsi" w:hAnsiTheme="majorHAnsi" w:cstheme="majorHAnsi"/>
          <w:sz w:val="24"/>
          <w:szCs w:val="24"/>
          <w:shd w:val="clear" w:color="auto" w:fill="FFFFFF"/>
          <w:lang w:val="ro-MD"/>
        </w:rPr>
        <w:t>autorităţilor</w:t>
      </w:r>
      <w:proofErr w:type="spellEnd"/>
      <w:r w:rsidRPr="00442318">
        <w:rPr>
          <w:rFonts w:asciiTheme="majorHAnsi" w:hAnsiTheme="majorHAnsi" w:cstheme="majorHAnsi"/>
          <w:sz w:val="24"/>
          <w:szCs w:val="24"/>
          <w:shd w:val="clear" w:color="auto" w:fill="FFFFFF"/>
          <w:lang w:val="ro-MD"/>
        </w:rPr>
        <w:t xml:space="preserve"> publice locale </w:t>
      </w:r>
      <w:r w:rsidRPr="00442318">
        <w:rPr>
          <w:rFonts w:asciiTheme="majorHAnsi" w:hAnsiTheme="majorHAnsi" w:cstheme="majorHAnsi"/>
          <w:b/>
          <w:i/>
          <w:sz w:val="24"/>
          <w:szCs w:val="24"/>
          <w:shd w:val="clear" w:color="auto" w:fill="FFFFFF"/>
          <w:lang w:val="ro-MD"/>
        </w:rPr>
        <w:t>pot fi atribuite acestora numai prin lege</w:t>
      </w:r>
      <w:r w:rsidRPr="00442318">
        <w:rPr>
          <w:rStyle w:val="a5"/>
          <w:rFonts w:asciiTheme="majorHAnsi" w:hAnsiTheme="majorHAnsi" w:cstheme="majorHAnsi"/>
          <w:i/>
          <w:sz w:val="24"/>
          <w:szCs w:val="24"/>
          <w:shd w:val="clear" w:color="auto" w:fill="FFFFFF"/>
          <w:lang w:val="ro-MD"/>
        </w:rPr>
        <w:footnoteReference w:id="54"/>
      </w:r>
      <w:r w:rsidRPr="00442318">
        <w:rPr>
          <w:rFonts w:asciiTheme="majorHAnsi" w:hAnsiTheme="majorHAnsi" w:cstheme="majorHAnsi"/>
          <w:sz w:val="24"/>
          <w:szCs w:val="24"/>
          <w:shd w:val="clear" w:color="auto" w:fill="FFFFFF"/>
          <w:lang w:val="ro-MD"/>
        </w:rPr>
        <w:t>.</w:t>
      </w:r>
    </w:p>
    <w:p w14:paraId="1B072B69" w14:textId="1FDB1263" w:rsidR="000A3C55" w:rsidRPr="00442318" w:rsidRDefault="000A3C55" w:rsidP="00210E99">
      <w:pPr>
        <w:pStyle w:val="a7"/>
        <w:spacing w:after="120"/>
        <w:ind w:left="0" w:firstLine="720"/>
        <w:contextualSpacing w:val="0"/>
        <w:jc w:val="both"/>
        <w:rPr>
          <w:rFonts w:asciiTheme="majorHAnsi" w:hAnsiTheme="majorHAnsi" w:cstheme="majorHAnsi"/>
          <w:sz w:val="24"/>
          <w:szCs w:val="24"/>
          <w:shd w:val="clear" w:color="auto" w:fill="FFFFFF"/>
          <w:lang w:val="ro-MD"/>
        </w:rPr>
      </w:pPr>
      <w:r w:rsidRPr="00442318">
        <w:rPr>
          <w:rFonts w:asciiTheme="majorHAnsi" w:hAnsiTheme="majorHAnsi" w:cstheme="majorHAnsi"/>
          <w:sz w:val="24"/>
          <w:szCs w:val="24"/>
          <w:shd w:val="clear" w:color="auto" w:fill="FFFFFF"/>
          <w:lang w:val="ro-MD"/>
        </w:rPr>
        <w:t>Contrar competențelor atribuite legal și în lipsa unor prevederi legale și stabilite de CR Ungheni, doar în baza unui Acord de colaborare și fără stabilirea destinației, au fost alocate nejustificat</w:t>
      </w:r>
      <w:r w:rsidR="00210E99">
        <w:rPr>
          <w:rFonts w:asciiTheme="majorHAnsi" w:hAnsiTheme="majorHAnsi" w:cstheme="majorHAnsi"/>
          <w:sz w:val="24"/>
          <w:szCs w:val="24"/>
          <w:shd w:val="clear" w:color="auto" w:fill="FFFFFF"/>
          <w:lang w:val="ro-MD"/>
        </w:rPr>
        <w:t>,</w:t>
      </w:r>
      <w:r w:rsidRPr="00442318">
        <w:rPr>
          <w:rFonts w:asciiTheme="majorHAnsi" w:hAnsiTheme="majorHAnsi" w:cstheme="majorHAnsi"/>
          <w:sz w:val="24"/>
          <w:szCs w:val="24"/>
          <w:shd w:val="clear" w:color="auto" w:fill="FFFFFF"/>
          <w:lang w:val="ro-MD"/>
        </w:rPr>
        <w:t xml:space="preserve"> în perioada anilor 2017-2020</w:t>
      </w:r>
      <w:r w:rsidR="00210E99">
        <w:rPr>
          <w:rFonts w:asciiTheme="majorHAnsi" w:hAnsiTheme="majorHAnsi" w:cstheme="majorHAnsi"/>
          <w:sz w:val="24"/>
          <w:szCs w:val="24"/>
          <w:shd w:val="clear" w:color="auto" w:fill="FFFFFF"/>
          <w:lang w:val="ro-MD"/>
        </w:rPr>
        <w:t>,</w:t>
      </w:r>
      <w:r w:rsidRPr="00442318">
        <w:rPr>
          <w:rFonts w:asciiTheme="majorHAnsi" w:hAnsiTheme="majorHAnsi" w:cstheme="majorHAnsi"/>
          <w:sz w:val="24"/>
          <w:szCs w:val="24"/>
          <w:shd w:val="clear" w:color="auto" w:fill="FFFFFF"/>
          <w:lang w:val="ro-MD"/>
        </w:rPr>
        <w:t xml:space="preserve"> </w:t>
      </w:r>
      <w:r w:rsidR="00210E99">
        <w:rPr>
          <w:rFonts w:asciiTheme="majorHAnsi" w:hAnsiTheme="majorHAnsi" w:cstheme="majorHAnsi"/>
          <w:sz w:val="24"/>
          <w:szCs w:val="24"/>
          <w:shd w:val="clear" w:color="auto" w:fill="FFFFFF"/>
          <w:lang w:val="ro-MD"/>
        </w:rPr>
        <w:t xml:space="preserve">către </w:t>
      </w:r>
      <w:r w:rsidRPr="00442318">
        <w:rPr>
          <w:rFonts w:asciiTheme="majorHAnsi" w:hAnsiTheme="majorHAnsi" w:cstheme="majorHAnsi"/>
          <w:sz w:val="24"/>
          <w:szCs w:val="24"/>
          <w:shd w:val="clear" w:color="auto" w:fill="FFFFFF"/>
          <w:lang w:val="ro-MD"/>
        </w:rPr>
        <w:t>Fundați</w:t>
      </w:r>
      <w:r w:rsidR="00210E99">
        <w:rPr>
          <w:rFonts w:asciiTheme="majorHAnsi" w:hAnsiTheme="majorHAnsi" w:cstheme="majorHAnsi"/>
          <w:sz w:val="24"/>
          <w:szCs w:val="24"/>
          <w:shd w:val="clear" w:color="auto" w:fill="FFFFFF"/>
          <w:lang w:val="ro-MD"/>
        </w:rPr>
        <w:t>a</w:t>
      </w:r>
      <w:r w:rsidRPr="00442318">
        <w:rPr>
          <w:rFonts w:asciiTheme="majorHAnsi" w:hAnsiTheme="majorHAnsi" w:cstheme="majorHAnsi"/>
          <w:sz w:val="24"/>
          <w:szCs w:val="24"/>
          <w:shd w:val="clear" w:color="auto" w:fill="FFFFFF"/>
          <w:lang w:val="ro-MD"/>
        </w:rPr>
        <w:t xml:space="preserve"> comunitar</w:t>
      </w:r>
      <w:r w:rsidR="00210E99">
        <w:rPr>
          <w:rFonts w:asciiTheme="majorHAnsi" w:hAnsiTheme="majorHAnsi" w:cstheme="majorHAnsi"/>
          <w:sz w:val="24"/>
          <w:szCs w:val="24"/>
          <w:shd w:val="clear" w:color="auto" w:fill="FFFFFF"/>
          <w:lang w:val="ro-MD"/>
        </w:rPr>
        <w:t>ă</w:t>
      </w:r>
      <w:r w:rsidRPr="00442318">
        <w:rPr>
          <w:rFonts w:asciiTheme="majorHAnsi" w:hAnsiTheme="majorHAnsi" w:cstheme="majorHAnsi"/>
          <w:sz w:val="24"/>
          <w:szCs w:val="24"/>
          <w:shd w:val="clear" w:color="auto" w:fill="FFFFFF"/>
          <w:lang w:val="ro-MD"/>
        </w:rPr>
        <w:t xml:space="preserve"> Ungheni mijloace financiare din buget în sumă totală de</w:t>
      </w:r>
      <w:r w:rsidRPr="00442318">
        <w:rPr>
          <w:rFonts w:asciiTheme="majorHAnsi" w:hAnsiTheme="majorHAnsi" w:cstheme="majorHAnsi"/>
          <w:b/>
          <w:sz w:val="24"/>
          <w:szCs w:val="24"/>
          <w:shd w:val="clear" w:color="auto" w:fill="FFFFFF"/>
          <w:lang w:val="ro-MD"/>
        </w:rPr>
        <w:t xml:space="preserve"> 545,0 mii lei</w:t>
      </w:r>
      <w:r w:rsidRPr="00442318">
        <w:rPr>
          <w:rFonts w:asciiTheme="majorHAnsi" w:hAnsiTheme="majorHAnsi" w:cstheme="majorHAnsi"/>
          <w:sz w:val="24"/>
          <w:szCs w:val="24"/>
          <w:shd w:val="clear" w:color="auto" w:fill="FFFFFF"/>
          <w:lang w:val="ro-MD"/>
        </w:rPr>
        <w:t>.</w:t>
      </w:r>
    </w:p>
    <w:p w14:paraId="23C7BB61" w14:textId="70732F8F" w:rsidR="009732C5" w:rsidRPr="00442318" w:rsidRDefault="00164FC9" w:rsidP="005421B7">
      <w:pPr>
        <w:pStyle w:val="a7"/>
        <w:shd w:val="clear" w:color="auto" w:fill="FFFFFF" w:themeFill="background1"/>
        <w:spacing w:after="60" w:line="276" w:lineRule="auto"/>
        <w:ind w:left="0"/>
        <w:contextualSpacing w:val="0"/>
        <w:jc w:val="both"/>
        <w:rPr>
          <w:rFonts w:asciiTheme="majorHAnsi" w:hAnsiTheme="majorHAnsi" w:cstheme="majorHAnsi"/>
          <w:b/>
          <w:sz w:val="24"/>
          <w:szCs w:val="26"/>
          <w:lang w:val="ro-MD"/>
        </w:rPr>
      </w:pPr>
      <w:r w:rsidRPr="00442318">
        <w:rPr>
          <w:rFonts w:asciiTheme="majorHAnsi" w:hAnsiTheme="majorHAnsi" w:cstheme="majorHAnsi"/>
          <w:b/>
          <w:sz w:val="24"/>
          <w:szCs w:val="26"/>
          <w:lang w:val="ro-MD"/>
        </w:rPr>
        <w:t>4.2.</w:t>
      </w:r>
      <w:r w:rsidR="008C1E3E" w:rsidRPr="00442318">
        <w:rPr>
          <w:rFonts w:asciiTheme="majorHAnsi" w:hAnsiTheme="majorHAnsi" w:cstheme="majorHAnsi"/>
          <w:b/>
          <w:sz w:val="24"/>
          <w:szCs w:val="26"/>
          <w:lang w:val="ro-MD"/>
        </w:rPr>
        <w:t>4</w:t>
      </w:r>
      <w:r w:rsidRPr="00442318">
        <w:rPr>
          <w:rFonts w:asciiTheme="majorHAnsi" w:hAnsiTheme="majorHAnsi" w:cstheme="majorHAnsi"/>
          <w:b/>
          <w:sz w:val="24"/>
          <w:szCs w:val="26"/>
          <w:lang w:val="ro-MD"/>
        </w:rPr>
        <w:t xml:space="preserve">. </w:t>
      </w:r>
      <w:r w:rsidR="003A0EA0" w:rsidRPr="00442318">
        <w:rPr>
          <w:rFonts w:asciiTheme="majorHAnsi" w:hAnsiTheme="majorHAnsi" w:cstheme="majorHAnsi"/>
          <w:b/>
          <w:sz w:val="24"/>
          <w:szCs w:val="26"/>
          <w:lang w:val="ro-MD"/>
        </w:rPr>
        <w:t xml:space="preserve">Pentru cheltuielile de </w:t>
      </w:r>
      <w:r w:rsidR="008318E4" w:rsidRPr="00442318">
        <w:rPr>
          <w:rFonts w:asciiTheme="majorHAnsi" w:hAnsiTheme="majorHAnsi" w:cstheme="majorHAnsi"/>
          <w:b/>
          <w:sz w:val="24"/>
          <w:szCs w:val="26"/>
          <w:lang w:val="ro-MD"/>
        </w:rPr>
        <w:t>servicii informaționale</w:t>
      </w:r>
      <w:r w:rsidR="003A0EA0" w:rsidRPr="00442318">
        <w:rPr>
          <w:rFonts w:asciiTheme="majorHAnsi" w:hAnsiTheme="majorHAnsi" w:cstheme="majorHAnsi"/>
          <w:b/>
          <w:sz w:val="24"/>
          <w:szCs w:val="26"/>
          <w:lang w:val="ro-MD"/>
        </w:rPr>
        <w:t xml:space="preserve"> nu sunt aplicate obiective </w:t>
      </w:r>
      <w:r w:rsidR="000D157E" w:rsidRPr="00442318">
        <w:rPr>
          <w:rFonts w:asciiTheme="majorHAnsi" w:hAnsiTheme="majorHAnsi" w:cstheme="majorHAnsi"/>
          <w:b/>
          <w:sz w:val="24"/>
          <w:szCs w:val="26"/>
          <w:lang w:val="ro-MD"/>
        </w:rPr>
        <w:t xml:space="preserve">de dezvoltare </w:t>
      </w:r>
      <w:r w:rsidR="00E50731" w:rsidRPr="00442318">
        <w:rPr>
          <w:rFonts w:asciiTheme="majorHAnsi" w:hAnsiTheme="majorHAnsi" w:cstheme="majorHAnsi"/>
          <w:b/>
          <w:sz w:val="24"/>
          <w:szCs w:val="26"/>
          <w:lang w:val="ro-MD"/>
        </w:rPr>
        <w:t>în domeniu</w:t>
      </w:r>
      <w:r w:rsidR="003A0EA0" w:rsidRPr="00442318">
        <w:rPr>
          <w:rFonts w:asciiTheme="majorHAnsi" w:hAnsiTheme="majorHAnsi" w:cstheme="majorHAnsi"/>
          <w:b/>
          <w:sz w:val="24"/>
          <w:szCs w:val="26"/>
          <w:lang w:val="ro-MD"/>
        </w:rPr>
        <w:t xml:space="preserve">, </w:t>
      </w:r>
      <w:r w:rsidR="00210E99">
        <w:rPr>
          <w:rFonts w:asciiTheme="majorHAnsi" w:hAnsiTheme="majorHAnsi" w:cstheme="majorHAnsi"/>
          <w:b/>
          <w:sz w:val="24"/>
          <w:szCs w:val="26"/>
          <w:lang w:val="ro-MD"/>
        </w:rPr>
        <w:t xml:space="preserve">de </w:t>
      </w:r>
      <w:r w:rsidR="003A0EA0" w:rsidRPr="00442318">
        <w:rPr>
          <w:rFonts w:asciiTheme="majorHAnsi" w:hAnsiTheme="majorHAnsi" w:cstheme="majorHAnsi"/>
          <w:b/>
          <w:sz w:val="24"/>
          <w:szCs w:val="26"/>
          <w:lang w:val="ro-MD"/>
        </w:rPr>
        <w:t xml:space="preserve">administrare conform cerințelor legale și principiilor </w:t>
      </w:r>
      <w:r w:rsidR="00D60A82" w:rsidRPr="00442318">
        <w:rPr>
          <w:rFonts w:asciiTheme="majorHAnsi" w:hAnsiTheme="majorHAnsi" w:cstheme="majorHAnsi"/>
          <w:b/>
          <w:sz w:val="24"/>
          <w:szCs w:val="26"/>
          <w:lang w:val="ro-MD"/>
        </w:rPr>
        <w:t xml:space="preserve">bunei guvernări </w:t>
      </w:r>
      <w:r w:rsidR="00B35C6C" w:rsidRPr="00442318">
        <w:rPr>
          <w:rFonts w:asciiTheme="majorHAnsi" w:hAnsiTheme="majorHAnsi" w:cstheme="majorHAnsi"/>
          <w:b/>
          <w:sz w:val="24"/>
          <w:szCs w:val="26"/>
          <w:lang w:val="ro-MD"/>
        </w:rPr>
        <w:t xml:space="preserve">(econom, eficient </w:t>
      </w:r>
      <w:proofErr w:type="spellStart"/>
      <w:r w:rsidR="00B35C6C" w:rsidRPr="00442318">
        <w:rPr>
          <w:rFonts w:asciiTheme="majorHAnsi" w:hAnsiTheme="majorHAnsi" w:cstheme="majorHAnsi"/>
          <w:b/>
          <w:sz w:val="24"/>
          <w:szCs w:val="26"/>
          <w:lang w:val="ro-MD"/>
        </w:rPr>
        <w:t>şi</w:t>
      </w:r>
      <w:proofErr w:type="spellEnd"/>
      <w:r w:rsidR="00B35C6C" w:rsidRPr="00442318">
        <w:rPr>
          <w:rFonts w:asciiTheme="majorHAnsi" w:hAnsiTheme="majorHAnsi" w:cstheme="majorHAnsi"/>
          <w:b/>
          <w:sz w:val="24"/>
          <w:szCs w:val="26"/>
          <w:lang w:val="ro-MD"/>
        </w:rPr>
        <w:t xml:space="preserve"> eficace).</w:t>
      </w:r>
    </w:p>
    <w:p w14:paraId="154829F1" w14:textId="0F4E278A" w:rsidR="006C0F6E" w:rsidRPr="00442318" w:rsidRDefault="003D599A">
      <w:pPr>
        <w:spacing w:after="0" w:line="276" w:lineRule="auto"/>
        <w:ind w:firstLine="720"/>
        <w:jc w:val="both"/>
        <w:rPr>
          <w:rFonts w:asciiTheme="majorHAnsi" w:hAnsiTheme="majorHAnsi" w:cstheme="majorHAnsi"/>
          <w:sz w:val="20"/>
          <w:szCs w:val="26"/>
          <w:lang w:val="ro-MD"/>
        </w:rPr>
      </w:pPr>
      <w:r>
        <w:rPr>
          <w:rFonts w:asciiTheme="majorHAnsi" w:hAnsiTheme="majorHAnsi" w:cstheme="majorHAnsi"/>
          <w:sz w:val="24"/>
          <w:szCs w:val="26"/>
          <w:lang w:val="ro-MD"/>
        </w:rPr>
        <w:t>I</w:t>
      </w:r>
      <w:r w:rsidR="006C0F6E" w:rsidRPr="00442318">
        <w:rPr>
          <w:rFonts w:asciiTheme="majorHAnsi" w:hAnsiTheme="majorHAnsi" w:cstheme="majorHAnsi"/>
          <w:sz w:val="24"/>
          <w:szCs w:val="26"/>
          <w:lang w:val="ro-MD"/>
        </w:rPr>
        <w:t>mplementare</w:t>
      </w:r>
      <w:r>
        <w:rPr>
          <w:rFonts w:asciiTheme="majorHAnsi" w:hAnsiTheme="majorHAnsi" w:cstheme="majorHAnsi"/>
          <w:sz w:val="24"/>
          <w:szCs w:val="26"/>
          <w:lang w:val="ro-MD"/>
        </w:rPr>
        <w:t>a</w:t>
      </w:r>
      <w:r w:rsidR="006C0F6E" w:rsidRPr="00442318">
        <w:rPr>
          <w:rFonts w:asciiTheme="majorHAnsi" w:hAnsiTheme="majorHAnsi" w:cstheme="majorHAnsi"/>
          <w:sz w:val="24"/>
          <w:szCs w:val="26"/>
          <w:lang w:val="ro-MD"/>
        </w:rPr>
        <w:t xml:space="preserve"> </w:t>
      </w:r>
      <w:r w:rsidR="00935D27" w:rsidRPr="00442318">
        <w:rPr>
          <w:rFonts w:asciiTheme="majorHAnsi" w:hAnsiTheme="majorHAnsi" w:cstheme="majorHAnsi"/>
          <w:sz w:val="24"/>
          <w:szCs w:val="26"/>
          <w:lang w:val="ro-MD"/>
        </w:rPr>
        <w:t xml:space="preserve">rațională </w:t>
      </w:r>
      <w:r w:rsidR="006C0F6E" w:rsidRPr="00442318">
        <w:rPr>
          <w:rFonts w:asciiTheme="majorHAnsi" w:hAnsiTheme="majorHAnsi" w:cstheme="majorHAnsi"/>
          <w:sz w:val="24"/>
          <w:szCs w:val="26"/>
          <w:lang w:val="ro-MD"/>
        </w:rPr>
        <w:t xml:space="preserve">a noilor tehnologii, conform </w:t>
      </w:r>
      <w:r w:rsidR="00C219FC">
        <w:rPr>
          <w:rFonts w:asciiTheme="majorHAnsi" w:hAnsiTheme="majorHAnsi" w:cstheme="majorHAnsi"/>
          <w:sz w:val="24"/>
          <w:szCs w:val="26"/>
          <w:lang w:val="ro-MD"/>
        </w:rPr>
        <w:t xml:space="preserve">unor </w:t>
      </w:r>
      <w:r w:rsidR="006C0F6E" w:rsidRPr="00442318">
        <w:rPr>
          <w:rFonts w:asciiTheme="majorHAnsi" w:hAnsiTheme="majorHAnsi" w:cstheme="majorHAnsi"/>
          <w:sz w:val="24"/>
          <w:szCs w:val="26"/>
          <w:lang w:val="ro-MD"/>
        </w:rPr>
        <w:t xml:space="preserve">obiective </w:t>
      </w:r>
      <w:r w:rsidR="00C219FC">
        <w:rPr>
          <w:rFonts w:asciiTheme="majorHAnsi" w:hAnsiTheme="majorHAnsi" w:cstheme="majorHAnsi"/>
          <w:sz w:val="24"/>
          <w:szCs w:val="26"/>
          <w:lang w:val="ro-MD"/>
        </w:rPr>
        <w:t>și</w:t>
      </w:r>
      <w:r w:rsidR="00C219FC" w:rsidRPr="00442318">
        <w:rPr>
          <w:rFonts w:asciiTheme="majorHAnsi" w:hAnsiTheme="majorHAnsi" w:cstheme="majorHAnsi"/>
          <w:sz w:val="24"/>
          <w:szCs w:val="26"/>
          <w:lang w:val="ro-MD"/>
        </w:rPr>
        <w:t xml:space="preserve"> </w:t>
      </w:r>
      <w:r w:rsidR="00C219FC">
        <w:rPr>
          <w:rFonts w:asciiTheme="majorHAnsi" w:hAnsiTheme="majorHAnsi" w:cstheme="majorHAnsi"/>
          <w:sz w:val="24"/>
          <w:szCs w:val="26"/>
          <w:lang w:val="ro-MD"/>
        </w:rPr>
        <w:t>într-</w:t>
      </w:r>
      <w:r w:rsidR="006C0F6E" w:rsidRPr="00442318">
        <w:rPr>
          <w:rFonts w:asciiTheme="majorHAnsi" w:hAnsiTheme="majorHAnsi" w:cstheme="majorHAnsi"/>
          <w:sz w:val="24"/>
          <w:szCs w:val="26"/>
          <w:lang w:val="ro-MD"/>
        </w:rPr>
        <w:t>un sistem informațional integrat</w:t>
      </w:r>
      <w:r w:rsidR="006C0F6E" w:rsidRPr="00442318">
        <w:rPr>
          <w:rStyle w:val="a5"/>
          <w:rFonts w:asciiTheme="majorHAnsi" w:hAnsiTheme="majorHAnsi" w:cstheme="majorHAnsi"/>
          <w:sz w:val="24"/>
          <w:szCs w:val="26"/>
          <w:lang w:val="ro-MD"/>
        </w:rPr>
        <w:footnoteReference w:id="55"/>
      </w:r>
      <w:r w:rsidR="006C0F6E" w:rsidRPr="00442318">
        <w:rPr>
          <w:rFonts w:asciiTheme="majorHAnsi" w:hAnsiTheme="majorHAnsi" w:cstheme="majorHAnsi"/>
          <w:sz w:val="24"/>
          <w:szCs w:val="26"/>
          <w:lang w:val="ro-MD"/>
        </w:rPr>
        <w:t>, va oferi autorităților</w:t>
      </w:r>
      <w:r w:rsidR="00BA6FDB" w:rsidRPr="00BA6FDB">
        <w:rPr>
          <w:rFonts w:asciiTheme="majorHAnsi" w:hAnsiTheme="majorHAnsi" w:cstheme="majorHAnsi"/>
          <w:sz w:val="24"/>
          <w:szCs w:val="26"/>
          <w:lang w:val="ro-MD"/>
        </w:rPr>
        <w:t xml:space="preserve"> </w:t>
      </w:r>
      <w:r w:rsidR="00BA6FDB">
        <w:rPr>
          <w:rFonts w:asciiTheme="majorHAnsi" w:hAnsiTheme="majorHAnsi" w:cstheme="majorHAnsi"/>
          <w:sz w:val="24"/>
          <w:szCs w:val="26"/>
          <w:lang w:val="ro-MD"/>
        </w:rPr>
        <w:t>CR</w:t>
      </w:r>
      <w:r w:rsidR="00BA6FDB" w:rsidRPr="00442318">
        <w:rPr>
          <w:rFonts w:asciiTheme="majorHAnsi" w:hAnsiTheme="majorHAnsi" w:cstheme="majorHAnsi"/>
          <w:sz w:val="24"/>
          <w:szCs w:val="26"/>
          <w:lang w:val="ro-MD"/>
        </w:rPr>
        <w:t xml:space="preserve"> Ungheni</w:t>
      </w:r>
      <w:r w:rsidR="006C0F6E" w:rsidRPr="00442318">
        <w:rPr>
          <w:rFonts w:asciiTheme="majorHAnsi" w:hAnsiTheme="majorHAnsi" w:cstheme="majorHAnsi"/>
          <w:sz w:val="24"/>
          <w:szCs w:val="26"/>
          <w:lang w:val="ro-MD"/>
        </w:rPr>
        <w:t xml:space="preserve"> și</w:t>
      </w:r>
      <w:r>
        <w:rPr>
          <w:rFonts w:asciiTheme="majorHAnsi" w:hAnsiTheme="majorHAnsi" w:cstheme="majorHAnsi"/>
          <w:sz w:val="24"/>
          <w:szCs w:val="26"/>
          <w:lang w:val="ro-MD"/>
        </w:rPr>
        <w:t>,</w:t>
      </w:r>
      <w:r w:rsidR="006C0F6E" w:rsidRPr="00442318">
        <w:rPr>
          <w:rFonts w:asciiTheme="majorHAnsi" w:hAnsiTheme="majorHAnsi" w:cstheme="majorHAnsi"/>
          <w:sz w:val="24"/>
          <w:szCs w:val="26"/>
          <w:lang w:val="ro-MD"/>
        </w:rPr>
        <w:t xml:space="preserve"> </w:t>
      </w:r>
      <w:r w:rsidRPr="00442318">
        <w:rPr>
          <w:rFonts w:asciiTheme="majorHAnsi" w:hAnsiTheme="majorHAnsi" w:cstheme="majorHAnsi"/>
          <w:sz w:val="24"/>
          <w:szCs w:val="26"/>
          <w:lang w:val="ro-MD"/>
        </w:rPr>
        <w:t>în special</w:t>
      </w:r>
      <w:r>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w:t>
      </w:r>
      <w:r w:rsidR="006C0F6E" w:rsidRPr="00442318">
        <w:rPr>
          <w:rFonts w:asciiTheme="majorHAnsi" w:hAnsiTheme="majorHAnsi" w:cstheme="majorHAnsi"/>
          <w:sz w:val="24"/>
          <w:szCs w:val="26"/>
          <w:lang w:val="ro-MD"/>
        </w:rPr>
        <w:t>instituțiilor de învățământ un avantaj</w:t>
      </w:r>
      <w:r w:rsidR="00BA6FDB">
        <w:rPr>
          <w:rFonts w:asciiTheme="majorHAnsi" w:hAnsiTheme="majorHAnsi" w:cstheme="majorHAnsi"/>
          <w:sz w:val="24"/>
          <w:szCs w:val="26"/>
          <w:lang w:val="ro-MD"/>
        </w:rPr>
        <w:t>,</w:t>
      </w:r>
      <w:r w:rsidR="00BA6FDB" w:rsidRPr="00914A94">
        <w:rPr>
          <w:rFonts w:asciiTheme="majorHAnsi" w:hAnsiTheme="majorHAnsi" w:cstheme="majorHAnsi"/>
          <w:sz w:val="24"/>
          <w:szCs w:val="26"/>
        </w:rPr>
        <w:t xml:space="preserve"> </w:t>
      </w:r>
      <w:r w:rsidR="006C0F6E" w:rsidRPr="00442318">
        <w:rPr>
          <w:rFonts w:asciiTheme="majorHAnsi" w:hAnsiTheme="majorHAnsi" w:cstheme="majorHAnsi"/>
          <w:sz w:val="24"/>
          <w:szCs w:val="26"/>
          <w:lang w:val="ro-MD"/>
        </w:rPr>
        <w:t xml:space="preserve">un management public eficient </w:t>
      </w:r>
      <w:proofErr w:type="spellStart"/>
      <w:r w:rsidR="006C0F6E" w:rsidRPr="00442318">
        <w:rPr>
          <w:rFonts w:asciiTheme="majorHAnsi" w:hAnsiTheme="majorHAnsi" w:cstheme="majorHAnsi"/>
          <w:sz w:val="24"/>
          <w:szCs w:val="26"/>
          <w:lang w:val="ro-MD"/>
        </w:rPr>
        <w:t>şi</w:t>
      </w:r>
      <w:proofErr w:type="spellEnd"/>
      <w:r w:rsidR="006C0F6E" w:rsidRPr="00442318">
        <w:rPr>
          <w:rFonts w:asciiTheme="majorHAnsi" w:hAnsiTheme="majorHAnsi" w:cstheme="majorHAnsi"/>
          <w:sz w:val="24"/>
          <w:szCs w:val="26"/>
          <w:lang w:val="ro-MD"/>
        </w:rPr>
        <w:t xml:space="preserve"> </w:t>
      </w:r>
      <w:r w:rsidR="00BE4096">
        <w:rPr>
          <w:rFonts w:asciiTheme="majorHAnsi" w:hAnsiTheme="majorHAnsi" w:cstheme="majorHAnsi"/>
          <w:sz w:val="24"/>
          <w:szCs w:val="26"/>
          <w:lang w:val="ro-MD"/>
        </w:rPr>
        <w:t xml:space="preserve">de </w:t>
      </w:r>
      <w:r w:rsidR="006C0F6E" w:rsidRPr="00442318">
        <w:rPr>
          <w:rFonts w:asciiTheme="majorHAnsi" w:hAnsiTheme="majorHAnsi" w:cstheme="majorHAnsi"/>
          <w:sz w:val="24"/>
          <w:szCs w:val="26"/>
          <w:lang w:val="ro-MD"/>
        </w:rPr>
        <w:t>furnizare</w:t>
      </w:r>
      <w:r w:rsidR="00BE4096">
        <w:rPr>
          <w:rFonts w:asciiTheme="majorHAnsi" w:hAnsiTheme="majorHAnsi" w:cstheme="majorHAnsi"/>
          <w:sz w:val="24"/>
          <w:szCs w:val="26"/>
          <w:lang w:val="ro-MD"/>
        </w:rPr>
        <w:t xml:space="preserve"> </w:t>
      </w:r>
      <w:r w:rsidR="006C0F6E" w:rsidRPr="00442318">
        <w:rPr>
          <w:rFonts w:asciiTheme="majorHAnsi" w:hAnsiTheme="majorHAnsi" w:cstheme="majorHAnsi"/>
          <w:sz w:val="24"/>
          <w:szCs w:val="26"/>
          <w:lang w:val="ro-MD"/>
        </w:rPr>
        <w:t xml:space="preserve">a serviciilor </w:t>
      </w:r>
      <w:r w:rsidRPr="00442318">
        <w:rPr>
          <w:rFonts w:asciiTheme="majorHAnsi" w:hAnsiTheme="majorHAnsi" w:cstheme="majorHAnsi"/>
          <w:sz w:val="24"/>
          <w:szCs w:val="26"/>
          <w:lang w:val="ro-MD"/>
        </w:rPr>
        <w:t xml:space="preserve">de calitate </w:t>
      </w:r>
      <w:r w:rsidR="006C0F6E" w:rsidRPr="00442318">
        <w:rPr>
          <w:rFonts w:asciiTheme="majorHAnsi" w:hAnsiTheme="majorHAnsi" w:cstheme="majorHAnsi"/>
          <w:sz w:val="24"/>
          <w:szCs w:val="26"/>
          <w:lang w:val="ro-MD"/>
        </w:rPr>
        <w:t>înalt</w:t>
      </w:r>
      <w:r>
        <w:rPr>
          <w:rFonts w:asciiTheme="majorHAnsi" w:hAnsiTheme="majorHAnsi" w:cstheme="majorHAnsi"/>
          <w:sz w:val="24"/>
          <w:szCs w:val="26"/>
          <w:lang w:val="ro-MD"/>
        </w:rPr>
        <w:t>ă</w:t>
      </w:r>
      <w:r w:rsidR="006C0F6E" w:rsidRPr="00442318">
        <w:rPr>
          <w:rFonts w:asciiTheme="majorHAnsi" w:hAnsiTheme="majorHAnsi" w:cstheme="majorHAnsi"/>
          <w:sz w:val="24"/>
          <w:szCs w:val="26"/>
          <w:lang w:val="ro-MD"/>
        </w:rPr>
        <w:t>.</w:t>
      </w:r>
    </w:p>
    <w:p w14:paraId="0C7DC743" w14:textId="53539FE0" w:rsidR="006C0F6E" w:rsidRPr="00442318" w:rsidRDefault="006C0F6E" w:rsidP="008726F4">
      <w:pPr>
        <w:spacing w:after="0" w:line="276" w:lineRule="auto"/>
        <w:ind w:firstLine="720"/>
        <w:jc w:val="both"/>
        <w:rPr>
          <w:rFonts w:asciiTheme="majorHAnsi" w:hAnsiTheme="majorHAnsi" w:cstheme="majorHAnsi"/>
          <w:i/>
          <w:sz w:val="24"/>
          <w:lang w:val="ro-MD"/>
        </w:rPr>
      </w:pPr>
      <w:r w:rsidRPr="00442318">
        <w:rPr>
          <w:rFonts w:asciiTheme="majorHAnsi" w:hAnsiTheme="majorHAnsi" w:cstheme="majorHAnsi"/>
          <w:i/>
          <w:sz w:val="24"/>
          <w:lang w:val="ro-MD"/>
        </w:rPr>
        <w:t xml:space="preserve">La nivelul </w:t>
      </w:r>
      <w:r w:rsidR="00A83FB7">
        <w:rPr>
          <w:rFonts w:asciiTheme="majorHAnsi" w:hAnsiTheme="majorHAnsi" w:cstheme="majorHAnsi"/>
          <w:i/>
          <w:sz w:val="24"/>
          <w:lang w:val="ro-MD"/>
        </w:rPr>
        <w:t xml:space="preserve">a 6 subdiviziuni </w:t>
      </w:r>
      <w:r w:rsidR="00A83FB7" w:rsidRPr="00442318">
        <w:rPr>
          <w:rFonts w:asciiTheme="majorHAnsi" w:hAnsiTheme="majorHAnsi" w:cstheme="majorHAnsi"/>
          <w:i/>
          <w:sz w:val="24"/>
          <w:lang w:val="ro-MD"/>
        </w:rPr>
        <w:t xml:space="preserve">și a 46 </w:t>
      </w:r>
      <w:r w:rsidR="003D599A">
        <w:rPr>
          <w:rFonts w:asciiTheme="majorHAnsi" w:hAnsiTheme="majorHAnsi" w:cstheme="majorHAnsi"/>
          <w:i/>
          <w:sz w:val="24"/>
          <w:lang w:val="ro-MD"/>
        </w:rPr>
        <w:t xml:space="preserve">de </w:t>
      </w:r>
      <w:r w:rsidR="00A83FB7" w:rsidRPr="00442318">
        <w:rPr>
          <w:rFonts w:asciiTheme="majorHAnsi" w:hAnsiTheme="majorHAnsi" w:cstheme="majorHAnsi"/>
          <w:i/>
          <w:sz w:val="24"/>
          <w:lang w:val="ro-MD"/>
        </w:rPr>
        <w:t>instituții de învățământ</w:t>
      </w:r>
      <w:r w:rsidR="00A83FB7">
        <w:rPr>
          <w:rFonts w:asciiTheme="majorHAnsi" w:hAnsiTheme="majorHAnsi" w:cstheme="majorHAnsi"/>
          <w:i/>
          <w:sz w:val="24"/>
          <w:lang w:val="ro-MD"/>
        </w:rPr>
        <w:t xml:space="preserve"> din cadrul</w:t>
      </w:r>
      <w:r w:rsidR="00A83FB7" w:rsidRPr="00442318">
        <w:rPr>
          <w:rFonts w:asciiTheme="majorHAnsi" w:hAnsiTheme="majorHAnsi" w:cstheme="majorHAnsi"/>
          <w:i/>
          <w:sz w:val="24"/>
          <w:lang w:val="ro-MD"/>
        </w:rPr>
        <w:t xml:space="preserve"> </w:t>
      </w:r>
      <w:r w:rsidR="00E16041">
        <w:rPr>
          <w:rFonts w:asciiTheme="majorHAnsi" w:hAnsiTheme="majorHAnsi" w:cstheme="majorHAnsi"/>
          <w:i/>
          <w:sz w:val="24"/>
          <w:lang w:val="ro-MD"/>
        </w:rPr>
        <w:t>CR</w:t>
      </w:r>
      <w:r w:rsidRPr="00442318">
        <w:rPr>
          <w:rFonts w:asciiTheme="majorHAnsi" w:hAnsiTheme="majorHAnsi" w:cstheme="majorHAnsi"/>
          <w:i/>
          <w:sz w:val="24"/>
          <w:lang w:val="ro-MD"/>
        </w:rPr>
        <w:t xml:space="preserve"> Ungheni nu se </w:t>
      </w:r>
      <w:r w:rsidR="00007C89">
        <w:rPr>
          <w:rFonts w:asciiTheme="majorHAnsi" w:hAnsiTheme="majorHAnsi" w:cstheme="majorHAnsi"/>
          <w:i/>
          <w:sz w:val="24"/>
          <w:lang w:val="ro-MD"/>
        </w:rPr>
        <w:t>realizează</w:t>
      </w:r>
      <w:r w:rsidRPr="00442318">
        <w:rPr>
          <w:rFonts w:asciiTheme="majorHAnsi" w:hAnsiTheme="majorHAnsi" w:cstheme="majorHAnsi"/>
          <w:i/>
          <w:sz w:val="24"/>
          <w:lang w:val="ro-MD"/>
        </w:rPr>
        <w:t xml:space="preserve"> obiective strategice de aplicare a tehnologiilor informaționale, c</w:t>
      </w:r>
      <w:r w:rsidR="003D599A">
        <w:rPr>
          <w:rFonts w:asciiTheme="majorHAnsi" w:hAnsiTheme="majorHAnsi" w:cstheme="majorHAnsi"/>
          <w:i/>
          <w:sz w:val="24"/>
          <w:lang w:val="ro-MD"/>
        </w:rPr>
        <w:t>ar</w:t>
      </w:r>
      <w:r w:rsidRPr="00442318">
        <w:rPr>
          <w:rFonts w:asciiTheme="majorHAnsi" w:hAnsiTheme="majorHAnsi" w:cstheme="majorHAnsi"/>
          <w:i/>
          <w:sz w:val="24"/>
          <w:lang w:val="ro-MD"/>
        </w:rPr>
        <w:t>e ar asigura administrarea, menținerea și dezvoltarea infrastructurii de tehnologie a informației și comunicațiilor a acestora, precum și de implementare a unor politici de dezvoltare în acest sens, condiții indispensabile în perioade pandemice.</w:t>
      </w:r>
    </w:p>
    <w:p w14:paraId="50521E78" w14:textId="4A294046" w:rsidR="006C0F6E" w:rsidRPr="00442318" w:rsidRDefault="006C0F6E" w:rsidP="008072DF">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În principal, toate informațiile aferente activității sunt administrate de angajați în mod individual și într-un circuit nereglementat</w:t>
      </w:r>
      <w:r w:rsidRPr="00442318">
        <w:rPr>
          <w:rStyle w:val="a5"/>
          <w:rFonts w:asciiTheme="majorHAnsi" w:hAnsiTheme="majorHAnsi" w:cstheme="majorHAnsi"/>
          <w:sz w:val="24"/>
          <w:lang w:val="ro-MD"/>
        </w:rPr>
        <w:footnoteReference w:id="56"/>
      </w:r>
      <w:r w:rsidRPr="00442318">
        <w:rPr>
          <w:rFonts w:asciiTheme="majorHAnsi" w:hAnsiTheme="majorHAnsi" w:cstheme="majorHAnsi"/>
          <w:sz w:val="24"/>
          <w:lang w:val="ro-MD"/>
        </w:rPr>
        <w:t xml:space="preserve">, fără ca acestea să fie gestionate și stocate într-un fond arhivistic central, </w:t>
      </w:r>
      <w:r w:rsidR="00007C89">
        <w:rPr>
          <w:rFonts w:asciiTheme="majorHAnsi" w:hAnsiTheme="majorHAnsi" w:cstheme="majorHAnsi"/>
          <w:sz w:val="24"/>
          <w:lang w:val="ro-MD"/>
        </w:rPr>
        <w:t>fapt</w:t>
      </w:r>
      <w:r w:rsidRPr="00442318">
        <w:rPr>
          <w:rFonts w:asciiTheme="majorHAnsi" w:hAnsiTheme="majorHAnsi" w:cstheme="majorHAnsi"/>
          <w:sz w:val="24"/>
          <w:lang w:val="ro-MD"/>
        </w:rPr>
        <w:t xml:space="preserve"> ce influențează negativ asupra eficienței și continuității activității autorității.</w:t>
      </w:r>
    </w:p>
    <w:p w14:paraId="7967C638" w14:textId="5851D2DF" w:rsidR="006C0F6E" w:rsidRPr="00442318" w:rsidRDefault="00335149" w:rsidP="008072DF">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 xml:space="preserve">În </w:t>
      </w:r>
      <w:r w:rsidR="006C0F6E" w:rsidRPr="00442318">
        <w:rPr>
          <w:rFonts w:asciiTheme="majorHAnsi" w:hAnsiTheme="majorHAnsi" w:cstheme="majorHAnsi"/>
          <w:sz w:val="24"/>
          <w:lang w:val="ro-MD"/>
        </w:rPr>
        <w:t>an</w:t>
      </w:r>
      <w:r w:rsidR="00BE4096">
        <w:rPr>
          <w:rFonts w:asciiTheme="majorHAnsi" w:hAnsiTheme="majorHAnsi" w:cstheme="majorHAnsi"/>
          <w:sz w:val="24"/>
          <w:lang w:val="ro-MD"/>
        </w:rPr>
        <w:t xml:space="preserve">ul </w:t>
      </w:r>
      <w:r w:rsidR="006C0F6E" w:rsidRPr="00442318">
        <w:rPr>
          <w:rFonts w:asciiTheme="majorHAnsi" w:hAnsiTheme="majorHAnsi" w:cstheme="majorHAnsi"/>
          <w:sz w:val="24"/>
          <w:lang w:val="ro-MD"/>
        </w:rPr>
        <w:t>2020</w:t>
      </w:r>
      <w:r w:rsidR="00007C89">
        <w:rPr>
          <w:rFonts w:asciiTheme="majorHAnsi" w:hAnsiTheme="majorHAnsi" w:cstheme="majorHAnsi"/>
          <w:sz w:val="24"/>
          <w:lang w:val="ro-MD"/>
        </w:rPr>
        <w:t>,</w:t>
      </w:r>
      <w:r w:rsidR="006C0F6E" w:rsidRPr="00442318">
        <w:rPr>
          <w:rFonts w:asciiTheme="majorHAnsi" w:hAnsiTheme="majorHAnsi" w:cstheme="majorHAnsi"/>
          <w:sz w:val="24"/>
          <w:lang w:val="ro-MD"/>
        </w:rPr>
        <w:t xml:space="preserve"> în bugetul raional </w:t>
      </w:r>
      <w:r w:rsidR="00007C89">
        <w:rPr>
          <w:rFonts w:asciiTheme="majorHAnsi" w:hAnsiTheme="majorHAnsi" w:cstheme="majorHAnsi"/>
          <w:sz w:val="24"/>
          <w:lang w:val="ro-MD"/>
        </w:rPr>
        <w:t>s-</w:t>
      </w:r>
      <w:r w:rsidR="006C0F6E" w:rsidRPr="00442318">
        <w:rPr>
          <w:rFonts w:asciiTheme="majorHAnsi" w:hAnsiTheme="majorHAnsi" w:cstheme="majorHAnsi"/>
          <w:sz w:val="24"/>
          <w:lang w:val="ro-MD"/>
        </w:rPr>
        <w:t>au</w:t>
      </w:r>
      <w:r w:rsidR="00007C89">
        <w:rPr>
          <w:rFonts w:asciiTheme="majorHAnsi" w:hAnsiTheme="majorHAnsi" w:cstheme="majorHAnsi"/>
          <w:sz w:val="24"/>
          <w:lang w:val="ro-MD"/>
        </w:rPr>
        <w:t xml:space="preserve"> </w:t>
      </w:r>
      <w:r w:rsidR="006C0F6E" w:rsidRPr="00442318">
        <w:rPr>
          <w:rFonts w:asciiTheme="majorHAnsi" w:hAnsiTheme="majorHAnsi" w:cstheme="majorHAnsi"/>
          <w:sz w:val="24"/>
          <w:lang w:val="ro-MD"/>
        </w:rPr>
        <w:t xml:space="preserve">precizat mijloace bugetare pentru servicii informaționale (ECO 222210) în sumă totală de </w:t>
      </w:r>
      <w:r w:rsidR="006C0F6E" w:rsidRPr="00442318">
        <w:rPr>
          <w:rFonts w:asciiTheme="majorHAnsi" w:hAnsiTheme="majorHAnsi" w:cstheme="majorHAnsi"/>
          <w:b/>
          <w:sz w:val="24"/>
          <w:lang w:val="ro-MD"/>
        </w:rPr>
        <w:t>1 110,9 mii lei</w:t>
      </w:r>
      <w:r w:rsidR="006C0F6E" w:rsidRPr="00442318">
        <w:rPr>
          <w:rFonts w:asciiTheme="majorHAnsi" w:hAnsiTheme="majorHAnsi" w:cstheme="majorHAnsi"/>
          <w:sz w:val="24"/>
          <w:lang w:val="ro-MD"/>
        </w:rPr>
        <w:t xml:space="preserve">, fiind </w:t>
      </w:r>
      <w:r w:rsidRPr="00442318">
        <w:rPr>
          <w:rFonts w:asciiTheme="majorHAnsi" w:hAnsiTheme="majorHAnsi" w:cstheme="majorHAnsi"/>
          <w:sz w:val="24"/>
          <w:lang w:val="ro-MD"/>
        </w:rPr>
        <w:t xml:space="preserve">înregistrate </w:t>
      </w:r>
      <w:r w:rsidR="006C0F6E" w:rsidRPr="00442318">
        <w:rPr>
          <w:rFonts w:asciiTheme="majorHAnsi" w:hAnsiTheme="majorHAnsi" w:cstheme="majorHAnsi"/>
          <w:sz w:val="24"/>
          <w:lang w:val="ro-MD"/>
        </w:rPr>
        <w:t>cheltui</w:t>
      </w:r>
      <w:r w:rsidR="00BE4096">
        <w:rPr>
          <w:rFonts w:asciiTheme="majorHAnsi" w:hAnsiTheme="majorHAnsi" w:cstheme="majorHAnsi"/>
          <w:sz w:val="24"/>
          <w:lang w:val="ro-MD"/>
        </w:rPr>
        <w:t>eli</w:t>
      </w:r>
      <w:r w:rsidR="006C0F6E" w:rsidRPr="00442318">
        <w:rPr>
          <w:rFonts w:asciiTheme="majorHAnsi" w:hAnsiTheme="majorHAnsi" w:cstheme="majorHAnsi"/>
          <w:sz w:val="24"/>
          <w:lang w:val="ro-MD"/>
        </w:rPr>
        <w:t xml:space="preserve"> efectiv</w:t>
      </w:r>
      <w:r w:rsidRPr="00442318">
        <w:rPr>
          <w:rFonts w:asciiTheme="majorHAnsi" w:hAnsiTheme="majorHAnsi" w:cstheme="majorHAnsi"/>
          <w:sz w:val="24"/>
          <w:lang w:val="ro-MD"/>
        </w:rPr>
        <w:t>e</w:t>
      </w:r>
      <w:r w:rsidR="006C0F6E" w:rsidRPr="00442318">
        <w:rPr>
          <w:rFonts w:asciiTheme="majorHAnsi" w:hAnsiTheme="majorHAnsi" w:cstheme="majorHAnsi"/>
          <w:sz w:val="24"/>
          <w:lang w:val="ro-MD"/>
        </w:rPr>
        <w:t xml:space="preserve"> </w:t>
      </w:r>
      <w:r w:rsidRPr="00442318">
        <w:rPr>
          <w:rFonts w:asciiTheme="majorHAnsi" w:hAnsiTheme="majorHAnsi" w:cstheme="majorHAnsi"/>
          <w:sz w:val="24"/>
          <w:lang w:val="ro-MD"/>
        </w:rPr>
        <w:t xml:space="preserve">de </w:t>
      </w:r>
      <w:r w:rsidR="006C0F6E" w:rsidRPr="00442318">
        <w:rPr>
          <w:rFonts w:asciiTheme="majorHAnsi" w:hAnsiTheme="majorHAnsi" w:cstheme="majorHAnsi"/>
          <w:sz w:val="24"/>
          <w:lang w:val="ro-MD"/>
        </w:rPr>
        <w:t>1077,5 mii lei. La aceste cheltuieli urmează a fi raportate și cele atribuite neconform clasificației economice</w:t>
      </w:r>
      <w:r w:rsidR="00007C89">
        <w:rPr>
          <w:rFonts w:asciiTheme="majorHAnsi" w:hAnsiTheme="majorHAnsi" w:cstheme="majorHAnsi"/>
          <w:sz w:val="24"/>
          <w:lang w:val="ro-MD"/>
        </w:rPr>
        <w:t>,</w:t>
      </w:r>
      <w:r w:rsidR="006C0F6E" w:rsidRPr="00442318">
        <w:rPr>
          <w:rFonts w:asciiTheme="majorHAnsi" w:hAnsiTheme="majorHAnsi" w:cstheme="majorHAnsi"/>
          <w:sz w:val="24"/>
          <w:lang w:val="ro-MD"/>
        </w:rPr>
        <w:t xml:space="preserve"> la servicii de reparații curente (ECO 22</w:t>
      </w:r>
      <w:r w:rsidR="0026477E">
        <w:rPr>
          <w:rFonts w:asciiTheme="majorHAnsi" w:hAnsiTheme="majorHAnsi" w:cstheme="majorHAnsi"/>
          <w:sz w:val="24"/>
          <w:lang w:val="ro-MD"/>
        </w:rPr>
        <w:t>2</w:t>
      </w:r>
      <w:r w:rsidR="006C0F6E" w:rsidRPr="00442318">
        <w:rPr>
          <w:rFonts w:asciiTheme="majorHAnsi" w:hAnsiTheme="majorHAnsi" w:cstheme="majorHAnsi"/>
          <w:sz w:val="24"/>
          <w:lang w:val="ro-MD"/>
        </w:rPr>
        <w:t>500)</w:t>
      </w:r>
      <w:r w:rsidR="00007C89">
        <w:rPr>
          <w:rFonts w:asciiTheme="majorHAnsi" w:hAnsiTheme="majorHAnsi" w:cstheme="majorHAnsi"/>
          <w:sz w:val="24"/>
          <w:lang w:val="ro-MD"/>
        </w:rPr>
        <w:t>,</w:t>
      </w:r>
      <w:r w:rsidR="006C0F6E" w:rsidRPr="00442318">
        <w:rPr>
          <w:rFonts w:asciiTheme="majorHAnsi" w:hAnsiTheme="majorHAnsi" w:cstheme="majorHAnsi"/>
          <w:sz w:val="24"/>
          <w:lang w:val="ro-MD"/>
        </w:rPr>
        <w:t xml:space="preserve"> de </w:t>
      </w:r>
      <w:r w:rsidR="00007C89">
        <w:rPr>
          <w:rFonts w:asciiTheme="majorHAnsi" w:hAnsiTheme="majorHAnsi" w:cstheme="majorHAnsi"/>
          <w:sz w:val="24"/>
          <w:lang w:val="ro-MD"/>
        </w:rPr>
        <w:t xml:space="preserve">către </w:t>
      </w:r>
      <w:r w:rsidR="006C0F6E" w:rsidRPr="00442318">
        <w:rPr>
          <w:rFonts w:asciiTheme="majorHAnsi" w:hAnsiTheme="majorHAnsi" w:cstheme="majorHAnsi"/>
          <w:sz w:val="24"/>
          <w:lang w:val="ro-MD"/>
        </w:rPr>
        <w:t>7 instituții de învățământ</w:t>
      </w:r>
      <w:r w:rsidR="00007C89">
        <w:rPr>
          <w:rFonts w:asciiTheme="majorHAnsi" w:hAnsiTheme="majorHAnsi" w:cstheme="majorHAnsi"/>
          <w:sz w:val="24"/>
          <w:lang w:val="ro-MD"/>
        </w:rPr>
        <w:t xml:space="preserve"> -</w:t>
      </w:r>
      <w:r w:rsidR="006C0F6E" w:rsidRPr="00442318">
        <w:rPr>
          <w:rFonts w:asciiTheme="majorHAnsi" w:hAnsiTheme="majorHAnsi" w:cstheme="majorHAnsi"/>
          <w:sz w:val="24"/>
          <w:lang w:val="ro-MD"/>
        </w:rPr>
        <w:t xml:space="preserve"> în sumă de </w:t>
      </w:r>
      <w:r w:rsidR="006C0F6E" w:rsidRPr="00914A94">
        <w:rPr>
          <w:rFonts w:asciiTheme="majorHAnsi" w:hAnsiTheme="majorHAnsi" w:cstheme="majorHAnsi"/>
          <w:sz w:val="24"/>
          <w:lang w:val="ro-MD"/>
        </w:rPr>
        <w:t>61,1 mii lei</w:t>
      </w:r>
      <w:r w:rsidR="00007C89">
        <w:rPr>
          <w:rFonts w:asciiTheme="majorHAnsi" w:hAnsiTheme="majorHAnsi" w:cstheme="majorHAnsi"/>
          <w:sz w:val="24"/>
          <w:lang w:val="ro-MD"/>
        </w:rPr>
        <w:t>,</w:t>
      </w:r>
      <w:r w:rsidR="006C0F6E" w:rsidRPr="00442318">
        <w:rPr>
          <w:rFonts w:asciiTheme="majorHAnsi" w:hAnsiTheme="majorHAnsi" w:cstheme="majorHAnsi"/>
          <w:sz w:val="24"/>
          <w:lang w:val="ro-MD"/>
        </w:rPr>
        <w:t xml:space="preserve"> și de Direcția </w:t>
      </w:r>
      <w:r w:rsidR="003A64BE">
        <w:rPr>
          <w:rFonts w:asciiTheme="majorHAnsi" w:hAnsiTheme="majorHAnsi" w:cstheme="majorHAnsi"/>
          <w:sz w:val="24"/>
          <w:lang w:val="ro-MD"/>
        </w:rPr>
        <w:t>E</w:t>
      </w:r>
      <w:r w:rsidR="006C0F6E" w:rsidRPr="00442318">
        <w:rPr>
          <w:rFonts w:asciiTheme="majorHAnsi" w:hAnsiTheme="majorHAnsi" w:cstheme="majorHAnsi"/>
          <w:sz w:val="24"/>
          <w:lang w:val="ro-MD"/>
        </w:rPr>
        <w:t xml:space="preserve">ducație </w:t>
      </w:r>
      <w:r w:rsidR="00007C89">
        <w:rPr>
          <w:rFonts w:asciiTheme="majorHAnsi" w:hAnsiTheme="majorHAnsi" w:cstheme="majorHAnsi"/>
          <w:sz w:val="24"/>
          <w:lang w:val="ro-MD"/>
        </w:rPr>
        <w:t xml:space="preserve">– de </w:t>
      </w:r>
      <w:r w:rsidR="006C0F6E" w:rsidRPr="00914A94">
        <w:rPr>
          <w:rFonts w:asciiTheme="majorHAnsi" w:hAnsiTheme="majorHAnsi" w:cstheme="majorHAnsi"/>
          <w:sz w:val="24"/>
          <w:lang w:val="ro-MD"/>
        </w:rPr>
        <w:t>20,0 mii lei</w:t>
      </w:r>
      <w:r w:rsidR="006C0F6E" w:rsidRPr="00442318">
        <w:rPr>
          <w:rFonts w:asciiTheme="majorHAnsi" w:hAnsiTheme="majorHAnsi" w:cstheme="majorHAnsi"/>
          <w:sz w:val="24"/>
          <w:lang w:val="ro-MD"/>
        </w:rPr>
        <w:t>.</w:t>
      </w:r>
    </w:p>
    <w:p w14:paraId="1D2C5060" w14:textId="61B4FCA9" w:rsidR="006C0F6E" w:rsidRPr="00442318" w:rsidRDefault="006C0F6E" w:rsidP="00BD59CB">
      <w:pPr>
        <w:spacing w:after="0" w:line="276" w:lineRule="auto"/>
        <w:ind w:firstLine="720"/>
        <w:jc w:val="both"/>
        <w:rPr>
          <w:rFonts w:asciiTheme="majorHAnsi" w:hAnsiTheme="majorHAnsi" w:cstheme="majorHAnsi"/>
          <w:i/>
          <w:sz w:val="24"/>
          <w:lang w:val="ro-MD"/>
        </w:rPr>
      </w:pPr>
      <w:r w:rsidRPr="00442318">
        <w:rPr>
          <w:rFonts w:asciiTheme="majorHAnsi" w:hAnsiTheme="majorHAnsi" w:cstheme="majorHAnsi"/>
          <w:i/>
          <w:sz w:val="24"/>
          <w:lang w:val="ro-MD"/>
        </w:rPr>
        <w:t>Lipsa unor evaluări calitative a</w:t>
      </w:r>
      <w:r w:rsidR="00DF0612">
        <w:rPr>
          <w:rFonts w:asciiTheme="majorHAnsi" w:hAnsiTheme="majorHAnsi" w:cstheme="majorHAnsi"/>
          <w:i/>
          <w:sz w:val="24"/>
          <w:lang w:val="ro-MD"/>
        </w:rPr>
        <w:t>le</w:t>
      </w:r>
      <w:r w:rsidRPr="00442318">
        <w:rPr>
          <w:rFonts w:asciiTheme="majorHAnsi" w:hAnsiTheme="majorHAnsi" w:cstheme="majorHAnsi"/>
          <w:i/>
          <w:sz w:val="24"/>
          <w:lang w:val="ro-MD"/>
        </w:rPr>
        <w:t xml:space="preserve"> necesităților de servicii și bunuri, în special</w:t>
      </w:r>
      <w:r w:rsidR="00007C89">
        <w:rPr>
          <w:rFonts w:asciiTheme="majorHAnsi" w:hAnsiTheme="majorHAnsi" w:cstheme="majorHAnsi"/>
          <w:i/>
          <w:sz w:val="24"/>
          <w:lang w:val="ro-MD"/>
        </w:rPr>
        <w:t>,</w:t>
      </w:r>
      <w:r w:rsidRPr="00442318">
        <w:rPr>
          <w:rFonts w:asciiTheme="majorHAnsi" w:hAnsiTheme="majorHAnsi" w:cstheme="majorHAnsi"/>
          <w:i/>
          <w:sz w:val="24"/>
          <w:lang w:val="ro-MD"/>
        </w:rPr>
        <w:t xml:space="preserve"> pentru instituțiile de învățământ, nu con</w:t>
      </w:r>
      <w:r w:rsidR="00007C89">
        <w:rPr>
          <w:rFonts w:asciiTheme="majorHAnsi" w:hAnsiTheme="majorHAnsi" w:cstheme="majorHAnsi"/>
          <w:i/>
          <w:sz w:val="24"/>
          <w:lang w:val="ro-MD"/>
        </w:rPr>
        <w:t>tribuie la</w:t>
      </w:r>
      <w:r w:rsidRPr="00442318">
        <w:rPr>
          <w:rFonts w:asciiTheme="majorHAnsi" w:hAnsiTheme="majorHAnsi" w:cstheme="majorHAnsi"/>
          <w:i/>
          <w:sz w:val="24"/>
          <w:lang w:val="ro-MD"/>
        </w:rPr>
        <w:t xml:space="preserve"> realizarea unei performanțe, iar crearea, gestionarea și dezvoltarea sistemelor și resurselor informaționale </w:t>
      </w:r>
      <w:r w:rsidR="00DF0612">
        <w:rPr>
          <w:rFonts w:asciiTheme="majorHAnsi" w:hAnsiTheme="majorHAnsi" w:cstheme="majorHAnsi"/>
          <w:i/>
          <w:sz w:val="24"/>
          <w:lang w:val="ro-MD"/>
        </w:rPr>
        <w:t>este</w:t>
      </w:r>
      <w:r w:rsidRPr="00442318">
        <w:rPr>
          <w:rFonts w:asciiTheme="majorHAnsi" w:hAnsiTheme="majorHAnsi" w:cstheme="majorHAnsi"/>
          <w:i/>
          <w:sz w:val="24"/>
          <w:lang w:val="ro-MD"/>
        </w:rPr>
        <w:t xml:space="preserve"> pusă pe seama managerilor instituțiilor de învățământ, care</w:t>
      </w:r>
      <w:r w:rsidR="00DF0612">
        <w:rPr>
          <w:rFonts w:asciiTheme="majorHAnsi" w:hAnsiTheme="majorHAnsi" w:cstheme="majorHAnsi"/>
          <w:i/>
          <w:sz w:val="24"/>
          <w:lang w:val="ro-MD"/>
        </w:rPr>
        <w:t>,</w:t>
      </w:r>
      <w:r w:rsidRPr="00442318">
        <w:rPr>
          <w:rFonts w:asciiTheme="majorHAnsi" w:hAnsiTheme="majorHAnsi" w:cstheme="majorHAnsi"/>
          <w:i/>
          <w:sz w:val="24"/>
          <w:lang w:val="ro-MD"/>
        </w:rPr>
        <w:t xml:space="preserve"> evident</w:t>
      </w:r>
      <w:r w:rsidR="00DF0612">
        <w:rPr>
          <w:rFonts w:asciiTheme="majorHAnsi" w:hAnsiTheme="majorHAnsi" w:cstheme="majorHAnsi"/>
          <w:i/>
          <w:sz w:val="24"/>
          <w:lang w:val="ro-MD"/>
        </w:rPr>
        <w:t>,</w:t>
      </w:r>
      <w:r w:rsidRPr="00442318">
        <w:rPr>
          <w:rFonts w:asciiTheme="majorHAnsi" w:hAnsiTheme="majorHAnsi" w:cstheme="majorHAnsi"/>
          <w:i/>
          <w:sz w:val="24"/>
          <w:lang w:val="ro-MD"/>
        </w:rPr>
        <w:t xml:space="preserve"> nu dispun de capacitățile respective, iar unele acte juridice sunt încheiate contrar cerințelor legale.</w:t>
      </w:r>
    </w:p>
    <w:p w14:paraId="48143A6E" w14:textId="4832057F" w:rsidR="006C0F6E" w:rsidRPr="00442318" w:rsidRDefault="006C0F6E" w:rsidP="00BD59CB">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 xml:space="preserve">Astfel, toate </w:t>
      </w:r>
      <w:r w:rsidR="008072DF" w:rsidRPr="00442318">
        <w:rPr>
          <w:rFonts w:asciiTheme="majorHAnsi" w:hAnsiTheme="majorHAnsi" w:cstheme="majorHAnsi"/>
          <w:sz w:val="24"/>
          <w:lang w:val="ro-MD"/>
        </w:rPr>
        <w:t>52</w:t>
      </w:r>
      <w:r w:rsidRPr="00442318">
        <w:rPr>
          <w:rFonts w:asciiTheme="majorHAnsi" w:hAnsiTheme="majorHAnsi" w:cstheme="majorHAnsi"/>
          <w:sz w:val="24"/>
          <w:lang w:val="ro-MD"/>
        </w:rPr>
        <w:t xml:space="preserve"> </w:t>
      </w:r>
      <w:r w:rsidR="00DF0612">
        <w:rPr>
          <w:rFonts w:asciiTheme="majorHAnsi" w:hAnsiTheme="majorHAnsi" w:cstheme="majorHAnsi"/>
          <w:sz w:val="24"/>
          <w:lang w:val="ro-MD"/>
        </w:rPr>
        <w:t xml:space="preserve">de </w:t>
      </w:r>
      <w:r w:rsidRPr="00442318">
        <w:rPr>
          <w:rFonts w:asciiTheme="majorHAnsi" w:hAnsiTheme="majorHAnsi" w:cstheme="majorHAnsi"/>
          <w:sz w:val="24"/>
          <w:lang w:val="ro-MD"/>
        </w:rPr>
        <w:t xml:space="preserve">entități din cadrul CR Ungheni dispun de contracte încheiate în mod </w:t>
      </w:r>
      <w:r w:rsidRPr="0094598F">
        <w:rPr>
          <w:rFonts w:asciiTheme="majorHAnsi" w:hAnsiTheme="majorHAnsi" w:cstheme="majorHAnsi"/>
          <w:sz w:val="24"/>
          <w:lang w:val="ro-MD"/>
        </w:rPr>
        <w:t>individual pentru menținerea și deservirea sistemul</w:t>
      </w:r>
      <w:r w:rsidRPr="00974746">
        <w:rPr>
          <w:rFonts w:asciiTheme="majorHAnsi" w:hAnsiTheme="majorHAnsi" w:cstheme="majorHAnsi"/>
          <w:sz w:val="24"/>
          <w:lang w:val="ro-MD"/>
        </w:rPr>
        <w:t xml:space="preserve">ui informațional integrat de evidență contabilă 1C, </w:t>
      </w:r>
      <w:r w:rsidR="00B424A9" w:rsidRPr="00914A94">
        <w:rPr>
          <w:rFonts w:asciiTheme="majorHAnsi" w:hAnsiTheme="majorHAnsi" w:cstheme="majorHAnsi"/>
          <w:sz w:val="24"/>
          <w:lang w:val="ro-MD"/>
        </w:rPr>
        <w:t>prețul</w:t>
      </w:r>
      <w:r w:rsidR="00DF0612" w:rsidRPr="00914A94">
        <w:rPr>
          <w:rFonts w:asciiTheme="majorHAnsi" w:hAnsiTheme="majorHAnsi" w:cstheme="majorHAnsi"/>
          <w:sz w:val="24"/>
          <w:lang w:val="ro-MD"/>
        </w:rPr>
        <w:t xml:space="preserve"> serviciilor</w:t>
      </w:r>
      <w:r w:rsidRPr="00974746">
        <w:rPr>
          <w:rFonts w:asciiTheme="majorHAnsi" w:hAnsiTheme="majorHAnsi" w:cstheme="majorHAnsi"/>
          <w:sz w:val="24"/>
          <w:lang w:val="ro-MD"/>
        </w:rPr>
        <w:t xml:space="preserve"> vari</w:t>
      </w:r>
      <w:r w:rsidR="00DF0612" w:rsidRPr="00B424A9">
        <w:rPr>
          <w:rFonts w:asciiTheme="majorHAnsi" w:hAnsiTheme="majorHAnsi" w:cstheme="majorHAnsi"/>
          <w:sz w:val="24"/>
          <w:lang w:val="ro-MD"/>
        </w:rPr>
        <w:t>ind</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w:t>
      </w:r>
      <w:r w:rsidR="00DF0612">
        <w:rPr>
          <w:rFonts w:asciiTheme="majorHAnsi" w:hAnsiTheme="majorHAnsi" w:cstheme="majorHAnsi"/>
          <w:sz w:val="24"/>
          <w:lang w:val="ro-MD"/>
        </w:rPr>
        <w:t>în a.</w:t>
      </w:r>
      <w:r w:rsidRPr="00442318">
        <w:rPr>
          <w:rFonts w:asciiTheme="majorHAnsi" w:hAnsiTheme="majorHAnsi" w:cstheme="majorHAnsi"/>
          <w:sz w:val="24"/>
          <w:lang w:val="ro-MD"/>
        </w:rPr>
        <w:t xml:space="preserve"> 2020</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de la 4,2 mii lei până la 12,0 mii lei anual </w:t>
      </w:r>
      <w:r w:rsidR="00335149" w:rsidRPr="00442318">
        <w:rPr>
          <w:rFonts w:asciiTheme="majorHAnsi" w:hAnsiTheme="majorHAnsi" w:cstheme="majorHAnsi"/>
          <w:sz w:val="24"/>
          <w:lang w:val="ro-MD"/>
        </w:rPr>
        <w:t>(</w:t>
      </w:r>
      <w:r w:rsidR="00795C97">
        <w:rPr>
          <w:rFonts w:asciiTheme="majorHAnsi" w:hAnsiTheme="majorHAnsi" w:cstheme="majorHAnsi"/>
          <w:sz w:val="24"/>
          <w:lang w:val="ro-MD"/>
        </w:rPr>
        <w:t>S</w:t>
      </w:r>
      <w:r w:rsidRPr="00442318">
        <w:rPr>
          <w:rFonts w:asciiTheme="majorHAnsi" w:hAnsiTheme="majorHAnsi" w:cstheme="majorHAnsi"/>
          <w:sz w:val="24"/>
          <w:lang w:val="ro-MD"/>
        </w:rPr>
        <w:t xml:space="preserve">ecția </w:t>
      </w:r>
      <w:r w:rsidR="00795C97">
        <w:rPr>
          <w:rFonts w:asciiTheme="majorHAnsi" w:hAnsiTheme="majorHAnsi" w:cstheme="majorHAnsi"/>
          <w:sz w:val="24"/>
          <w:lang w:val="ro-MD"/>
        </w:rPr>
        <w:t>C</w:t>
      </w:r>
      <w:r w:rsidRPr="00442318">
        <w:rPr>
          <w:rFonts w:asciiTheme="majorHAnsi" w:hAnsiTheme="majorHAnsi" w:cstheme="majorHAnsi"/>
          <w:sz w:val="24"/>
          <w:lang w:val="ro-MD"/>
        </w:rPr>
        <w:t>ultură</w:t>
      </w:r>
      <w:r w:rsidR="00335149" w:rsidRPr="00442318">
        <w:rPr>
          <w:rFonts w:asciiTheme="majorHAnsi" w:hAnsiTheme="majorHAnsi" w:cstheme="majorHAnsi"/>
          <w:sz w:val="24"/>
          <w:lang w:val="ro-MD"/>
        </w:rPr>
        <w:t>)</w:t>
      </w:r>
      <w:r w:rsidRPr="00442318">
        <w:rPr>
          <w:rFonts w:asciiTheme="majorHAnsi" w:hAnsiTheme="majorHAnsi" w:cstheme="majorHAnsi"/>
          <w:sz w:val="24"/>
          <w:lang w:val="ro-MD"/>
        </w:rPr>
        <w:t xml:space="preserve">. În același timp, </w:t>
      </w:r>
      <w:r w:rsidRPr="00442318">
        <w:rPr>
          <w:rFonts w:asciiTheme="majorHAnsi" w:hAnsiTheme="majorHAnsi" w:cstheme="majorHAnsi"/>
          <w:sz w:val="24"/>
          <w:u w:val="single"/>
          <w:lang w:val="ro-MD"/>
        </w:rPr>
        <w:t xml:space="preserve">25 </w:t>
      </w:r>
      <w:r w:rsidR="00DF0612">
        <w:rPr>
          <w:rFonts w:asciiTheme="majorHAnsi" w:hAnsiTheme="majorHAnsi" w:cstheme="majorHAnsi"/>
          <w:sz w:val="24"/>
          <w:u w:val="single"/>
          <w:lang w:val="ro-MD"/>
        </w:rPr>
        <w:t xml:space="preserve">de </w:t>
      </w:r>
      <w:r w:rsidRPr="00442318">
        <w:rPr>
          <w:rFonts w:asciiTheme="majorHAnsi" w:hAnsiTheme="majorHAnsi" w:cstheme="majorHAnsi"/>
          <w:sz w:val="24"/>
          <w:u w:val="single"/>
          <w:lang w:val="ro-MD"/>
        </w:rPr>
        <w:t>instituții de învățământ (din 46)</w:t>
      </w:r>
      <w:r w:rsidRPr="00442318">
        <w:rPr>
          <w:rFonts w:asciiTheme="majorHAnsi" w:hAnsiTheme="majorHAnsi" w:cstheme="majorHAnsi"/>
          <w:sz w:val="24"/>
          <w:lang w:val="ro-MD"/>
        </w:rPr>
        <w:t xml:space="preserve"> au dispus suplimentar</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prin alte contracte</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achiziționarea serviciilor suplimentare de deservire a calculatoarelor</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în sumă de 103,8 mii lei</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de la unul și același agent economic </w:t>
      </w:r>
      <w:r w:rsidR="00DF0612">
        <w:rPr>
          <w:rFonts w:asciiTheme="majorHAnsi" w:hAnsiTheme="majorHAnsi" w:cstheme="majorHAnsi"/>
          <w:sz w:val="24"/>
          <w:lang w:val="ro-MD"/>
        </w:rPr>
        <w:t xml:space="preserve">- </w:t>
      </w:r>
      <w:r w:rsidRPr="00442318">
        <w:rPr>
          <w:rFonts w:asciiTheme="majorHAnsi" w:hAnsiTheme="majorHAnsi" w:cstheme="majorHAnsi"/>
          <w:sz w:val="24"/>
          <w:lang w:val="ro-MD"/>
        </w:rPr>
        <w:t xml:space="preserve">Alt Service SRL (pe anul 2019: 20 </w:t>
      </w:r>
      <w:r w:rsidR="00DF0612">
        <w:rPr>
          <w:rFonts w:asciiTheme="majorHAnsi" w:hAnsiTheme="majorHAnsi" w:cstheme="majorHAnsi"/>
          <w:sz w:val="24"/>
          <w:lang w:val="ro-MD"/>
        </w:rPr>
        <w:t xml:space="preserve">de </w:t>
      </w:r>
      <w:r w:rsidRPr="00442318">
        <w:rPr>
          <w:rFonts w:asciiTheme="majorHAnsi" w:hAnsiTheme="majorHAnsi" w:cstheme="majorHAnsi"/>
          <w:sz w:val="24"/>
          <w:lang w:val="ro-MD"/>
        </w:rPr>
        <w:t>instituții – 123,8 mii lei)</w:t>
      </w:r>
      <w:r w:rsidR="00DF0612">
        <w:rPr>
          <w:rFonts w:asciiTheme="majorHAnsi" w:hAnsiTheme="majorHAnsi" w:cstheme="majorHAnsi"/>
          <w:sz w:val="24"/>
          <w:lang w:val="ro-MD"/>
        </w:rPr>
        <w:t xml:space="preserve">, </w:t>
      </w:r>
      <w:r w:rsidRPr="00442318">
        <w:rPr>
          <w:rFonts w:asciiTheme="majorHAnsi" w:hAnsiTheme="majorHAnsi" w:cstheme="majorHAnsi"/>
          <w:sz w:val="24"/>
          <w:lang w:val="ro-MD"/>
        </w:rPr>
        <w:t xml:space="preserve"> prin aceeași persoană fizică</w:t>
      </w:r>
      <w:r w:rsidR="00DF0612">
        <w:rPr>
          <w:rFonts w:asciiTheme="majorHAnsi" w:hAnsiTheme="majorHAnsi" w:cstheme="majorHAnsi"/>
          <w:sz w:val="24"/>
          <w:lang w:val="ro-MD"/>
        </w:rPr>
        <w:t>,</w:t>
      </w:r>
      <w:r w:rsidRPr="00442318">
        <w:rPr>
          <w:rFonts w:asciiTheme="majorHAnsi" w:hAnsiTheme="majorHAnsi" w:cstheme="majorHAnsi"/>
          <w:sz w:val="24"/>
          <w:lang w:val="ro-MD"/>
        </w:rPr>
        <w:t xml:space="preserve"> c</w:t>
      </w:r>
      <w:r w:rsidR="00DF0612">
        <w:rPr>
          <w:rFonts w:asciiTheme="majorHAnsi" w:hAnsiTheme="majorHAnsi" w:cstheme="majorHAnsi"/>
          <w:sz w:val="24"/>
          <w:lang w:val="ro-MD"/>
        </w:rPr>
        <w:t>ar</w:t>
      </w:r>
      <w:r w:rsidRPr="00442318">
        <w:rPr>
          <w:rFonts w:asciiTheme="majorHAnsi" w:hAnsiTheme="majorHAnsi" w:cstheme="majorHAnsi"/>
          <w:sz w:val="24"/>
          <w:lang w:val="ro-MD"/>
        </w:rPr>
        <w:t xml:space="preserve">e </w:t>
      </w:r>
      <w:r w:rsidR="0026477E" w:rsidRPr="00442318">
        <w:rPr>
          <w:rFonts w:asciiTheme="majorHAnsi" w:hAnsiTheme="majorHAnsi" w:cstheme="majorHAnsi"/>
          <w:sz w:val="24"/>
          <w:lang w:val="ro-MD"/>
        </w:rPr>
        <w:t xml:space="preserve">paralel </w:t>
      </w:r>
      <w:r w:rsidRPr="00442318">
        <w:rPr>
          <w:rFonts w:asciiTheme="majorHAnsi" w:hAnsiTheme="majorHAnsi" w:cstheme="majorHAnsi"/>
          <w:sz w:val="24"/>
          <w:lang w:val="ro-MD"/>
        </w:rPr>
        <w:t xml:space="preserve">asigură mentenanța ca angajat și în cadrul primului contract încheiat cu </w:t>
      </w:r>
      <w:r w:rsidRPr="00855DBC">
        <w:rPr>
          <w:rFonts w:asciiTheme="majorHAnsi" w:hAnsiTheme="majorHAnsi" w:cstheme="majorHAnsi"/>
          <w:sz w:val="24"/>
          <w:lang w:val="ro-MD"/>
        </w:rPr>
        <w:t>IP CTIF</w:t>
      </w:r>
      <w:r w:rsidR="00BD59CB">
        <w:rPr>
          <w:rStyle w:val="a5"/>
          <w:rFonts w:asciiTheme="majorHAnsi" w:hAnsiTheme="majorHAnsi" w:cstheme="majorHAnsi"/>
          <w:sz w:val="24"/>
          <w:lang w:val="ro-MD"/>
        </w:rPr>
        <w:footnoteReference w:id="57"/>
      </w:r>
      <w:r w:rsidRPr="00442318">
        <w:rPr>
          <w:rFonts w:asciiTheme="majorHAnsi" w:hAnsiTheme="majorHAnsi" w:cstheme="majorHAnsi"/>
          <w:sz w:val="24"/>
          <w:lang w:val="ro-MD"/>
        </w:rPr>
        <w:t xml:space="preserve">, dar care nu este angajat la societatea menționată, precum și în baza aceleiași specificații </w:t>
      </w:r>
      <w:r w:rsidR="008072DF" w:rsidRPr="00442318">
        <w:rPr>
          <w:rFonts w:asciiTheme="majorHAnsi" w:hAnsiTheme="majorHAnsi" w:cstheme="majorHAnsi"/>
          <w:sz w:val="24"/>
          <w:lang w:val="ro-MD"/>
        </w:rPr>
        <w:t xml:space="preserve">de servicii la contract </w:t>
      </w:r>
      <w:r w:rsidRPr="00442318">
        <w:rPr>
          <w:rFonts w:asciiTheme="majorHAnsi" w:hAnsiTheme="majorHAnsi" w:cstheme="majorHAnsi"/>
          <w:sz w:val="24"/>
          <w:lang w:val="ro-MD"/>
        </w:rPr>
        <w:t xml:space="preserve">în ambele cazuri, </w:t>
      </w:r>
      <w:r w:rsidR="00693BF6">
        <w:rPr>
          <w:rFonts w:asciiTheme="majorHAnsi" w:hAnsiTheme="majorHAnsi" w:cstheme="majorHAnsi"/>
          <w:sz w:val="24"/>
          <w:lang w:val="ro-MD"/>
        </w:rPr>
        <w:t>din</w:t>
      </w:r>
      <w:r w:rsidRPr="00442318">
        <w:rPr>
          <w:rFonts w:asciiTheme="majorHAnsi" w:hAnsiTheme="majorHAnsi" w:cstheme="majorHAnsi"/>
          <w:sz w:val="24"/>
          <w:lang w:val="ro-MD"/>
        </w:rPr>
        <w:t xml:space="preserve"> ce </w:t>
      </w:r>
      <w:r w:rsidR="008072DF" w:rsidRPr="00442318">
        <w:rPr>
          <w:rFonts w:asciiTheme="majorHAnsi" w:hAnsiTheme="majorHAnsi" w:cstheme="majorHAnsi"/>
          <w:sz w:val="24"/>
          <w:lang w:val="ro-MD"/>
        </w:rPr>
        <w:t>rezultă</w:t>
      </w:r>
      <w:r w:rsidR="00693BF6">
        <w:rPr>
          <w:rFonts w:asciiTheme="majorHAnsi" w:hAnsiTheme="majorHAnsi" w:cstheme="majorHAnsi"/>
          <w:sz w:val="24"/>
          <w:lang w:val="ro-MD"/>
        </w:rPr>
        <w:t xml:space="preserve"> </w:t>
      </w:r>
      <w:r w:rsidRPr="00442318">
        <w:rPr>
          <w:rFonts w:asciiTheme="majorHAnsi" w:hAnsiTheme="majorHAnsi" w:cstheme="majorHAnsi"/>
          <w:sz w:val="24"/>
          <w:lang w:val="ro-MD"/>
        </w:rPr>
        <w:t xml:space="preserve">recepția neregulamentară </w:t>
      </w:r>
      <w:r w:rsidR="00693BF6" w:rsidRPr="00442318">
        <w:rPr>
          <w:rFonts w:asciiTheme="majorHAnsi" w:hAnsiTheme="majorHAnsi" w:cstheme="majorHAnsi"/>
          <w:sz w:val="24"/>
          <w:lang w:val="ro-MD"/>
        </w:rPr>
        <w:t xml:space="preserve">a serviciilor </w:t>
      </w:r>
      <w:r w:rsidRPr="00442318">
        <w:rPr>
          <w:rFonts w:asciiTheme="majorHAnsi" w:hAnsiTheme="majorHAnsi" w:cstheme="majorHAnsi"/>
          <w:sz w:val="24"/>
          <w:lang w:val="ro-MD"/>
        </w:rPr>
        <w:t>de către responsabilii instituțiilor.</w:t>
      </w:r>
    </w:p>
    <w:p w14:paraId="4B1279B5" w14:textId="058ED689" w:rsidR="006C0F6E" w:rsidRPr="00442318" w:rsidRDefault="006C0F6E" w:rsidP="00CF76EB">
      <w:pPr>
        <w:spacing w:after="0" w:line="276" w:lineRule="auto"/>
        <w:ind w:firstLine="720"/>
        <w:jc w:val="both"/>
        <w:rPr>
          <w:rFonts w:asciiTheme="majorHAnsi" w:eastAsia="Times New Roman" w:hAnsiTheme="majorHAnsi" w:cstheme="majorHAnsi"/>
          <w:b/>
          <w:i/>
          <w:szCs w:val="24"/>
          <w:lang w:val="ro-MD"/>
        </w:rPr>
      </w:pPr>
      <w:r w:rsidRPr="00442318">
        <w:rPr>
          <w:rFonts w:asciiTheme="majorHAnsi" w:hAnsiTheme="majorHAnsi" w:cstheme="majorHAnsi"/>
          <w:b/>
          <w:i/>
          <w:sz w:val="24"/>
          <w:lang w:val="ro-MD"/>
        </w:rPr>
        <w:t xml:space="preserve">În același context, </w:t>
      </w:r>
      <w:r w:rsidR="00A811D1" w:rsidRPr="00442318">
        <w:rPr>
          <w:rFonts w:asciiTheme="majorHAnsi" w:hAnsiTheme="majorHAnsi" w:cstheme="majorHAnsi"/>
          <w:b/>
          <w:i/>
          <w:sz w:val="24"/>
          <w:lang w:val="ro-MD"/>
        </w:rPr>
        <w:t xml:space="preserve">instituțiile subordonate Consiliului </w:t>
      </w:r>
      <w:r w:rsidR="00DF0612">
        <w:rPr>
          <w:rFonts w:asciiTheme="majorHAnsi" w:hAnsiTheme="majorHAnsi" w:cstheme="majorHAnsi"/>
          <w:b/>
          <w:i/>
          <w:sz w:val="24"/>
          <w:lang w:val="ro-MD"/>
        </w:rPr>
        <w:t xml:space="preserve">raional </w:t>
      </w:r>
      <w:r w:rsidR="00A811D1" w:rsidRPr="00442318">
        <w:rPr>
          <w:rFonts w:asciiTheme="majorHAnsi" w:hAnsiTheme="majorHAnsi" w:cstheme="majorHAnsi"/>
          <w:b/>
          <w:i/>
          <w:sz w:val="24"/>
          <w:lang w:val="ro-MD"/>
        </w:rPr>
        <w:t xml:space="preserve">au </w:t>
      </w:r>
      <w:r w:rsidRPr="00442318">
        <w:rPr>
          <w:rFonts w:asciiTheme="majorHAnsi" w:hAnsiTheme="majorHAnsi" w:cstheme="majorHAnsi"/>
          <w:b/>
          <w:i/>
          <w:sz w:val="24"/>
          <w:lang w:val="ro-MD"/>
        </w:rPr>
        <w:t>recepți</w:t>
      </w:r>
      <w:r w:rsidR="00A811D1" w:rsidRPr="00442318">
        <w:rPr>
          <w:rFonts w:asciiTheme="majorHAnsi" w:hAnsiTheme="majorHAnsi" w:cstheme="majorHAnsi"/>
          <w:b/>
          <w:i/>
          <w:sz w:val="24"/>
          <w:lang w:val="ro-MD"/>
        </w:rPr>
        <w:t xml:space="preserve">onat </w:t>
      </w:r>
      <w:r w:rsidR="00935D27" w:rsidRPr="00442318">
        <w:rPr>
          <w:rFonts w:asciiTheme="majorHAnsi" w:hAnsiTheme="majorHAnsi" w:cstheme="majorHAnsi"/>
          <w:b/>
          <w:i/>
          <w:sz w:val="24"/>
          <w:lang w:val="ro-MD"/>
        </w:rPr>
        <w:t>de la Alt Service SRL</w:t>
      </w:r>
      <w:r w:rsidR="00A811D1" w:rsidRPr="00442318">
        <w:rPr>
          <w:rFonts w:asciiTheme="majorHAnsi" w:hAnsiTheme="majorHAnsi" w:cstheme="majorHAnsi"/>
          <w:b/>
          <w:i/>
          <w:sz w:val="24"/>
          <w:lang w:val="ro-MD"/>
        </w:rPr>
        <w:t>, ca abonamente,</w:t>
      </w:r>
      <w:r w:rsidR="00935D27" w:rsidRPr="00442318">
        <w:rPr>
          <w:rFonts w:asciiTheme="majorHAnsi" w:hAnsiTheme="majorHAnsi" w:cstheme="majorHAnsi"/>
          <w:b/>
          <w:i/>
          <w:sz w:val="24"/>
          <w:lang w:val="ro-MD"/>
        </w:rPr>
        <w:t xml:space="preserve"> servicii de deservire a rețelei </w:t>
      </w:r>
      <w:r w:rsidR="00A811D1" w:rsidRPr="00442318">
        <w:rPr>
          <w:rFonts w:asciiTheme="majorHAnsi" w:hAnsiTheme="majorHAnsi" w:cstheme="majorHAnsi"/>
          <w:b/>
          <w:i/>
          <w:sz w:val="24"/>
          <w:lang w:val="ro-MD"/>
        </w:rPr>
        <w:t xml:space="preserve">informaționale </w:t>
      </w:r>
      <w:r w:rsidR="00935D27" w:rsidRPr="00442318">
        <w:rPr>
          <w:rFonts w:asciiTheme="majorHAnsi" w:hAnsiTheme="majorHAnsi" w:cstheme="majorHAnsi"/>
          <w:b/>
          <w:i/>
          <w:sz w:val="24"/>
          <w:lang w:val="ro-MD"/>
        </w:rPr>
        <w:t xml:space="preserve">de calculatoare </w:t>
      </w:r>
      <w:r w:rsidRPr="00442318">
        <w:rPr>
          <w:rFonts w:asciiTheme="majorHAnsi" w:hAnsiTheme="majorHAnsi" w:cstheme="majorHAnsi"/>
          <w:b/>
          <w:i/>
          <w:sz w:val="24"/>
          <w:lang w:val="ro-MD"/>
        </w:rPr>
        <w:t>în sumă totală de 124,7 mii lei</w:t>
      </w:r>
      <w:r w:rsidR="00935D27" w:rsidRPr="00442318">
        <w:rPr>
          <w:rFonts w:asciiTheme="majorHAnsi" w:hAnsiTheme="majorHAnsi" w:cstheme="majorHAnsi"/>
          <w:b/>
          <w:i/>
          <w:sz w:val="24"/>
          <w:lang w:val="ro-MD"/>
        </w:rPr>
        <w:t>, inclusiv</w:t>
      </w:r>
      <w:r w:rsidRPr="00442318">
        <w:rPr>
          <w:rFonts w:asciiTheme="majorHAnsi" w:hAnsiTheme="majorHAnsi" w:cstheme="majorHAnsi"/>
          <w:b/>
          <w:i/>
          <w:sz w:val="24"/>
          <w:lang w:val="ro-MD"/>
        </w:rPr>
        <w:t xml:space="preserve"> Aparatul președintelui </w:t>
      </w:r>
      <w:r w:rsidR="00027BBA">
        <w:rPr>
          <w:rFonts w:asciiTheme="majorHAnsi" w:hAnsiTheme="majorHAnsi" w:cstheme="majorHAnsi"/>
          <w:b/>
          <w:i/>
          <w:sz w:val="24"/>
          <w:lang w:val="ro-MD"/>
        </w:rPr>
        <w:t>–</w:t>
      </w:r>
      <w:r w:rsidRPr="00442318">
        <w:rPr>
          <w:rFonts w:asciiTheme="majorHAnsi" w:hAnsiTheme="majorHAnsi" w:cstheme="majorHAnsi"/>
          <w:b/>
          <w:i/>
          <w:sz w:val="24"/>
          <w:lang w:val="ro-MD"/>
        </w:rPr>
        <w:t xml:space="preserve"> </w:t>
      </w:r>
      <w:r w:rsidR="00027BBA">
        <w:rPr>
          <w:rFonts w:asciiTheme="majorHAnsi" w:hAnsiTheme="majorHAnsi" w:cstheme="majorHAnsi"/>
          <w:b/>
          <w:i/>
          <w:sz w:val="24"/>
          <w:lang w:val="ro-MD"/>
        </w:rPr>
        <w:t xml:space="preserve">de </w:t>
      </w:r>
      <w:r w:rsidRPr="00442318">
        <w:rPr>
          <w:rFonts w:asciiTheme="majorHAnsi" w:hAnsiTheme="majorHAnsi" w:cstheme="majorHAnsi"/>
          <w:b/>
          <w:i/>
          <w:sz w:val="24"/>
          <w:lang w:val="ro-MD"/>
        </w:rPr>
        <w:t xml:space="preserve">45,6 mii lei, DASPF </w:t>
      </w:r>
      <w:r w:rsidR="00027BBA">
        <w:rPr>
          <w:rFonts w:asciiTheme="majorHAnsi" w:hAnsiTheme="majorHAnsi" w:cstheme="majorHAnsi"/>
          <w:b/>
          <w:i/>
          <w:sz w:val="24"/>
          <w:lang w:val="ro-MD"/>
        </w:rPr>
        <w:t>–</w:t>
      </w:r>
      <w:r w:rsidRPr="00442318">
        <w:rPr>
          <w:rFonts w:asciiTheme="majorHAnsi" w:hAnsiTheme="majorHAnsi" w:cstheme="majorHAnsi"/>
          <w:b/>
          <w:i/>
          <w:sz w:val="24"/>
          <w:lang w:val="ro-MD"/>
        </w:rPr>
        <w:t xml:space="preserve"> </w:t>
      </w:r>
      <w:r w:rsidR="00027BBA">
        <w:rPr>
          <w:rFonts w:asciiTheme="majorHAnsi" w:hAnsiTheme="majorHAnsi" w:cstheme="majorHAnsi"/>
          <w:b/>
          <w:i/>
          <w:sz w:val="24"/>
          <w:lang w:val="ro-MD"/>
        </w:rPr>
        <w:t xml:space="preserve">de </w:t>
      </w:r>
      <w:r w:rsidRPr="00442318">
        <w:rPr>
          <w:rFonts w:asciiTheme="majorHAnsi" w:hAnsiTheme="majorHAnsi" w:cstheme="majorHAnsi"/>
          <w:b/>
          <w:i/>
          <w:sz w:val="24"/>
          <w:lang w:val="ro-MD"/>
        </w:rPr>
        <w:t>49,1 mii lei</w:t>
      </w:r>
      <w:r w:rsidR="00027BBA">
        <w:rPr>
          <w:rFonts w:asciiTheme="majorHAnsi" w:hAnsiTheme="majorHAnsi" w:cstheme="majorHAnsi"/>
          <w:b/>
          <w:i/>
          <w:sz w:val="24"/>
          <w:lang w:val="ro-MD"/>
        </w:rPr>
        <w:t>,</w:t>
      </w:r>
      <w:r w:rsidRPr="00442318">
        <w:rPr>
          <w:rFonts w:asciiTheme="majorHAnsi" w:hAnsiTheme="majorHAnsi" w:cstheme="majorHAnsi"/>
          <w:b/>
          <w:i/>
          <w:sz w:val="24"/>
          <w:lang w:val="ro-MD"/>
        </w:rPr>
        <w:t xml:space="preserve"> și Direcția </w:t>
      </w:r>
      <w:r w:rsidR="003A64BE">
        <w:rPr>
          <w:rFonts w:asciiTheme="majorHAnsi" w:hAnsiTheme="majorHAnsi" w:cstheme="majorHAnsi"/>
          <w:b/>
          <w:i/>
          <w:sz w:val="24"/>
          <w:lang w:val="ro-MD"/>
        </w:rPr>
        <w:t>E</w:t>
      </w:r>
      <w:r w:rsidRPr="00442318">
        <w:rPr>
          <w:rFonts w:asciiTheme="majorHAnsi" w:hAnsiTheme="majorHAnsi" w:cstheme="majorHAnsi"/>
          <w:b/>
          <w:i/>
          <w:sz w:val="24"/>
          <w:lang w:val="ro-MD"/>
        </w:rPr>
        <w:t xml:space="preserve">ducație </w:t>
      </w:r>
      <w:r w:rsidR="00027BBA">
        <w:rPr>
          <w:rFonts w:asciiTheme="majorHAnsi" w:hAnsiTheme="majorHAnsi" w:cstheme="majorHAnsi"/>
          <w:b/>
          <w:i/>
          <w:sz w:val="24"/>
          <w:lang w:val="ro-MD"/>
        </w:rPr>
        <w:t>–</w:t>
      </w:r>
      <w:r w:rsidRPr="00442318">
        <w:rPr>
          <w:rFonts w:asciiTheme="majorHAnsi" w:hAnsiTheme="majorHAnsi" w:cstheme="majorHAnsi"/>
          <w:b/>
          <w:i/>
          <w:sz w:val="24"/>
          <w:lang w:val="ro-MD"/>
        </w:rPr>
        <w:t xml:space="preserve"> </w:t>
      </w:r>
      <w:r w:rsidR="00027BBA">
        <w:rPr>
          <w:rFonts w:asciiTheme="majorHAnsi" w:hAnsiTheme="majorHAnsi" w:cstheme="majorHAnsi"/>
          <w:b/>
          <w:i/>
          <w:sz w:val="24"/>
          <w:lang w:val="ro-MD"/>
        </w:rPr>
        <w:t xml:space="preserve">de </w:t>
      </w:r>
      <w:r w:rsidRPr="00442318">
        <w:rPr>
          <w:rFonts w:asciiTheme="majorHAnsi" w:hAnsiTheme="majorHAnsi" w:cstheme="majorHAnsi"/>
          <w:b/>
          <w:i/>
          <w:sz w:val="24"/>
          <w:lang w:val="ro-MD"/>
        </w:rPr>
        <w:t>30,0 mii lei.</w:t>
      </w:r>
      <w:r w:rsidR="003E72CD" w:rsidRPr="00442318">
        <w:rPr>
          <w:rFonts w:asciiTheme="majorHAnsi" w:hAnsiTheme="majorHAnsi" w:cstheme="majorHAnsi"/>
          <w:b/>
          <w:i/>
          <w:sz w:val="24"/>
          <w:lang w:val="ro-MD"/>
        </w:rPr>
        <w:t xml:space="preserve"> </w:t>
      </w:r>
    </w:p>
    <w:p w14:paraId="1ED3F63D" w14:textId="5D3A5826" w:rsidR="006C0F6E" w:rsidRPr="00442318" w:rsidRDefault="003E72CD" w:rsidP="003E72CD">
      <w:pPr>
        <w:spacing w:after="0" w:line="276" w:lineRule="auto"/>
        <w:ind w:firstLine="720"/>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Prin urmare</w:t>
      </w:r>
      <w:r w:rsidR="006C0F6E" w:rsidRPr="00442318">
        <w:rPr>
          <w:rFonts w:asciiTheme="majorHAnsi" w:eastAsia="Times New Roman" w:hAnsiTheme="majorHAnsi" w:cstheme="majorHAnsi"/>
          <w:sz w:val="24"/>
          <w:szCs w:val="24"/>
          <w:lang w:val="ro-MD"/>
        </w:rPr>
        <w:t>, auditul relevă că entitățile vizate au încheiat contractele neregulamentar, deoarece nu este posibilă identificarea și delimitarea obiectului contractului, iar conform specificațiilor la contract</w:t>
      </w:r>
      <w:r w:rsidR="00027BBA">
        <w:rPr>
          <w:rFonts w:asciiTheme="majorHAnsi" w:eastAsia="Times New Roman" w:hAnsiTheme="majorHAnsi" w:cstheme="majorHAnsi"/>
          <w:sz w:val="24"/>
          <w:szCs w:val="24"/>
          <w:lang w:val="ro-MD"/>
        </w:rPr>
        <w:t>,</w:t>
      </w:r>
      <w:r w:rsidR="006C0F6E" w:rsidRPr="00442318">
        <w:rPr>
          <w:rFonts w:asciiTheme="majorHAnsi" w:eastAsia="Times New Roman" w:hAnsiTheme="majorHAnsi" w:cstheme="majorHAnsi"/>
          <w:sz w:val="24"/>
          <w:szCs w:val="24"/>
          <w:lang w:val="ro-MD"/>
        </w:rPr>
        <w:t xml:space="preserve"> în lista serviciilor sunt incluse funcționarea rețelei locale de calculatoare și de servere, securizarea datelor/niveluri</w:t>
      </w:r>
      <w:r w:rsidR="00027BBA">
        <w:rPr>
          <w:rFonts w:asciiTheme="majorHAnsi" w:eastAsia="Times New Roman" w:hAnsiTheme="majorHAnsi" w:cstheme="majorHAnsi"/>
          <w:sz w:val="24"/>
          <w:szCs w:val="24"/>
          <w:lang w:val="ro-MD"/>
        </w:rPr>
        <w:t>lor</w:t>
      </w:r>
      <w:r w:rsidR="006C0F6E" w:rsidRPr="00442318">
        <w:rPr>
          <w:rFonts w:asciiTheme="majorHAnsi" w:eastAsia="Times New Roman" w:hAnsiTheme="majorHAnsi" w:cstheme="majorHAnsi"/>
          <w:sz w:val="24"/>
          <w:szCs w:val="24"/>
          <w:lang w:val="ro-MD"/>
        </w:rPr>
        <w:t xml:space="preserve"> și parole</w:t>
      </w:r>
      <w:r w:rsidR="00027BBA">
        <w:rPr>
          <w:rFonts w:asciiTheme="majorHAnsi" w:eastAsia="Times New Roman" w:hAnsiTheme="majorHAnsi" w:cstheme="majorHAnsi"/>
          <w:sz w:val="24"/>
          <w:szCs w:val="24"/>
          <w:lang w:val="ro-MD"/>
        </w:rPr>
        <w:t>lor</w:t>
      </w:r>
      <w:r w:rsidR="006C0F6E" w:rsidRPr="00442318">
        <w:rPr>
          <w:rFonts w:asciiTheme="majorHAnsi" w:eastAsia="Times New Roman" w:hAnsiTheme="majorHAnsi" w:cstheme="majorHAnsi"/>
          <w:sz w:val="24"/>
          <w:szCs w:val="24"/>
          <w:lang w:val="ro-MD"/>
        </w:rPr>
        <w:t xml:space="preserve"> de acces, fără specificarea </w:t>
      </w:r>
      <w:r w:rsidR="00A811D1" w:rsidRPr="00442318">
        <w:rPr>
          <w:rFonts w:asciiTheme="majorHAnsi" w:eastAsia="Times New Roman" w:hAnsiTheme="majorHAnsi" w:cstheme="majorHAnsi"/>
          <w:sz w:val="24"/>
          <w:szCs w:val="24"/>
          <w:lang w:val="ro-MD"/>
        </w:rPr>
        <w:t xml:space="preserve">lor </w:t>
      </w:r>
      <w:r w:rsidR="006C0F6E" w:rsidRPr="00442318">
        <w:rPr>
          <w:rFonts w:asciiTheme="majorHAnsi" w:eastAsia="Times New Roman" w:hAnsiTheme="majorHAnsi" w:cstheme="majorHAnsi"/>
          <w:sz w:val="24"/>
          <w:szCs w:val="24"/>
          <w:lang w:val="ro-MD"/>
        </w:rPr>
        <w:t xml:space="preserve">concretă și disponibilitatea efectivă a acestora, precum și a unor lucrări ce urmează a fi executate individual de </w:t>
      </w:r>
      <w:r w:rsidR="00027BBA">
        <w:rPr>
          <w:rFonts w:asciiTheme="majorHAnsi" w:eastAsia="Times New Roman" w:hAnsiTheme="majorHAnsi" w:cstheme="majorHAnsi"/>
          <w:sz w:val="24"/>
          <w:szCs w:val="24"/>
          <w:lang w:val="ro-MD"/>
        </w:rPr>
        <w:t xml:space="preserve">către </w:t>
      </w:r>
      <w:r w:rsidR="006C0F6E" w:rsidRPr="00442318">
        <w:rPr>
          <w:rFonts w:asciiTheme="majorHAnsi" w:eastAsia="Times New Roman" w:hAnsiTheme="majorHAnsi" w:cstheme="majorHAnsi"/>
          <w:sz w:val="24"/>
          <w:szCs w:val="24"/>
          <w:lang w:val="ro-MD"/>
        </w:rPr>
        <w:t>fiecare angajat conform cunoștințelor minime. În același timp, menționăm că specificațiile prezentate sunt identice</w:t>
      </w:r>
      <w:r w:rsidR="00027BBA">
        <w:rPr>
          <w:rFonts w:asciiTheme="majorHAnsi" w:eastAsia="Times New Roman" w:hAnsiTheme="majorHAnsi" w:cstheme="majorHAnsi"/>
          <w:sz w:val="24"/>
          <w:szCs w:val="24"/>
          <w:lang w:val="ro-MD"/>
        </w:rPr>
        <w:t xml:space="preserve"> cu</w:t>
      </w:r>
      <w:r w:rsidR="006C0F6E" w:rsidRPr="00442318">
        <w:rPr>
          <w:rFonts w:asciiTheme="majorHAnsi" w:eastAsia="Times New Roman" w:hAnsiTheme="majorHAnsi" w:cstheme="majorHAnsi"/>
          <w:sz w:val="24"/>
          <w:szCs w:val="24"/>
          <w:lang w:val="ro-MD"/>
        </w:rPr>
        <w:t xml:space="preserve"> cel</w:t>
      </w:r>
      <w:r w:rsidR="00027BBA">
        <w:rPr>
          <w:rFonts w:asciiTheme="majorHAnsi" w:eastAsia="Times New Roman" w:hAnsiTheme="majorHAnsi" w:cstheme="majorHAnsi"/>
          <w:sz w:val="24"/>
          <w:szCs w:val="24"/>
          <w:lang w:val="ro-MD"/>
        </w:rPr>
        <w:t>e</w:t>
      </w:r>
      <w:r w:rsidR="006C0F6E" w:rsidRPr="00442318">
        <w:rPr>
          <w:rFonts w:asciiTheme="majorHAnsi" w:eastAsia="Times New Roman" w:hAnsiTheme="majorHAnsi" w:cstheme="majorHAnsi"/>
          <w:sz w:val="24"/>
          <w:szCs w:val="24"/>
          <w:lang w:val="ro-MD"/>
        </w:rPr>
        <w:t xml:space="preserve"> contractate de la IP CTIF</w:t>
      </w:r>
      <w:r w:rsidR="00027BBA">
        <w:rPr>
          <w:rFonts w:asciiTheme="majorHAnsi" w:eastAsia="Times New Roman" w:hAnsiTheme="majorHAnsi" w:cstheme="majorHAnsi"/>
          <w:sz w:val="24"/>
          <w:szCs w:val="24"/>
          <w:lang w:val="ro-MD"/>
        </w:rPr>
        <w:t>,</w:t>
      </w:r>
      <w:r w:rsidR="00A811D1" w:rsidRPr="00442318">
        <w:rPr>
          <w:rFonts w:asciiTheme="majorHAnsi" w:eastAsia="Times New Roman" w:hAnsiTheme="majorHAnsi" w:cstheme="majorHAnsi"/>
          <w:sz w:val="24"/>
          <w:szCs w:val="24"/>
          <w:lang w:val="ro-MD"/>
        </w:rPr>
        <w:t xml:space="preserve"> sau lipsesc</w:t>
      </w:r>
      <w:r w:rsidR="006C0F6E" w:rsidRPr="00442318">
        <w:rPr>
          <w:rFonts w:asciiTheme="majorHAnsi" w:eastAsia="Times New Roman" w:hAnsiTheme="majorHAnsi" w:cstheme="majorHAnsi"/>
          <w:sz w:val="24"/>
          <w:szCs w:val="24"/>
          <w:lang w:val="ro-MD"/>
        </w:rPr>
        <w:t>.</w:t>
      </w:r>
    </w:p>
    <w:p w14:paraId="449A41B3" w14:textId="4209AC28" w:rsidR="006C0F6E" w:rsidRPr="00442318" w:rsidRDefault="006C0F6E" w:rsidP="003E72CD">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În cadrul Aparatului președintelui</w:t>
      </w:r>
      <w:r w:rsidR="00027BBA">
        <w:rPr>
          <w:rFonts w:asciiTheme="majorHAnsi" w:hAnsiTheme="majorHAnsi" w:cstheme="majorHAnsi"/>
          <w:sz w:val="24"/>
          <w:lang w:val="ro-MD"/>
        </w:rPr>
        <w:t>,</w:t>
      </w:r>
      <w:r w:rsidRPr="00442318">
        <w:rPr>
          <w:rFonts w:asciiTheme="majorHAnsi" w:hAnsiTheme="majorHAnsi" w:cstheme="majorHAnsi"/>
          <w:sz w:val="24"/>
          <w:lang w:val="ro-MD"/>
        </w:rPr>
        <w:t xml:space="preserve"> </w:t>
      </w:r>
      <w:r w:rsidR="00027BBA" w:rsidRPr="00442318">
        <w:rPr>
          <w:rFonts w:asciiTheme="majorHAnsi" w:hAnsiTheme="majorHAnsi" w:cstheme="majorHAnsi"/>
          <w:sz w:val="24"/>
          <w:lang w:val="ro-MD"/>
        </w:rPr>
        <w:t xml:space="preserve">efectiv </w:t>
      </w:r>
      <w:r w:rsidRPr="00442318">
        <w:rPr>
          <w:rFonts w:asciiTheme="majorHAnsi" w:hAnsiTheme="majorHAnsi" w:cstheme="majorHAnsi"/>
          <w:sz w:val="24"/>
          <w:lang w:val="ro-MD"/>
        </w:rPr>
        <w:t xml:space="preserve">sunt angajați 31 de funcționari, iar contractul este aprobat pentru deservirea a 40 </w:t>
      </w:r>
      <w:r w:rsidR="00027BBA">
        <w:rPr>
          <w:rFonts w:asciiTheme="majorHAnsi" w:hAnsiTheme="majorHAnsi" w:cstheme="majorHAnsi"/>
          <w:sz w:val="24"/>
          <w:lang w:val="ro-MD"/>
        </w:rPr>
        <w:t xml:space="preserve">de </w:t>
      </w:r>
      <w:r w:rsidRPr="00442318">
        <w:rPr>
          <w:rFonts w:asciiTheme="majorHAnsi" w:hAnsiTheme="majorHAnsi" w:cstheme="majorHAnsi"/>
          <w:sz w:val="24"/>
          <w:lang w:val="ro-MD"/>
        </w:rPr>
        <w:t>posturi</w:t>
      </w:r>
      <w:r w:rsidR="00027BBA">
        <w:rPr>
          <w:rFonts w:asciiTheme="majorHAnsi" w:hAnsiTheme="majorHAnsi" w:cstheme="majorHAnsi"/>
          <w:sz w:val="24"/>
          <w:lang w:val="ro-MD"/>
        </w:rPr>
        <w:t>,</w:t>
      </w:r>
      <w:r w:rsidRPr="00442318">
        <w:rPr>
          <w:rFonts w:asciiTheme="majorHAnsi" w:hAnsiTheme="majorHAnsi" w:cstheme="majorHAnsi"/>
          <w:sz w:val="24"/>
          <w:lang w:val="ro-MD"/>
        </w:rPr>
        <w:t xml:space="preserve"> </w:t>
      </w:r>
      <w:r w:rsidR="00027BBA">
        <w:rPr>
          <w:rFonts w:asciiTheme="majorHAnsi" w:hAnsiTheme="majorHAnsi" w:cstheme="majorHAnsi"/>
          <w:sz w:val="24"/>
          <w:lang w:val="ro-MD"/>
        </w:rPr>
        <w:t>fără a se</w:t>
      </w:r>
      <w:r w:rsidRPr="00442318">
        <w:rPr>
          <w:rFonts w:asciiTheme="majorHAnsi" w:hAnsiTheme="majorHAnsi" w:cstheme="majorHAnsi"/>
          <w:sz w:val="24"/>
          <w:lang w:val="ro-MD"/>
        </w:rPr>
        <w:t xml:space="preserve"> identific</w:t>
      </w:r>
      <w:r w:rsidR="00027BBA">
        <w:rPr>
          <w:rFonts w:asciiTheme="majorHAnsi" w:hAnsiTheme="majorHAnsi" w:cstheme="majorHAnsi"/>
          <w:sz w:val="24"/>
          <w:lang w:val="ro-MD"/>
        </w:rPr>
        <w:t>a</w:t>
      </w:r>
      <w:r w:rsidRPr="00442318">
        <w:rPr>
          <w:rFonts w:asciiTheme="majorHAnsi" w:hAnsiTheme="majorHAnsi" w:cstheme="majorHAnsi"/>
          <w:sz w:val="24"/>
          <w:lang w:val="ro-MD"/>
        </w:rPr>
        <w:t xml:space="preserve"> obiectul și specificați</w:t>
      </w:r>
      <w:r w:rsidR="00027BBA">
        <w:rPr>
          <w:rFonts w:asciiTheme="majorHAnsi" w:hAnsiTheme="majorHAnsi" w:cstheme="majorHAnsi"/>
          <w:sz w:val="24"/>
          <w:lang w:val="ro-MD"/>
        </w:rPr>
        <w:t>a</w:t>
      </w:r>
      <w:r w:rsidRPr="00442318">
        <w:rPr>
          <w:rFonts w:asciiTheme="majorHAnsi" w:hAnsiTheme="majorHAnsi" w:cstheme="majorHAnsi"/>
          <w:sz w:val="24"/>
          <w:lang w:val="ro-MD"/>
        </w:rPr>
        <w:t xml:space="preserve"> la c</w:t>
      </w:r>
      <w:r w:rsidR="00027BBA">
        <w:rPr>
          <w:rFonts w:asciiTheme="majorHAnsi" w:hAnsiTheme="majorHAnsi" w:cstheme="majorHAnsi"/>
          <w:sz w:val="24"/>
          <w:lang w:val="ro-MD"/>
        </w:rPr>
        <w:t>ar</w:t>
      </w:r>
      <w:r w:rsidRPr="00442318">
        <w:rPr>
          <w:rFonts w:asciiTheme="majorHAnsi" w:hAnsiTheme="majorHAnsi" w:cstheme="majorHAnsi"/>
          <w:sz w:val="24"/>
          <w:lang w:val="ro-MD"/>
        </w:rPr>
        <w:t xml:space="preserve">e se referă contractul, fiind afectate condițiile de valabilitate ale actului juridic încheiat, </w:t>
      </w:r>
      <w:r w:rsidR="00027BBA">
        <w:rPr>
          <w:rFonts w:asciiTheme="majorHAnsi" w:hAnsiTheme="majorHAnsi" w:cstheme="majorHAnsi"/>
          <w:sz w:val="24"/>
          <w:lang w:val="ro-MD"/>
        </w:rPr>
        <w:t xml:space="preserve">ceea </w:t>
      </w:r>
      <w:r w:rsidRPr="00442318">
        <w:rPr>
          <w:rFonts w:asciiTheme="majorHAnsi" w:hAnsiTheme="majorHAnsi" w:cstheme="majorHAnsi"/>
          <w:sz w:val="24"/>
          <w:lang w:val="ro-MD"/>
        </w:rPr>
        <w:t>ce contravine Codului civil</w:t>
      </w:r>
      <w:r w:rsidR="00772A8F" w:rsidRPr="00D64541">
        <w:rPr>
          <w:rStyle w:val="a5"/>
          <w:rFonts w:asciiTheme="majorHAnsi" w:hAnsiTheme="majorHAnsi" w:cstheme="majorHAnsi"/>
          <w:sz w:val="24"/>
          <w:lang w:val="ro-MD"/>
        </w:rPr>
        <w:footnoteReference w:id="58"/>
      </w:r>
      <w:r w:rsidRPr="00D64541">
        <w:rPr>
          <w:rFonts w:asciiTheme="majorHAnsi" w:hAnsiTheme="majorHAnsi" w:cstheme="majorHAnsi"/>
          <w:sz w:val="24"/>
          <w:lang w:val="ro-MD"/>
        </w:rPr>
        <w:t xml:space="preserve"> și </w:t>
      </w:r>
      <w:r w:rsidR="00027BBA" w:rsidRPr="00D64541">
        <w:rPr>
          <w:rFonts w:asciiTheme="majorHAnsi" w:hAnsiTheme="majorHAnsi" w:cstheme="majorHAnsi"/>
          <w:sz w:val="24"/>
          <w:lang w:val="ro-MD"/>
        </w:rPr>
        <w:t>ar</w:t>
      </w:r>
      <w:r w:rsidR="0026477E">
        <w:rPr>
          <w:rFonts w:asciiTheme="majorHAnsi" w:hAnsiTheme="majorHAnsi" w:cstheme="majorHAnsi"/>
          <w:sz w:val="24"/>
          <w:lang w:val="ro-MD"/>
        </w:rPr>
        <w:t xml:space="preserve"> putea avea </w:t>
      </w:r>
      <w:r w:rsidR="00027BBA" w:rsidRPr="00D64541">
        <w:rPr>
          <w:rFonts w:asciiTheme="majorHAnsi" w:hAnsiTheme="majorHAnsi" w:cstheme="majorHAnsi"/>
          <w:sz w:val="24"/>
          <w:lang w:val="ro-MD"/>
        </w:rPr>
        <w:t xml:space="preserve">ca </w:t>
      </w:r>
      <w:r w:rsidRPr="00D64541">
        <w:rPr>
          <w:rFonts w:asciiTheme="majorHAnsi" w:hAnsiTheme="majorHAnsi" w:cstheme="majorHAnsi"/>
          <w:sz w:val="24"/>
          <w:lang w:val="ro-MD"/>
        </w:rPr>
        <w:t>rezult</w:t>
      </w:r>
      <w:r w:rsidR="00027BBA" w:rsidRPr="00D64541">
        <w:rPr>
          <w:rFonts w:asciiTheme="majorHAnsi" w:hAnsiTheme="majorHAnsi" w:cstheme="majorHAnsi"/>
          <w:sz w:val="24"/>
          <w:lang w:val="ro-MD"/>
        </w:rPr>
        <w:t>at</w:t>
      </w:r>
      <w:r w:rsidRPr="00D64541">
        <w:rPr>
          <w:rFonts w:asciiTheme="majorHAnsi" w:hAnsiTheme="majorHAnsi" w:cstheme="majorHAnsi"/>
          <w:sz w:val="24"/>
          <w:lang w:val="ro-MD"/>
        </w:rPr>
        <w:t xml:space="preserve"> nulitatea acestuia</w:t>
      </w:r>
      <w:r w:rsidRPr="00442318">
        <w:rPr>
          <w:rFonts w:asciiTheme="majorHAnsi" w:hAnsiTheme="majorHAnsi" w:cstheme="majorHAnsi"/>
          <w:sz w:val="24"/>
          <w:lang w:val="ro-MD"/>
        </w:rPr>
        <w:t>.</w:t>
      </w:r>
      <w:r w:rsidRPr="00442318">
        <w:rPr>
          <w:rFonts w:asciiTheme="majorHAnsi" w:hAnsiTheme="majorHAnsi" w:cstheme="majorHAnsi"/>
          <w:sz w:val="20"/>
        </w:rPr>
        <w:t xml:space="preserve"> </w:t>
      </w:r>
    </w:p>
    <w:p w14:paraId="6CD74B10" w14:textId="773E47D8" w:rsidR="006C0F6E" w:rsidRPr="00442318" w:rsidRDefault="006C0F6E" w:rsidP="008726F4">
      <w:pPr>
        <w:pStyle w:val="a7"/>
        <w:numPr>
          <w:ilvl w:val="0"/>
          <w:numId w:val="21"/>
        </w:numPr>
        <w:spacing w:after="0" w:line="276" w:lineRule="auto"/>
        <w:ind w:left="0" w:firstLine="0"/>
        <w:contextualSpacing w:val="0"/>
        <w:jc w:val="both"/>
        <w:rPr>
          <w:rFonts w:asciiTheme="majorHAnsi" w:hAnsiTheme="majorHAnsi" w:cstheme="majorHAnsi"/>
          <w:sz w:val="24"/>
          <w:lang w:val="ro-MD"/>
        </w:rPr>
      </w:pPr>
      <w:r w:rsidRPr="00442318">
        <w:rPr>
          <w:rFonts w:asciiTheme="majorHAnsi" w:hAnsiTheme="majorHAnsi" w:cstheme="majorHAnsi"/>
          <w:sz w:val="24"/>
          <w:lang w:val="ro-MD"/>
        </w:rPr>
        <w:t>La 25.03.2021</w:t>
      </w:r>
      <w:r w:rsidR="00027BBA">
        <w:rPr>
          <w:rFonts w:asciiTheme="majorHAnsi" w:hAnsiTheme="majorHAnsi" w:cstheme="majorHAnsi"/>
          <w:sz w:val="24"/>
          <w:lang w:val="ro-MD"/>
        </w:rPr>
        <w:t>,</w:t>
      </w:r>
      <w:r w:rsidRPr="00442318">
        <w:rPr>
          <w:rFonts w:asciiTheme="majorHAnsi" w:hAnsiTheme="majorHAnsi" w:cstheme="majorHAnsi"/>
          <w:sz w:val="24"/>
          <w:lang w:val="ro-MD"/>
        </w:rPr>
        <w:t xml:space="preserve"> Inspecția Financiară a constatat angajarea de </w:t>
      </w:r>
      <w:r w:rsidR="005966A0">
        <w:rPr>
          <w:rFonts w:asciiTheme="majorHAnsi" w:hAnsiTheme="majorHAnsi" w:cstheme="majorHAnsi"/>
          <w:sz w:val="24"/>
          <w:lang w:val="ro-MD"/>
        </w:rPr>
        <w:t xml:space="preserve">către </w:t>
      </w:r>
      <w:r w:rsidRPr="00442318">
        <w:rPr>
          <w:rFonts w:asciiTheme="majorHAnsi" w:hAnsiTheme="majorHAnsi" w:cstheme="majorHAnsi"/>
          <w:sz w:val="24"/>
          <w:lang w:val="ro-MD"/>
        </w:rPr>
        <w:t xml:space="preserve">șeful Secției </w:t>
      </w:r>
      <w:r w:rsidR="00795C97">
        <w:rPr>
          <w:rFonts w:asciiTheme="majorHAnsi" w:hAnsiTheme="majorHAnsi" w:cstheme="majorHAnsi"/>
          <w:sz w:val="24"/>
          <w:lang w:val="ro-MD"/>
        </w:rPr>
        <w:t>C</w:t>
      </w:r>
      <w:r w:rsidRPr="00442318">
        <w:rPr>
          <w:rFonts w:asciiTheme="majorHAnsi" w:hAnsiTheme="majorHAnsi" w:cstheme="majorHAnsi"/>
          <w:sz w:val="24"/>
          <w:lang w:val="ro-MD"/>
        </w:rPr>
        <w:t>ultură</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începând cu 01.10.2010</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în funcție deplină de „administrator de rețea”</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a persoanei fizice (cu toate că în cadrul instituției există funcți</w:t>
      </w:r>
      <w:r w:rsidR="005966A0">
        <w:rPr>
          <w:rFonts w:asciiTheme="majorHAnsi" w:hAnsiTheme="majorHAnsi" w:cstheme="majorHAnsi"/>
          <w:sz w:val="24"/>
          <w:lang w:val="ro-MD"/>
        </w:rPr>
        <w:t>ile</w:t>
      </w:r>
      <w:r w:rsidRPr="00442318">
        <w:rPr>
          <w:rFonts w:asciiTheme="majorHAnsi" w:hAnsiTheme="majorHAnsi" w:cstheme="majorHAnsi"/>
          <w:sz w:val="24"/>
          <w:lang w:val="ro-MD"/>
        </w:rPr>
        <w:t xml:space="preserve"> de inginer programator și redactor baze)</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cu tabelarea a câte 8 ore zilnic, c</w:t>
      </w:r>
      <w:r w:rsidR="005966A0">
        <w:rPr>
          <w:rFonts w:asciiTheme="majorHAnsi" w:hAnsiTheme="majorHAnsi" w:cstheme="majorHAnsi"/>
          <w:sz w:val="24"/>
          <w:lang w:val="ro-MD"/>
        </w:rPr>
        <w:t>ar</w:t>
      </w:r>
      <w:r w:rsidRPr="00442318">
        <w:rPr>
          <w:rFonts w:asciiTheme="majorHAnsi" w:hAnsiTheme="majorHAnsi" w:cstheme="majorHAnsi"/>
          <w:sz w:val="24"/>
          <w:lang w:val="ro-MD"/>
        </w:rPr>
        <w:t>e este angajat</w:t>
      </w:r>
      <w:r w:rsidR="005966A0">
        <w:rPr>
          <w:rFonts w:asciiTheme="majorHAnsi" w:hAnsiTheme="majorHAnsi" w:cstheme="majorHAnsi"/>
          <w:sz w:val="24"/>
          <w:lang w:val="ro-MD"/>
        </w:rPr>
        <w:t>ă,</w:t>
      </w:r>
      <w:r w:rsidRPr="00442318">
        <w:rPr>
          <w:rFonts w:asciiTheme="majorHAnsi" w:hAnsiTheme="majorHAnsi" w:cstheme="majorHAnsi"/>
          <w:sz w:val="24"/>
          <w:lang w:val="ro-MD"/>
        </w:rPr>
        <w:t xml:space="preserve"> din data de 07.04.2008</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la locul de muncă de bază </w:t>
      </w:r>
      <w:r w:rsidR="005966A0">
        <w:rPr>
          <w:rFonts w:asciiTheme="majorHAnsi" w:hAnsiTheme="majorHAnsi" w:cstheme="majorHAnsi"/>
          <w:sz w:val="24"/>
          <w:lang w:val="ro-MD"/>
        </w:rPr>
        <w:t>l</w:t>
      </w:r>
      <w:r w:rsidRPr="00442318">
        <w:rPr>
          <w:rFonts w:asciiTheme="majorHAnsi" w:hAnsiTheme="majorHAnsi" w:cstheme="majorHAnsi"/>
          <w:sz w:val="24"/>
          <w:lang w:val="ro-MD"/>
        </w:rPr>
        <w:t>a IP CTIF</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cu deservirea instituțiilor publice din raioanele Ungheni și Nisporeni, cu un grafic de muncă c</w:t>
      </w:r>
      <w:r w:rsidR="005966A0">
        <w:rPr>
          <w:rFonts w:asciiTheme="majorHAnsi" w:hAnsiTheme="majorHAnsi" w:cstheme="majorHAnsi"/>
          <w:sz w:val="24"/>
          <w:lang w:val="ro-MD"/>
        </w:rPr>
        <w:t>ar</w:t>
      </w:r>
      <w:r w:rsidRPr="00442318">
        <w:rPr>
          <w:rFonts w:asciiTheme="majorHAnsi" w:hAnsiTheme="majorHAnsi" w:cstheme="majorHAnsi"/>
          <w:sz w:val="24"/>
          <w:lang w:val="ro-MD"/>
        </w:rPr>
        <w:t xml:space="preserve">e se </w:t>
      </w:r>
      <w:r w:rsidR="00C94917" w:rsidRPr="00442318">
        <w:rPr>
          <w:rFonts w:asciiTheme="majorHAnsi" w:hAnsiTheme="majorHAnsi" w:cstheme="majorHAnsi"/>
          <w:sz w:val="24"/>
          <w:lang w:val="ro-MD"/>
        </w:rPr>
        <w:t>suprapune</w:t>
      </w:r>
      <w:r w:rsidRPr="00442318">
        <w:rPr>
          <w:rFonts w:asciiTheme="majorHAnsi" w:hAnsiTheme="majorHAnsi" w:cstheme="majorHAnsi"/>
          <w:sz w:val="24"/>
          <w:lang w:val="ro-MD"/>
        </w:rPr>
        <w:t>, fapt ce contravine prevederilor art.267 a</w:t>
      </w:r>
      <w:r w:rsidR="005966A0">
        <w:rPr>
          <w:rFonts w:asciiTheme="majorHAnsi" w:hAnsiTheme="majorHAnsi" w:cstheme="majorHAnsi"/>
          <w:sz w:val="24"/>
          <w:lang w:val="ro-MD"/>
        </w:rPr>
        <w:t>l</w:t>
      </w:r>
      <w:r w:rsidRPr="00442318">
        <w:rPr>
          <w:rFonts w:asciiTheme="majorHAnsi" w:hAnsiTheme="majorHAnsi" w:cstheme="majorHAnsi"/>
          <w:sz w:val="24"/>
          <w:lang w:val="ro-MD"/>
        </w:rPr>
        <w:t xml:space="preserve"> Codul</w:t>
      </w:r>
      <w:r w:rsidR="005966A0">
        <w:rPr>
          <w:rFonts w:asciiTheme="majorHAnsi" w:hAnsiTheme="majorHAnsi" w:cstheme="majorHAnsi"/>
          <w:sz w:val="24"/>
          <w:lang w:val="ro-MD"/>
        </w:rPr>
        <w:t>ui</w:t>
      </w:r>
      <w:r w:rsidRPr="00442318">
        <w:rPr>
          <w:rFonts w:asciiTheme="majorHAnsi" w:hAnsiTheme="majorHAnsi" w:cstheme="majorHAnsi"/>
          <w:sz w:val="24"/>
          <w:lang w:val="ro-MD"/>
        </w:rPr>
        <w:t xml:space="preserve"> muncii. Sumele plăților salariale neconforme </w:t>
      </w:r>
      <w:r w:rsidR="005966A0">
        <w:rPr>
          <w:rFonts w:asciiTheme="majorHAnsi" w:hAnsiTheme="majorHAnsi" w:cstheme="majorHAnsi"/>
          <w:sz w:val="24"/>
          <w:lang w:val="ro-MD"/>
        </w:rPr>
        <w:t>la</w:t>
      </w:r>
      <w:r w:rsidRPr="00442318">
        <w:rPr>
          <w:rFonts w:asciiTheme="majorHAnsi" w:hAnsiTheme="majorHAnsi" w:cstheme="majorHAnsi"/>
          <w:sz w:val="24"/>
          <w:lang w:val="ro-MD"/>
        </w:rPr>
        <w:t xml:space="preserve"> situația d</w:t>
      </w:r>
      <w:r w:rsidR="005966A0">
        <w:rPr>
          <w:rFonts w:asciiTheme="majorHAnsi" w:hAnsiTheme="majorHAnsi" w:cstheme="majorHAnsi"/>
          <w:sz w:val="24"/>
          <w:lang w:val="ro-MD"/>
        </w:rPr>
        <w:t>in</w:t>
      </w:r>
      <w:r w:rsidRPr="00442318">
        <w:rPr>
          <w:rFonts w:asciiTheme="majorHAnsi" w:hAnsiTheme="majorHAnsi" w:cstheme="majorHAnsi"/>
          <w:sz w:val="24"/>
          <w:lang w:val="ro-MD"/>
        </w:rPr>
        <w:t xml:space="preserve"> 31.12.2020 a</w:t>
      </w:r>
      <w:r w:rsidR="005966A0">
        <w:rPr>
          <w:rFonts w:asciiTheme="majorHAnsi" w:hAnsiTheme="majorHAnsi" w:cstheme="majorHAnsi"/>
          <w:sz w:val="24"/>
          <w:lang w:val="ro-MD"/>
        </w:rPr>
        <w:t>u</w:t>
      </w:r>
      <w:r w:rsidRPr="00442318">
        <w:rPr>
          <w:rFonts w:asciiTheme="majorHAnsi" w:hAnsiTheme="majorHAnsi" w:cstheme="majorHAnsi"/>
          <w:sz w:val="24"/>
          <w:lang w:val="ro-MD"/>
        </w:rPr>
        <w:t xml:space="preserve"> constituit </w:t>
      </w:r>
      <w:r w:rsidRPr="00442318">
        <w:rPr>
          <w:rFonts w:asciiTheme="majorHAnsi" w:hAnsiTheme="majorHAnsi" w:cstheme="majorHAnsi"/>
          <w:b/>
          <w:sz w:val="24"/>
          <w:lang w:val="ro-MD"/>
        </w:rPr>
        <w:t>326,5 mii lei</w:t>
      </w:r>
      <w:r w:rsidRPr="00442318">
        <w:rPr>
          <w:rStyle w:val="a5"/>
          <w:rFonts w:asciiTheme="majorHAnsi" w:hAnsiTheme="majorHAnsi" w:cstheme="majorHAnsi"/>
          <w:sz w:val="24"/>
          <w:lang w:val="ro-MD"/>
        </w:rPr>
        <w:footnoteReference w:id="59"/>
      </w:r>
      <w:r w:rsidRPr="00442318">
        <w:rPr>
          <w:rFonts w:asciiTheme="majorHAnsi" w:hAnsiTheme="majorHAnsi" w:cstheme="majorHAnsi"/>
          <w:b/>
          <w:sz w:val="24"/>
          <w:lang w:val="ro-MD"/>
        </w:rPr>
        <w:t xml:space="preserve">, </w:t>
      </w:r>
      <w:r w:rsidRPr="00442318">
        <w:rPr>
          <w:rFonts w:asciiTheme="majorHAnsi" w:hAnsiTheme="majorHAnsi" w:cstheme="majorHAnsi"/>
          <w:sz w:val="24"/>
          <w:lang w:val="ro-MD"/>
        </w:rPr>
        <w:t xml:space="preserve">inclusiv pentru anul 2020 </w:t>
      </w:r>
      <w:r w:rsidR="005966A0">
        <w:rPr>
          <w:rFonts w:asciiTheme="majorHAnsi" w:hAnsiTheme="majorHAnsi" w:cstheme="majorHAnsi"/>
          <w:sz w:val="24"/>
          <w:lang w:val="ro-MD"/>
        </w:rPr>
        <w:t xml:space="preserve">- </w:t>
      </w:r>
      <w:r w:rsidRPr="00442318">
        <w:rPr>
          <w:rFonts w:asciiTheme="majorHAnsi" w:hAnsiTheme="majorHAnsi" w:cstheme="majorHAnsi"/>
          <w:sz w:val="24"/>
          <w:lang w:val="ro-MD"/>
        </w:rPr>
        <w:t>în sumă de</w:t>
      </w:r>
      <w:r w:rsidRPr="00442318">
        <w:rPr>
          <w:rFonts w:asciiTheme="majorHAnsi" w:hAnsiTheme="majorHAnsi" w:cstheme="majorHAnsi"/>
          <w:b/>
          <w:sz w:val="24"/>
          <w:lang w:val="ro-MD"/>
        </w:rPr>
        <w:t xml:space="preserve"> 68,3 mii lei</w:t>
      </w:r>
      <w:r w:rsidRPr="00442318">
        <w:rPr>
          <w:rFonts w:asciiTheme="majorHAnsi" w:hAnsiTheme="majorHAnsi" w:cstheme="majorHAnsi"/>
          <w:sz w:val="24"/>
          <w:lang w:val="ro-MD"/>
        </w:rPr>
        <w:t xml:space="preserve">. </w:t>
      </w:r>
      <w:r w:rsidRPr="00442318">
        <w:rPr>
          <w:rFonts w:asciiTheme="majorHAnsi" w:hAnsiTheme="majorHAnsi" w:cstheme="majorHAnsi"/>
          <w:i/>
          <w:sz w:val="24"/>
          <w:lang w:val="ro-MD"/>
        </w:rPr>
        <w:t xml:space="preserve">Către luna februarie 2022, autoritățile raionale și șeful </w:t>
      </w:r>
      <w:r w:rsidR="00795C97">
        <w:rPr>
          <w:rFonts w:asciiTheme="majorHAnsi" w:hAnsiTheme="majorHAnsi" w:cstheme="majorHAnsi"/>
          <w:i/>
          <w:sz w:val="24"/>
          <w:lang w:val="ro-MD"/>
        </w:rPr>
        <w:t>S</w:t>
      </w:r>
      <w:r w:rsidRPr="00442318">
        <w:rPr>
          <w:rFonts w:asciiTheme="majorHAnsi" w:hAnsiTheme="majorHAnsi" w:cstheme="majorHAnsi"/>
          <w:i/>
          <w:sz w:val="24"/>
          <w:lang w:val="ro-MD"/>
        </w:rPr>
        <w:t xml:space="preserve">ecției </w:t>
      </w:r>
      <w:r w:rsidR="00795C97">
        <w:rPr>
          <w:rFonts w:asciiTheme="majorHAnsi" w:hAnsiTheme="majorHAnsi" w:cstheme="majorHAnsi"/>
          <w:i/>
          <w:sz w:val="24"/>
          <w:lang w:val="ro-MD"/>
        </w:rPr>
        <w:t>C</w:t>
      </w:r>
      <w:r w:rsidRPr="00442318">
        <w:rPr>
          <w:rFonts w:asciiTheme="majorHAnsi" w:hAnsiTheme="majorHAnsi" w:cstheme="majorHAnsi"/>
          <w:i/>
          <w:sz w:val="24"/>
          <w:lang w:val="ro-MD"/>
        </w:rPr>
        <w:t xml:space="preserve">ultură nu au întreprins măsuri pentru conformarea la cerințele legale </w:t>
      </w:r>
      <w:r w:rsidR="00C94917" w:rsidRPr="00442318">
        <w:rPr>
          <w:rFonts w:asciiTheme="majorHAnsi" w:hAnsiTheme="majorHAnsi" w:cstheme="majorHAnsi"/>
          <w:i/>
          <w:sz w:val="24"/>
          <w:lang w:val="ro-MD"/>
        </w:rPr>
        <w:t xml:space="preserve">privind normarea muncii </w:t>
      </w:r>
      <w:r w:rsidRPr="00442318">
        <w:rPr>
          <w:rFonts w:asciiTheme="majorHAnsi" w:hAnsiTheme="majorHAnsi" w:cstheme="majorHAnsi"/>
          <w:i/>
          <w:sz w:val="24"/>
          <w:lang w:val="ro-MD"/>
        </w:rPr>
        <w:t xml:space="preserve">și </w:t>
      </w:r>
      <w:r w:rsidR="00C94917" w:rsidRPr="00442318">
        <w:rPr>
          <w:rFonts w:asciiTheme="majorHAnsi" w:hAnsiTheme="majorHAnsi" w:cstheme="majorHAnsi"/>
          <w:i/>
          <w:sz w:val="24"/>
          <w:lang w:val="ro-MD"/>
        </w:rPr>
        <w:t>descrierea atribuțiilor funcției ocupate</w:t>
      </w:r>
      <w:r w:rsidRPr="00442318">
        <w:rPr>
          <w:rFonts w:asciiTheme="majorHAnsi" w:hAnsiTheme="majorHAnsi" w:cstheme="majorHAnsi"/>
          <w:i/>
          <w:sz w:val="24"/>
          <w:lang w:val="ro-MD"/>
        </w:rPr>
        <w:t>.</w:t>
      </w:r>
    </w:p>
    <w:p w14:paraId="1A679941" w14:textId="0C002C9A" w:rsidR="006C0F6E" w:rsidRPr="00442318" w:rsidRDefault="006C0F6E" w:rsidP="00164FC9">
      <w:pPr>
        <w:spacing w:after="120"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În total</w:t>
      </w:r>
      <w:r w:rsidR="005966A0">
        <w:rPr>
          <w:rFonts w:asciiTheme="majorHAnsi" w:hAnsiTheme="majorHAnsi" w:cstheme="majorHAnsi"/>
          <w:sz w:val="24"/>
          <w:lang w:val="ro-MD"/>
        </w:rPr>
        <w:t>,</w:t>
      </w:r>
      <w:r w:rsidRPr="00442318">
        <w:rPr>
          <w:rFonts w:asciiTheme="majorHAnsi" w:hAnsiTheme="majorHAnsi" w:cstheme="majorHAnsi"/>
          <w:sz w:val="24"/>
          <w:lang w:val="ro-MD"/>
        </w:rPr>
        <w:t xml:space="preserve"> </w:t>
      </w:r>
      <w:r w:rsidR="00C94917" w:rsidRPr="00442318">
        <w:rPr>
          <w:rFonts w:asciiTheme="majorHAnsi" w:hAnsiTheme="majorHAnsi" w:cstheme="majorHAnsi"/>
          <w:sz w:val="24"/>
          <w:lang w:val="ro-MD"/>
        </w:rPr>
        <w:t xml:space="preserve">în </w:t>
      </w:r>
      <w:r w:rsidRPr="00442318">
        <w:rPr>
          <w:rFonts w:asciiTheme="majorHAnsi" w:hAnsiTheme="majorHAnsi" w:cstheme="majorHAnsi"/>
          <w:sz w:val="24"/>
          <w:lang w:val="ro-MD"/>
        </w:rPr>
        <w:t xml:space="preserve">anii 2019, 2020 și 2021 </w:t>
      </w:r>
      <w:r w:rsidR="00C94917" w:rsidRPr="00442318">
        <w:rPr>
          <w:rFonts w:asciiTheme="majorHAnsi" w:hAnsiTheme="majorHAnsi" w:cstheme="majorHAnsi"/>
          <w:sz w:val="24"/>
          <w:lang w:val="ro-MD"/>
        </w:rPr>
        <w:t>(11 luni)</w:t>
      </w:r>
      <w:r w:rsidR="005966A0">
        <w:rPr>
          <w:rFonts w:asciiTheme="majorHAnsi" w:hAnsiTheme="majorHAnsi" w:cstheme="majorHAnsi"/>
          <w:sz w:val="24"/>
          <w:lang w:val="ro-MD"/>
        </w:rPr>
        <w:t>,</w:t>
      </w:r>
      <w:r w:rsidR="00C94917" w:rsidRPr="00442318">
        <w:rPr>
          <w:rFonts w:asciiTheme="majorHAnsi" w:hAnsiTheme="majorHAnsi" w:cstheme="majorHAnsi"/>
          <w:sz w:val="24"/>
          <w:lang w:val="ro-MD"/>
        </w:rPr>
        <w:t xml:space="preserve"> </w:t>
      </w:r>
      <w:r w:rsidRPr="00442318">
        <w:rPr>
          <w:rFonts w:asciiTheme="majorHAnsi" w:hAnsiTheme="majorHAnsi" w:cstheme="majorHAnsi"/>
          <w:sz w:val="24"/>
          <w:lang w:val="ro-MD"/>
        </w:rPr>
        <w:t>autoritățile și instituțiile din raionul Ungheni au efectuat plăți către Alt Service SRL de</w:t>
      </w:r>
      <w:r w:rsidR="00C46509">
        <w:rPr>
          <w:rFonts w:asciiTheme="majorHAnsi" w:hAnsiTheme="majorHAnsi" w:cstheme="majorHAnsi"/>
          <w:sz w:val="24"/>
          <w:lang w:val="ro-MD"/>
        </w:rPr>
        <w:t>,</w:t>
      </w:r>
      <w:r w:rsidRPr="00442318">
        <w:rPr>
          <w:rFonts w:asciiTheme="majorHAnsi" w:hAnsiTheme="majorHAnsi" w:cstheme="majorHAnsi"/>
          <w:sz w:val="24"/>
          <w:lang w:val="ro-MD"/>
        </w:rPr>
        <w:t xml:space="preserve"> respectiv</w:t>
      </w:r>
      <w:r w:rsidR="00C46509">
        <w:rPr>
          <w:rFonts w:asciiTheme="majorHAnsi" w:hAnsiTheme="majorHAnsi" w:cstheme="majorHAnsi"/>
          <w:sz w:val="24"/>
          <w:lang w:val="ro-MD"/>
        </w:rPr>
        <w:t>,</w:t>
      </w:r>
      <w:r w:rsidRPr="00442318">
        <w:rPr>
          <w:rFonts w:asciiTheme="majorHAnsi" w:hAnsiTheme="majorHAnsi" w:cstheme="majorHAnsi"/>
          <w:sz w:val="24"/>
          <w:lang w:val="ro-MD"/>
        </w:rPr>
        <w:t xml:space="preserve"> </w:t>
      </w:r>
      <w:r w:rsidRPr="00442318">
        <w:rPr>
          <w:rFonts w:asciiTheme="majorHAnsi" w:hAnsiTheme="majorHAnsi" w:cstheme="majorHAnsi"/>
          <w:b/>
          <w:sz w:val="24"/>
          <w:lang w:val="ro-MD"/>
        </w:rPr>
        <w:t>380,7 mii lei, 510,3 mii lei și 457,1 mii lei</w:t>
      </w:r>
      <w:r w:rsidR="00C46509">
        <w:rPr>
          <w:rFonts w:asciiTheme="majorHAnsi" w:hAnsiTheme="majorHAnsi" w:cstheme="majorHAnsi"/>
          <w:sz w:val="24"/>
          <w:lang w:val="ro-MD"/>
        </w:rPr>
        <w:t>, i</w:t>
      </w:r>
      <w:r w:rsidRPr="00442318">
        <w:rPr>
          <w:rFonts w:asciiTheme="majorHAnsi" w:hAnsiTheme="majorHAnsi" w:cstheme="majorHAnsi"/>
          <w:sz w:val="24"/>
          <w:lang w:val="ro-MD"/>
        </w:rPr>
        <w:t>ar veniturile salariale</w:t>
      </w:r>
      <w:r w:rsidR="00C46509">
        <w:rPr>
          <w:rFonts w:asciiTheme="majorHAnsi" w:hAnsiTheme="majorHAnsi" w:cstheme="majorHAnsi"/>
          <w:sz w:val="24"/>
          <w:lang w:val="ro-MD"/>
        </w:rPr>
        <w:t>,</w:t>
      </w:r>
      <w:r w:rsidRPr="00442318">
        <w:rPr>
          <w:rFonts w:asciiTheme="majorHAnsi" w:hAnsiTheme="majorHAnsi" w:cstheme="majorHAnsi"/>
          <w:sz w:val="24"/>
          <w:lang w:val="ro-MD"/>
        </w:rPr>
        <w:t xml:space="preserve"> calculate de IP CTIF și </w:t>
      </w:r>
      <w:r w:rsidR="00795C97">
        <w:rPr>
          <w:rFonts w:asciiTheme="majorHAnsi" w:hAnsiTheme="majorHAnsi" w:cstheme="majorHAnsi"/>
          <w:sz w:val="24"/>
          <w:lang w:val="ro-MD"/>
        </w:rPr>
        <w:t>S</w:t>
      </w:r>
      <w:r w:rsidRPr="00442318">
        <w:rPr>
          <w:rFonts w:asciiTheme="majorHAnsi" w:hAnsiTheme="majorHAnsi" w:cstheme="majorHAnsi"/>
          <w:sz w:val="24"/>
          <w:lang w:val="ro-MD"/>
        </w:rPr>
        <w:t xml:space="preserve">ecția </w:t>
      </w:r>
      <w:r w:rsidR="00795C97">
        <w:rPr>
          <w:rFonts w:asciiTheme="majorHAnsi" w:hAnsiTheme="majorHAnsi" w:cstheme="majorHAnsi"/>
          <w:sz w:val="24"/>
          <w:lang w:val="ro-MD"/>
        </w:rPr>
        <w:t>C</w:t>
      </w:r>
      <w:r w:rsidRPr="00442318">
        <w:rPr>
          <w:rFonts w:asciiTheme="majorHAnsi" w:hAnsiTheme="majorHAnsi" w:cstheme="majorHAnsi"/>
          <w:sz w:val="24"/>
          <w:lang w:val="ro-MD"/>
        </w:rPr>
        <w:t>ultură pe anii 2019-2020</w:t>
      </w:r>
      <w:r w:rsidR="00C46509">
        <w:rPr>
          <w:rFonts w:asciiTheme="majorHAnsi" w:hAnsiTheme="majorHAnsi" w:cstheme="majorHAnsi"/>
          <w:sz w:val="24"/>
          <w:lang w:val="ro-MD"/>
        </w:rPr>
        <w:t>,</w:t>
      </w:r>
      <w:r w:rsidRPr="00442318">
        <w:rPr>
          <w:rFonts w:asciiTheme="majorHAnsi" w:hAnsiTheme="majorHAnsi" w:cstheme="majorHAnsi"/>
          <w:sz w:val="24"/>
          <w:lang w:val="ro-MD"/>
        </w:rPr>
        <w:t xml:space="preserve"> </w:t>
      </w:r>
      <w:r w:rsidR="00C46509">
        <w:rPr>
          <w:rFonts w:asciiTheme="majorHAnsi" w:hAnsiTheme="majorHAnsi" w:cstheme="majorHAnsi"/>
          <w:sz w:val="24"/>
          <w:lang w:val="ro-MD"/>
        </w:rPr>
        <w:t>ale</w:t>
      </w:r>
      <w:r w:rsidRPr="00442318">
        <w:rPr>
          <w:rFonts w:asciiTheme="majorHAnsi" w:hAnsiTheme="majorHAnsi" w:cstheme="majorHAnsi"/>
          <w:sz w:val="24"/>
          <w:lang w:val="ro-MD"/>
        </w:rPr>
        <w:t xml:space="preserve"> persoan</w:t>
      </w:r>
      <w:r w:rsidR="00C46509">
        <w:rPr>
          <w:rFonts w:asciiTheme="majorHAnsi" w:hAnsiTheme="majorHAnsi" w:cstheme="majorHAnsi"/>
          <w:sz w:val="24"/>
          <w:lang w:val="ro-MD"/>
        </w:rPr>
        <w:t>ei</w:t>
      </w:r>
      <w:r w:rsidRPr="00442318">
        <w:rPr>
          <w:rFonts w:asciiTheme="majorHAnsi" w:hAnsiTheme="majorHAnsi" w:cstheme="majorHAnsi"/>
          <w:sz w:val="24"/>
          <w:lang w:val="ro-MD"/>
        </w:rPr>
        <w:t xml:space="preserve"> angajat</w:t>
      </w:r>
      <w:r w:rsidR="00C46509">
        <w:rPr>
          <w:rFonts w:asciiTheme="majorHAnsi" w:hAnsiTheme="majorHAnsi" w:cstheme="majorHAnsi"/>
          <w:sz w:val="24"/>
          <w:lang w:val="ro-MD"/>
        </w:rPr>
        <w:t xml:space="preserve">e </w:t>
      </w:r>
      <w:r w:rsidRPr="00442318">
        <w:rPr>
          <w:rFonts w:asciiTheme="majorHAnsi" w:hAnsiTheme="majorHAnsi" w:cstheme="majorHAnsi"/>
          <w:sz w:val="24"/>
          <w:lang w:val="ro-MD"/>
        </w:rPr>
        <w:t xml:space="preserve"> vizată au constituit</w:t>
      </w:r>
      <w:r w:rsidR="00C46509">
        <w:rPr>
          <w:rFonts w:asciiTheme="majorHAnsi" w:hAnsiTheme="majorHAnsi" w:cstheme="majorHAnsi"/>
          <w:sz w:val="24"/>
          <w:lang w:val="ro-MD"/>
        </w:rPr>
        <w:t>, respectiv,</w:t>
      </w:r>
      <w:r w:rsidRPr="00442318">
        <w:rPr>
          <w:rFonts w:asciiTheme="majorHAnsi" w:hAnsiTheme="majorHAnsi" w:cstheme="majorHAnsi"/>
          <w:sz w:val="24"/>
          <w:lang w:val="ro-MD"/>
        </w:rPr>
        <w:t xml:space="preserve"> 250,3 mii lei și 26</w:t>
      </w:r>
      <w:r w:rsidR="00164FC9" w:rsidRPr="00442318">
        <w:rPr>
          <w:rFonts w:asciiTheme="majorHAnsi" w:hAnsiTheme="majorHAnsi" w:cstheme="majorHAnsi"/>
          <w:sz w:val="24"/>
          <w:lang w:val="ro-MD"/>
        </w:rPr>
        <w:t>4,2 mii lei (fără contribuții).</w:t>
      </w:r>
    </w:p>
    <w:p w14:paraId="136F1095" w14:textId="19D492AE" w:rsidR="00164FC9" w:rsidRPr="00442318" w:rsidRDefault="00164FC9" w:rsidP="00BA3918">
      <w:pPr>
        <w:shd w:val="clear" w:color="auto" w:fill="FFFFFF" w:themeFill="background1"/>
        <w:spacing w:after="60" w:line="276" w:lineRule="auto"/>
        <w:jc w:val="both"/>
        <w:rPr>
          <w:rFonts w:asciiTheme="majorHAnsi" w:hAnsiTheme="majorHAnsi" w:cstheme="majorHAnsi"/>
          <w:b/>
          <w:i/>
          <w:color w:val="0D0D0D" w:themeColor="text1" w:themeTint="F2"/>
          <w:sz w:val="24"/>
          <w:szCs w:val="24"/>
          <w:lang w:val="ro-MD"/>
        </w:rPr>
      </w:pPr>
      <w:r w:rsidRPr="00442318">
        <w:rPr>
          <w:rFonts w:asciiTheme="majorHAnsi" w:hAnsiTheme="majorHAnsi" w:cstheme="majorHAnsi"/>
          <w:b/>
          <w:i/>
          <w:color w:val="0D0D0D" w:themeColor="text1" w:themeTint="F2"/>
          <w:sz w:val="24"/>
          <w:szCs w:val="24"/>
          <w:lang w:val="ro-MD"/>
        </w:rPr>
        <w:t>4.2.</w:t>
      </w:r>
      <w:r w:rsidR="00001955" w:rsidRPr="00442318">
        <w:rPr>
          <w:rFonts w:asciiTheme="majorHAnsi" w:hAnsiTheme="majorHAnsi" w:cstheme="majorHAnsi"/>
          <w:b/>
          <w:i/>
          <w:color w:val="0D0D0D" w:themeColor="text1" w:themeTint="F2"/>
          <w:sz w:val="24"/>
          <w:szCs w:val="24"/>
          <w:lang w:val="ro-MD"/>
        </w:rPr>
        <w:t>5</w:t>
      </w:r>
      <w:r w:rsidRPr="00442318">
        <w:rPr>
          <w:rFonts w:asciiTheme="majorHAnsi" w:hAnsiTheme="majorHAnsi" w:cstheme="majorHAnsi"/>
          <w:b/>
          <w:i/>
          <w:color w:val="0D0D0D" w:themeColor="text1" w:themeTint="F2"/>
          <w:sz w:val="24"/>
          <w:szCs w:val="24"/>
          <w:lang w:val="ro-MD"/>
        </w:rPr>
        <w:t xml:space="preserve">. </w:t>
      </w:r>
      <w:r w:rsidR="00935D27" w:rsidRPr="00442318">
        <w:rPr>
          <w:rFonts w:asciiTheme="majorHAnsi" w:hAnsiTheme="majorHAnsi" w:cstheme="majorHAnsi"/>
          <w:b/>
          <w:sz w:val="24"/>
          <w:szCs w:val="26"/>
          <w:lang w:val="ro-MD"/>
        </w:rPr>
        <w:t>C</w:t>
      </w:r>
      <w:r w:rsidR="00F5131F" w:rsidRPr="00442318">
        <w:rPr>
          <w:rFonts w:asciiTheme="majorHAnsi" w:hAnsiTheme="majorHAnsi" w:cstheme="majorHAnsi"/>
          <w:b/>
          <w:sz w:val="24"/>
          <w:szCs w:val="26"/>
          <w:lang w:val="ro-MD"/>
        </w:rPr>
        <w:t>heltuiel</w:t>
      </w:r>
      <w:r w:rsidR="00935D27" w:rsidRPr="00442318">
        <w:rPr>
          <w:rFonts w:asciiTheme="majorHAnsi" w:hAnsiTheme="majorHAnsi" w:cstheme="majorHAnsi"/>
          <w:b/>
          <w:sz w:val="24"/>
          <w:szCs w:val="26"/>
          <w:lang w:val="ro-MD"/>
        </w:rPr>
        <w:t>ile bugetare</w:t>
      </w:r>
      <w:r w:rsidR="00F5131F" w:rsidRPr="00442318">
        <w:rPr>
          <w:rFonts w:asciiTheme="majorHAnsi" w:hAnsiTheme="majorHAnsi" w:cstheme="majorHAnsi"/>
          <w:b/>
          <w:sz w:val="24"/>
          <w:szCs w:val="26"/>
          <w:lang w:val="ro-MD"/>
        </w:rPr>
        <w:t xml:space="preserve"> </w:t>
      </w:r>
      <w:r w:rsidR="00935D27" w:rsidRPr="00442318">
        <w:rPr>
          <w:rFonts w:asciiTheme="majorHAnsi" w:hAnsiTheme="majorHAnsi" w:cstheme="majorHAnsi"/>
          <w:b/>
          <w:sz w:val="24"/>
          <w:szCs w:val="26"/>
          <w:lang w:val="ro-MD"/>
        </w:rPr>
        <w:t xml:space="preserve">suportate </w:t>
      </w:r>
      <w:r w:rsidR="00C94917" w:rsidRPr="00442318">
        <w:rPr>
          <w:rFonts w:asciiTheme="majorHAnsi" w:hAnsiTheme="majorHAnsi" w:cstheme="majorHAnsi"/>
          <w:b/>
          <w:sz w:val="24"/>
          <w:szCs w:val="26"/>
          <w:lang w:val="ro-MD"/>
        </w:rPr>
        <w:t xml:space="preserve">pentru </w:t>
      </w:r>
      <w:r w:rsidR="00F5131F" w:rsidRPr="00442318">
        <w:rPr>
          <w:rFonts w:asciiTheme="majorHAnsi" w:hAnsiTheme="majorHAnsi" w:cstheme="majorHAnsi"/>
          <w:b/>
          <w:sz w:val="24"/>
          <w:szCs w:val="26"/>
          <w:lang w:val="ro-MD"/>
        </w:rPr>
        <w:t>infrastructura</w:t>
      </w:r>
      <w:r w:rsidR="009035F1" w:rsidRPr="00442318">
        <w:rPr>
          <w:rFonts w:asciiTheme="majorHAnsi" w:hAnsiTheme="majorHAnsi" w:cstheme="majorHAnsi"/>
          <w:b/>
          <w:sz w:val="24"/>
          <w:szCs w:val="26"/>
          <w:lang w:val="ro-MD"/>
        </w:rPr>
        <w:t xml:space="preserve"> drumurilor nu </w:t>
      </w:r>
      <w:r w:rsidR="00935D27" w:rsidRPr="00442318">
        <w:rPr>
          <w:rFonts w:asciiTheme="majorHAnsi" w:hAnsiTheme="majorHAnsi" w:cstheme="majorHAnsi"/>
          <w:b/>
          <w:sz w:val="24"/>
          <w:szCs w:val="26"/>
          <w:lang w:val="ro-MD"/>
        </w:rPr>
        <w:t xml:space="preserve">sunt </w:t>
      </w:r>
      <w:r w:rsidR="00C94917" w:rsidRPr="00442318">
        <w:rPr>
          <w:rFonts w:asciiTheme="majorHAnsi" w:hAnsiTheme="majorHAnsi" w:cstheme="majorHAnsi"/>
          <w:b/>
          <w:sz w:val="24"/>
          <w:szCs w:val="26"/>
          <w:lang w:val="ro-MD"/>
        </w:rPr>
        <w:t xml:space="preserve">confirmate </w:t>
      </w:r>
      <w:r w:rsidR="00935D27" w:rsidRPr="00442318">
        <w:rPr>
          <w:rFonts w:asciiTheme="majorHAnsi" w:hAnsiTheme="majorHAnsi" w:cstheme="majorHAnsi"/>
          <w:b/>
          <w:sz w:val="24"/>
          <w:szCs w:val="26"/>
          <w:lang w:val="ro-MD"/>
        </w:rPr>
        <w:t>documentar</w:t>
      </w:r>
      <w:r w:rsidR="00C46509">
        <w:rPr>
          <w:rFonts w:asciiTheme="majorHAnsi" w:hAnsiTheme="majorHAnsi" w:cstheme="majorHAnsi"/>
          <w:b/>
          <w:sz w:val="24"/>
          <w:szCs w:val="26"/>
          <w:lang w:val="ro-MD"/>
        </w:rPr>
        <w:t>.</w:t>
      </w:r>
      <w:r w:rsidR="00935D27" w:rsidRPr="00442318">
        <w:rPr>
          <w:rFonts w:asciiTheme="majorHAnsi" w:hAnsiTheme="majorHAnsi" w:cstheme="majorHAnsi"/>
          <w:b/>
          <w:sz w:val="24"/>
          <w:szCs w:val="26"/>
          <w:lang w:val="ro-MD"/>
        </w:rPr>
        <w:t xml:space="preserve"> </w:t>
      </w:r>
    </w:p>
    <w:p w14:paraId="26DBDFEC" w14:textId="567F5DF8" w:rsidR="00CA3E2B" w:rsidRPr="00442318" w:rsidRDefault="00CA3E2B" w:rsidP="00164FC9">
      <w:pPr>
        <w:pStyle w:val="a7"/>
        <w:numPr>
          <w:ilvl w:val="0"/>
          <w:numId w:val="37"/>
        </w:numPr>
        <w:shd w:val="clear" w:color="auto" w:fill="FFFFFF" w:themeFill="background1"/>
        <w:spacing w:line="276" w:lineRule="auto"/>
        <w:ind w:left="0" w:firstLine="0"/>
        <w:jc w:val="both"/>
        <w:rPr>
          <w:rFonts w:asciiTheme="majorHAnsi" w:hAnsiTheme="majorHAnsi" w:cstheme="majorHAnsi"/>
          <w:i/>
          <w:color w:val="0D0D0D" w:themeColor="text1" w:themeTint="F2"/>
          <w:sz w:val="24"/>
          <w:szCs w:val="24"/>
          <w:lang w:val="ro-MD"/>
        </w:rPr>
      </w:pPr>
      <w:r w:rsidRPr="00442318">
        <w:rPr>
          <w:rFonts w:asciiTheme="majorHAnsi" w:hAnsiTheme="majorHAnsi" w:cstheme="majorHAnsi"/>
          <w:b/>
          <w:i/>
          <w:color w:val="0D0D0D" w:themeColor="text1" w:themeTint="F2"/>
          <w:sz w:val="24"/>
          <w:szCs w:val="24"/>
          <w:lang w:val="ro-MD"/>
        </w:rPr>
        <w:t>La achiziționarea lucrărilor de întreținere a drumurilor locale pe timp de iarnă</w:t>
      </w:r>
      <w:r w:rsidR="00C46509">
        <w:rPr>
          <w:rFonts w:asciiTheme="majorHAnsi" w:hAnsiTheme="majorHAnsi" w:cstheme="majorHAnsi"/>
          <w:b/>
          <w:i/>
          <w:color w:val="0D0D0D" w:themeColor="text1" w:themeTint="F2"/>
          <w:sz w:val="24"/>
          <w:szCs w:val="24"/>
          <w:lang w:val="ro-MD"/>
        </w:rPr>
        <w:t>,</w:t>
      </w:r>
      <w:r w:rsidRPr="00442318">
        <w:rPr>
          <w:rFonts w:asciiTheme="majorHAnsi" w:hAnsiTheme="majorHAnsi" w:cstheme="majorHAnsi"/>
          <w:b/>
          <w:i/>
          <w:color w:val="0D0D0D" w:themeColor="text1" w:themeTint="F2"/>
          <w:sz w:val="24"/>
          <w:szCs w:val="24"/>
          <w:lang w:val="ro-MD"/>
        </w:rPr>
        <w:t xml:space="preserve"> autoritățile au acceptat </w:t>
      </w:r>
      <w:r w:rsidR="00434BDF" w:rsidRPr="00442318">
        <w:rPr>
          <w:rFonts w:asciiTheme="majorHAnsi" w:hAnsiTheme="majorHAnsi" w:cstheme="majorHAnsi"/>
          <w:b/>
          <w:i/>
          <w:color w:val="0D0D0D" w:themeColor="text1" w:themeTint="F2"/>
          <w:sz w:val="24"/>
          <w:szCs w:val="24"/>
          <w:lang w:val="ro-MD"/>
        </w:rPr>
        <w:t xml:space="preserve">neregulamentar </w:t>
      </w:r>
      <w:r w:rsidRPr="00442318">
        <w:rPr>
          <w:rFonts w:asciiTheme="majorHAnsi" w:hAnsiTheme="majorHAnsi" w:cstheme="majorHAnsi"/>
          <w:b/>
          <w:i/>
          <w:color w:val="0D0D0D" w:themeColor="text1" w:themeTint="F2"/>
          <w:sz w:val="24"/>
          <w:szCs w:val="24"/>
          <w:lang w:val="ro-MD"/>
        </w:rPr>
        <w:t>cheltuieli în sumă de 225,9 mii lei.</w:t>
      </w:r>
    </w:p>
    <w:p w14:paraId="1EB0D2FD" w14:textId="081E5E44" w:rsidR="001A4EED" w:rsidRPr="00442318" w:rsidRDefault="00CA3E2B" w:rsidP="00855DBC">
      <w:pPr>
        <w:pStyle w:val="a7"/>
        <w:shd w:val="clear" w:color="auto" w:fill="FFFFFF" w:themeFill="background1"/>
        <w:spacing w:line="276" w:lineRule="auto"/>
        <w:ind w:left="0"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Drept rezultat a</w:t>
      </w:r>
      <w:r w:rsidR="00C46509">
        <w:rPr>
          <w:rFonts w:asciiTheme="majorHAnsi" w:hAnsiTheme="majorHAnsi" w:cstheme="majorHAnsi"/>
          <w:color w:val="0D0D0D" w:themeColor="text1" w:themeTint="F2"/>
          <w:sz w:val="24"/>
          <w:szCs w:val="24"/>
          <w:lang w:val="ro-MD"/>
        </w:rPr>
        <w:t>l</w:t>
      </w:r>
      <w:r w:rsidRPr="00442318">
        <w:rPr>
          <w:rFonts w:asciiTheme="majorHAnsi" w:hAnsiTheme="majorHAnsi" w:cstheme="majorHAnsi"/>
          <w:color w:val="0D0D0D" w:themeColor="text1" w:themeTint="F2"/>
          <w:sz w:val="24"/>
          <w:szCs w:val="24"/>
          <w:lang w:val="ro-MD"/>
        </w:rPr>
        <w:t xml:space="preserve"> procedurii de achiziție</w:t>
      </w:r>
      <w:r w:rsidR="00C46509">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din 13.01.2020</w:t>
      </w:r>
      <w:r w:rsidR="00C46509">
        <w:rPr>
          <w:rFonts w:asciiTheme="majorHAnsi" w:hAnsiTheme="majorHAnsi" w:cstheme="majorHAnsi"/>
          <w:color w:val="0D0D0D" w:themeColor="text1" w:themeTint="F2"/>
          <w:sz w:val="24"/>
          <w:szCs w:val="24"/>
          <w:lang w:val="ro-MD"/>
        </w:rPr>
        <w:t>, a lucrărilor</w:t>
      </w:r>
      <w:r w:rsidRPr="00442318">
        <w:rPr>
          <w:rFonts w:asciiTheme="majorHAnsi" w:hAnsiTheme="majorHAnsi" w:cstheme="majorHAnsi"/>
          <w:color w:val="0D0D0D" w:themeColor="text1" w:themeTint="F2"/>
          <w:sz w:val="24"/>
          <w:szCs w:val="24"/>
          <w:lang w:val="ro-MD"/>
        </w:rPr>
        <w:t xml:space="preserve"> de întreținere a drumurilor pe teritoriul raionului Ungheni (pe timp de iarnă), a fost încheiat contractul în </w:t>
      </w:r>
      <w:r w:rsidR="00C46509">
        <w:rPr>
          <w:rFonts w:asciiTheme="majorHAnsi" w:hAnsiTheme="majorHAnsi" w:cstheme="majorHAnsi"/>
          <w:color w:val="0D0D0D" w:themeColor="text1" w:themeTint="F2"/>
          <w:sz w:val="24"/>
          <w:szCs w:val="24"/>
          <w:lang w:val="ro-MD"/>
        </w:rPr>
        <w:t xml:space="preserve">sumă </w:t>
      </w:r>
      <w:r w:rsidRPr="00442318">
        <w:rPr>
          <w:rFonts w:asciiTheme="majorHAnsi" w:hAnsiTheme="majorHAnsi" w:cstheme="majorHAnsi"/>
          <w:color w:val="0D0D0D" w:themeColor="text1" w:themeTint="F2"/>
          <w:sz w:val="24"/>
          <w:szCs w:val="24"/>
          <w:lang w:val="ro-MD"/>
        </w:rPr>
        <w:t xml:space="preserve"> totală de 760,4 mii lei (inclusiv TVA) </w:t>
      </w:r>
      <w:r w:rsidRPr="00323951">
        <w:rPr>
          <w:rFonts w:asciiTheme="majorHAnsi" w:hAnsiTheme="majorHAnsi" w:cstheme="majorHAnsi"/>
          <w:color w:val="0D0D0D" w:themeColor="text1" w:themeTint="F2"/>
          <w:sz w:val="24"/>
          <w:szCs w:val="24"/>
          <w:lang w:val="ro-MD"/>
        </w:rPr>
        <w:t>cu câștigătorul</w:t>
      </w:r>
      <w:r w:rsidR="00323951" w:rsidRPr="00914A94">
        <w:rPr>
          <w:rFonts w:asciiTheme="majorHAnsi" w:hAnsiTheme="majorHAnsi" w:cstheme="majorHAnsi"/>
          <w:color w:val="0D0D0D" w:themeColor="text1" w:themeTint="F2"/>
          <w:sz w:val="24"/>
          <w:szCs w:val="24"/>
          <w:lang w:val="ro-MD"/>
        </w:rPr>
        <w:t>, care e</w:t>
      </w:r>
      <w:r w:rsidRPr="00323951">
        <w:rPr>
          <w:rFonts w:asciiTheme="majorHAnsi" w:hAnsiTheme="majorHAnsi" w:cstheme="majorHAnsi"/>
          <w:color w:val="0D0D0D" w:themeColor="text1" w:themeTint="F2"/>
          <w:sz w:val="24"/>
          <w:szCs w:val="24"/>
          <w:lang w:val="ro-MD"/>
        </w:rPr>
        <w:t xml:space="preserve"> unic</w:t>
      </w:r>
      <w:r w:rsidR="00323951" w:rsidRPr="00914A94">
        <w:rPr>
          <w:rFonts w:asciiTheme="majorHAnsi" w:hAnsiTheme="majorHAnsi" w:cstheme="majorHAnsi"/>
          <w:color w:val="0D0D0D" w:themeColor="text1" w:themeTint="F2"/>
          <w:sz w:val="24"/>
          <w:szCs w:val="24"/>
          <w:lang w:val="ro-MD"/>
        </w:rPr>
        <w:t>ul</w:t>
      </w:r>
      <w:r w:rsidRPr="00323951">
        <w:rPr>
          <w:rFonts w:asciiTheme="majorHAnsi" w:hAnsiTheme="majorHAnsi" w:cstheme="majorHAnsi"/>
          <w:color w:val="0D0D0D" w:themeColor="text1" w:themeTint="F2"/>
          <w:sz w:val="24"/>
          <w:szCs w:val="24"/>
          <w:lang w:val="ro-MD"/>
        </w:rPr>
        <w:t xml:space="preserve"> participant la licitație</w:t>
      </w:r>
      <w:r w:rsidRPr="00442318">
        <w:rPr>
          <w:rFonts w:asciiTheme="majorHAnsi" w:hAnsiTheme="majorHAnsi" w:cstheme="majorHAnsi"/>
          <w:color w:val="0D0D0D" w:themeColor="text1" w:themeTint="F2"/>
          <w:sz w:val="24"/>
          <w:szCs w:val="24"/>
          <w:lang w:val="ro-MD"/>
        </w:rPr>
        <w:t>. Efectiv, potrivit datelor procesului-verbal de recepție a lucrărilor executate, valoarea lucrărilor executate este de 410,6 mii lei, sau cu 349,8 mii lei mai puțin față de suma total</w:t>
      </w:r>
      <w:r w:rsidR="00C46509">
        <w:rPr>
          <w:rFonts w:asciiTheme="majorHAnsi" w:hAnsiTheme="majorHAnsi" w:cstheme="majorHAnsi"/>
          <w:color w:val="0D0D0D" w:themeColor="text1" w:themeTint="F2"/>
          <w:sz w:val="24"/>
          <w:szCs w:val="24"/>
          <w:lang w:val="ro-MD"/>
        </w:rPr>
        <w:t>ă</w:t>
      </w:r>
      <w:r w:rsidRPr="00442318">
        <w:rPr>
          <w:rFonts w:asciiTheme="majorHAnsi" w:hAnsiTheme="majorHAnsi" w:cstheme="majorHAnsi"/>
          <w:color w:val="0D0D0D" w:themeColor="text1" w:themeTint="F2"/>
          <w:sz w:val="24"/>
          <w:szCs w:val="24"/>
          <w:lang w:val="ro-MD"/>
        </w:rPr>
        <w:t xml:space="preserve"> contractată. Mai mult decât atât, auditul </w:t>
      </w:r>
      <w:r w:rsidR="00C46509">
        <w:rPr>
          <w:rFonts w:asciiTheme="majorHAnsi" w:hAnsiTheme="majorHAnsi" w:cstheme="majorHAnsi"/>
          <w:color w:val="0D0D0D" w:themeColor="text1" w:themeTint="F2"/>
          <w:sz w:val="24"/>
          <w:szCs w:val="24"/>
          <w:lang w:val="ro-MD"/>
        </w:rPr>
        <w:t>atest</w:t>
      </w:r>
      <w:r w:rsidRPr="00442318">
        <w:rPr>
          <w:rFonts w:asciiTheme="majorHAnsi" w:hAnsiTheme="majorHAnsi" w:cstheme="majorHAnsi"/>
          <w:color w:val="0D0D0D" w:themeColor="text1" w:themeTint="F2"/>
          <w:sz w:val="24"/>
          <w:szCs w:val="24"/>
          <w:lang w:val="ro-MD"/>
        </w:rPr>
        <w:t>ă că autoritatea executivă a CR Ungheni a acceptat cheltuieli neexecutate în anul 2020 pentru întreținerea drumurilor din raionul Ungheni (pe timp de iarnă), care</w:t>
      </w:r>
      <w:r w:rsidR="00323951">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w:t>
      </w:r>
      <w:r w:rsidR="00323951" w:rsidRPr="00442318">
        <w:rPr>
          <w:rFonts w:asciiTheme="majorHAnsi" w:hAnsiTheme="majorHAnsi" w:cstheme="majorHAnsi"/>
          <w:color w:val="0D0D0D" w:themeColor="text1" w:themeTint="F2"/>
          <w:sz w:val="24"/>
          <w:szCs w:val="24"/>
          <w:lang w:val="ro-MD"/>
        </w:rPr>
        <w:t>de fapt</w:t>
      </w:r>
      <w:r w:rsidR="00323951">
        <w:rPr>
          <w:rFonts w:asciiTheme="majorHAnsi" w:hAnsiTheme="majorHAnsi" w:cstheme="majorHAnsi"/>
          <w:color w:val="0D0D0D" w:themeColor="text1" w:themeTint="F2"/>
          <w:sz w:val="24"/>
          <w:szCs w:val="24"/>
          <w:lang w:val="ro-MD"/>
        </w:rPr>
        <w:t>,</w:t>
      </w:r>
      <w:r w:rsidR="00323951" w:rsidRPr="00442318">
        <w:rPr>
          <w:rFonts w:asciiTheme="majorHAnsi" w:hAnsiTheme="majorHAnsi" w:cstheme="majorHAnsi"/>
          <w:color w:val="0D0D0D" w:themeColor="text1" w:themeTint="F2"/>
          <w:sz w:val="24"/>
          <w:szCs w:val="24"/>
          <w:lang w:val="ro-MD"/>
        </w:rPr>
        <w:t xml:space="preserve"> </w:t>
      </w:r>
      <w:r w:rsidR="00323951">
        <w:rPr>
          <w:rFonts w:asciiTheme="majorHAnsi" w:hAnsiTheme="majorHAnsi" w:cstheme="majorHAnsi"/>
          <w:color w:val="0D0D0D" w:themeColor="text1" w:themeTint="F2"/>
          <w:sz w:val="24"/>
          <w:szCs w:val="24"/>
          <w:lang w:val="ro-MD"/>
        </w:rPr>
        <w:t>s-</w:t>
      </w:r>
      <w:r w:rsidRPr="00442318">
        <w:rPr>
          <w:rFonts w:asciiTheme="majorHAnsi" w:hAnsiTheme="majorHAnsi" w:cstheme="majorHAnsi"/>
          <w:color w:val="0D0D0D" w:themeColor="text1" w:themeTint="F2"/>
          <w:sz w:val="24"/>
          <w:szCs w:val="24"/>
          <w:lang w:val="ro-MD"/>
        </w:rPr>
        <w:t>au  executat</w:t>
      </w:r>
      <w:r w:rsidR="00323951">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pentru perioada ianuarie – martie 2021, în sumă de circa 167,5 mii lei, acestea fiind raportate și achitate în avans în mod neregulamentar</w:t>
      </w:r>
      <w:r w:rsidRPr="00442318">
        <w:rPr>
          <w:rStyle w:val="a5"/>
          <w:rFonts w:asciiTheme="majorHAnsi" w:hAnsiTheme="majorHAnsi" w:cstheme="majorHAnsi"/>
          <w:color w:val="0D0D0D" w:themeColor="text1" w:themeTint="F2"/>
          <w:sz w:val="24"/>
          <w:szCs w:val="24"/>
          <w:lang w:val="ro-MD"/>
        </w:rPr>
        <w:footnoteReference w:id="60"/>
      </w:r>
      <w:r w:rsidRPr="00442318">
        <w:rPr>
          <w:rFonts w:asciiTheme="majorHAnsi" w:hAnsiTheme="majorHAnsi" w:cstheme="majorHAnsi"/>
          <w:color w:val="0D0D0D" w:themeColor="text1" w:themeTint="F2"/>
          <w:sz w:val="24"/>
          <w:szCs w:val="24"/>
          <w:lang w:val="ro-MD"/>
        </w:rPr>
        <w:t>.</w:t>
      </w:r>
    </w:p>
    <w:p w14:paraId="7DAD4FDD" w14:textId="6AC1686F" w:rsidR="001A4EED" w:rsidRPr="00442318" w:rsidRDefault="001A4EED" w:rsidP="00855DBC">
      <w:pPr>
        <w:pStyle w:val="a7"/>
        <w:shd w:val="clear" w:color="auto" w:fill="FFFFFF" w:themeFill="background1"/>
        <w:spacing w:line="276" w:lineRule="auto"/>
        <w:ind w:left="0"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Caietul de sarcini privind întreținerea drumurilor locale pe timp de iarnă nu cuprinde necesarul de servicii pentru acoperirea integrală a drumurilor raionale. Respectiv, </w:t>
      </w:r>
      <w:r w:rsidR="00323951">
        <w:rPr>
          <w:rFonts w:asciiTheme="majorHAnsi" w:hAnsiTheme="majorHAnsi" w:cstheme="majorHAnsi"/>
          <w:color w:val="0D0D0D" w:themeColor="text1" w:themeTint="F2"/>
          <w:sz w:val="24"/>
          <w:szCs w:val="24"/>
          <w:lang w:val="ro-MD"/>
        </w:rPr>
        <w:t>A</w:t>
      </w:r>
      <w:r w:rsidRPr="00442318">
        <w:rPr>
          <w:rFonts w:asciiTheme="majorHAnsi" w:hAnsiTheme="majorHAnsi" w:cstheme="majorHAnsi"/>
          <w:color w:val="0D0D0D" w:themeColor="text1" w:themeTint="F2"/>
          <w:sz w:val="24"/>
          <w:szCs w:val="24"/>
          <w:lang w:val="ro-MD"/>
        </w:rPr>
        <w:t xml:space="preserve">paratul președintelui </w:t>
      </w:r>
      <w:r w:rsidR="00323951">
        <w:rPr>
          <w:rFonts w:asciiTheme="majorHAnsi" w:hAnsiTheme="majorHAnsi" w:cstheme="majorHAnsi"/>
          <w:color w:val="0D0D0D" w:themeColor="text1" w:themeTint="F2"/>
          <w:sz w:val="24"/>
          <w:szCs w:val="24"/>
          <w:lang w:val="ro-MD"/>
        </w:rPr>
        <w:t xml:space="preserve">raionului </w:t>
      </w:r>
      <w:r w:rsidRPr="00442318">
        <w:rPr>
          <w:rFonts w:asciiTheme="majorHAnsi" w:hAnsiTheme="majorHAnsi" w:cstheme="majorHAnsi"/>
          <w:color w:val="0D0D0D" w:themeColor="text1" w:themeTint="F2"/>
          <w:sz w:val="24"/>
          <w:szCs w:val="24"/>
          <w:lang w:val="ro-MD"/>
        </w:rPr>
        <w:t xml:space="preserve">a acceptat lucrări diferite față de norma simbol din oferta câștigătoare și fără indicarea în actele de recepție a datei efective de prestare a serviciilor, precum și </w:t>
      </w:r>
      <w:r w:rsidR="00323951" w:rsidRPr="00442318">
        <w:rPr>
          <w:rFonts w:asciiTheme="majorHAnsi" w:hAnsiTheme="majorHAnsi" w:cstheme="majorHAnsi"/>
          <w:color w:val="0D0D0D" w:themeColor="text1" w:themeTint="F2"/>
          <w:sz w:val="24"/>
          <w:szCs w:val="24"/>
          <w:lang w:val="ro-MD"/>
        </w:rPr>
        <w:t xml:space="preserve">servicii necontractate </w:t>
      </w:r>
      <w:r w:rsidRPr="00442318">
        <w:rPr>
          <w:rFonts w:asciiTheme="majorHAnsi" w:hAnsiTheme="majorHAnsi" w:cstheme="majorHAnsi"/>
          <w:color w:val="0D0D0D" w:themeColor="text1" w:themeTint="F2"/>
          <w:sz w:val="24"/>
          <w:szCs w:val="24"/>
          <w:lang w:val="ro-MD"/>
        </w:rPr>
        <w:t xml:space="preserve">executate pe 5 drumuri </w:t>
      </w:r>
      <w:r w:rsidR="00323951">
        <w:rPr>
          <w:rFonts w:asciiTheme="majorHAnsi" w:hAnsiTheme="majorHAnsi" w:cstheme="majorHAnsi"/>
          <w:color w:val="0D0D0D" w:themeColor="text1" w:themeTint="F2"/>
          <w:sz w:val="24"/>
          <w:szCs w:val="24"/>
          <w:lang w:val="ro-MD"/>
        </w:rPr>
        <w:t xml:space="preserve">în sumă </w:t>
      </w:r>
      <w:r w:rsidRPr="00442318">
        <w:rPr>
          <w:rFonts w:asciiTheme="majorHAnsi" w:hAnsiTheme="majorHAnsi" w:cstheme="majorHAnsi"/>
          <w:color w:val="0D0D0D" w:themeColor="text1" w:themeTint="F2"/>
          <w:sz w:val="24"/>
          <w:szCs w:val="24"/>
          <w:lang w:val="ro-MD"/>
        </w:rPr>
        <w:t>de 73,0 mii lei.</w:t>
      </w:r>
    </w:p>
    <w:p w14:paraId="762C1332" w14:textId="4C6C6C3C" w:rsidR="00CA3E2B" w:rsidRPr="00442318" w:rsidRDefault="00561D4D" w:rsidP="00CA3E2B">
      <w:pPr>
        <w:pStyle w:val="a7"/>
        <w:numPr>
          <w:ilvl w:val="0"/>
          <w:numId w:val="21"/>
        </w:numPr>
        <w:spacing w:line="276" w:lineRule="auto"/>
        <w:ind w:left="0" w:firstLine="0"/>
        <w:jc w:val="both"/>
        <w:rPr>
          <w:rFonts w:asciiTheme="majorHAnsi" w:hAnsiTheme="majorHAnsi" w:cstheme="majorHAnsi"/>
          <w:b/>
          <w:i/>
          <w:color w:val="0D0D0D" w:themeColor="text1" w:themeTint="F2"/>
          <w:sz w:val="24"/>
          <w:szCs w:val="24"/>
          <w:lang w:val="ro-MD"/>
        </w:rPr>
      </w:pPr>
      <w:r>
        <w:rPr>
          <w:rFonts w:asciiTheme="majorHAnsi" w:hAnsiTheme="majorHAnsi" w:cstheme="majorHAnsi"/>
          <w:b/>
          <w:i/>
          <w:color w:val="0D0D0D" w:themeColor="text1" w:themeTint="F2"/>
          <w:sz w:val="24"/>
          <w:szCs w:val="24"/>
          <w:lang w:val="ro-MD"/>
        </w:rPr>
        <w:t>C</w:t>
      </w:r>
      <w:r w:rsidR="00CA3E2B" w:rsidRPr="00442318">
        <w:rPr>
          <w:rFonts w:asciiTheme="majorHAnsi" w:hAnsiTheme="majorHAnsi" w:cstheme="majorHAnsi"/>
          <w:b/>
          <w:i/>
          <w:color w:val="0D0D0D" w:themeColor="text1" w:themeTint="F2"/>
          <w:sz w:val="24"/>
          <w:szCs w:val="24"/>
          <w:lang w:val="ro-MD"/>
        </w:rPr>
        <w:t>onsumul de materiale conform catalogului de resurse și prețuri unitare pentru lucrările de îmbrăcăminte de beton asfaltic</w:t>
      </w:r>
      <w:r w:rsidR="00CA3E2B" w:rsidRPr="00442318">
        <w:rPr>
          <w:rStyle w:val="a5"/>
          <w:rFonts w:asciiTheme="majorHAnsi" w:hAnsiTheme="majorHAnsi" w:cstheme="majorHAnsi"/>
          <w:b/>
          <w:i/>
          <w:color w:val="0D0D0D" w:themeColor="text1" w:themeTint="F2"/>
          <w:sz w:val="24"/>
          <w:szCs w:val="24"/>
          <w:lang w:val="ro-MD"/>
        </w:rPr>
        <w:footnoteReference w:id="61"/>
      </w:r>
      <w:r w:rsidR="00CA3E2B" w:rsidRPr="00442318">
        <w:rPr>
          <w:rFonts w:asciiTheme="majorHAnsi" w:hAnsiTheme="majorHAnsi" w:cstheme="majorHAnsi"/>
          <w:b/>
          <w:i/>
          <w:color w:val="0D0D0D" w:themeColor="text1" w:themeTint="F2"/>
          <w:sz w:val="24"/>
          <w:szCs w:val="24"/>
          <w:lang w:val="ro-MD"/>
        </w:rPr>
        <w:t xml:space="preserve"> nu este justificat tehnic și documenta</w:t>
      </w:r>
      <w:r>
        <w:rPr>
          <w:rFonts w:asciiTheme="majorHAnsi" w:hAnsiTheme="majorHAnsi" w:cstheme="majorHAnsi"/>
          <w:b/>
          <w:i/>
          <w:color w:val="0D0D0D" w:themeColor="text1" w:themeTint="F2"/>
          <w:sz w:val="24"/>
          <w:szCs w:val="24"/>
          <w:lang w:val="ro-MD"/>
        </w:rPr>
        <w:t>t,</w:t>
      </w:r>
      <w:r w:rsidR="00CA3E2B" w:rsidRPr="00442318">
        <w:rPr>
          <w:rFonts w:asciiTheme="majorHAnsi" w:hAnsiTheme="majorHAnsi" w:cstheme="majorHAnsi"/>
          <w:b/>
          <w:i/>
          <w:color w:val="0D0D0D" w:themeColor="text1" w:themeTint="F2"/>
          <w:sz w:val="24"/>
          <w:szCs w:val="24"/>
          <w:lang w:val="ro-MD"/>
        </w:rPr>
        <w:t xml:space="preserve"> din cauza neasigurării verificării regulamentare a proiectului de deviz, precum și </w:t>
      </w:r>
      <w:r>
        <w:rPr>
          <w:rFonts w:asciiTheme="majorHAnsi" w:hAnsiTheme="majorHAnsi" w:cstheme="majorHAnsi"/>
          <w:b/>
          <w:i/>
          <w:color w:val="0D0D0D" w:themeColor="text1" w:themeTint="F2"/>
          <w:sz w:val="24"/>
          <w:szCs w:val="24"/>
          <w:lang w:val="ro-MD"/>
        </w:rPr>
        <w:t xml:space="preserve">a </w:t>
      </w:r>
      <w:r w:rsidR="00CA3E2B" w:rsidRPr="00442318">
        <w:rPr>
          <w:rFonts w:asciiTheme="majorHAnsi" w:hAnsiTheme="majorHAnsi" w:cstheme="majorHAnsi"/>
          <w:b/>
          <w:i/>
          <w:color w:val="0D0D0D" w:themeColor="text1" w:themeTint="F2"/>
          <w:sz w:val="24"/>
          <w:szCs w:val="24"/>
          <w:lang w:val="ro-MD"/>
        </w:rPr>
        <w:t>lipsei de control din partea autorităților asupra calității lucrărilor.</w:t>
      </w:r>
    </w:p>
    <w:p w14:paraId="13E9661E" w14:textId="5D0E5BC1" w:rsidR="00CA3E2B" w:rsidRPr="00442318" w:rsidRDefault="00CA3E2B" w:rsidP="00CA3E2B">
      <w:pPr>
        <w:pStyle w:val="a7"/>
        <w:spacing w:after="60" w:line="276" w:lineRule="auto"/>
        <w:ind w:left="0" w:firstLine="720"/>
        <w:contextualSpacing w:val="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i/>
          <w:color w:val="0D0D0D" w:themeColor="text1" w:themeTint="F2"/>
          <w:sz w:val="24"/>
          <w:szCs w:val="24"/>
          <w:lang w:val="ro-MD"/>
        </w:rPr>
        <w:t xml:space="preserve">Președintele raionului și </w:t>
      </w:r>
      <w:r w:rsidR="00561D4D">
        <w:rPr>
          <w:rFonts w:asciiTheme="majorHAnsi" w:hAnsiTheme="majorHAnsi" w:cstheme="majorHAnsi"/>
          <w:i/>
          <w:color w:val="0D0D0D" w:themeColor="text1" w:themeTint="F2"/>
          <w:sz w:val="24"/>
          <w:szCs w:val="24"/>
          <w:lang w:val="ro-MD"/>
        </w:rPr>
        <w:t>S</w:t>
      </w:r>
      <w:r w:rsidRPr="00442318">
        <w:rPr>
          <w:rFonts w:asciiTheme="majorHAnsi" w:hAnsiTheme="majorHAnsi" w:cstheme="majorHAnsi"/>
          <w:i/>
          <w:color w:val="0D0D0D" w:themeColor="text1" w:themeTint="F2"/>
          <w:sz w:val="24"/>
          <w:szCs w:val="24"/>
          <w:lang w:val="ro-MD"/>
        </w:rPr>
        <w:t>ecția construcții nu au întreprins măsuri în vederea exercitării unui control privind justificarea normelor de deviz și a utilizării nisipului bitumat în cantitate de 512,5 t</w:t>
      </w:r>
      <w:r w:rsidR="00561D4D">
        <w:rPr>
          <w:rFonts w:asciiTheme="majorHAnsi" w:hAnsiTheme="majorHAnsi" w:cstheme="majorHAnsi"/>
          <w:i/>
          <w:color w:val="0D0D0D" w:themeColor="text1" w:themeTint="F2"/>
          <w:sz w:val="24"/>
          <w:szCs w:val="24"/>
          <w:lang w:val="ro-MD"/>
        </w:rPr>
        <w:t xml:space="preserve">, </w:t>
      </w:r>
      <w:r w:rsidRPr="00442318">
        <w:rPr>
          <w:rFonts w:asciiTheme="majorHAnsi" w:hAnsiTheme="majorHAnsi" w:cstheme="majorHAnsi"/>
          <w:i/>
          <w:color w:val="0D0D0D" w:themeColor="text1" w:themeTint="F2"/>
          <w:sz w:val="24"/>
          <w:szCs w:val="24"/>
          <w:lang w:val="ro-MD"/>
        </w:rPr>
        <w:t xml:space="preserve"> în sumă de 523,9 mii lei</w:t>
      </w:r>
      <w:r w:rsidR="00561D4D">
        <w:rPr>
          <w:rFonts w:asciiTheme="majorHAnsi" w:hAnsiTheme="majorHAnsi" w:cstheme="majorHAnsi"/>
          <w:i/>
          <w:color w:val="0D0D0D" w:themeColor="text1" w:themeTint="F2"/>
          <w:sz w:val="24"/>
          <w:szCs w:val="24"/>
          <w:lang w:val="ro-MD"/>
        </w:rPr>
        <w:t>,</w:t>
      </w:r>
      <w:r w:rsidRPr="00442318">
        <w:rPr>
          <w:rFonts w:asciiTheme="majorHAnsi" w:hAnsiTheme="majorHAnsi" w:cstheme="majorHAnsi"/>
          <w:i/>
          <w:color w:val="0D0D0D" w:themeColor="text1" w:themeTint="F2"/>
          <w:sz w:val="24"/>
          <w:szCs w:val="24"/>
          <w:lang w:val="ro-MD"/>
        </w:rPr>
        <w:t xml:space="preserve"> </w:t>
      </w:r>
      <w:r w:rsidR="005C1343">
        <w:rPr>
          <w:rFonts w:asciiTheme="majorHAnsi" w:hAnsiTheme="majorHAnsi" w:cstheme="majorHAnsi"/>
          <w:i/>
          <w:color w:val="0D0D0D" w:themeColor="text1" w:themeTint="F2"/>
          <w:sz w:val="24"/>
          <w:szCs w:val="24"/>
          <w:lang w:val="ro-MD"/>
        </w:rPr>
        <w:t xml:space="preserve">precum </w:t>
      </w:r>
      <w:r w:rsidRPr="00442318">
        <w:rPr>
          <w:rFonts w:asciiTheme="majorHAnsi" w:hAnsiTheme="majorHAnsi" w:cstheme="majorHAnsi"/>
          <w:i/>
          <w:color w:val="0D0D0D" w:themeColor="text1" w:themeTint="F2"/>
          <w:sz w:val="24"/>
          <w:szCs w:val="24"/>
          <w:lang w:val="ro-MD"/>
        </w:rPr>
        <w:t xml:space="preserve">și a oțelului pătrat laminat la cald </w:t>
      </w:r>
      <w:r w:rsidR="00561D4D">
        <w:rPr>
          <w:rFonts w:asciiTheme="majorHAnsi" w:hAnsiTheme="majorHAnsi" w:cstheme="majorHAnsi"/>
          <w:i/>
          <w:color w:val="0D0D0D" w:themeColor="text1" w:themeTint="F2"/>
          <w:sz w:val="24"/>
          <w:szCs w:val="24"/>
          <w:lang w:val="ro-MD"/>
        </w:rPr>
        <w:t xml:space="preserve">în cantitate de </w:t>
      </w:r>
      <w:r w:rsidRPr="00442318">
        <w:rPr>
          <w:rFonts w:asciiTheme="majorHAnsi" w:hAnsiTheme="majorHAnsi" w:cstheme="majorHAnsi"/>
          <w:i/>
          <w:color w:val="0D0D0D" w:themeColor="text1" w:themeTint="F2"/>
          <w:sz w:val="24"/>
          <w:szCs w:val="24"/>
          <w:lang w:val="ro-MD"/>
        </w:rPr>
        <w:t>2,1 t</w:t>
      </w:r>
      <w:r w:rsidR="00561D4D">
        <w:rPr>
          <w:rFonts w:asciiTheme="majorHAnsi" w:hAnsiTheme="majorHAnsi" w:cstheme="majorHAnsi"/>
          <w:i/>
          <w:color w:val="0D0D0D" w:themeColor="text1" w:themeTint="F2"/>
          <w:sz w:val="24"/>
          <w:szCs w:val="24"/>
          <w:lang w:val="ro-MD"/>
        </w:rPr>
        <w:t>,</w:t>
      </w:r>
      <w:r w:rsidRPr="00442318">
        <w:rPr>
          <w:rFonts w:asciiTheme="majorHAnsi" w:hAnsiTheme="majorHAnsi" w:cstheme="majorHAnsi"/>
          <w:i/>
          <w:color w:val="0D0D0D" w:themeColor="text1" w:themeTint="F2"/>
          <w:sz w:val="24"/>
          <w:szCs w:val="24"/>
          <w:lang w:val="ro-MD"/>
        </w:rPr>
        <w:t xml:space="preserve"> în sumă de 76,0 mii lei.</w:t>
      </w:r>
      <w:r w:rsidRPr="00442318">
        <w:rPr>
          <w:rFonts w:asciiTheme="majorHAnsi" w:hAnsiTheme="majorHAnsi" w:cstheme="majorHAnsi"/>
          <w:color w:val="0D0D0D" w:themeColor="text1" w:themeTint="F2"/>
          <w:sz w:val="24"/>
          <w:szCs w:val="24"/>
          <w:lang w:val="ro-MD"/>
        </w:rPr>
        <w:t xml:space="preserve"> În funcție de tehnologia selectată</w:t>
      </w:r>
      <w:r w:rsidRPr="00442318">
        <w:rPr>
          <w:rStyle w:val="a5"/>
          <w:rFonts w:asciiTheme="majorHAnsi" w:hAnsiTheme="majorHAnsi" w:cstheme="majorHAnsi"/>
          <w:color w:val="0D0D0D" w:themeColor="text1" w:themeTint="F2"/>
          <w:sz w:val="24"/>
          <w:szCs w:val="24"/>
          <w:lang w:val="ro-MD"/>
        </w:rPr>
        <w:footnoteReference w:id="62"/>
      </w:r>
      <w:r w:rsidRPr="00442318">
        <w:rPr>
          <w:rFonts w:asciiTheme="majorHAnsi" w:hAnsiTheme="majorHAnsi" w:cstheme="majorHAnsi"/>
          <w:color w:val="0D0D0D" w:themeColor="text1" w:themeTint="F2"/>
          <w:sz w:val="24"/>
          <w:szCs w:val="24"/>
          <w:lang w:val="ro-MD"/>
        </w:rPr>
        <w:t>, sunt utilizate procedee ce nu implică utilizarea nisipului bitumat (menționate în indicatoarele de norme de deviz), resurse c</w:t>
      </w:r>
      <w:r w:rsidR="00561D4D">
        <w:rPr>
          <w:rFonts w:asciiTheme="majorHAnsi" w:hAnsiTheme="majorHAnsi" w:cstheme="majorHAnsi"/>
          <w:color w:val="0D0D0D" w:themeColor="text1" w:themeTint="F2"/>
          <w:sz w:val="24"/>
          <w:szCs w:val="24"/>
          <w:lang w:val="ro-MD"/>
        </w:rPr>
        <w:t>ar</w:t>
      </w:r>
      <w:r w:rsidRPr="00442318">
        <w:rPr>
          <w:rFonts w:asciiTheme="majorHAnsi" w:hAnsiTheme="majorHAnsi" w:cstheme="majorHAnsi"/>
          <w:color w:val="0D0D0D" w:themeColor="text1" w:themeTint="F2"/>
          <w:sz w:val="24"/>
          <w:szCs w:val="24"/>
          <w:lang w:val="ro-MD"/>
        </w:rPr>
        <w:t xml:space="preserve">e nu au fost confirmate </w:t>
      </w:r>
      <w:r w:rsidR="00561D4D">
        <w:rPr>
          <w:rFonts w:asciiTheme="majorHAnsi" w:hAnsiTheme="majorHAnsi" w:cstheme="majorHAnsi"/>
          <w:color w:val="0D0D0D" w:themeColor="text1" w:themeTint="F2"/>
          <w:sz w:val="24"/>
          <w:szCs w:val="24"/>
          <w:lang w:val="ro-MD"/>
        </w:rPr>
        <w:t xml:space="preserve">de </w:t>
      </w:r>
      <w:r w:rsidRPr="00442318">
        <w:rPr>
          <w:rFonts w:asciiTheme="majorHAnsi" w:hAnsiTheme="majorHAnsi" w:cstheme="majorHAnsi"/>
          <w:color w:val="0D0D0D" w:themeColor="text1" w:themeTint="F2"/>
          <w:sz w:val="24"/>
          <w:szCs w:val="24"/>
          <w:lang w:val="ro-MD"/>
        </w:rPr>
        <w:t xml:space="preserve"> dosarel</w:t>
      </w:r>
      <w:r w:rsidR="00561D4D">
        <w:rPr>
          <w:rFonts w:asciiTheme="majorHAnsi" w:hAnsiTheme="majorHAnsi" w:cstheme="majorHAnsi"/>
          <w:color w:val="0D0D0D" w:themeColor="text1" w:themeTint="F2"/>
          <w:sz w:val="24"/>
          <w:szCs w:val="24"/>
          <w:lang w:val="ro-MD"/>
        </w:rPr>
        <w:t>e</w:t>
      </w:r>
      <w:r w:rsidRPr="00442318">
        <w:rPr>
          <w:rFonts w:asciiTheme="majorHAnsi" w:hAnsiTheme="majorHAnsi" w:cstheme="majorHAnsi"/>
          <w:color w:val="0D0D0D" w:themeColor="text1" w:themeTint="F2"/>
          <w:sz w:val="24"/>
          <w:szCs w:val="24"/>
          <w:lang w:val="ro-MD"/>
        </w:rPr>
        <w:t xml:space="preserve"> tehnice de calitate </w:t>
      </w:r>
      <w:r w:rsidR="001A4EED" w:rsidRPr="00442318">
        <w:rPr>
          <w:rFonts w:asciiTheme="majorHAnsi" w:hAnsiTheme="majorHAnsi" w:cstheme="majorHAnsi"/>
          <w:color w:val="0D0D0D" w:themeColor="text1" w:themeTint="F2"/>
          <w:sz w:val="24"/>
          <w:szCs w:val="24"/>
          <w:lang w:val="ro-MD"/>
        </w:rPr>
        <w:t xml:space="preserve">a </w:t>
      </w:r>
      <w:r w:rsidRPr="00442318">
        <w:rPr>
          <w:rFonts w:asciiTheme="majorHAnsi" w:hAnsiTheme="majorHAnsi" w:cstheme="majorHAnsi"/>
          <w:color w:val="0D0D0D" w:themeColor="text1" w:themeTint="F2"/>
          <w:sz w:val="24"/>
          <w:szCs w:val="24"/>
          <w:lang w:val="ro-MD"/>
        </w:rPr>
        <w:t>construcțiilor și de registrele de consum al materialelor. Prin urmare, a</w:t>
      </w:r>
      <w:r w:rsidR="00561D4D">
        <w:rPr>
          <w:rFonts w:asciiTheme="majorHAnsi" w:hAnsiTheme="majorHAnsi" w:cstheme="majorHAnsi"/>
          <w:color w:val="0D0D0D" w:themeColor="text1" w:themeTint="F2"/>
          <w:sz w:val="24"/>
          <w:szCs w:val="24"/>
          <w:lang w:val="ro-MD"/>
        </w:rPr>
        <w:t>u</w:t>
      </w:r>
      <w:r w:rsidRPr="00442318">
        <w:rPr>
          <w:rFonts w:asciiTheme="majorHAnsi" w:hAnsiTheme="majorHAnsi" w:cstheme="majorHAnsi"/>
          <w:color w:val="0D0D0D" w:themeColor="text1" w:themeTint="F2"/>
          <w:sz w:val="24"/>
          <w:szCs w:val="24"/>
          <w:lang w:val="ro-MD"/>
        </w:rPr>
        <w:t xml:space="preserve"> fost admis</w:t>
      </w:r>
      <w:r w:rsidR="001A4EED" w:rsidRPr="00442318">
        <w:rPr>
          <w:rFonts w:asciiTheme="majorHAnsi" w:hAnsiTheme="majorHAnsi" w:cstheme="majorHAnsi"/>
          <w:color w:val="0D0D0D" w:themeColor="text1" w:themeTint="F2"/>
          <w:sz w:val="24"/>
          <w:szCs w:val="24"/>
          <w:lang w:val="ro-MD"/>
        </w:rPr>
        <w:t>e</w:t>
      </w:r>
      <w:r w:rsidRPr="00442318">
        <w:rPr>
          <w:rFonts w:asciiTheme="majorHAnsi" w:hAnsiTheme="majorHAnsi" w:cstheme="majorHAnsi"/>
          <w:color w:val="0D0D0D" w:themeColor="text1" w:themeTint="F2"/>
          <w:sz w:val="24"/>
          <w:szCs w:val="24"/>
          <w:lang w:val="ro-MD"/>
        </w:rPr>
        <w:t xml:space="preserve"> cheltuieli nejustificate</w:t>
      </w:r>
      <w:r w:rsidR="00561D4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în perioada </w:t>
      </w:r>
      <w:r w:rsidR="00561D4D">
        <w:rPr>
          <w:rFonts w:asciiTheme="majorHAnsi" w:hAnsiTheme="majorHAnsi" w:cstheme="majorHAnsi"/>
          <w:color w:val="0D0D0D" w:themeColor="text1" w:themeTint="F2"/>
          <w:sz w:val="24"/>
          <w:szCs w:val="24"/>
          <w:lang w:val="ro-MD"/>
        </w:rPr>
        <w:t>a.</w:t>
      </w:r>
      <w:r w:rsidRPr="00442318">
        <w:rPr>
          <w:rFonts w:asciiTheme="majorHAnsi" w:hAnsiTheme="majorHAnsi" w:cstheme="majorHAnsi"/>
          <w:color w:val="0D0D0D" w:themeColor="text1" w:themeTint="F2"/>
          <w:sz w:val="24"/>
          <w:szCs w:val="24"/>
          <w:lang w:val="ro-MD"/>
        </w:rPr>
        <w:t>2020 - septembrie 2021</w:t>
      </w:r>
      <w:r w:rsidR="00561D4D">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în sumă totală </w:t>
      </w:r>
      <w:r w:rsidR="00561D4D">
        <w:rPr>
          <w:rFonts w:asciiTheme="majorHAnsi" w:hAnsiTheme="majorHAnsi" w:cstheme="majorHAnsi"/>
          <w:color w:val="0D0D0D" w:themeColor="text1" w:themeTint="F2"/>
          <w:sz w:val="24"/>
          <w:szCs w:val="24"/>
          <w:lang w:val="ro-MD"/>
        </w:rPr>
        <w:t xml:space="preserve">de </w:t>
      </w:r>
      <w:r w:rsidRPr="00442318">
        <w:rPr>
          <w:rFonts w:asciiTheme="majorHAnsi" w:hAnsiTheme="majorHAnsi" w:cstheme="majorHAnsi"/>
          <w:b/>
          <w:color w:val="0D0D0D" w:themeColor="text1" w:themeTint="F2"/>
          <w:sz w:val="24"/>
          <w:szCs w:val="24"/>
          <w:lang w:val="ro-MD"/>
        </w:rPr>
        <w:t xml:space="preserve">557,4 mii lei </w:t>
      </w:r>
      <w:r w:rsidRPr="00442318">
        <w:rPr>
          <w:rFonts w:asciiTheme="majorHAnsi" w:hAnsiTheme="majorHAnsi" w:cstheme="majorHAnsi"/>
          <w:color w:val="0D0D0D" w:themeColor="text1" w:themeTint="F2"/>
          <w:sz w:val="24"/>
          <w:szCs w:val="24"/>
          <w:lang w:val="ro-MD"/>
        </w:rPr>
        <w:t>(inclusiv pe anul 2020 –</w:t>
      </w:r>
      <w:r w:rsidR="00561D4D">
        <w:rPr>
          <w:rFonts w:asciiTheme="majorHAnsi" w:hAnsiTheme="majorHAnsi" w:cstheme="majorHAnsi"/>
          <w:color w:val="0D0D0D" w:themeColor="text1" w:themeTint="F2"/>
          <w:sz w:val="24"/>
          <w:szCs w:val="24"/>
          <w:lang w:val="ro-MD"/>
        </w:rPr>
        <w:t xml:space="preserve"> de</w:t>
      </w:r>
      <w:r w:rsidRPr="00442318">
        <w:rPr>
          <w:rFonts w:asciiTheme="majorHAnsi" w:hAnsiTheme="majorHAnsi" w:cstheme="majorHAnsi"/>
          <w:color w:val="0D0D0D" w:themeColor="text1" w:themeTint="F2"/>
          <w:sz w:val="24"/>
          <w:szCs w:val="24"/>
          <w:lang w:val="ro-MD"/>
        </w:rPr>
        <w:t xml:space="preserve"> 479,9 mii lei).</w:t>
      </w:r>
    </w:p>
    <w:p w14:paraId="7BFF5799" w14:textId="43B9E787" w:rsidR="00CA3E2B" w:rsidRPr="00442318" w:rsidRDefault="00CA3E2B" w:rsidP="00CA3E2B">
      <w:pPr>
        <w:pStyle w:val="a7"/>
        <w:numPr>
          <w:ilvl w:val="0"/>
          <w:numId w:val="29"/>
        </w:numPr>
        <w:spacing w:line="276" w:lineRule="auto"/>
        <w:ind w:left="0" w:firstLine="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În acest sens</w:t>
      </w:r>
      <w:r w:rsidR="00561D4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exemplificăm achiziția prin COP din data de 30.09.2020</w:t>
      </w:r>
      <w:r w:rsidRPr="00442318">
        <w:rPr>
          <w:rStyle w:val="a5"/>
          <w:rFonts w:asciiTheme="majorHAnsi" w:hAnsiTheme="majorHAnsi" w:cstheme="majorHAnsi"/>
          <w:sz w:val="24"/>
          <w:szCs w:val="24"/>
          <w:lang w:val="ro-MD"/>
        </w:rPr>
        <w:footnoteReference w:id="63"/>
      </w:r>
      <w:r w:rsidRPr="00442318">
        <w:rPr>
          <w:rFonts w:asciiTheme="majorHAnsi" w:hAnsiTheme="majorHAnsi" w:cstheme="majorHAnsi"/>
          <w:sz w:val="24"/>
          <w:szCs w:val="24"/>
          <w:lang w:val="ro-MD"/>
        </w:rPr>
        <w:t xml:space="preserve"> </w:t>
      </w:r>
      <w:r w:rsidR="005C1343">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aferent</w:t>
      </w:r>
      <w:r w:rsidR="005C1343">
        <w:rPr>
          <w:rFonts w:asciiTheme="majorHAnsi" w:hAnsiTheme="majorHAnsi" w:cstheme="majorHAnsi"/>
          <w:sz w:val="24"/>
          <w:szCs w:val="24"/>
          <w:lang w:val="ro-MD"/>
        </w:rPr>
        <w:t>ă</w:t>
      </w:r>
      <w:r w:rsidRPr="00442318">
        <w:rPr>
          <w:rFonts w:asciiTheme="majorHAnsi" w:hAnsiTheme="majorHAnsi" w:cstheme="majorHAnsi"/>
          <w:sz w:val="24"/>
          <w:szCs w:val="24"/>
          <w:lang w:val="ro-MD"/>
        </w:rPr>
        <w:t xml:space="preserve"> lucrărilor de reparație a drumului L368</w:t>
      </w:r>
      <w:r w:rsidRPr="00442318">
        <w:rPr>
          <w:rStyle w:val="a5"/>
          <w:rFonts w:asciiTheme="majorHAnsi" w:hAnsiTheme="majorHAnsi" w:cstheme="majorHAnsi"/>
          <w:sz w:val="24"/>
          <w:szCs w:val="24"/>
          <w:lang w:val="ro-MD"/>
        </w:rPr>
        <w:footnoteReference w:id="64"/>
      </w:r>
      <w:r w:rsidR="005C1343">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5C1343">
        <w:rPr>
          <w:rFonts w:asciiTheme="majorHAnsi" w:hAnsiTheme="majorHAnsi" w:cstheme="majorHAnsi"/>
          <w:sz w:val="24"/>
          <w:szCs w:val="24"/>
          <w:lang w:val="ro-MD"/>
        </w:rPr>
        <w:t>O</w:t>
      </w:r>
      <w:r w:rsidRPr="00442318">
        <w:rPr>
          <w:rFonts w:asciiTheme="majorHAnsi" w:hAnsiTheme="majorHAnsi" w:cstheme="majorHAnsi"/>
          <w:sz w:val="24"/>
          <w:szCs w:val="24"/>
          <w:lang w:val="ro-MD"/>
        </w:rPr>
        <w:t xml:space="preserve">ferta cu prețul mai mic de 499,4 mii lei a fost respinsă de </w:t>
      </w:r>
      <w:r w:rsidR="005C1343">
        <w:rPr>
          <w:rFonts w:asciiTheme="majorHAnsi" w:hAnsiTheme="majorHAnsi" w:cstheme="majorHAnsi"/>
          <w:sz w:val="24"/>
          <w:szCs w:val="24"/>
          <w:lang w:val="ro-MD"/>
        </w:rPr>
        <w:t xml:space="preserve">către </w:t>
      </w:r>
      <w:r w:rsidRPr="00442318">
        <w:rPr>
          <w:rFonts w:asciiTheme="majorHAnsi" w:hAnsiTheme="majorHAnsi" w:cstheme="majorHAnsi"/>
          <w:sz w:val="24"/>
          <w:szCs w:val="24"/>
          <w:lang w:val="ro-MD"/>
        </w:rPr>
        <w:t>grupul de lucru</w:t>
      </w:r>
      <w:r w:rsidR="005C1343">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din cauza neincluderii în devize a materialelor </w:t>
      </w:r>
      <w:r w:rsidR="005C1343">
        <w:rPr>
          <w:rFonts w:asciiTheme="majorHAnsi" w:hAnsiTheme="majorHAnsi" w:cstheme="majorHAnsi"/>
          <w:sz w:val="24"/>
          <w:szCs w:val="24"/>
          <w:lang w:val="ro-MD"/>
        </w:rPr>
        <w:t>(</w:t>
      </w:r>
      <w:r w:rsidRPr="00442318">
        <w:rPr>
          <w:rFonts w:asciiTheme="majorHAnsi" w:hAnsiTheme="majorHAnsi" w:cstheme="majorHAnsi"/>
          <w:sz w:val="24"/>
          <w:szCs w:val="24"/>
          <w:lang w:val="ro-MD"/>
        </w:rPr>
        <w:t>nisip</w:t>
      </w:r>
      <w:r w:rsidR="005C1343">
        <w:rPr>
          <w:rFonts w:asciiTheme="majorHAnsi" w:hAnsiTheme="majorHAnsi" w:cstheme="majorHAnsi"/>
          <w:sz w:val="24"/>
          <w:szCs w:val="24"/>
          <w:lang w:val="ro-MD"/>
        </w:rPr>
        <w:t>ul</w:t>
      </w:r>
      <w:r w:rsidRPr="00442318">
        <w:rPr>
          <w:rFonts w:asciiTheme="majorHAnsi" w:hAnsiTheme="majorHAnsi" w:cstheme="majorHAnsi"/>
          <w:sz w:val="24"/>
          <w:szCs w:val="24"/>
          <w:lang w:val="ro-MD"/>
        </w:rPr>
        <w:t xml:space="preserve"> bitumat și oțelul</w:t>
      </w:r>
      <w:r w:rsidR="005C1343">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pătrat</w:t>
      </w:r>
      <w:r w:rsidR="005C1343">
        <w:rPr>
          <w:rFonts w:asciiTheme="majorHAnsi" w:hAnsiTheme="majorHAnsi" w:cstheme="majorHAnsi"/>
          <w:sz w:val="24"/>
          <w:szCs w:val="24"/>
          <w:lang w:val="ro-MD"/>
        </w:rPr>
        <w:t>)</w:t>
      </w:r>
      <w:r w:rsidRPr="00442318">
        <w:rPr>
          <w:rStyle w:val="a5"/>
          <w:rFonts w:asciiTheme="majorHAnsi" w:hAnsiTheme="majorHAnsi" w:cstheme="majorHAnsi"/>
          <w:sz w:val="24"/>
          <w:szCs w:val="24"/>
          <w:lang w:val="ro-MD"/>
        </w:rPr>
        <w:footnoteReference w:id="65"/>
      </w:r>
      <w:r w:rsidRPr="00442318">
        <w:rPr>
          <w:rFonts w:asciiTheme="majorHAnsi" w:hAnsiTheme="majorHAnsi" w:cstheme="majorHAnsi"/>
          <w:sz w:val="24"/>
          <w:szCs w:val="24"/>
          <w:lang w:val="ro-MD"/>
        </w:rPr>
        <w:t xml:space="preserve">, </w:t>
      </w:r>
      <w:r w:rsidR="005C1343">
        <w:rPr>
          <w:rFonts w:asciiTheme="majorHAnsi" w:hAnsiTheme="majorHAnsi" w:cstheme="majorHAnsi"/>
          <w:sz w:val="24"/>
          <w:szCs w:val="24"/>
          <w:lang w:val="ro-MD"/>
        </w:rPr>
        <w:t xml:space="preserve">acesta </w:t>
      </w:r>
      <w:r w:rsidRPr="00442318">
        <w:rPr>
          <w:rFonts w:asciiTheme="majorHAnsi" w:hAnsiTheme="majorHAnsi" w:cstheme="majorHAnsi"/>
          <w:sz w:val="24"/>
          <w:szCs w:val="24"/>
          <w:lang w:val="ro-MD"/>
        </w:rPr>
        <w:t>acceptând oferta cu valoarea mai mare de 511,5 mii lei</w:t>
      </w:r>
      <w:r w:rsidR="005C1343">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care a inclus</w:t>
      </w:r>
      <w:r w:rsidR="005C1343">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materiale</w:t>
      </w:r>
      <w:r w:rsidR="005C1343">
        <w:rPr>
          <w:rFonts w:asciiTheme="majorHAnsi" w:hAnsiTheme="majorHAnsi" w:cstheme="majorHAnsi"/>
          <w:sz w:val="24"/>
          <w:szCs w:val="24"/>
          <w:lang w:val="ro-MD"/>
        </w:rPr>
        <w:t>le menționate</w:t>
      </w:r>
      <w:r w:rsidRPr="00442318">
        <w:rPr>
          <w:rFonts w:asciiTheme="majorHAnsi" w:hAnsiTheme="majorHAnsi" w:cstheme="majorHAnsi"/>
          <w:sz w:val="24"/>
          <w:szCs w:val="24"/>
          <w:lang w:val="ro-MD"/>
        </w:rPr>
        <w:t>. Conform dosarului tehnic</w:t>
      </w:r>
      <w:r w:rsidR="005C1343">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agentul nu a confirmat utilizarea în procesul execut</w:t>
      </w:r>
      <w:r w:rsidR="00435730">
        <w:rPr>
          <w:rFonts w:asciiTheme="majorHAnsi" w:hAnsiTheme="majorHAnsi" w:cstheme="majorHAnsi"/>
          <w:sz w:val="24"/>
          <w:szCs w:val="24"/>
          <w:lang w:val="ro-MD"/>
        </w:rPr>
        <w:t xml:space="preserve">ării </w:t>
      </w:r>
      <w:r w:rsidRPr="00442318">
        <w:rPr>
          <w:rFonts w:asciiTheme="majorHAnsi" w:hAnsiTheme="majorHAnsi" w:cstheme="majorHAnsi"/>
          <w:sz w:val="24"/>
          <w:szCs w:val="24"/>
          <w:lang w:val="ro-MD"/>
        </w:rPr>
        <w:t xml:space="preserve"> lucrărilor </w:t>
      </w:r>
      <w:r w:rsidR="00435730">
        <w:rPr>
          <w:rFonts w:asciiTheme="majorHAnsi" w:hAnsiTheme="majorHAnsi" w:cstheme="majorHAnsi"/>
          <w:sz w:val="24"/>
          <w:szCs w:val="24"/>
          <w:lang w:val="ro-MD"/>
        </w:rPr>
        <w:t xml:space="preserve">a </w:t>
      </w:r>
      <w:r w:rsidR="00435730" w:rsidRPr="00442318">
        <w:rPr>
          <w:rFonts w:asciiTheme="majorHAnsi" w:hAnsiTheme="majorHAnsi" w:cstheme="majorHAnsi"/>
          <w:sz w:val="24"/>
          <w:szCs w:val="24"/>
          <w:lang w:val="ro-MD"/>
        </w:rPr>
        <w:t xml:space="preserve">materialelor </w:t>
      </w:r>
      <w:r w:rsidR="00FC5C13">
        <w:rPr>
          <w:rFonts w:asciiTheme="majorHAnsi" w:hAnsiTheme="majorHAnsi" w:cstheme="majorHAnsi"/>
          <w:sz w:val="24"/>
          <w:szCs w:val="24"/>
          <w:lang w:val="ro-MD"/>
        </w:rPr>
        <w:t xml:space="preserve">în </w:t>
      </w:r>
      <w:r w:rsidRPr="00442318">
        <w:rPr>
          <w:rFonts w:asciiTheme="majorHAnsi" w:hAnsiTheme="majorHAnsi" w:cstheme="majorHAnsi"/>
          <w:sz w:val="24"/>
          <w:szCs w:val="24"/>
          <w:lang w:val="ro-MD"/>
        </w:rPr>
        <w:t xml:space="preserve">valoare de </w:t>
      </w:r>
      <w:r w:rsidRPr="00442318">
        <w:rPr>
          <w:rFonts w:asciiTheme="majorHAnsi" w:hAnsiTheme="majorHAnsi" w:cstheme="majorHAnsi"/>
          <w:b/>
          <w:sz w:val="24"/>
          <w:szCs w:val="24"/>
          <w:lang w:val="ro-MD"/>
        </w:rPr>
        <w:t>3,0 mii lei</w:t>
      </w:r>
      <w:r w:rsidRPr="00442318">
        <w:rPr>
          <w:rFonts w:asciiTheme="majorHAnsi" w:hAnsiTheme="majorHAnsi" w:cstheme="majorHAnsi"/>
          <w:sz w:val="24"/>
          <w:szCs w:val="24"/>
          <w:lang w:val="ro-MD"/>
        </w:rPr>
        <w:t>,</w:t>
      </w:r>
      <w:r w:rsidR="00A4503A">
        <w:rPr>
          <w:rFonts w:asciiTheme="majorHAnsi" w:hAnsiTheme="majorHAnsi" w:cstheme="majorHAnsi"/>
          <w:sz w:val="24"/>
          <w:szCs w:val="24"/>
          <w:lang w:val="ro-MD"/>
        </w:rPr>
        <w:t xml:space="preserve"> fapt</w:t>
      </w:r>
      <w:r w:rsidR="00FC5C13">
        <w:rPr>
          <w:rFonts w:asciiTheme="majorHAnsi" w:hAnsiTheme="majorHAnsi" w:cstheme="majorHAnsi"/>
          <w:sz w:val="24"/>
          <w:szCs w:val="24"/>
          <w:lang w:val="ro-MD"/>
        </w:rPr>
        <w:t xml:space="preserve"> c</w:t>
      </w:r>
      <w:r w:rsidR="00A4503A">
        <w:rPr>
          <w:rFonts w:asciiTheme="majorHAnsi" w:hAnsiTheme="majorHAnsi" w:cstheme="majorHAnsi"/>
          <w:sz w:val="24"/>
          <w:szCs w:val="24"/>
          <w:lang w:val="ro-MD"/>
        </w:rPr>
        <w:t>ar</w:t>
      </w:r>
      <w:r w:rsidR="00FC5C13">
        <w:rPr>
          <w:rFonts w:asciiTheme="majorHAnsi" w:hAnsiTheme="majorHAnsi" w:cstheme="majorHAnsi"/>
          <w:sz w:val="24"/>
          <w:szCs w:val="24"/>
          <w:lang w:val="ro-MD"/>
        </w:rPr>
        <w:t>e a servit</w:t>
      </w:r>
      <w:r w:rsidRPr="00442318">
        <w:rPr>
          <w:rFonts w:asciiTheme="majorHAnsi" w:hAnsiTheme="majorHAnsi" w:cstheme="majorHAnsi"/>
          <w:sz w:val="24"/>
          <w:szCs w:val="24"/>
          <w:lang w:val="ro-MD"/>
        </w:rPr>
        <w:t xml:space="preserve"> ca motiv de determinare a acestuia ca câștigător, f</w:t>
      </w:r>
      <w:r w:rsidR="00A4503A">
        <w:rPr>
          <w:rFonts w:asciiTheme="majorHAnsi" w:hAnsiTheme="majorHAnsi" w:cstheme="majorHAnsi"/>
          <w:sz w:val="24"/>
          <w:szCs w:val="24"/>
          <w:lang w:val="ro-MD"/>
        </w:rPr>
        <w:t>iind</w:t>
      </w:r>
      <w:r w:rsidRPr="00442318">
        <w:rPr>
          <w:rFonts w:asciiTheme="majorHAnsi" w:hAnsiTheme="majorHAnsi" w:cstheme="majorHAnsi"/>
          <w:sz w:val="24"/>
          <w:szCs w:val="24"/>
          <w:lang w:val="ro-MD"/>
        </w:rPr>
        <w:t xml:space="preserve"> admis</w:t>
      </w:r>
      <w:r w:rsidR="005A36E0" w:rsidRPr="00442318">
        <w:rPr>
          <w:rFonts w:asciiTheme="majorHAnsi" w:hAnsiTheme="majorHAnsi" w:cstheme="majorHAnsi"/>
          <w:sz w:val="24"/>
          <w:szCs w:val="24"/>
          <w:lang w:val="ro-MD"/>
        </w:rPr>
        <w:t>ă</w:t>
      </w:r>
      <w:r w:rsidRPr="00442318">
        <w:rPr>
          <w:rFonts w:asciiTheme="majorHAnsi" w:hAnsiTheme="majorHAnsi" w:cstheme="majorHAnsi"/>
          <w:sz w:val="24"/>
          <w:szCs w:val="24"/>
          <w:lang w:val="ro-MD"/>
        </w:rPr>
        <w:t xml:space="preserve"> calificarea și atribuirea neregulamentară a contractului de achiziție și prejudicierea</w:t>
      </w:r>
      <w:r w:rsidR="005A36E0" w:rsidRPr="00442318">
        <w:rPr>
          <w:rFonts w:asciiTheme="majorHAnsi" w:hAnsiTheme="majorHAnsi" w:cstheme="majorHAnsi"/>
          <w:sz w:val="24"/>
          <w:szCs w:val="24"/>
          <w:lang w:val="ro-MD"/>
        </w:rPr>
        <w:t xml:space="preserve"> bugetului prin </w:t>
      </w:r>
      <w:r w:rsidRPr="00442318">
        <w:rPr>
          <w:rFonts w:asciiTheme="majorHAnsi" w:hAnsiTheme="majorHAnsi" w:cstheme="majorHAnsi"/>
          <w:sz w:val="24"/>
          <w:szCs w:val="24"/>
          <w:lang w:val="ro-MD"/>
        </w:rPr>
        <w:t xml:space="preserve">neconfirmarea </w:t>
      </w:r>
      <w:r w:rsidR="00A4503A" w:rsidRPr="00442318">
        <w:rPr>
          <w:rFonts w:asciiTheme="majorHAnsi" w:hAnsiTheme="majorHAnsi" w:cstheme="majorHAnsi"/>
          <w:sz w:val="24"/>
          <w:szCs w:val="24"/>
          <w:lang w:val="ro-MD"/>
        </w:rPr>
        <w:t xml:space="preserve">ca utilizate </w:t>
      </w:r>
      <w:r w:rsidR="00A4503A">
        <w:rPr>
          <w:rFonts w:asciiTheme="majorHAnsi" w:hAnsiTheme="majorHAnsi" w:cstheme="majorHAnsi"/>
          <w:sz w:val="24"/>
          <w:szCs w:val="24"/>
          <w:lang w:val="ro-MD"/>
        </w:rPr>
        <w:t xml:space="preserve">a </w:t>
      </w:r>
      <w:r w:rsidRPr="00442318">
        <w:rPr>
          <w:rFonts w:asciiTheme="majorHAnsi" w:hAnsiTheme="majorHAnsi" w:cstheme="majorHAnsi"/>
          <w:sz w:val="24"/>
          <w:szCs w:val="24"/>
          <w:lang w:val="ro-MD"/>
        </w:rPr>
        <w:t>materialelor în sumă de 3,0 mii lei.</w:t>
      </w:r>
    </w:p>
    <w:p w14:paraId="3A1B2E81" w14:textId="39806A24" w:rsidR="000C4195" w:rsidRPr="00855DBC" w:rsidRDefault="000C4195" w:rsidP="000956BE">
      <w:pPr>
        <w:pStyle w:val="a7"/>
        <w:numPr>
          <w:ilvl w:val="0"/>
          <w:numId w:val="21"/>
        </w:numPr>
        <w:spacing w:after="0" w:line="276" w:lineRule="auto"/>
        <w:ind w:left="0" w:firstLine="0"/>
        <w:jc w:val="both"/>
        <w:rPr>
          <w:rFonts w:asciiTheme="majorHAnsi" w:hAnsiTheme="majorHAnsi" w:cstheme="majorHAnsi"/>
          <w:b/>
          <w:i/>
          <w:sz w:val="24"/>
          <w:lang w:val="ro-MD"/>
        </w:rPr>
      </w:pPr>
      <w:r w:rsidRPr="00883CB3">
        <w:rPr>
          <w:rFonts w:asciiTheme="majorHAnsi" w:hAnsiTheme="majorHAnsi" w:cstheme="majorHAnsi"/>
          <w:b/>
          <w:i/>
          <w:sz w:val="24"/>
          <w:lang w:val="ro-MD"/>
        </w:rPr>
        <w:t>Contrar prevederilor legale</w:t>
      </w:r>
      <w:r w:rsidRPr="00883CB3">
        <w:rPr>
          <w:rStyle w:val="a5"/>
          <w:rFonts w:asciiTheme="majorHAnsi" w:hAnsiTheme="majorHAnsi" w:cstheme="majorHAnsi"/>
          <w:b/>
          <w:i/>
          <w:sz w:val="24"/>
          <w:lang w:val="ro-MD"/>
        </w:rPr>
        <w:footnoteReference w:id="66"/>
      </w:r>
      <w:r w:rsidR="00A4503A" w:rsidRPr="00883CB3">
        <w:rPr>
          <w:rFonts w:asciiTheme="majorHAnsi" w:hAnsiTheme="majorHAnsi" w:cstheme="majorHAnsi"/>
          <w:b/>
          <w:i/>
          <w:sz w:val="24"/>
          <w:lang w:val="ro-MD"/>
        </w:rPr>
        <w:t>,</w:t>
      </w:r>
      <w:r w:rsidRPr="00883CB3">
        <w:rPr>
          <w:rFonts w:asciiTheme="majorHAnsi" w:hAnsiTheme="majorHAnsi" w:cstheme="majorHAnsi"/>
          <w:b/>
          <w:i/>
          <w:sz w:val="24"/>
          <w:lang w:val="ro-MD"/>
        </w:rPr>
        <w:t xml:space="preserve"> autoritățile contractante din cadrul CR Ungheni nu au asigurat transparența achizițiilor și accesul pentru utilizatori la aceste informații publice, i</w:t>
      </w:r>
      <w:r w:rsidRPr="0094598F">
        <w:rPr>
          <w:rFonts w:asciiTheme="majorHAnsi" w:hAnsiTheme="majorHAnsi" w:cstheme="majorHAnsi"/>
          <w:b/>
          <w:i/>
          <w:sz w:val="24"/>
          <w:lang w:val="ro-MD"/>
        </w:rPr>
        <w:t xml:space="preserve">nclusiv </w:t>
      </w:r>
      <w:r w:rsidR="00A4503A" w:rsidRPr="00974746">
        <w:rPr>
          <w:rFonts w:asciiTheme="majorHAnsi" w:hAnsiTheme="majorHAnsi" w:cstheme="majorHAnsi"/>
          <w:b/>
          <w:i/>
          <w:sz w:val="24"/>
          <w:lang w:val="ro-MD"/>
        </w:rPr>
        <w:t xml:space="preserve"> </w:t>
      </w:r>
      <w:r w:rsidRPr="00855DBC">
        <w:rPr>
          <w:rFonts w:asciiTheme="majorHAnsi" w:hAnsiTheme="majorHAnsi" w:cstheme="majorHAnsi"/>
          <w:b/>
          <w:i/>
          <w:sz w:val="24"/>
          <w:lang w:val="ro-MD"/>
        </w:rPr>
        <w:t xml:space="preserve">pe pagina web, prin publicarea dărilor de seamă privind achizițiile publice (inclusiv de valoare mică), precum și a rapoartelor </w:t>
      </w:r>
      <w:r w:rsidR="00634C5D" w:rsidRPr="00855DBC">
        <w:rPr>
          <w:rFonts w:asciiTheme="majorHAnsi" w:hAnsiTheme="majorHAnsi" w:cstheme="majorHAnsi"/>
          <w:b/>
          <w:i/>
          <w:sz w:val="24"/>
          <w:lang w:val="ro-MD"/>
        </w:rPr>
        <w:t>privind</w:t>
      </w:r>
      <w:r w:rsidRPr="00855DBC">
        <w:rPr>
          <w:rFonts w:asciiTheme="majorHAnsi" w:hAnsiTheme="majorHAnsi" w:cstheme="majorHAnsi"/>
          <w:b/>
          <w:i/>
          <w:sz w:val="24"/>
          <w:lang w:val="ro-MD"/>
        </w:rPr>
        <w:t xml:space="preserve"> monitorizare</w:t>
      </w:r>
      <w:r w:rsidR="00634C5D" w:rsidRPr="00855DBC">
        <w:rPr>
          <w:rFonts w:asciiTheme="majorHAnsi" w:hAnsiTheme="majorHAnsi" w:cstheme="majorHAnsi"/>
          <w:b/>
          <w:i/>
          <w:sz w:val="24"/>
          <w:lang w:val="ro-MD"/>
        </w:rPr>
        <w:t>a achizițiilor</w:t>
      </w:r>
      <w:r w:rsidRPr="00855DBC">
        <w:rPr>
          <w:rFonts w:asciiTheme="majorHAnsi" w:hAnsiTheme="majorHAnsi" w:cstheme="majorHAnsi"/>
          <w:b/>
          <w:i/>
          <w:sz w:val="24"/>
          <w:lang w:val="ro-MD"/>
        </w:rPr>
        <w:t>.</w:t>
      </w:r>
    </w:p>
    <w:p w14:paraId="3FD3E2DE" w14:textId="77777777" w:rsidR="000C4195" w:rsidRPr="00442318" w:rsidRDefault="000C4195" w:rsidP="000C4195">
      <w:pPr>
        <w:pStyle w:val="a7"/>
        <w:spacing w:after="0" w:line="276" w:lineRule="auto"/>
        <w:ind w:left="0" w:firstLine="720"/>
        <w:contextualSpacing w:val="0"/>
        <w:jc w:val="both"/>
        <w:rPr>
          <w:rFonts w:asciiTheme="majorHAnsi" w:hAnsiTheme="majorHAnsi" w:cstheme="majorHAnsi"/>
          <w:i/>
          <w:sz w:val="24"/>
          <w:szCs w:val="24"/>
          <w:lang w:val="ro-MD"/>
        </w:rPr>
      </w:pPr>
      <w:r w:rsidRPr="00442318">
        <w:rPr>
          <w:rFonts w:asciiTheme="majorHAnsi" w:hAnsiTheme="majorHAnsi" w:cstheme="majorHAnsi"/>
          <w:i/>
          <w:sz w:val="24"/>
          <w:szCs w:val="24"/>
          <w:lang w:val="ro-MD"/>
        </w:rPr>
        <w:t>Monitorizarea contractelor de achiziții publice, cu raportarea rezultatelor la AAP, constituie obligația de bază a grupului de lucru, care nu se execută, fapt ce influențează respectarea principiilor de bază ale procesului de achiziții - transparența și legalitatea.</w:t>
      </w:r>
    </w:p>
    <w:p w14:paraId="3EB33245" w14:textId="77777777" w:rsidR="000C4195" w:rsidRPr="00442318" w:rsidRDefault="000C4195" w:rsidP="000C4195">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b/>
          <w:sz w:val="24"/>
          <w:szCs w:val="24"/>
          <w:lang w:val="ro-MD"/>
        </w:rPr>
        <w:t>Grupurile de lucru din cadrul entităților subordonate CR Ungheni nu asigură</w:t>
      </w:r>
      <w:r w:rsidRPr="00442318">
        <w:rPr>
          <w:rStyle w:val="a5"/>
          <w:rFonts w:asciiTheme="majorHAnsi" w:hAnsiTheme="majorHAnsi" w:cstheme="majorHAnsi"/>
          <w:sz w:val="24"/>
          <w:szCs w:val="24"/>
          <w:lang w:val="ro-MD"/>
        </w:rPr>
        <w:footnoteReference w:id="67"/>
      </w:r>
      <w:r w:rsidRPr="00442318">
        <w:rPr>
          <w:rFonts w:asciiTheme="majorHAnsi" w:hAnsiTheme="majorHAnsi" w:cstheme="majorHAnsi"/>
          <w:sz w:val="24"/>
          <w:szCs w:val="24"/>
          <w:lang w:val="ro-MD"/>
        </w:rPr>
        <w:t xml:space="preserve"> monitorizarea executării contractelor de achiziție, întocmind rapoarte exhaustive în acest sens, care vor include </w:t>
      </w:r>
      <w:r w:rsidRPr="00442318">
        <w:rPr>
          <w:rFonts w:asciiTheme="majorHAnsi" w:hAnsiTheme="majorHAnsi" w:cstheme="majorHAnsi"/>
          <w:i/>
          <w:sz w:val="24"/>
          <w:szCs w:val="24"/>
          <w:lang w:val="ro-MD"/>
        </w:rPr>
        <w:t>în mod obligatoriu</w:t>
      </w:r>
      <w:r w:rsidRPr="00442318">
        <w:rPr>
          <w:rFonts w:asciiTheme="majorHAnsi" w:hAnsiTheme="majorHAnsi" w:cstheme="majorHAnsi"/>
          <w:sz w:val="24"/>
          <w:szCs w:val="24"/>
          <w:lang w:val="ro-MD"/>
        </w:rPr>
        <w:t xml:space="preserve"> informații cu privire la etapa de executare a obligațiunilor contractuale, cauzele neexecutării, reclamațiile înaintate și sancțiunile aplicate, mențiuni cu privire la calitatea executării contractului etc. Rapoartele privind monitorizarea executării contractelor de achiziție publică </w:t>
      </w:r>
      <w:r w:rsidRPr="00442318">
        <w:rPr>
          <w:rFonts w:asciiTheme="majorHAnsi" w:hAnsiTheme="majorHAnsi" w:cstheme="majorHAnsi"/>
          <w:i/>
          <w:sz w:val="24"/>
          <w:szCs w:val="24"/>
          <w:u w:val="single"/>
          <w:lang w:val="ro-MD"/>
        </w:rPr>
        <w:t>vor fi plasate pe pagina web a autorității contractante, iar în lipsa acesteia - pe pagina oficială a autorității centrale căreia i se subordonează.</w:t>
      </w:r>
      <w:r w:rsidRPr="00442318">
        <w:rPr>
          <w:rFonts w:asciiTheme="majorHAnsi" w:hAnsiTheme="majorHAnsi" w:cstheme="majorHAnsi"/>
          <w:sz w:val="24"/>
          <w:lang w:val="ro-MD"/>
        </w:rPr>
        <w:t xml:space="preserve"> </w:t>
      </w:r>
    </w:p>
    <w:p w14:paraId="7B9C4FD0" w14:textId="1013011E" w:rsidR="000C4195" w:rsidRPr="00442318" w:rsidRDefault="000C4195" w:rsidP="000C4195">
      <w:pPr>
        <w:shd w:val="clear" w:color="auto" w:fill="FFFFFF" w:themeFill="background1"/>
        <w:spacing w:after="12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În situațiile</w:t>
      </w:r>
      <w:r w:rsidR="00634C5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menționate și de audit</w:t>
      </w:r>
      <w:r w:rsidR="00634C5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de neprezentare a dărilor de seamă de </w:t>
      </w:r>
      <w:r w:rsidR="00634C5D">
        <w:rPr>
          <w:rFonts w:asciiTheme="majorHAnsi" w:hAnsiTheme="majorHAnsi" w:cstheme="majorHAnsi"/>
          <w:sz w:val="24"/>
          <w:szCs w:val="24"/>
          <w:lang w:val="ro-MD"/>
        </w:rPr>
        <w:t xml:space="preserve">către </w:t>
      </w:r>
      <w:r w:rsidRPr="00442318">
        <w:rPr>
          <w:rFonts w:asciiTheme="majorHAnsi" w:hAnsiTheme="majorHAnsi" w:cstheme="majorHAnsi"/>
          <w:sz w:val="24"/>
          <w:szCs w:val="24"/>
          <w:lang w:val="ro-MD"/>
        </w:rPr>
        <w:t xml:space="preserve">majoritatea instituțiilor, supravegherea și realizarea unor pârghii de prevenire/stopare/ examinare a unei achiziții de valoare mică, de facto, nu este posibil de realizat. Prin urmare, sunt limitate acțiunile de analiză și evaluare a acestui domeniu, cu exprimarea unei concluzii de fond. </w:t>
      </w:r>
    </w:p>
    <w:p w14:paraId="14A9325B" w14:textId="53187D78" w:rsidR="00FA5025" w:rsidRPr="00442318" w:rsidRDefault="00001955" w:rsidP="00914A94">
      <w:pPr>
        <w:spacing w:after="0" w:line="276" w:lineRule="auto"/>
        <w:jc w:val="both"/>
        <w:rPr>
          <w:rFonts w:asciiTheme="majorHAnsi" w:eastAsia="Times New Roman" w:hAnsiTheme="majorHAnsi" w:cstheme="majorHAnsi"/>
          <w:b/>
          <w:sz w:val="24"/>
          <w:szCs w:val="24"/>
          <w:lang w:val="ro-MD"/>
        </w:rPr>
      </w:pPr>
      <w:r w:rsidRPr="00442318">
        <w:rPr>
          <w:rFonts w:asciiTheme="majorHAnsi" w:eastAsia="Times New Roman" w:hAnsiTheme="majorHAnsi" w:cstheme="majorHAnsi"/>
          <w:b/>
          <w:i/>
          <w:iCs/>
          <w:sz w:val="24"/>
          <w:szCs w:val="24"/>
          <w:lang w:val="ro-MD"/>
        </w:rPr>
        <w:t>4.2.6</w:t>
      </w:r>
      <w:r w:rsidR="00FA5025" w:rsidRPr="00442318">
        <w:rPr>
          <w:rFonts w:asciiTheme="majorHAnsi" w:eastAsia="Times New Roman" w:hAnsiTheme="majorHAnsi" w:cstheme="majorHAnsi"/>
          <w:b/>
          <w:i/>
          <w:iCs/>
          <w:sz w:val="24"/>
          <w:szCs w:val="24"/>
          <w:lang w:val="ro-MD"/>
        </w:rPr>
        <w:t xml:space="preserve">. Cheltuielile pentru retribuirea muncii nu </w:t>
      </w:r>
      <w:r w:rsidR="00634C5D">
        <w:rPr>
          <w:rFonts w:asciiTheme="majorHAnsi" w:eastAsia="Times New Roman" w:hAnsiTheme="majorHAnsi" w:cstheme="majorHAnsi"/>
          <w:b/>
          <w:i/>
          <w:iCs/>
          <w:sz w:val="24"/>
          <w:szCs w:val="24"/>
          <w:lang w:val="ro-MD"/>
        </w:rPr>
        <w:t xml:space="preserve">în toate cazurile </w:t>
      </w:r>
      <w:r w:rsidR="00FA5025" w:rsidRPr="00442318">
        <w:rPr>
          <w:rFonts w:asciiTheme="majorHAnsi" w:eastAsia="Times New Roman" w:hAnsiTheme="majorHAnsi" w:cstheme="majorHAnsi"/>
          <w:b/>
          <w:i/>
          <w:iCs/>
          <w:sz w:val="24"/>
          <w:szCs w:val="24"/>
          <w:lang w:val="ro-MD"/>
        </w:rPr>
        <w:t>sunt monitorizate și executate regulamentar.</w:t>
      </w:r>
    </w:p>
    <w:p w14:paraId="39FD9C55" w14:textId="77777777" w:rsidR="00FA5025" w:rsidRPr="00442318" w:rsidRDefault="00FA5025" w:rsidP="00FA5025">
      <w:pPr>
        <w:spacing w:after="120" w:line="276" w:lineRule="auto"/>
        <w:ind w:firstLine="720"/>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Cheltuielile pentru retribuirea muncii în perioada supusă auditării au reprezentat partea preponderentă în bugetul UAT de nivelul II, constituind 69,8% (211,9 mil.lei) din cheltuielile efective totale. </w:t>
      </w:r>
    </w:p>
    <w:p w14:paraId="51634976" w14:textId="0C8305FC" w:rsidR="00FA5025" w:rsidRPr="00442318" w:rsidRDefault="00FA5025" w:rsidP="00D460F7">
      <w:pPr>
        <w:pStyle w:val="a7"/>
        <w:numPr>
          <w:ilvl w:val="0"/>
          <w:numId w:val="43"/>
        </w:numPr>
        <w:spacing w:after="120" w:line="276" w:lineRule="auto"/>
        <w:ind w:left="0" w:firstLine="0"/>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În perioada auditată, retribuirea muncii a fost verificată de către </w:t>
      </w:r>
      <w:r w:rsidR="005966A0">
        <w:rPr>
          <w:rFonts w:asciiTheme="majorHAnsi" w:eastAsia="Times New Roman" w:hAnsiTheme="majorHAnsi" w:cstheme="majorHAnsi"/>
          <w:sz w:val="24"/>
          <w:szCs w:val="24"/>
          <w:lang w:val="ro-MD"/>
        </w:rPr>
        <w:t>I</w:t>
      </w:r>
      <w:r w:rsidRPr="00442318">
        <w:rPr>
          <w:rFonts w:asciiTheme="majorHAnsi" w:eastAsia="Times New Roman" w:hAnsiTheme="majorHAnsi" w:cstheme="majorHAnsi"/>
          <w:sz w:val="24"/>
          <w:szCs w:val="24"/>
          <w:lang w:val="ro-MD"/>
        </w:rPr>
        <w:t xml:space="preserve">nspecția </w:t>
      </w:r>
      <w:r w:rsidR="005966A0">
        <w:rPr>
          <w:rFonts w:asciiTheme="majorHAnsi" w:eastAsia="Times New Roman" w:hAnsiTheme="majorHAnsi" w:cstheme="majorHAnsi"/>
          <w:sz w:val="24"/>
          <w:szCs w:val="24"/>
          <w:lang w:val="ro-MD"/>
        </w:rPr>
        <w:t>F</w:t>
      </w:r>
      <w:r w:rsidRPr="00442318">
        <w:rPr>
          <w:rFonts w:asciiTheme="majorHAnsi" w:eastAsia="Times New Roman" w:hAnsiTheme="majorHAnsi" w:cstheme="majorHAnsi"/>
          <w:sz w:val="24"/>
          <w:szCs w:val="24"/>
          <w:lang w:val="ro-MD"/>
        </w:rPr>
        <w:t xml:space="preserve">inanciară în cadrul </w:t>
      </w:r>
      <w:r w:rsidR="00634C5D">
        <w:rPr>
          <w:rFonts w:asciiTheme="majorHAnsi" w:eastAsia="Times New Roman" w:hAnsiTheme="majorHAnsi" w:cstheme="majorHAnsi"/>
          <w:sz w:val="24"/>
          <w:szCs w:val="24"/>
          <w:lang w:val="ro-MD"/>
        </w:rPr>
        <w:t>i</w:t>
      </w:r>
      <w:r w:rsidRPr="00442318">
        <w:rPr>
          <w:rFonts w:asciiTheme="majorHAnsi" w:eastAsia="Times New Roman" w:hAnsiTheme="majorHAnsi" w:cstheme="majorHAnsi"/>
          <w:sz w:val="24"/>
          <w:szCs w:val="24"/>
          <w:lang w:val="ro-MD"/>
        </w:rPr>
        <w:t xml:space="preserve">nspecției </w:t>
      </w:r>
      <w:r w:rsidR="00634C5D">
        <w:rPr>
          <w:rFonts w:asciiTheme="majorHAnsi" w:eastAsia="Times New Roman" w:hAnsiTheme="majorHAnsi" w:cstheme="majorHAnsi"/>
          <w:sz w:val="24"/>
          <w:szCs w:val="24"/>
          <w:lang w:val="ro-MD"/>
        </w:rPr>
        <w:t>f</w:t>
      </w:r>
      <w:r w:rsidRPr="00442318">
        <w:rPr>
          <w:rFonts w:asciiTheme="majorHAnsi" w:eastAsia="Times New Roman" w:hAnsiTheme="majorHAnsi" w:cstheme="majorHAnsi"/>
          <w:sz w:val="24"/>
          <w:szCs w:val="24"/>
          <w:lang w:val="ro-MD"/>
        </w:rPr>
        <w:t xml:space="preserve">inanciare complexe efectuate la CR Ungheni, fiind </w:t>
      </w:r>
      <w:r w:rsidR="00C53FD3" w:rsidRPr="00442318">
        <w:rPr>
          <w:rFonts w:asciiTheme="majorHAnsi" w:eastAsia="Times New Roman" w:hAnsiTheme="majorHAnsi" w:cstheme="majorHAnsi"/>
          <w:sz w:val="24"/>
          <w:szCs w:val="24"/>
          <w:lang w:val="ro-MD"/>
        </w:rPr>
        <w:t xml:space="preserve">constatate </w:t>
      </w:r>
      <w:r w:rsidRPr="00442318">
        <w:rPr>
          <w:rFonts w:asciiTheme="majorHAnsi" w:eastAsia="Times New Roman" w:hAnsiTheme="majorHAnsi" w:cstheme="majorHAnsi"/>
          <w:sz w:val="24"/>
          <w:szCs w:val="24"/>
          <w:lang w:val="ro-MD"/>
        </w:rPr>
        <w:t>unele iregularități</w:t>
      </w:r>
      <w:r w:rsidR="00634C5D">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 xml:space="preserve"> care s-au soldat cu cheltuieli neîntemeiate și neregulamentare în sumă totală de </w:t>
      </w:r>
      <w:r w:rsidR="0088400D" w:rsidRPr="00442318">
        <w:rPr>
          <w:rFonts w:asciiTheme="majorHAnsi" w:eastAsia="Times New Roman" w:hAnsiTheme="majorHAnsi" w:cstheme="majorHAnsi"/>
          <w:b/>
          <w:sz w:val="24"/>
          <w:szCs w:val="24"/>
          <w:lang w:val="ro-MD"/>
        </w:rPr>
        <w:t>1 598,6</w:t>
      </w:r>
      <w:r w:rsidR="002C52E6" w:rsidRPr="00442318">
        <w:rPr>
          <w:rFonts w:asciiTheme="majorHAnsi" w:eastAsia="Times New Roman" w:hAnsiTheme="majorHAnsi" w:cstheme="majorHAnsi"/>
          <w:b/>
          <w:sz w:val="24"/>
          <w:szCs w:val="24"/>
          <w:lang w:val="ro-MD"/>
        </w:rPr>
        <w:t xml:space="preserve"> </w:t>
      </w:r>
      <w:r w:rsidRPr="00442318">
        <w:rPr>
          <w:rFonts w:asciiTheme="majorHAnsi" w:eastAsia="Times New Roman" w:hAnsiTheme="majorHAnsi" w:cstheme="majorHAnsi"/>
          <w:b/>
          <w:sz w:val="24"/>
          <w:szCs w:val="24"/>
          <w:lang w:val="ro-MD"/>
        </w:rPr>
        <w:t>mii lei</w:t>
      </w:r>
      <w:r w:rsidRPr="00442318">
        <w:rPr>
          <w:rFonts w:asciiTheme="majorHAnsi" w:eastAsia="Times New Roman" w:hAnsiTheme="majorHAnsi" w:cstheme="majorHAnsi"/>
          <w:sz w:val="24"/>
          <w:szCs w:val="24"/>
          <w:lang w:val="ro-MD"/>
        </w:rPr>
        <w:t>.</w:t>
      </w:r>
    </w:p>
    <w:p w14:paraId="290F0181" w14:textId="41B6EA33" w:rsidR="00FA5025" w:rsidRPr="00914A94" w:rsidRDefault="00FA5025" w:rsidP="000956BE">
      <w:pPr>
        <w:spacing w:after="120" w:line="276" w:lineRule="auto"/>
        <w:ind w:firstLine="720"/>
        <w:rPr>
          <w:rFonts w:asciiTheme="majorHAnsi" w:hAnsiTheme="majorHAnsi" w:cstheme="majorHAnsi"/>
          <w:b/>
          <w:bCs/>
          <w:sz w:val="24"/>
          <w:lang w:val="ro-MD"/>
        </w:rPr>
      </w:pPr>
      <w:r w:rsidRPr="00914A94">
        <w:rPr>
          <w:rStyle w:val="af2"/>
          <w:rFonts w:asciiTheme="majorHAnsi" w:hAnsiTheme="majorHAnsi" w:cstheme="majorHAnsi"/>
          <w:sz w:val="24"/>
          <w:lang w:val="ro-MD"/>
        </w:rPr>
        <w:t xml:space="preserve">Încălcările constatate de </w:t>
      </w:r>
      <w:r w:rsidRPr="00914A94">
        <w:rPr>
          <w:rStyle w:val="af2"/>
          <w:rFonts w:asciiTheme="majorHAnsi" w:hAnsiTheme="majorHAnsi" w:cstheme="majorHAnsi"/>
          <w:i/>
          <w:sz w:val="24"/>
          <w:lang w:val="ro-MD"/>
        </w:rPr>
        <w:t>Inspecția Financiară a Ministerului  Finanțe</w:t>
      </w:r>
      <w:r w:rsidR="00FC528F">
        <w:rPr>
          <w:rStyle w:val="af2"/>
          <w:rFonts w:asciiTheme="majorHAnsi" w:hAnsiTheme="majorHAnsi" w:cstheme="majorHAnsi"/>
          <w:i/>
          <w:sz w:val="24"/>
          <w:lang w:val="ro-MD"/>
        </w:rPr>
        <w:t>lor</w:t>
      </w:r>
      <w:r w:rsidRPr="00914A94">
        <w:rPr>
          <w:rStyle w:val="af2"/>
          <w:rFonts w:asciiTheme="majorHAnsi" w:hAnsiTheme="majorHAnsi" w:cstheme="majorHAnsi"/>
          <w:sz w:val="24"/>
          <w:lang w:val="ro-MD"/>
        </w:rPr>
        <w:t>:</w:t>
      </w:r>
    </w:p>
    <w:p w14:paraId="49C18620" w14:textId="33806130" w:rsidR="00FA5025" w:rsidRPr="00442318" w:rsidRDefault="00D90332" w:rsidP="000956BE">
      <w:pPr>
        <w:pStyle w:val="a7"/>
        <w:numPr>
          <w:ilvl w:val="0"/>
          <w:numId w:val="33"/>
        </w:numPr>
        <w:spacing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V</w:t>
      </w:r>
      <w:r w:rsidR="00FA5025" w:rsidRPr="00442318">
        <w:rPr>
          <w:rFonts w:asciiTheme="majorHAnsi" w:hAnsiTheme="majorHAnsi" w:cstheme="majorHAnsi"/>
          <w:sz w:val="24"/>
          <w:szCs w:val="24"/>
          <w:lang w:val="ro-MD"/>
        </w:rPr>
        <w:t xml:space="preserve">aloarea </w:t>
      </w:r>
      <w:r w:rsidR="008B0270" w:rsidRPr="00442318">
        <w:rPr>
          <w:rFonts w:asciiTheme="majorHAnsi" w:hAnsiTheme="majorHAnsi" w:cstheme="majorHAnsi"/>
          <w:sz w:val="24"/>
          <w:szCs w:val="24"/>
          <w:lang w:val="ro-MD"/>
        </w:rPr>
        <w:t>plăților nelegitime</w:t>
      </w:r>
      <w:r w:rsidR="00FA5025" w:rsidRPr="00442318">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efectuate </w:t>
      </w:r>
      <w:r w:rsidR="00FA5025" w:rsidRPr="00442318">
        <w:rPr>
          <w:rFonts w:asciiTheme="majorHAnsi" w:hAnsiTheme="majorHAnsi" w:cstheme="majorHAnsi"/>
          <w:sz w:val="24"/>
          <w:szCs w:val="24"/>
          <w:lang w:val="ro-MD"/>
        </w:rPr>
        <w:t xml:space="preserve">la Direcția </w:t>
      </w:r>
      <w:r w:rsidR="003A64BE">
        <w:rPr>
          <w:rFonts w:asciiTheme="majorHAnsi" w:hAnsiTheme="majorHAnsi" w:cstheme="majorHAnsi"/>
          <w:sz w:val="24"/>
          <w:szCs w:val="24"/>
          <w:lang w:val="ro-MD"/>
        </w:rPr>
        <w:t>E</w:t>
      </w:r>
      <w:r w:rsidR="00FA5025" w:rsidRPr="00442318">
        <w:rPr>
          <w:rFonts w:asciiTheme="majorHAnsi" w:hAnsiTheme="majorHAnsi" w:cstheme="majorHAnsi"/>
          <w:sz w:val="24"/>
          <w:szCs w:val="24"/>
          <w:lang w:val="ro-MD"/>
        </w:rPr>
        <w:t xml:space="preserve">ducație </w:t>
      </w:r>
      <w:r>
        <w:rPr>
          <w:rFonts w:asciiTheme="majorHAnsi" w:hAnsiTheme="majorHAnsi" w:cstheme="majorHAnsi"/>
          <w:sz w:val="24"/>
          <w:szCs w:val="24"/>
          <w:lang w:val="ro-MD"/>
        </w:rPr>
        <w:t xml:space="preserve">în </w:t>
      </w:r>
      <w:r w:rsidR="006D11BB" w:rsidRPr="00442318">
        <w:rPr>
          <w:rFonts w:asciiTheme="majorHAnsi" w:hAnsiTheme="majorHAnsi" w:cstheme="majorHAnsi"/>
          <w:sz w:val="24"/>
          <w:szCs w:val="24"/>
          <w:lang w:val="ro-MD"/>
        </w:rPr>
        <w:t xml:space="preserve">anii 2017-2020 </w:t>
      </w:r>
      <w:r w:rsidR="00FA5025" w:rsidRPr="00442318">
        <w:rPr>
          <w:rFonts w:asciiTheme="majorHAnsi" w:hAnsiTheme="majorHAnsi" w:cstheme="majorHAnsi"/>
          <w:sz w:val="24"/>
          <w:szCs w:val="24"/>
          <w:lang w:val="ro-MD"/>
        </w:rPr>
        <w:t>a constituit</w:t>
      </w:r>
      <w:r>
        <w:rPr>
          <w:rFonts w:asciiTheme="majorHAnsi" w:hAnsiTheme="majorHAnsi" w:cstheme="majorHAnsi"/>
          <w:sz w:val="24"/>
          <w:szCs w:val="24"/>
          <w:lang w:val="ro-MD"/>
        </w:rPr>
        <w:t>,</w:t>
      </w:r>
      <w:r w:rsidR="00FA5025" w:rsidRPr="00442318">
        <w:rPr>
          <w:rFonts w:asciiTheme="majorHAnsi" w:hAnsiTheme="majorHAnsi" w:cstheme="majorHAnsi"/>
          <w:sz w:val="24"/>
          <w:szCs w:val="24"/>
          <w:lang w:val="ro-MD"/>
        </w:rPr>
        <w:t xml:space="preserve"> </w:t>
      </w:r>
      <w:r>
        <w:rPr>
          <w:rFonts w:asciiTheme="majorHAnsi" w:hAnsiTheme="majorHAnsi" w:cstheme="majorHAnsi"/>
          <w:sz w:val="24"/>
          <w:szCs w:val="24"/>
          <w:lang w:val="ro-MD"/>
        </w:rPr>
        <w:t>î</w:t>
      </w:r>
      <w:r w:rsidRPr="00442318">
        <w:rPr>
          <w:rFonts w:asciiTheme="majorHAnsi" w:hAnsiTheme="majorHAnsi" w:cstheme="majorHAnsi"/>
          <w:sz w:val="24"/>
          <w:szCs w:val="24"/>
          <w:lang w:val="ro-MD"/>
        </w:rPr>
        <w:t>n total</w:t>
      </w:r>
      <w:r>
        <w:rPr>
          <w:rFonts w:asciiTheme="majorHAnsi" w:hAnsiTheme="majorHAnsi" w:cstheme="majorHAnsi"/>
          <w:sz w:val="24"/>
          <w:szCs w:val="24"/>
          <w:lang w:val="ro-MD"/>
        </w:rPr>
        <w:t>,</w:t>
      </w:r>
      <w:r w:rsidRPr="00442318">
        <w:rPr>
          <w:rFonts w:asciiTheme="majorHAnsi" w:hAnsiTheme="majorHAnsi" w:cstheme="majorHAnsi"/>
          <w:b/>
          <w:sz w:val="24"/>
          <w:szCs w:val="24"/>
          <w:lang w:val="ro-MD"/>
        </w:rPr>
        <w:t xml:space="preserve"> </w:t>
      </w:r>
      <w:r w:rsidR="008B0270" w:rsidRPr="00442318">
        <w:rPr>
          <w:rFonts w:asciiTheme="majorHAnsi" w:hAnsiTheme="majorHAnsi" w:cstheme="majorHAnsi"/>
          <w:b/>
          <w:sz w:val="24"/>
          <w:szCs w:val="24"/>
          <w:lang w:val="ro-MD"/>
        </w:rPr>
        <w:t xml:space="preserve">780,9 </w:t>
      </w:r>
      <w:r w:rsidR="00FA5025" w:rsidRPr="00442318">
        <w:rPr>
          <w:rFonts w:asciiTheme="majorHAnsi" w:hAnsiTheme="majorHAnsi" w:cstheme="majorHAnsi"/>
          <w:b/>
          <w:sz w:val="24"/>
          <w:szCs w:val="24"/>
          <w:lang w:val="ro-MD"/>
        </w:rPr>
        <w:t>mii lei</w:t>
      </w:r>
      <w:r w:rsidR="00FA5025" w:rsidRPr="00442318">
        <w:rPr>
          <w:rFonts w:asciiTheme="majorHAnsi" w:hAnsiTheme="majorHAnsi" w:cstheme="majorHAnsi"/>
          <w:sz w:val="24"/>
          <w:szCs w:val="24"/>
          <w:lang w:val="ro-MD"/>
        </w:rPr>
        <w:t>.</w:t>
      </w:r>
      <w:r w:rsidR="00C53FD3" w:rsidRPr="00442318">
        <w:rPr>
          <w:rFonts w:asciiTheme="majorHAnsi" w:hAnsiTheme="majorHAnsi" w:cstheme="majorHAnsi"/>
          <w:sz w:val="24"/>
          <w:szCs w:val="24"/>
          <w:lang w:val="ro-MD"/>
        </w:rPr>
        <w:t xml:space="preserve"> </w:t>
      </w:r>
      <w:r w:rsidR="00FA5025" w:rsidRPr="00442318">
        <w:rPr>
          <w:rFonts w:asciiTheme="majorHAnsi" w:hAnsiTheme="majorHAnsi" w:cstheme="majorHAnsi"/>
          <w:sz w:val="24"/>
          <w:szCs w:val="24"/>
          <w:lang w:val="ro-MD"/>
        </w:rPr>
        <w:t xml:space="preserve">La demersul CNA din 22.07.2021, ca urmare a examinării rezultatelor </w:t>
      </w:r>
      <w:r>
        <w:rPr>
          <w:rFonts w:asciiTheme="majorHAnsi" w:hAnsiTheme="majorHAnsi" w:cstheme="majorHAnsi"/>
          <w:sz w:val="24"/>
          <w:szCs w:val="24"/>
          <w:lang w:val="ro-MD"/>
        </w:rPr>
        <w:t>i</w:t>
      </w:r>
      <w:r w:rsidR="00FA5025" w:rsidRPr="00442318">
        <w:rPr>
          <w:rFonts w:asciiTheme="majorHAnsi" w:hAnsiTheme="majorHAnsi" w:cstheme="majorHAnsi"/>
          <w:sz w:val="24"/>
          <w:szCs w:val="24"/>
          <w:lang w:val="ro-MD"/>
        </w:rPr>
        <w:t xml:space="preserve">nspecției </w:t>
      </w:r>
      <w:r>
        <w:rPr>
          <w:rFonts w:asciiTheme="majorHAnsi" w:hAnsiTheme="majorHAnsi" w:cstheme="majorHAnsi"/>
          <w:sz w:val="24"/>
          <w:szCs w:val="24"/>
          <w:lang w:val="ro-MD"/>
        </w:rPr>
        <w:t>f</w:t>
      </w:r>
      <w:r w:rsidR="00FA5025" w:rsidRPr="00442318">
        <w:rPr>
          <w:rFonts w:asciiTheme="majorHAnsi" w:hAnsiTheme="majorHAnsi" w:cstheme="majorHAnsi"/>
          <w:sz w:val="24"/>
          <w:szCs w:val="24"/>
          <w:lang w:val="ro-MD"/>
        </w:rPr>
        <w:t xml:space="preserve">inanciare pe perioada 01.07.2017-31.12.2020 la Direcția </w:t>
      </w:r>
      <w:r w:rsidR="003A64BE">
        <w:rPr>
          <w:rFonts w:asciiTheme="majorHAnsi" w:hAnsiTheme="majorHAnsi" w:cstheme="majorHAnsi"/>
          <w:sz w:val="24"/>
          <w:szCs w:val="24"/>
          <w:lang w:val="ro-MD"/>
        </w:rPr>
        <w:t>E</w:t>
      </w:r>
      <w:r w:rsidR="00FA5025" w:rsidRPr="00442318">
        <w:rPr>
          <w:rFonts w:asciiTheme="majorHAnsi" w:hAnsiTheme="majorHAnsi" w:cstheme="majorHAnsi"/>
          <w:sz w:val="24"/>
          <w:szCs w:val="24"/>
          <w:lang w:val="ro-MD"/>
        </w:rPr>
        <w:t>ducație Ungheni,  Consiliul raional</w:t>
      </w:r>
      <w:r>
        <w:rPr>
          <w:rFonts w:asciiTheme="majorHAnsi" w:hAnsiTheme="majorHAnsi" w:cstheme="majorHAnsi"/>
          <w:sz w:val="24"/>
          <w:szCs w:val="24"/>
          <w:lang w:val="ro-MD"/>
        </w:rPr>
        <w:t>,</w:t>
      </w:r>
      <w:r w:rsidR="00FA5025" w:rsidRPr="00442318">
        <w:rPr>
          <w:rFonts w:asciiTheme="majorHAnsi" w:hAnsiTheme="majorHAnsi" w:cstheme="majorHAnsi"/>
          <w:sz w:val="24"/>
          <w:szCs w:val="24"/>
          <w:lang w:val="ro-MD"/>
        </w:rPr>
        <w:t xml:space="preserve"> prin </w:t>
      </w:r>
      <w:r>
        <w:rPr>
          <w:rFonts w:asciiTheme="majorHAnsi" w:hAnsiTheme="majorHAnsi" w:cstheme="majorHAnsi"/>
          <w:sz w:val="24"/>
          <w:szCs w:val="24"/>
          <w:lang w:val="ro-MD"/>
        </w:rPr>
        <w:t>D</w:t>
      </w:r>
      <w:r w:rsidR="00FA5025" w:rsidRPr="00442318">
        <w:rPr>
          <w:rFonts w:asciiTheme="majorHAnsi" w:hAnsiTheme="majorHAnsi" w:cstheme="majorHAnsi"/>
          <w:sz w:val="24"/>
          <w:szCs w:val="24"/>
          <w:lang w:val="ro-MD"/>
        </w:rPr>
        <w:t>ecizia nr.6/10 din 28.10.2021</w:t>
      </w:r>
      <w:r>
        <w:rPr>
          <w:rFonts w:asciiTheme="majorHAnsi" w:hAnsiTheme="majorHAnsi" w:cstheme="majorHAnsi"/>
          <w:sz w:val="24"/>
          <w:szCs w:val="24"/>
          <w:lang w:val="ro-MD"/>
        </w:rPr>
        <w:t>,</w:t>
      </w:r>
      <w:r w:rsidR="00FA5025" w:rsidRPr="00442318">
        <w:rPr>
          <w:rFonts w:asciiTheme="majorHAnsi" w:hAnsiTheme="majorHAnsi" w:cstheme="majorHAnsi"/>
          <w:sz w:val="24"/>
          <w:szCs w:val="24"/>
          <w:lang w:val="ro-MD"/>
        </w:rPr>
        <w:t xml:space="preserve"> a decis, în baza art.43 alin.(2) </w:t>
      </w:r>
      <w:r>
        <w:rPr>
          <w:rFonts w:asciiTheme="majorHAnsi" w:hAnsiTheme="majorHAnsi" w:cstheme="majorHAnsi"/>
          <w:sz w:val="24"/>
          <w:szCs w:val="24"/>
          <w:lang w:val="ro-MD"/>
        </w:rPr>
        <w:t>din</w:t>
      </w:r>
      <w:r w:rsidR="00FA5025" w:rsidRPr="00442318">
        <w:rPr>
          <w:rFonts w:asciiTheme="majorHAnsi" w:hAnsiTheme="majorHAnsi" w:cstheme="majorHAnsi"/>
          <w:sz w:val="24"/>
          <w:szCs w:val="24"/>
          <w:lang w:val="ro-MD"/>
        </w:rPr>
        <w:t xml:space="preserve"> Leg</w:t>
      </w:r>
      <w:r>
        <w:rPr>
          <w:rFonts w:asciiTheme="majorHAnsi" w:hAnsiTheme="majorHAnsi" w:cstheme="majorHAnsi"/>
          <w:sz w:val="24"/>
          <w:szCs w:val="24"/>
          <w:lang w:val="ro-MD"/>
        </w:rPr>
        <w:t>ea</w:t>
      </w:r>
      <w:r w:rsidR="00FA5025" w:rsidRPr="00442318">
        <w:rPr>
          <w:rFonts w:asciiTheme="majorHAnsi" w:hAnsiTheme="majorHAnsi" w:cstheme="majorHAnsi"/>
          <w:sz w:val="24"/>
          <w:szCs w:val="24"/>
          <w:lang w:val="ro-MD"/>
        </w:rPr>
        <w:t xml:space="preserve"> nr.436/28.12.2006,  art.59 și art.60 alin.(1) pct.2 Cod procedură penală, c</w:t>
      </w:r>
      <w:r>
        <w:rPr>
          <w:rFonts w:asciiTheme="majorHAnsi" w:hAnsiTheme="majorHAnsi" w:cstheme="majorHAnsi"/>
          <w:sz w:val="24"/>
          <w:szCs w:val="24"/>
          <w:lang w:val="ro-MD"/>
        </w:rPr>
        <w:t>a</w:t>
      </w:r>
      <w:r w:rsidR="00FA5025" w:rsidRPr="00442318">
        <w:rPr>
          <w:rFonts w:asciiTheme="majorHAnsi" w:hAnsiTheme="majorHAnsi" w:cstheme="majorHAnsi"/>
          <w:sz w:val="24"/>
          <w:szCs w:val="24"/>
          <w:lang w:val="ro-MD"/>
        </w:rPr>
        <w:t xml:space="preserve"> prejudiciul material</w:t>
      </w:r>
      <w:r>
        <w:rPr>
          <w:rFonts w:asciiTheme="majorHAnsi" w:hAnsiTheme="majorHAnsi" w:cstheme="majorHAnsi"/>
          <w:sz w:val="24"/>
          <w:szCs w:val="24"/>
          <w:lang w:val="ro-MD"/>
        </w:rPr>
        <w:t>,</w:t>
      </w:r>
      <w:r w:rsidR="00FA5025" w:rsidRPr="00442318">
        <w:rPr>
          <w:rFonts w:asciiTheme="majorHAnsi" w:hAnsiTheme="majorHAnsi" w:cstheme="majorHAnsi"/>
          <w:sz w:val="24"/>
          <w:szCs w:val="24"/>
          <w:lang w:val="ro-MD"/>
        </w:rPr>
        <w:t xml:space="preserve"> cauzat bugetului raional</w:t>
      </w:r>
      <w:r>
        <w:rPr>
          <w:rFonts w:asciiTheme="majorHAnsi" w:hAnsiTheme="majorHAnsi" w:cstheme="majorHAnsi"/>
          <w:sz w:val="24"/>
          <w:szCs w:val="24"/>
          <w:lang w:val="ro-MD"/>
        </w:rPr>
        <w:t>,</w:t>
      </w:r>
      <w:r w:rsidR="00FA5025" w:rsidRPr="00442318">
        <w:rPr>
          <w:rFonts w:asciiTheme="majorHAnsi" w:hAnsiTheme="majorHAnsi" w:cstheme="majorHAnsi"/>
          <w:sz w:val="24"/>
          <w:szCs w:val="24"/>
          <w:lang w:val="ro-MD"/>
        </w:rPr>
        <w:t xml:space="preserve"> ce ține de retribuirea muncii</w:t>
      </w:r>
      <w:r>
        <w:rPr>
          <w:rFonts w:asciiTheme="majorHAnsi" w:hAnsiTheme="majorHAnsi" w:cstheme="majorHAnsi"/>
          <w:sz w:val="24"/>
          <w:szCs w:val="24"/>
          <w:lang w:val="ro-MD"/>
        </w:rPr>
        <w:t>,</w:t>
      </w:r>
      <w:r w:rsidR="00FA5025" w:rsidRPr="00442318">
        <w:rPr>
          <w:rFonts w:asciiTheme="majorHAnsi" w:hAnsiTheme="majorHAnsi" w:cstheme="majorHAnsi"/>
          <w:sz w:val="24"/>
          <w:szCs w:val="24"/>
          <w:lang w:val="ro-MD"/>
        </w:rPr>
        <w:t xml:space="preserve"> în sumă totală </w:t>
      </w:r>
      <w:r w:rsidR="00FA5025" w:rsidRPr="00442318">
        <w:rPr>
          <w:rFonts w:asciiTheme="majorHAnsi" w:hAnsiTheme="majorHAnsi" w:cstheme="majorHAnsi"/>
          <w:b/>
          <w:sz w:val="24"/>
          <w:szCs w:val="24"/>
          <w:lang w:val="ro-MD"/>
        </w:rPr>
        <w:t>414,1 mii lei</w:t>
      </w:r>
      <w:r w:rsidR="00FA5025" w:rsidRPr="00442318">
        <w:rPr>
          <w:rStyle w:val="a5"/>
          <w:rFonts w:asciiTheme="majorHAnsi" w:hAnsiTheme="majorHAnsi" w:cstheme="majorHAnsi"/>
          <w:b/>
          <w:sz w:val="24"/>
          <w:szCs w:val="24"/>
          <w:lang w:val="ro-MD"/>
        </w:rPr>
        <w:footnoteReference w:id="68"/>
      </w:r>
      <w:r>
        <w:rPr>
          <w:rFonts w:asciiTheme="majorHAnsi" w:hAnsiTheme="majorHAnsi" w:cstheme="majorHAnsi"/>
          <w:b/>
          <w:sz w:val="24"/>
          <w:szCs w:val="24"/>
          <w:lang w:val="ro-MD"/>
        </w:rPr>
        <w:t>,</w:t>
      </w:r>
      <w:r w:rsidR="00FA5025" w:rsidRPr="00442318">
        <w:rPr>
          <w:rFonts w:asciiTheme="majorHAnsi" w:hAnsiTheme="majorHAnsi" w:cstheme="majorHAnsi"/>
          <w:b/>
          <w:sz w:val="24"/>
          <w:szCs w:val="24"/>
          <w:lang w:val="ro-MD"/>
        </w:rPr>
        <w:t xml:space="preserve"> </w:t>
      </w:r>
      <w:r w:rsidR="00FA5025" w:rsidRPr="00442318">
        <w:rPr>
          <w:rFonts w:asciiTheme="majorHAnsi" w:hAnsiTheme="majorHAnsi" w:cstheme="majorHAnsi"/>
          <w:sz w:val="24"/>
          <w:szCs w:val="24"/>
          <w:lang w:val="ro-MD"/>
        </w:rPr>
        <w:t xml:space="preserve">să fie apreciat ca </w:t>
      </w:r>
      <w:proofErr w:type="spellStart"/>
      <w:r w:rsidR="00FA5025" w:rsidRPr="00442318">
        <w:rPr>
          <w:rFonts w:asciiTheme="majorHAnsi" w:hAnsiTheme="majorHAnsi" w:cstheme="majorHAnsi"/>
          <w:b/>
          <w:sz w:val="24"/>
          <w:szCs w:val="24"/>
          <w:lang w:val="ro-MD"/>
        </w:rPr>
        <w:t>neconsiderabil</w:t>
      </w:r>
      <w:proofErr w:type="spellEnd"/>
      <w:r w:rsidR="00FA5025" w:rsidRPr="00442318">
        <w:rPr>
          <w:rFonts w:asciiTheme="majorHAnsi" w:hAnsiTheme="majorHAnsi" w:cstheme="majorHAnsi"/>
          <w:sz w:val="24"/>
          <w:szCs w:val="24"/>
          <w:lang w:val="ro-MD"/>
        </w:rPr>
        <w:t xml:space="preserve">. </w:t>
      </w:r>
    </w:p>
    <w:p w14:paraId="20435EEE" w14:textId="023F53E6" w:rsidR="00FA5025" w:rsidRPr="00442318" w:rsidRDefault="00FA5025" w:rsidP="00FA5025">
      <w:pPr>
        <w:pStyle w:val="a7"/>
        <w:numPr>
          <w:ilvl w:val="0"/>
          <w:numId w:val="33"/>
        </w:numPr>
        <w:spacing w:line="276" w:lineRule="auto"/>
        <w:ind w:left="0" w:firstLine="0"/>
        <w:jc w:val="both"/>
        <w:rPr>
          <w:rStyle w:val="af2"/>
          <w:rFonts w:asciiTheme="majorHAnsi" w:hAnsiTheme="majorHAnsi" w:cstheme="majorHAnsi"/>
          <w:b w:val="0"/>
          <w:bCs w:val="0"/>
          <w:sz w:val="24"/>
          <w:szCs w:val="24"/>
          <w:lang w:val="ro-MD"/>
        </w:rPr>
      </w:pPr>
      <w:r w:rsidRPr="00442318">
        <w:rPr>
          <w:rStyle w:val="af2"/>
          <w:rFonts w:asciiTheme="majorHAnsi" w:hAnsiTheme="majorHAnsi" w:cstheme="majorHAnsi"/>
          <w:b w:val="0"/>
          <w:sz w:val="24"/>
          <w:szCs w:val="24"/>
          <w:lang w:val="ro-MD"/>
        </w:rPr>
        <w:t xml:space="preserve">La Secția </w:t>
      </w:r>
      <w:r w:rsidR="00795C97">
        <w:rPr>
          <w:rStyle w:val="af2"/>
          <w:rFonts w:asciiTheme="majorHAnsi" w:hAnsiTheme="majorHAnsi" w:cstheme="majorHAnsi"/>
          <w:b w:val="0"/>
          <w:sz w:val="24"/>
          <w:szCs w:val="24"/>
          <w:lang w:val="ro-MD"/>
        </w:rPr>
        <w:t>C</w:t>
      </w:r>
      <w:r w:rsidRPr="00442318">
        <w:rPr>
          <w:rStyle w:val="af2"/>
          <w:rFonts w:asciiTheme="majorHAnsi" w:hAnsiTheme="majorHAnsi" w:cstheme="majorHAnsi"/>
          <w:b w:val="0"/>
          <w:sz w:val="24"/>
          <w:szCs w:val="24"/>
          <w:lang w:val="ro-MD"/>
        </w:rPr>
        <w:t>ultură</w:t>
      </w:r>
      <w:r w:rsidR="00795C97">
        <w:rPr>
          <w:rStyle w:val="af2"/>
          <w:rFonts w:asciiTheme="majorHAnsi" w:hAnsiTheme="majorHAnsi" w:cstheme="majorHAnsi"/>
          <w:b w:val="0"/>
          <w:sz w:val="24"/>
          <w:szCs w:val="24"/>
          <w:lang w:val="ro-MD"/>
        </w:rPr>
        <w:t>,</w:t>
      </w:r>
      <w:r w:rsidRPr="00442318">
        <w:rPr>
          <w:rStyle w:val="af2"/>
          <w:rFonts w:asciiTheme="majorHAnsi" w:hAnsiTheme="majorHAnsi" w:cstheme="majorHAnsi"/>
          <w:b w:val="0"/>
          <w:sz w:val="24"/>
          <w:szCs w:val="24"/>
          <w:lang w:val="ro-MD"/>
        </w:rPr>
        <w:t xml:space="preserve"> Inspecția Financiară a emis Prescripția din 25.03.2021</w:t>
      </w:r>
      <w:r w:rsidR="00D90332">
        <w:rPr>
          <w:rStyle w:val="af2"/>
          <w:rFonts w:asciiTheme="majorHAnsi" w:hAnsiTheme="majorHAnsi" w:cstheme="majorHAnsi"/>
          <w:b w:val="0"/>
          <w:sz w:val="24"/>
          <w:szCs w:val="24"/>
          <w:lang w:val="ro-MD"/>
        </w:rPr>
        <w:t>,</w:t>
      </w:r>
      <w:r w:rsidRPr="00442318">
        <w:rPr>
          <w:rStyle w:val="af2"/>
          <w:rFonts w:asciiTheme="majorHAnsi" w:hAnsiTheme="majorHAnsi" w:cstheme="majorHAnsi"/>
          <w:b w:val="0"/>
          <w:sz w:val="24"/>
          <w:szCs w:val="24"/>
          <w:lang w:val="ro-MD"/>
        </w:rPr>
        <w:t xml:space="preserve"> prin care se constată nerespectarea prevederilor legale în domeniul salarizării</w:t>
      </w:r>
      <w:r w:rsidR="00D90332">
        <w:rPr>
          <w:rStyle w:val="af2"/>
          <w:rFonts w:asciiTheme="majorHAnsi" w:hAnsiTheme="majorHAnsi" w:cstheme="majorHAnsi"/>
          <w:b w:val="0"/>
          <w:sz w:val="24"/>
          <w:szCs w:val="24"/>
          <w:lang w:val="ro-MD"/>
        </w:rPr>
        <w:t>,</w:t>
      </w:r>
      <w:r w:rsidRPr="00442318">
        <w:rPr>
          <w:rStyle w:val="af2"/>
          <w:rFonts w:asciiTheme="majorHAnsi" w:hAnsiTheme="majorHAnsi" w:cstheme="majorHAnsi"/>
          <w:b w:val="0"/>
          <w:sz w:val="24"/>
          <w:szCs w:val="24"/>
          <w:lang w:val="ro-MD"/>
        </w:rPr>
        <w:t xml:space="preserve"> în sumă totală de </w:t>
      </w:r>
      <w:r w:rsidRPr="00442318">
        <w:rPr>
          <w:rStyle w:val="af2"/>
          <w:rFonts w:asciiTheme="majorHAnsi" w:hAnsiTheme="majorHAnsi" w:cstheme="majorHAnsi"/>
          <w:sz w:val="24"/>
          <w:szCs w:val="24"/>
          <w:lang w:val="ro-MD"/>
        </w:rPr>
        <w:t>698,0 mii lei</w:t>
      </w:r>
      <w:r w:rsidR="00437ECA" w:rsidRPr="00442318">
        <w:rPr>
          <w:rStyle w:val="a5"/>
          <w:rFonts w:asciiTheme="majorHAnsi" w:hAnsiTheme="majorHAnsi" w:cstheme="majorHAnsi"/>
          <w:b/>
          <w:bCs/>
          <w:sz w:val="24"/>
          <w:szCs w:val="24"/>
          <w:lang w:val="ro-MD"/>
        </w:rPr>
        <w:footnoteReference w:id="69"/>
      </w:r>
      <w:r w:rsidRPr="00442318">
        <w:rPr>
          <w:rStyle w:val="af2"/>
          <w:rFonts w:asciiTheme="majorHAnsi" w:hAnsiTheme="majorHAnsi" w:cstheme="majorHAnsi"/>
          <w:b w:val="0"/>
          <w:sz w:val="24"/>
          <w:szCs w:val="24"/>
          <w:lang w:val="ro-MD"/>
        </w:rPr>
        <w:t>, inclusiv cu cazuri ce țin de neexercitarea funcției/aflarea peste hotarele republicii/suprapuneri ore/etc</w:t>
      </w:r>
      <w:r w:rsidR="00D90332">
        <w:rPr>
          <w:rStyle w:val="af2"/>
          <w:rFonts w:asciiTheme="majorHAnsi" w:hAnsiTheme="majorHAnsi" w:cstheme="majorHAnsi"/>
          <w:b w:val="0"/>
          <w:sz w:val="24"/>
          <w:szCs w:val="24"/>
          <w:lang w:val="ro-MD"/>
        </w:rPr>
        <w:t>.</w:t>
      </w:r>
      <w:r w:rsidRPr="00442318">
        <w:rPr>
          <w:rStyle w:val="af2"/>
          <w:rFonts w:asciiTheme="majorHAnsi" w:hAnsiTheme="majorHAnsi" w:cstheme="majorHAnsi"/>
          <w:b w:val="0"/>
          <w:sz w:val="24"/>
          <w:szCs w:val="24"/>
          <w:lang w:val="ro-MD"/>
        </w:rPr>
        <w:t>, din care au fost recuperate 68,0 mii lei.</w:t>
      </w:r>
    </w:p>
    <w:p w14:paraId="539D9A1D" w14:textId="60F8CC14" w:rsidR="00FA5025" w:rsidRPr="00442318" w:rsidRDefault="00FA5025" w:rsidP="00FA5025">
      <w:pPr>
        <w:pStyle w:val="a7"/>
        <w:numPr>
          <w:ilvl w:val="0"/>
          <w:numId w:val="33"/>
        </w:numPr>
        <w:shd w:val="clear" w:color="auto" w:fill="FFFFFF" w:themeFill="background1"/>
        <w:spacing w:line="276" w:lineRule="auto"/>
        <w:ind w:left="0" w:firstLine="0"/>
        <w:jc w:val="both"/>
        <w:rPr>
          <w:rStyle w:val="af2"/>
          <w:rFonts w:asciiTheme="majorHAnsi" w:hAnsiTheme="majorHAnsi" w:cstheme="majorHAnsi"/>
          <w:b w:val="0"/>
          <w:bCs w:val="0"/>
          <w:sz w:val="24"/>
          <w:szCs w:val="24"/>
          <w:lang w:val="ro-MD"/>
        </w:rPr>
      </w:pPr>
      <w:r w:rsidRPr="00442318">
        <w:rPr>
          <w:rStyle w:val="af2"/>
          <w:rFonts w:asciiTheme="majorHAnsi" w:hAnsiTheme="majorHAnsi" w:cstheme="majorHAnsi"/>
          <w:b w:val="0"/>
          <w:bCs w:val="0"/>
          <w:sz w:val="24"/>
          <w:szCs w:val="24"/>
          <w:lang w:val="ro-MD"/>
        </w:rPr>
        <w:t>La DASPF</w:t>
      </w:r>
      <w:r w:rsidR="00D90332">
        <w:rPr>
          <w:rStyle w:val="af2"/>
          <w:rFonts w:asciiTheme="majorHAnsi" w:hAnsiTheme="majorHAnsi" w:cstheme="majorHAnsi"/>
          <w:b w:val="0"/>
          <w:bCs w:val="0"/>
          <w:sz w:val="24"/>
          <w:szCs w:val="24"/>
          <w:lang w:val="ro-MD"/>
        </w:rPr>
        <w:t>,</w:t>
      </w:r>
      <w:r w:rsidRPr="00442318">
        <w:rPr>
          <w:rStyle w:val="af2"/>
          <w:rFonts w:asciiTheme="majorHAnsi" w:hAnsiTheme="majorHAnsi" w:cstheme="majorHAnsi"/>
          <w:b w:val="0"/>
          <w:bCs w:val="0"/>
          <w:sz w:val="24"/>
          <w:szCs w:val="24"/>
          <w:lang w:val="ro-MD"/>
        </w:rPr>
        <w:t xml:space="preserve"> ca urmare a încălcărilor actelor normative</w:t>
      </w:r>
      <w:r w:rsidR="00D90332">
        <w:rPr>
          <w:rStyle w:val="af2"/>
          <w:rFonts w:asciiTheme="majorHAnsi" w:hAnsiTheme="majorHAnsi" w:cstheme="majorHAnsi"/>
          <w:b w:val="0"/>
          <w:bCs w:val="0"/>
          <w:sz w:val="24"/>
          <w:szCs w:val="24"/>
          <w:lang w:val="ro-MD"/>
        </w:rPr>
        <w:t>,</w:t>
      </w:r>
      <w:r w:rsidRPr="00442318">
        <w:rPr>
          <w:rStyle w:val="af2"/>
          <w:rFonts w:asciiTheme="majorHAnsi" w:hAnsiTheme="majorHAnsi" w:cstheme="majorHAnsi"/>
          <w:b w:val="0"/>
          <w:bCs w:val="0"/>
          <w:sz w:val="24"/>
          <w:szCs w:val="24"/>
          <w:lang w:val="ro-MD"/>
        </w:rPr>
        <w:t xml:space="preserve"> au fost </w:t>
      </w:r>
      <w:r w:rsidR="007B238D">
        <w:rPr>
          <w:rStyle w:val="af2"/>
          <w:rFonts w:asciiTheme="majorHAnsi" w:hAnsiTheme="majorHAnsi" w:cstheme="majorHAnsi"/>
          <w:b w:val="0"/>
          <w:bCs w:val="0"/>
          <w:sz w:val="24"/>
          <w:szCs w:val="24"/>
          <w:lang w:val="ro-MD"/>
        </w:rPr>
        <w:t xml:space="preserve">efectuate </w:t>
      </w:r>
      <w:r w:rsidRPr="00442318">
        <w:rPr>
          <w:rStyle w:val="af2"/>
          <w:rFonts w:asciiTheme="majorHAnsi" w:hAnsiTheme="majorHAnsi" w:cstheme="majorHAnsi"/>
          <w:b w:val="0"/>
          <w:bCs w:val="0"/>
          <w:sz w:val="24"/>
          <w:szCs w:val="24"/>
          <w:lang w:val="ro-MD"/>
        </w:rPr>
        <w:t>cheltuieli nelegitime la remunerarea angajaților</w:t>
      </w:r>
      <w:r w:rsidR="007B238D">
        <w:rPr>
          <w:rStyle w:val="af2"/>
          <w:rFonts w:asciiTheme="majorHAnsi" w:hAnsiTheme="majorHAnsi" w:cstheme="majorHAnsi"/>
          <w:b w:val="0"/>
          <w:bCs w:val="0"/>
          <w:sz w:val="24"/>
          <w:szCs w:val="24"/>
          <w:lang w:val="ro-MD"/>
        </w:rPr>
        <w:t>,</w:t>
      </w:r>
      <w:r w:rsidRPr="00442318">
        <w:rPr>
          <w:rStyle w:val="af2"/>
          <w:rFonts w:asciiTheme="majorHAnsi" w:hAnsiTheme="majorHAnsi" w:cstheme="majorHAnsi"/>
          <w:b w:val="0"/>
          <w:bCs w:val="0"/>
          <w:sz w:val="24"/>
          <w:szCs w:val="24"/>
          <w:lang w:val="ro-MD"/>
        </w:rPr>
        <w:t xml:space="preserve"> în sumă de </w:t>
      </w:r>
      <w:r w:rsidRPr="00442318">
        <w:rPr>
          <w:rStyle w:val="af2"/>
          <w:rFonts w:asciiTheme="majorHAnsi" w:hAnsiTheme="majorHAnsi" w:cstheme="majorHAnsi"/>
          <w:bCs w:val="0"/>
          <w:sz w:val="24"/>
          <w:szCs w:val="24"/>
          <w:lang w:val="ro-MD"/>
        </w:rPr>
        <w:t>119,7 mii lei</w:t>
      </w:r>
      <w:r w:rsidR="00437ECA" w:rsidRPr="00442318">
        <w:rPr>
          <w:rStyle w:val="a5"/>
          <w:rFonts w:asciiTheme="majorHAnsi" w:hAnsiTheme="majorHAnsi" w:cstheme="majorHAnsi"/>
          <w:b/>
          <w:sz w:val="24"/>
          <w:szCs w:val="24"/>
          <w:lang w:val="ro-MD"/>
        </w:rPr>
        <w:footnoteReference w:id="70"/>
      </w:r>
      <w:r w:rsidRPr="00442318">
        <w:rPr>
          <w:rStyle w:val="af2"/>
          <w:rFonts w:asciiTheme="majorHAnsi" w:hAnsiTheme="majorHAnsi" w:cstheme="majorHAnsi"/>
          <w:b w:val="0"/>
          <w:bCs w:val="0"/>
          <w:sz w:val="24"/>
          <w:szCs w:val="24"/>
          <w:lang w:val="ro-MD"/>
        </w:rPr>
        <w:t>.</w:t>
      </w:r>
    </w:p>
    <w:p w14:paraId="602E3994" w14:textId="7859596F" w:rsidR="001C1753" w:rsidRDefault="001C1753" w:rsidP="008F5E25">
      <w:pPr>
        <w:pStyle w:val="a7"/>
        <w:shd w:val="clear" w:color="auto" w:fill="FFFFFF" w:themeFill="background1"/>
        <w:spacing w:line="276" w:lineRule="auto"/>
        <w:ind w:left="0"/>
        <w:jc w:val="both"/>
        <w:rPr>
          <w:rStyle w:val="af2"/>
          <w:rFonts w:asciiTheme="majorHAnsi" w:hAnsiTheme="majorHAnsi" w:cstheme="majorHAnsi"/>
          <w:bCs w:val="0"/>
          <w:sz w:val="16"/>
          <w:szCs w:val="24"/>
          <w:lang w:val="ro-MD"/>
        </w:rPr>
      </w:pPr>
    </w:p>
    <w:p w14:paraId="16C8FB20" w14:textId="6EBC56CD" w:rsidR="005233BA" w:rsidRDefault="005233BA" w:rsidP="00914A94">
      <w:pPr>
        <w:pStyle w:val="a7"/>
        <w:shd w:val="clear" w:color="auto" w:fill="FFFFFF" w:themeFill="background1"/>
        <w:spacing w:line="276" w:lineRule="auto"/>
        <w:ind w:left="0" w:firstLine="720"/>
        <w:jc w:val="both"/>
        <w:rPr>
          <w:rStyle w:val="af2"/>
          <w:rFonts w:asciiTheme="majorHAnsi" w:hAnsiTheme="majorHAnsi" w:cstheme="majorHAnsi"/>
          <w:b w:val="0"/>
          <w:sz w:val="24"/>
          <w:szCs w:val="24"/>
          <w:lang w:val="ro-MD"/>
        </w:rPr>
      </w:pPr>
      <w:r w:rsidRPr="00442318">
        <w:rPr>
          <w:rStyle w:val="af2"/>
          <w:rFonts w:asciiTheme="majorHAnsi" w:hAnsiTheme="majorHAnsi" w:cstheme="majorHAnsi"/>
          <w:b w:val="0"/>
          <w:bCs w:val="0"/>
          <w:sz w:val="24"/>
          <w:szCs w:val="24"/>
          <w:lang w:val="ro-MD"/>
        </w:rPr>
        <w:t>În contextul celor menționate, con</w:t>
      </w:r>
      <w:r w:rsidR="007B238D">
        <w:rPr>
          <w:rStyle w:val="af2"/>
          <w:rFonts w:asciiTheme="majorHAnsi" w:hAnsiTheme="majorHAnsi" w:cstheme="majorHAnsi"/>
          <w:b w:val="0"/>
          <w:bCs w:val="0"/>
          <w:sz w:val="24"/>
          <w:szCs w:val="24"/>
          <w:lang w:val="ro-MD"/>
        </w:rPr>
        <w:t>stat</w:t>
      </w:r>
      <w:r w:rsidRPr="00442318">
        <w:rPr>
          <w:rStyle w:val="af2"/>
          <w:rFonts w:asciiTheme="majorHAnsi" w:hAnsiTheme="majorHAnsi" w:cstheme="majorHAnsi"/>
          <w:b w:val="0"/>
          <w:bCs w:val="0"/>
          <w:sz w:val="24"/>
          <w:szCs w:val="24"/>
          <w:lang w:val="ro-MD"/>
        </w:rPr>
        <w:t>ăm</w:t>
      </w:r>
      <w:r w:rsidRPr="00442318">
        <w:rPr>
          <w:rStyle w:val="af2"/>
          <w:rFonts w:asciiTheme="majorHAnsi" w:hAnsiTheme="majorHAnsi" w:cstheme="majorHAnsi"/>
          <w:b w:val="0"/>
          <w:sz w:val="24"/>
          <w:szCs w:val="24"/>
          <w:lang w:val="ro-MD"/>
        </w:rPr>
        <w:t xml:space="preserve"> o administrare defectuoasă a resurselor publice, </w:t>
      </w:r>
      <w:r w:rsidR="007B238D" w:rsidRPr="00442318">
        <w:rPr>
          <w:rStyle w:val="af2"/>
          <w:rFonts w:asciiTheme="majorHAnsi" w:hAnsiTheme="majorHAnsi" w:cstheme="majorHAnsi"/>
          <w:b w:val="0"/>
          <w:sz w:val="24"/>
          <w:szCs w:val="24"/>
          <w:lang w:val="ro-MD"/>
        </w:rPr>
        <w:t>pentru stopare</w:t>
      </w:r>
      <w:r w:rsidR="007B238D">
        <w:rPr>
          <w:rStyle w:val="af2"/>
          <w:rFonts w:asciiTheme="majorHAnsi" w:hAnsiTheme="majorHAnsi" w:cstheme="majorHAnsi"/>
          <w:b w:val="0"/>
          <w:sz w:val="24"/>
          <w:szCs w:val="24"/>
          <w:lang w:val="ro-MD"/>
        </w:rPr>
        <w:t>a căreia</w:t>
      </w:r>
      <w:r w:rsidR="007B238D" w:rsidRPr="00442318">
        <w:rPr>
          <w:rStyle w:val="af2"/>
          <w:rFonts w:asciiTheme="majorHAnsi" w:hAnsiTheme="majorHAnsi" w:cstheme="majorHAnsi"/>
          <w:b w:val="0"/>
          <w:sz w:val="24"/>
          <w:szCs w:val="24"/>
          <w:lang w:val="ro-MD"/>
        </w:rPr>
        <w:t xml:space="preserve"> </w:t>
      </w:r>
      <w:r w:rsidRPr="00442318">
        <w:rPr>
          <w:rStyle w:val="af2"/>
          <w:rFonts w:asciiTheme="majorHAnsi" w:hAnsiTheme="majorHAnsi" w:cstheme="majorHAnsi"/>
          <w:b w:val="0"/>
          <w:sz w:val="24"/>
          <w:szCs w:val="24"/>
          <w:lang w:val="ro-MD"/>
        </w:rPr>
        <w:t>autoritățile raionale nu au întreprins măsuri eficiente, ace</w:t>
      </w:r>
      <w:r w:rsidR="007B238D">
        <w:rPr>
          <w:rStyle w:val="af2"/>
          <w:rFonts w:asciiTheme="majorHAnsi" w:hAnsiTheme="majorHAnsi" w:cstheme="majorHAnsi"/>
          <w:b w:val="0"/>
          <w:sz w:val="24"/>
          <w:szCs w:val="24"/>
          <w:lang w:val="ro-MD"/>
        </w:rPr>
        <w:t>asta</w:t>
      </w:r>
      <w:r w:rsidRPr="00442318">
        <w:rPr>
          <w:rStyle w:val="af2"/>
          <w:rFonts w:asciiTheme="majorHAnsi" w:hAnsiTheme="majorHAnsi" w:cstheme="majorHAnsi"/>
          <w:b w:val="0"/>
          <w:sz w:val="24"/>
          <w:szCs w:val="24"/>
          <w:lang w:val="ro-MD"/>
        </w:rPr>
        <w:t xml:space="preserve"> având o continuitate</w:t>
      </w:r>
      <w:r w:rsidR="007B238D">
        <w:rPr>
          <w:rStyle w:val="af2"/>
          <w:rFonts w:asciiTheme="majorHAnsi" w:hAnsiTheme="majorHAnsi" w:cstheme="majorHAnsi"/>
          <w:b w:val="0"/>
          <w:sz w:val="24"/>
          <w:szCs w:val="24"/>
          <w:lang w:val="ro-MD"/>
        </w:rPr>
        <w:t>. R</w:t>
      </w:r>
      <w:r w:rsidRPr="00442318">
        <w:rPr>
          <w:rStyle w:val="af2"/>
          <w:rFonts w:asciiTheme="majorHAnsi" w:hAnsiTheme="majorHAnsi" w:cstheme="majorHAnsi"/>
          <w:b w:val="0"/>
          <w:sz w:val="24"/>
          <w:szCs w:val="24"/>
          <w:lang w:val="ro-MD"/>
        </w:rPr>
        <w:t>espectiv</w:t>
      </w:r>
      <w:r w:rsidR="007B238D">
        <w:rPr>
          <w:rStyle w:val="af2"/>
          <w:rFonts w:asciiTheme="majorHAnsi" w:hAnsiTheme="majorHAnsi" w:cstheme="majorHAnsi"/>
          <w:b w:val="0"/>
          <w:sz w:val="24"/>
          <w:szCs w:val="24"/>
          <w:lang w:val="ro-MD"/>
        </w:rPr>
        <w:t>, față de</w:t>
      </w:r>
      <w:r w:rsidRPr="00442318">
        <w:rPr>
          <w:rStyle w:val="af2"/>
          <w:rFonts w:asciiTheme="majorHAnsi" w:hAnsiTheme="majorHAnsi" w:cstheme="majorHAnsi"/>
          <w:b w:val="0"/>
          <w:sz w:val="24"/>
          <w:szCs w:val="24"/>
          <w:lang w:val="ro-MD"/>
        </w:rPr>
        <w:t xml:space="preserve"> persoanele cu funcți</w:t>
      </w:r>
      <w:r w:rsidR="007B238D">
        <w:rPr>
          <w:rStyle w:val="af2"/>
          <w:rFonts w:asciiTheme="majorHAnsi" w:hAnsiTheme="majorHAnsi" w:cstheme="majorHAnsi"/>
          <w:b w:val="0"/>
          <w:sz w:val="24"/>
          <w:szCs w:val="24"/>
          <w:lang w:val="ro-MD"/>
        </w:rPr>
        <w:t>i</w:t>
      </w:r>
      <w:r w:rsidRPr="00442318">
        <w:rPr>
          <w:rStyle w:val="af2"/>
          <w:rFonts w:asciiTheme="majorHAnsi" w:hAnsiTheme="majorHAnsi" w:cstheme="majorHAnsi"/>
          <w:b w:val="0"/>
          <w:sz w:val="24"/>
          <w:szCs w:val="24"/>
          <w:lang w:val="ro-MD"/>
        </w:rPr>
        <w:t xml:space="preserve"> de răspundere nu </w:t>
      </w:r>
      <w:r w:rsidR="007B238D">
        <w:rPr>
          <w:rStyle w:val="af2"/>
          <w:rFonts w:asciiTheme="majorHAnsi" w:hAnsiTheme="majorHAnsi" w:cstheme="majorHAnsi"/>
          <w:b w:val="0"/>
          <w:sz w:val="24"/>
          <w:szCs w:val="24"/>
          <w:lang w:val="ro-MD"/>
        </w:rPr>
        <w:t>s-</w:t>
      </w:r>
      <w:r w:rsidRPr="00442318">
        <w:rPr>
          <w:rStyle w:val="af2"/>
          <w:rFonts w:asciiTheme="majorHAnsi" w:hAnsiTheme="majorHAnsi" w:cstheme="majorHAnsi"/>
          <w:b w:val="0"/>
          <w:sz w:val="24"/>
          <w:szCs w:val="24"/>
          <w:lang w:val="ro-MD"/>
        </w:rPr>
        <w:t>au</w:t>
      </w:r>
      <w:r w:rsidR="007B238D">
        <w:rPr>
          <w:rStyle w:val="af2"/>
          <w:rFonts w:asciiTheme="majorHAnsi" w:hAnsiTheme="majorHAnsi" w:cstheme="majorHAnsi"/>
          <w:b w:val="0"/>
          <w:sz w:val="24"/>
          <w:szCs w:val="24"/>
          <w:lang w:val="ro-MD"/>
        </w:rPr>
        <w:t xml:space="preserve"> </w:t>
      </w:r>
      <w:r w:rsidRPr="00442318">
        <w:rPr>
          <w:rStyle w:val="af2"/>
          <w:rFonts w:asciiTheme="majorHAnsi" w:hAnsiTheme="majorHAnsi" w:cstheme="majorHAnsi"/>
          <w:b w:val="0"/>
          <w:sz w:val="24"/>
          <w:szCs w:val="24"/>
          <w:lang w:val="ro-MD"/>
        </w:rPr>
        <w:t>aplicat măsuri de conformare,</w:t>
      </w:r>
      <w:r w:rsidR="007B238D">
        <w:rPr>
          <w:rStyle w:val="af2"/>
          <w:rFonts w:asciiTheme="majorHAnsi" w:hAnsiTheme="majorHAnsi" w:cstheme="majorHAnsi"/>
          <w:b w:val="0"/>
          <w:sz w:val="24"/>
          <w:szCs w:val="24"/>
          <w:lang w:val="ro-MD"/>
        </w:rPr>
        <w:t xml:space="preserve"> ba,</w:t>
      </w:r>
      <w:r w:rsidRPr="00442318">
        <w:rPr>
          <w:rStyle w:val="af2"/>
          <w:rFonts w:asciiTheme="majorHAnsi" w:hAnsiTheme="majorHAnsi" w:cstheme="majorHAnsi"/>
          <w:b w:val="0"/>
          <w:sz w:val="24"/>
          <w:szCs w:val="24"/>
          <w:lang w:val="ro-MD"/>
        </w:rPr>
        <w:t xml:space="preserve"> din contra</w:t>
      </w:r>
      <w:r w:rsidR="007B238D">
        <w:rPr>
          <w:rStyle w:val="af2"/>
          <w:rFonts w:asciiTheme="majorHAnsi" w:hAnsiTheme="majorHAnsi" w:cstheme="majorHAnsi"/>
          <w:b w:val="0"/>
          <w:sz w:val="24"/>
          <w:szCs w:val="24"/>
          <w:lang w:val="ro-MD"/>
        </w:rPr>
        <w:t>,</w:t>
      </w:r>
      <w:r w:rsidRPr="00442318">
        <w:rPr>
          <w:rStyle w:val="af2"/>
          <w:rFonts w:asciiTheme="majorHAnsi" w:hAnsiTheme="majorHAnsi" w:cstheme="majorHAnsi"/>
          <w:b w:val="0"/>
          <w:sz w:val="24"/>
          <w:szCs w:val="24"/>
          <w:lang w:val="ro-MD"/>
        </w:rPr>
        <w:t xml:space="preserve"> </w:t>
      </w:r>
      <w:r w:rsidR="007B238D">
        <w:rPr>
          <w:rStyle w:val="af2"/>
          <w:rFonts w:asciiTheme="majorHAnsi" w:hAnsiTheme="majorHAnsi" w:cstheme="majorHAnsi"/>
          <w:b w:val="0"/>
          <w:sz w:val="24"/>
          <w:szCs w:val="24"/>
          <w:lang w:val="ro-MD"/>
        </w:rPr>
        <w:t xml:space="preserve">acestea </w:t>
      </w:r>
      <w:r w:rsidRPr="00442318">
        <w:rPr>
          <w:rStyle w:val="af2"/>
          <w:rFonts w:asciiTheme="majorHAnsi" w:hAnsiTheme="majorHAnsi" w:cstheme="majorHAnsi"/>
          <w:b w:val="0"/>
          <w:sz w:val="24"/>
          <w:szCs w:val="24"/>
          <w:lang w:val="ro-MD"/>
        </w:rPr>
        <w:t xml:space="preserve">au fost stimulate la salariu cu spor pentru performanță de până la 50% </w:t>
      </w:r>
      <w:r w:rsidR="00E40D55">
        <w:rPr>
          <w:rStyle w:val="af2"/>
          <w:rFonts w:asciiTheme="majorHAnsi" w:hAnsiTheme="majorHAnsi" w:cstheme="majorHAnsi"/>
          <w:b w:val="0"/>
          <w:sz w:val="24"/>
          <w:szCs w:val="24"/>
          <w:lang w:val="ro-MD"/>
        </w:rPr>
        <w:t>, comparativ cu</w:t>
      </w:r>
      <w:r w:rsidRPr="00442318">
        <w:rPr>
          <w:rStyle w:val="af2"/>
          <w:rFonts w:asciiTheme="majorHAnsi" w:hAnsiTheme="majorHAnsi" w:cstheme="majorHAnsi"/>
          <w:b w:val="0"/>
          <w:sz w:val="24"/>
          <w:szCs w:val="24"/>
          <w:lang w:val="ro-MD"/>
        </w:rPr>
        <w:t xml:space="preserve"> limitele medii aprobate de 10</w:t>
      </w:r>
      <w:r w:rsidR="00E40D55">
        <w:rPr>
          <w:rStyle w:val="af2"/>
          <w:rFonts w:asciiTheme="majorHAnsi" w:hAnsiTheme="majorHAnsi" w:cstheme="majorHAnsi"/>
          <w:b w:val="0"/>
          <w:sz w:val="24"/>
          <w:szCs w:val="24"/>
          <w:lang w:val="ro-MD"/>
        </w:rPr>
        <w:t>%</w:t>
      </w:r>
      <w:r w:rsidRPr="00442318">
        <w:rPr>
          <w:rStyle w:val="af2"/>
          <w:rFonts w:asciiTheme="majorHAnsi" w:hAnsiTheme="majorHAnsi" w:cstheme="majorHAnsi"/>
          <w:b w:val="0"/>
          <w:sz w:val="24"/>
          <w:szCs w:val="24"/>
          <w:lang w:val="ro-MD"/>
        </w:rPr>
        <w:t>.</w:t>
      </w:r>
    </w:p>
    <w:p w14:paraId="11934CFE" w14:textId="77777777" w:rsidR="005233BA" w:rsidRPr="00442318" w:rsidRDefault="005233BA" w:rsidP="00914A94">
      <w:pPr>
        <w:pStyle w:val="a7"/>
        <w:shd w:val="clear" w:color="auto" w:fill="FFFFFF" w:themeFill="background1"/>
        <w:spacing w:line="276" w:lineRule="auto"/>
        <w:ind w:left="0" w:firstLine="720"/>
        <w:jc w:val="both"/>
        <w:rPr>
          <w:rStyle w:val="af2"/>
          <w:rFonts w:asciiTheme="majorHAnsi" w:hAnsiTheme="majorHAnsi" w:cstheme="majorHAnsi"/>
          <w:bCs w:val="0"/>
          <w:sz w:val="16"/>
          <w:szCs w:val="24"/>
          <w:lang w:val="ro-MD"/>
        </w:rPr>
      </w:pPr>
    </w:p>
    <w:p w14:paraId="6863C3F2" w14:textId="62AA3036" w:rsidR="003C330E" w:rsidRPr="00914A94" w:rsidRDefault="00883CB3" w:rsidP="00746B8A">
      <w:pPr>
        <w:pStyle w:val="a7"/>
        <w:numPr>
          <w:ilvl w:val="0"/>
          <w:numId w:val="43"/>
        </w:numPr>
        <w:spacing w:after="0" w:line="276" w:lineRule="auto"/>
        <w:ind w:left="0" w:firstLine="0"/>
        <w:jc w:val="both"/>
        <w:rPr>
          <w:rStyle w:val="af2"/>
          <w:rFonts w:asciiTheme="majorHAnsi" w:hAnsiTheme="majorHAnsi" w:cstheme="majorHAnsi"/>
          <w:b w:val="0"/>
          <w:bCs w:val="0"/>
          <w:color w:val="0D0D0D" w:themeColor="text1" w:themeTint="F2"/>
          <w:sz w:val="24"/>
          <w:szCs w:val="24"/>
          <w:lang w:val="ro-MD"/>
        </w:rPr>
      </w:pPr>
      <w:r w:rsidRPr="00415AA4">
        <w:rPr>
          <w:rFonts w:asciiTheme="majorHAnsi" w:hAnsiTheme="majorHAnsi" w:cstheme="majorHAnsi"/>
          <w:color w:val="333333"/>
          <w:sz w:val="24"/>
          <w:szCs w:val="24"/>
          <w:shd w:val="clear" w:color="auto" w:fill="FFFFFF"/>
          <w:lang w:val="ro-MD"/>
        </w:rPr>
        <w:t xml:space="preserve">Cadrul general de organizare </w:t>
      </w:r>
      <w:proofErr w:type="spellStart"/>
      <w:r w:rsidRPr="00415AA4">
        <w:rPr>
          <w:rFonts w:asciiTheme="majorHAnsi" w:hAnsiTheme="majorHAnsi" w:cstheme="majorHAnsi"/>
          <w:color w:val="333333"/>
          <w:sz w:val="24"/>
          <w:szCs w:val="24"/>
          <w:shd w:val="clear" w:color="auto" w:fill="FFFFFF"/>
          <w:lang w:val="ro-MD"/>
        </w:rPr>
        <w:t>şi</w:t>
      </w:r>
      <w:proofErr w:type="spellEnd"/>
      <w:r w:rsidRPr="00415AA4">
        <w:rPr>
          <w:rFonts w:asciiTheme="majorHAnsi" w:hAnsiTheme="majorHAnsi" w:cstheme="majorHAnsi"/>
          <w:color w:val="333333"/>
          <w:sz w:val="24"/>
          <w:szCs w:val="24"/>
          <w:shd w:val="clear" w:color="auto" w:fill="FFFFFF"/>
          <w:lang w:val="ro-MD"/>
        </w:rPr>
        <w:t xml:space="preserve"> evaluare a performanțelor profesionale individuale ale personalului </w:t>
      </w:r>
      <w:r>
        <w:rPr>
          <w:rFonts w:asciiTheme="majorHAnsi" w:hAnsiTheme="majorHAnsi" w:cstheme="majorHAnsi"/>
          <w:color w:val="333333"/>
          <w:sz w:val="24"/>
          <w:szCs w:val="24"/>
          <w:shd w:val="clear" w:color="auto" w:fill="FFFFFF"/>
          <w:lang w:val="ro-MD"/>
        </w:rPr>
        <w:t xml:space="preserve">se efectuează </w:t>
      </w:r>
      <w:r w:rsidRPr="00415AA4">
        <w:rPr>
          <w:rFonts w:asciiTheme="majorHAnsi" w:hAnsiTheme="majorHAnsi" w:cstheme="majorHAnsi"/>
          <w:color w:val="333333"/>
          <w:sz w:val="24"/>
          <w:szCs w:val="24"/>
          <w:shd w:val="clear" w:color="auto" w:fill="FFFFFF"/>
          <w:lang w:val="ro-MD"/>
        </w:rPr>
        <w:t>în raport cu cerințele posturilor</w:t>
      </w:r>
      <w:r w:rsidRPr="0094598F">
        <w:rPr>
          <w:rFonts w:asciiTheme="majorHAnsi" w:hAnsiTheme="majorHAnsi" w:cstheme="majorHAnsi"/>
          <w:color w:val="333333"/>
          <w:sz w:val="24"/>
          <w:szCs w:val="24"/>
          <w:shd w:val="clear" w:color="auto" w:fill="FFFFFF"/>
          <w:lang w:val="ro-MD"/>
        </w:rPr>
        <w:t xml:space="preserve">, în baza criteriilor de evaluare, în scopul stimulării individuale a personalului de a obține rezultate optime în activitate. </w:t>
      </w:r>
      <w:r w:rsidRPr="00914A94">
        <w:rPr>
          <w:rStyle w:val="af2"/>
          <w:rFonts w:asciiTheme="majorHAnsi" w:hAnsiTheme="majorHAnsi" w:cstheme="majorHAnsi"/>
          <w:b w:val="0"/>
          <w:color w:val="0D0D0D" w:themeColor="text1" w:themeTint="F2"/>
          <w:sz w:val="24"/>
          <w:szCs w:val="24"/>
          <w:shd w:val="clear" w:color="auto" w:fill="FFFFFF"/>
          <w:lang w:val="ro-MD"/>
        </w:rPr>
        <w:t>Prin urmare</w:t>
      </w:r>
      <w:r w:rsidR="00E40D55" w:rsidRPr="00914A94">
        <w:rPr>
          <w:rStyle w:val="af2"/>
          <w:rFonts w:asciiTheme="majorHAnsi" w:hAnsiTheme="majorHAnsi" w:cstheme="majorHAnsi"/>
          <w:b w:val="0"/>
          <w:color w:val="0D0D0D" w:themeColor="text1" w:themeTint="F2"/>
          <w:sz w:val="24"/>
          <w:szCs w:val="24"/>
          <w:shd w:val="clear" w:color="auto" w:fill="FFFFFF"/>
          <w:lang w:val="ro-MD"/>
        </w:rPr>
        <w:t>,</w:t>
      </w:r>
      <w:r w:rsidR="00791F5A" w:rsidRPr="00914A94">
        <w:rPr>
          <w:rStyle w:val="af2"/>
          <w:rFonts w:asciiTheme="majorHAnsi" w:hAnsiTheme="majorHAnsi" w:cstheme="majorHAnsi"/>
          <w:b w:val="0"/>
          <w:color w:val="0D0D0D" w:themeColor="text1" w:themeTint="F2"/>
          <w:sz w:val="24"/>
          <w:szCs w:val="24"/>
          <w:shd w:val="clear" w:color="auto" w:fill="FFFFFF"/>
          <w:lang w:val="ro-MD"/>
        </w:rPr>
        <w:t xml:space="preserve"> </w:t>
      </w:r>
      <w:r w:rsidR="006428C7" w:rsidRPr="00914A94">
        <w:rPr>
          <w:rFonts w:asciiTheme="majorHAnsi" w:hAnsiTheme="majorHAnsi" w:cstheme="majorHAnsi"/>
          <w:color w:val="0D0D0D" w:themeColor="text1" w:themeTint="F2"/>
          <w:sz w:val="24"/>
          <w:szCs w:val="24"/>
          <w:shd w:val="clear" w:color="auto" w:fill="FFFFFF"/>
          <w:lang w:val="ro-MD"/>
        </w:rPr>
        <w:t>l</w:t>
      </w:r>
      <w:r w:rsidR="00791F5A" w:rsidRPr="00914A94">
        <w:rPr>
          <w:rFonts w:asciiTheme="majorHAnsi" w:hAnsiTheme="majorHAnsi" w:cstheme="majorHAnsi"/>
          <w:color w:val="0D0D0D" w:themeColor="text1" w:themeTint="F2"/>
          <w:sz w:val="24"/>
          <w:szCs w:val="24"/>
          <w:shd w:val="clear" w:color="auto" w:fill="FFFFFF"/>
          <w:lang w:val="ro-MD"/>
        </w:rPr>
        <w:t>imitarea sporului pentru performanță la nivel de angajat se reglementează prin actul normativ cu caracter intern</w:t>
      </w:r>
      <w:r w:rsidR="00EF357A" w:rsidRPr="0094598F">
        <w:rPr>
          <w:rFonts w:asciiTheme="majorHAnsi" w:hAnsiTheme="majorHAnsi" w:cstheme="majorHAnsi"/>
          <w:color w:val="0D0D0D" w:themeColor="text1" w:themeTint="F2"/>
          <w:sz w:val="24"/>
          <w:szCs w:val="24"/>
          <w:shd w:val="clear" w:color="auto" w:fill="FFFFFF"/>
          <w:lang w:val="ro-MD"/>
        </w:rPr>
        <w:t xml:space="preserve"> </w:t>
      </w:r>
      <w:r w:rsidR="00EF357A" w:rsidRPr="00914A94">
        <w:rPr>
          <w:rFonts w:asciiTheme="majorHAnsi" w:hAnsiTheme="majorHAnsi" w:cstheme="majorHAnsi"/>
          <w:color w:val="333333"/>
          <w:sz w:val="24"/>
          <w:szCs w:val="24"/>
          <w:shd w:val="clear" w:color="auto" w:fill="FFFFFF"/>
          <w:lang w:val="ro-MD"/>
        </w:rPr>
        <w:t>în funcție de aportul angajatului la obținerea rezultatelor</w:t>
      </w:r>
      <w:r w:rsidR="00EF357A" w:rsidRPr="0094598F">
        <w:rPr>
          <w:rStyle w:val="a5"/>
          <w:rFonts w:asciiTheme="majorHAnsi" w:hAnsiTheme="majorHAnsi" w:cstheme="majorHAnsi"/>
          <w:bCs/>
          <w:color w:val="0D0D0D" w:themeColor="text1" w:themeTint="F2"/>
          <w:sz w:val="24"/>
          <w:szCs w:val="24"/>
          <w:shd w:val="clear" w:color="auto" w:fill="FFFFFF"/>
          <w:lang w:val="ro-MD"/>
        </w:rPr>
        <w:t xml:space="preserve"> </w:t>
      </w:r>
      <w:r w:rsidR="00EF357A" w:rsidRPr="00974746">
        <w:rPr>
          <w:rFonts w:asciiTheme="majorHAnsi" w:hAnsiTheme="majorHAnsi" w:cstheme="majorHAnsi"/>
          <w:bCs/>
          <w:color w:val="0D0D0D" w:themeColor="text1" w:themeTint="F2"/>
          <w:sz w:val="24"/>
          <w:szCs w:val="24"/>
          <w:shd w:val="clear" w:color="auto" w:fill="FFFFFF"/>
          <w:lang w:val="ro-MD"/>
        </w:rPr>
        <w:t>ș</w:t>
      </w:r>
      <w:r w:rsidR="00EF357A">
        <w:rPr>
          <w:rFonts w:asciiTheme="majorHAnsi" w:hAnsiTheme="majorHAnsi" w:cstheme="majorHAnsi"/>
          <w:bCs/>
          <w:color w:val="0D0D0D" w:themeColor="text1" w:themeTint="F2"/>
          <w:sz w:val="24"/>
          <w:szCs w:val="24"/>
          <w:shd w:val="clear" w:color="auto" w:fill="FFFFFF"/>
          <w:lang w:val="ro-MD"/>
        </w:rPr>
        <w:t xml:space="preserve">i </w:t>
      </w:r>
      <w:r w:rsidR="00EF357A" w:rsidRPr="0094598F">
        <w:rPr>
          <w:rFonts w:asciiTheme="majorHAnsi" w:hAnsiTheme="majorHAnsi" w:cstheme="majorHAnsi"/>
          <w:bCs/>
          <w:color w:val="0D0D0D" w:themeColor="text1" w:themeTint="F2"/>
          <w:sz w:val="24"/>
          <w:szCs w:val="24"/>
          <w:shd w:val="clear" w:color="auto" w:fill="FFFFFF"/>
          <w:lang w:val="ro-MD"/>
        </w:rPr>
        <w:t>potrivit criteriilor de evaluare</w:t>
      </w:r>
      <w:r w:rsidRPr="00914A94">
        <w:rPr>
          <w:rStyle w:val="a5"/>
          <w:rFonts w:asciiTheme="majorHAnsi" w:hAnsiTheme="majorHAnsi" w:cstheme="majorHAnsi"/>
          <w:bCs/>
          <w:color w:val="0D0D0D" w:themeColor="text1" w:themeTint="F2"/>
          <w:sz w:val="24"/>
          <w:szCs w:val="24"/>
          <w:shd w:val="clear" w:color="auto" w:fill="FFFFFF"/>
          <w:lang w:val="ro-MD"/>
        </w:rPr>
        <w:footnoteReference w:id="71"/>
      </w:r>
      <w:r w:rsidR="00791F5A" w:rsidRPr="00914A94">
        <w:rPr>
          <w:rFonts w:asciiTheme="majorHAnsi" w:hAnsiTheme="majorHAnsi" w:cstheme="majorHAnsi"/>
          <w:color w:val="0D0D0D" w:themeColor="text1" w:themeTint="F2"/>
          <w:sz w:val="24"/>
          <w:szCs w:val="24"/>
          <w:shd w:val="clear" w:color="auto" w:fill="FFFFFF"/>
          <w:lang w:val="ro-MD"/>
        </w:rPr>
        <w:t>.</w:t>
      </w:r>
    </w:p>
    <w:p w14:paraId="1C090984" w14:textId="1EE0EACA" w:rsidR="00883CB3" w:rsidRPr="00914A94" w:rsidRDefault="003C330E" w:rsidP="00914A94">
      <w:pPr>
        <w:spacing w:after="0" w:line="276" w:lineRule="auto"/>
        <w:ind w:firstLine="720"/>
        <w:jc w:val="both"/>
        <w:rPr>
          <w:rFonts w:asciiTheme="majorHAnsi" w:hAnsiTheme="majorHAnsi" w:cstheme="majorHAnsi"/>
          <w:color w:val="FF0000"/>
          <w:sz w:val="24"/>
          <w:shd w:val="clear" w:color="auto" w:fill="FFFFFF"/>
          <w:lang w:val="ro-MD"/>
        </w:rPr>
      </w:pPr>
      <w:r w:rsidRPr="00EF357A">
        <w:rPr>
          <w:rFonts w:asciiTheme="majorHAnsi" w:hAnsiTheme="majorHAnsi" w:cstheme="majorHAnsi"/>
          <w:color w:val="0D0D0D" w:themeColor="text1" w:themeTint="F2"/>
          <w:sz w:val="24"/>
          <w:shd w:val="clear" w:color="auto" w:fill="FFFFFF"/>
          <w:lang w:val="ro-MD"/>
        </w:rPr>
        <w:t>P</w:t>
      </w:r>
      <w:r w:rsidR="00E40D55" w:rsidRPr="00EF357A">
        <w:rPr>
          <w:rFonts w:asciiTheme="majorHAnsi" w:hAnsiTheme="majorHAnsi" w:cstheme="majorHAnsi"/>
          <w:color w:val="0D0D0D" w:themeColor="text1" w:themeTint="F2"/>
          <w:sz w:val="24"/>
          <w:shd w:val="clear" w:color="auto" w:fill="FFFFFF"/>
          <w:lang w:val="ro-MD"/>
        </w:rPr>
        <w:t>otrivit</w:t>
      </w:r>
      <w:r w:rsidRPr="00EF357A">
        <w:rPr>
          <w:rFonts w:asciiTheme="majorHAnsi" w:hAnsiTheme="majorHAnsi" w:cstheme="majorHAnsi"/>
          <w:color w:val="0D0D0D" w:themeColor="text1" w:themeTint="F2"/>
          <w:sz w:val="24"/>
          <w:shd w:val="clear" w:color="auto" w:fill="FFFFFF"/>
          <w:lang w:val="ro-MD"/>
        </w:rPr>
        <w:t xml:space="preserve"> Regulamentul</w:t>
      </w:r>
      <w:r w:rsidR="00E40D55" w:rsidRPr="00EF357A">
        <w:rPr>
          <w:rFonts w:asciiTheme="majorHAnsi" w:hAnsiTheme="majorHAnsi" w:cstheme="majorHAnsi"/>
          <w:color w:val="0D0D0D" w:themeColor="text1" w:themeTint="F2"/>
          <w:sz w:val="24"/>
          <w:shd w:val="clear" w:color="auto" w:fill="FFFFFF"/>
          <w:lang w:val="ro-MD"/>
        </w:rPr>
        <w:t>ui</w:t>
      </w:r>
      <w:r w:rsidRPr="00EF357A">
        <w:rPr>
          <w:rFonts w:asciiTheme="majorHAnsi" w:hAnsiTheme="majorHAnsi" w:cstheme="majorHAnsi"/>
          <w:color w:val="0D0D0D" w:themeColor="text1" w:themeTint="F2"/>
          <w:sz w:val="24"/>
          <w:shd w:val="clear" w:color="auto" w:fill="FFFFFF"/>
          <w:lang w:val="ro-MD"/>
        </w:rPr>
        <w:t xml:space="preserve"> aprobat prin </w:t>
      </w:r>
      <w:r w:rsidR="00E40D55" w:rsidRPr="00EF357A">
        <w:rPr>
          <w:rFonts w:asciiTheme="majorHAnsi" w:hAnsiTheme="majorHAnsi" w:cstheme="majorHAnsi"/>
          <w:color w:val="0D0D0D" w:themeColor="text1" w:themeTint="F2"/>
          <w:sz w:val="24"/>
          <w:shd w:val="clear" w:color="auto" w:fill="FFFFFF"/>
          <w:lang w:val="ro-MD"/>
        </w:rPr>
        <w:t>D</w:t>
      </w:r>
      <w:r w:rsidRPr="00EF357A">
        <w:rPr>
          <w:rFonts w:asciiTheme="majorHAnsi" w:hAnsiTheme="majorHAnsi" w:cstheme="majorHAnsi"/>
          <w:color w:val="0D0D0D" w:themeColor="text1" w:themeTint="F2"/>
          <w:sz w:val="24"/>
          <w:shd w:val="clear" w:color="auto" w:fill="FFFFFF"/>
          <w:lang w:val="ro-MD"/>
        </w:rPr>
        <w:t>ecizia C</w:t>
      </w:r>
      <w:r w:rsidR="00E40D55" w:rsidRPr="00EF357A">
        <w:rPr>
          <w:rFonts w:asciiTheme="majorHAnsi" w:hAnsiTheme="majorHAnsi" w:cstheme="majorHAnsi"/>
          <w:color w:val="0D0D0D" w:themeColor="text1" w:themeTint="F2"/>
          <w:sz w:val="24"/>
          <w:shd w:val="clear" w:color="auto" w:fill="FFFFFF"/>
          <w:lang w:val="ro-MD"/>
        </w:rPr>
        <w:t>onsiliului raional Ungheni</w:t>
      </w:r>
      <w:r w:rsidRPr="00EF357A">
        <w:rPr>
          <w:rFonts w:asciiTheme="majorHAnsi" w:hAnsiTheme="majorHAnsi" w:cstheme="majorHAnsi"/>
          <w:color w:val="0D0D0D" w:themeColor="text1" w:themeTint="F2"/>
          <w:sz w:val="24"/>
          <w:shd w:val="clear" w:color="auto" w:fill="FFFFFF"/>
          <w:lang w:val="ro-MD"/>
        </w:rPr>
        <w:t xml:space="preserve"> nr.8/24 din 27.12.2018</w:t>
      </w:r>
      <w:r w:rsidR="00D63BD5" w:rsidRPr="00EF357A">
        <w:rPr>
          <w:rFonts w:asciiTheme="majorHAnsi" w:hAnsiTheme="majorHAnsi" w:cstheme="majorHAnsi"/>
          <w:color w:val="0D0D0D" w:themeColor="text1" w:themeTint="F2"/>
          <w:sz w:val="24"/>
          <w:shd w:val="clear" w:color="auto" w:fill="FFFFFF"/>
          <w:lang w:val="ro-MD"/>
        </w:rPr>
        <w:t>,</w:t>
      </w:r>
      <w:r w:rsidRPr="00EF357A">
        <w:rPr>
          <w:rFonts w:asciiTheme="majorHAnsi" w:hAnsiTheme="majorHAnsi" w:cstheme="majorHAnsi"/>
          <w:color w:val="0D0D0D" w:themeColor="text1" w:themeTint="F2"/>
          <w:sz w:val="24"/>
          <w:shd w:val="clear" w:color="auto" w:fill="FFFFFF"/>
          <w:lang w:val="ro-MD"/>
        </w:rPr>
        <w:t xml:space="preserve"> </w:t>
      </w:r>
      <w:r w:rsidR="00FA0287" w:rsidRPr="00EF357A">
        <w:rPr>
          <w:rFonts w:asciiTheme="majorHAnsi" w:hAnsiTheme="majorHAnsi" w:cstheme="majorHAnsi"/>
          <w:color w:val="0D0D0D" w:themeColor="text1" w:themeTint="F2"/>
          <w:sz w:val="24"/>
          <w:shd w:val="clear" w:color="auto" w:fill="FFFFFF"/>
          <w:lang w:val="ro-MD"/>
        </w:rPr>
        <w:t>contrar cerințelor</w:t>
      </w:r>
      <w:r w:rsidR="00D63BD5" w:rsidRPr="00EF357A">
        <w:rPr>
          <w:rFonts w:asciiTheme="majorHAnsi" w:hAnsiTheme="majorHAnsi" w:cstheme="majorHAnsi"/>
          <w:color w:val="0D0D0D" w:themeColor="text1" w:themeTint="F2"/>
          <w:sz w:val="24"/>
          <w:shd w:val="clear" w:color="auto" w:fill="FFFFFF"/>
          <w:lang w:val="ro-MD"/>
        </w:rPr>
        <w:t xml:space="preserve"> normative menționate,</w:t>
      </w:r>
      <w:r w:rsidR="00FA0287" w:rsidRPr="00EF357A">
        <w:rPr>
          <w:rFonts w:asciiTheme="majorHAnsi" w:hAnsiTheme="majorHAnsi" w:cstheme="majorHAnsi"/>
          <w:color w:val="0D0D0D" w:themeColor="text1" w:themeTint="F2"/>
          <w:sz w:val="24"/>
          <w:shd w:val="clear" w:color="auto" w:fill="FFFFFF"/>
          <w:lang w:val="ro-MD"/>
        </w:rPr>
        <w:t xml:space="preserve"> </w:t>
      </w:r>
      <w:r w:rsidRPr="00EF357A">
        <w:rPr>
          <w:rFonts w:asciiTheme="majorHAnsi" w:hAnsiTheme="majorHAnsi" w:cstheme="majorHAnsi"/>
          <w:color w:val="0D0D0D" w:themeColor="text1" w:themeTint="F2"/>
          <w:sz w:val="24"/>
          <w:shd w:val="clear" w:color="auto" w:fill="FFFFFF"/>
          <w:lang w:val="ro-MD"/>
        </w:rPr>
        <w:t xml:space="preserve">sporul pentru performanța funcționarilor publici s-a stabilit </w:t>
      </w:r>
      <w:r w:rsidR="00E40D55" w:rsidRPr="00EF357A">
        <w:rPr>
          <w:rFonts w:asciiTheme="majorHAnsi" w:hAnsiTheme="majorHAnsi" w:cstheme="majorHAnsi"/>
          <w:color w:val="0D0D0D" w:themeColor="text1" w:themeTint="F2"/>
          <w:sz w:val="24"/>
          <w:shd w:val="clear" w:color="auto" w:fill="FFFFFF"/>
          <w:lang w:val="ro-MD"/>
        </w:rPr>
        <w:t xml:space="preserve">în mărime </w:t>
      </w:r>
      <w:r w:rsidRPr="00EF357A">
        <w:rPr>
          <w:rFonts w:asciiTheme="majorHAnsi" w:hAnsiTheme="majorHAnsi" w:cstheme="majorHAnsi"/>
          <w:color w:val="0D0D0D" w:themeColor="text1" w:themeTint="F2"/>
          <w:sz w:val="24"/>
          <w:shd w:val="clear" w:color="auto" w:fill="FFFFFF"/>
          <w:lang w:val="ro-MD"/>
        </w:rPr>
        <w:t>de până la 100% î</w:t>
      </w:r>
      <w:r w:rsidR="006428C7" w:rsidRPr="00EF357A">
        <w:rPr>
          <w:rFonts w:asciiTheme="majorHAnsi" w:hAnsiTheme="majorHAnsi" w:cstheme="majorHAnsi"/>
          <w:color w:val="0D0D0D" w:themeColor="text1" w:themeTint="F2"/>
          <w:sz w:val="24"/>
          <w:shd w:val="clear" w:color="auto" w:fill="FFFFFF"/>
          <w:lang w:val="ro-MD"/>
        </w:rPr>
        <w:t>n raport cu salariul de funcție</w:t>
      </w:r>
      <w:r w:rsidR="0099126B" w:rsidRPr="00EF357A">
        <w:rPr>
          <w:rFonts w:asciiTheme="majorHAnsi" w:hAnsiTheme="majorHAnsi" w:cstheme="majorHAnsi"/>
          <w:color w:val="0D0D0D" w:themeColor="text1" w:themeTint="F2"/>
          <w:sz w:val="24"/>
          <w:shd w:val="clear" w:color="auto" w:fill="FFFFFF"/>
          <w:lang w:val="ro-MD"/>
        </w:rPr>
        <w:t>, respectiv</w:t>
      </w:r>
      <w:r w:rsidR="00E40D55" w:rsidRPr="00EF357A">
        <w:rPr>
          <w:rFonts w:asciiTheme="majorHAnsi" w:hAnsiTheme="majorHAnsi" w:cstheme="majorHAnsi"/>
          <w:color w:val="0D0D0D" w:themeColor="text1" w:themeTint="F2"/>
          <w:sz w:val="24"/>
          <w:shd w:val="clear" w:color="auto" w:fill="FFFFFF"/>
          <w:lang w:val="ro-MD"/>
        </w:rPr>
        <w:t>,</w:t>
      </w:r>
      <w:r w:rsidR="0099126B" w:rsidRPr="00EF357A">
        <w:rPr>
          <w:rFonts w:asciiTheme="majorHAnsi" w:hAnsiTheme="majorHAnsi" w:cstheme="majorHAnsi"/>
          <w:color w:val="0D0D0D" w:themeColor="text1" w:themeTint="F2"/>
          <w:sz w:val="24"/>
          <w:shd w:val="clear" w:color="auto" w:fill="FFFFFF"/>
          <w:lang w:val="ro-MD"/>
        </w:rPr>
        <w:t xml:space="preserve"> acesta nu indică careva limite</w:t>
      </w:r>
      <w:r w:rsidR="00A613A8" w:rsidRPr="00EF357A">
        <w:rPr>
          <w:rFonts w:asciiTheme="majorHAnsi" w:hAnsiTheme="majorHAnsi" w:cstheme="majorHAnsi"/>
          <w:color w:val="0D0D0D" w:themeColor="text1" w:themeTint="F2"/>
          <w:sz w:val="24"/>
          <w:shd w:val="clear" w:color="auto" w:fill="FFFFFF"/>
          <w:lang w:val="ro-MD"/>
        </w:rPr>
        <w:t>, inclusiv în raport cu calificativele acordate</w:t>
      </w:r>
      <w:r w:rsidRPr="00EF357A">
        <w:rPr>
          <w:rFonts w:asciiTheme="majorHAnsi" w:hAnsiTheme="majorHAnsi" w:cstheme="majorHAnsi"/>
          <w:color w:val="0D0D0D" w:themeColor="text1" w:themeTint="F2"/>
          <w:sz w:val="24"/>
          <w:shd w:val="clear" w:color="auto" w:fill="FFFFFF"/>
          <w:lang w:val="ro-MD"/>
        </w:rPr>
        <w:t>.</w:t>
      </w:r>
      <w:r w:rsidR="00EE2558">
        <w:rPr>
          <w:rFonts w:asciiTheme="majorHAnsi" w:hAnsiTheme="majorHAnsi" w:cstheme="majorHAnsi"/>
          <w:color w:val="0D0D0D" w:themeColor="text1" w:themeTint="F2"/>
          <w:sz w:val="24"/>
          <w:shd w:val="clear" w:color="auto" w:fill="FFFFFF"/>
          <w:lang w:val="ro-MD"/>
        </w:rPr>
        <w:t xml:space="preserve"> Efectiv de sporuri mai mari de 10 la sută în lipsa unor criterii obiective au beneficiat în principal persoanele cu funcții de conducere.</w:t>
      </w:r>
    </w:p>
    <w:p w14:paraId="4670B680" w14:textId="057DB5FC" w:rsidR="00BB775B" w:rsidRPr="00883CB3" w:rsidRDefault="00883CB3" w:rsidP="00914A94">
      <w:pPr>
        <w:pStyle w:val="a7"/>
        <w:numPr>
          <w:ilvl w:val="0"/>
          <w:numId w:val="43"/>
        </w:numPr>
        <w:spacing w:after="0" w:line="276" w:lineRule="auto"/>
        <w:ind w:left="0" w:firstLine="0"/>
        <w:jc w:val="both"/>
        <w:rPr>
          <w:rFonts w:asciiTheme="majorHAnsi" w:hAnsiTheme="majorHAnsi" w:cstheme="majorHAnsi"/>
          <w:color w:val="0D0D0D" w:themeColor="text1" w:themeTint="F2"/>
          <w:sz w:val="24"/>
          <w:szCs w:val="24"/>
          <w:lang w:val="ro-MD"/>
        </w:rPr>
      </w:pPr>
      <w:r w:rsidRPr="00914A94">
        <w:rPr>
          <w:rFonts w:asciiTheme="majorHAnsi" w:hAnsiTheme="majorHAnsi" w:cstheme="majorHAnsi"/>
          <w:i/>
          <w:color w:val="0D0D0D" w:themeColor="text1" w:themeTint="F2"/>
          <w:sz w:val="24"/>
          <w:shd w:val="clear" w:color="auto" w:fill="FFFFFF"/>
          <w:lang w:val="ro-MD"/>
        </w:rPr>
        <w:t>Bugetele instituțiilor de învățământ</w:t>
      </w:r>
      <w:r>
        <w:rPr>
          <w:rFonts w:asciiTheme="majorHAnsi" w:hAnsiTheme="majorHAnsi" w:cstheme="majorHAnsi"/>
          <w:i/>
          <w:color w:val="0D0D0D" w:themeColor="text1" w:themeTint="F2"/>
          <w:sz w:val="24"/>
          <w:shd w:val="clear" w:color="auto" w:fill="FFFFFF"/>
          <w:lang w:val="ro-MD"/>
        </w:rPr>
        <w:t xml:space="preserve"> este limitat, fapt ce</w:t>
      </w:r>
      <w:r w:rsidRPr="00914A94">
        <w:rPr>
          <w:rFonts w:asciiTheme="majorHAnsi" w:hAnsiTheme="majorHAnsi" w:cstheme="majorHAnsi"/>
          <w:i/>
          <w:color w:val="0D0D0D" w:themeColor="text1" w:themeTint="F2"/>
          <w:sz w:val="24"/>
          <w:shd w:val="clear" w:color="auto" w:fill="FFFFFF"/>
          <w:lang w:val="ro-MD"/>
        </w:rPr>
        <w:t xml:space="preserve"> nu permit</w:t>
      </w:r>
      <w:r>
        <w:rPr>
          <w:rFonts w:asciiTheme="majorHAnsi" w:hAnsiTheme="majorHAnsi" w:cstheme="majorHAnsi"/>
          <w:i/>
          <w:color w:val="0D0D0D" w:themeColor="text1" w:themeTint="F2"/>
          <w:sz w:val="24"/>
          <w:shd w:val="clear" w:color="auto" w:fill="FFFFFF"/>
          <w:lang w:val="ro-MD"/>
        </w:rPr>
        <w:t>e</w:t>
      </w:r>
      <w:r w:rsidRPr="00914A94">
        <w:rPr>
          <w:rFonts w:asciiTheme="majorHAnsi" w:hAnsiTheme="majorHAnsi" w:cstheme="majorHAnsi"/>
          <w:i/>
          <w:color w:val="0D0D0D" w:themeColor="text1" w:themeTint="F2"/>
          <w:sz w:val="24"/>
          <w:shd w:val="clear" w:color="auto" w:fill="FFFFFF"/>
          <w:lang w:val="ro-MD"/>
        </w:rPr>
        <w:t xml:space="preserve"> acordarea sporului de performanță</w:t>
      </w:r>
      <w:r>
        <w:rPr>
          <w:rFonts w:asciiTheme="majorHAnsi" w:hAnsiTheme="majorHAnsi" w:cstheme="majorHAnsi"/>
          <w:i/>
          <w:color w:val="0D0D0D" w:themeColor="text1" w:themeTint="F2"/>
          <w:sz w:val="24"/>
          <w:shd w:val="clear" w:color="auto" w:fill="FFFFFF"/>
          <w:lang w:val="ro-MD"/>
        </w:rPr>
        <w:t xml:space="preserve"> în limitele stabilite</w:t>
      </w:r>
      <w:r w:rsidRPr="00914A94">
        <w:rPr>
          <w:rFonts w:asciiTheme="majorHAnsi" w:hAnsiTheme="majorHAnsi" w:cstheme="majorHAnsi"/>
          <w:color w:val="0D0D0D" w:themeColor="text1" w:themeTint="F2"/>
          <w:sz w:val="24"/>
          <w:shd w:val="clear" w:color="auto" w:fill="FFFFFF"/>
          <w:lang w:val="ro-MD"/>
        </w:rPr>
        <w:t xml:space="preserve">. </w:t>
      </w:r>
      <w:r w:rsidR="0058798A" w:rsidRPr="00883CB3">
        <w:rPr>
          <w:rFonts w:asciiTheme="majorHAnsi" w:hAnsiTheme="majorHAnsi" w:cstheme="majorHAnsi"/>
          <w:color w:val="0D0D0D" w:themeColor="text1" w:themeTint="F2"/>
          <w:sz w:val="24"/>
          <w:shd w:val="clear" w:color="auto" w:fill="FFFFFF"/>
          <w:lang w:val="ro-MD"/>
        </w:rPr>
        <w:t xml:space="preserve">La 46 </w:t>
      </w:r>
      <w:r w:rsidR="00435730" w:rsidRPr="00883CB3">
        <w:rPr>
          <w:rFonts w:asciiTheme="majorHAnsi" w:hAnsiTheme="majorHAnsi" w:cstheme="majorHAnsi"/>
          <w:color w:val="0D0D0D" w:themeColor="text1" w:themeTint="F2"/>
          <w:sz w:val="24"/>
          <w:shd w:val="clear" w:color="auto" w:fill="FFFFFF"/>
          <w:lang w:val="ro-MD"/>
        </w:rPr>
        <w:t xml:space="preserve">de </w:t>
      </w:r>
      <w:r w:rsidR="0058798A" w:rsidRPr="00883CB3">
        <w:rPr>
          <w:rFonts w:asciiTheme="majorHAnsi" w:hAnsiTheme="majorHAnsi" w:cstheme="majorHAnsi"/>
          <w:color w:val="0D0D0D" w:themeColor="text1" w:themeTint="F2"/>
          <w:sz w:val="24"/>
          <w:shd w:val="clear" w:color="auto" w:fill="FFFFFF"/>
          <w:lang w:val="ro-MD"/>
        </w:rPr>
        <w:t>instituții de învățământ</w:t>
      </w:r>
      <w:r w:rsidR="00E636A6" w:rsidRPr="00883CB3">
        <w:rPr>
          <w:rFonts w:asciiTheme="majorHAnsi" w:hAnsiTheme="majorHAnsi" w:cstheme="majorHAnsi"/>
          <w:color w:val="0D0D0D" w:themeColor="text1" w:themeTint="F2"/>
          <w:sz w:val="24"/>
          <w:shd w:val="clear" w:color="auto" w:fill="FFFFFF"/>
          <w:lang w:val="ro-MD"/>
        </w:rPr>
        <w:t>,</w:t>
      </w:r>
      <w:r w:rsidR="0058798A" w:rsidRPr="00883CB3">
        <w:rPr>
          <w:rFonts w:asciiTheme="majorHAnsi" w:hAnsiTheme="majorHAnsi" w:cstheme="majorHAnsi"/>
          <w:color w:val="0D0D0D" w:themeColor="text1" w:themeTint="F2"/>
          <w:sz w:val="24"/>
          <w:shd w:val="clear" w:color="auto" w:fill="FFFFFF"/>
          <w:lang w:val="ro-MD"/>
        </w:rPr>
        <w:t xml:space="preserve"> pe anii 2019 și 2020</w:t>
      </w:r>
      <w:r w:rsidR="00E636A6" w:rsidRPr="00883CB3">
        <w:rPr>
          <w:rFonts w:asciiTheme="majorHAnsi" w:hAnsiTheme="majorHAnsi" w:cstheme="majorHAnsi"/>
          <w:color w:val="0D0D0D" w:themeColor="text1" w:themeTint="F2"/>
          <w:sz w:val="24"/>
          <w:shd w:val="clear" w:color="auto" w:fill="FFFFFF"/>
          <w:lang w:val="ro-MD"/>
        </w:rPr>
        <w:t>,</w:t>
      </w:r>
      <w:r w:rsidR="0058798A" w:rsidRPr="00883CB3">
        <w:rPr>
          <w:rFonts w:asciiTheme="majorHAnsi" w:hAnsiTheme="majorHAnsi" w:cstheme="majorHAnsi"/>
          <w:color w:val="0D0D0D" w:themeColor="text1" w:themeTint="F2"/>
          <w:sz w:val="24"/>
          <w:shd w:val="clear" w:color="auto" w:fill="FFFFFF"/>
          <w:lang w:val="ro-MD"/>
        </w:rPr>
        <w:t xml:space="preserve"> suma calculată efectiv a sporului pentru performanță a constituit 5 984,1 mii lei</w:t>
      </w:r>
      <w:r w:rsidR="00E636A6" w:rsidRPr="00883CB3">
        <w:rPr>
          <w:rFonts w:asciiTheme="majorHAnsi" w:hAnsiTheme="majorHAnsi" w:cstheme="majorHAnsi"/>
          <w:color w:val="0D0D0D" w:themeColor="text1" w:themeTint="F2"/>
          <w:sz w:val="24"/>
          <w:shd w:val="clear" w:color="auto" w:fill="FFFFFF"/>
          <w:lang w:val="ro-MD"/>
        </w:rPr>
        <w:t>,</w:t>
      </w:r>
      <w:r w:rsidR="0058798A" w:rsidRPr="00883CB3">
        <w:rPr>
          <w:rFonts w:asciiTheme="majorHAnsi" w:hAnsiTheme="majorHAnsi" w:cstheme="majorHAnsi"/>
          <w:color w:val="0D0D0D" w:themeColor="text1" w:themeTint="F2"/>
          <w:sz w:val="24"/>
          <w:shd w:val="clear" w:color="auto" w:fill="FFFFFF"/>
          <w:lang w:val="ro-MD"/>
        </w:rPr>
        <w:t xml:space="preserve"> sau 5,7% din calcul</w:t>
      </w:r>
      <w:r w:rsidR="00E636A6" w:rsidRPr="00883CB3">
        <w:rPr>
          <w:rFonts w:asciiTheme="majorHAnsi" w:hAnsiTheme="majorHAnsi" w:cstheme="majorHAnsi"/>
          <w:color w:val="0D0D0D" w:themeColor="text1" w:themeTint="F2"/>
          <w:sz w:val="24"/>
          <w:shd w:val="clear" w:color="auto" w:fill="FFFFFF"/>
          <w:lang w:val="ro-MD"/>
        </w:rPr>
        <w:t>ul</w:t>
      </w:r>
      <w:r w:rsidR="0058798A" w:rsidRPr="00883CB3">
        <w:rPr>
          <w:rFonts w:asciiTheme="majorHAnsi" w:hAnsiTheme="majorHAnsi" w:cstheme="majorHAnsi"/>
          <w:color w:val="0D0D0D" w:themeColor="text1" w:themeTint="F2"/>
          <w:sz w:val="24"/>
          <w:shd w:val="clear" w:color="auto" w:fill="FFFFFF"/>
          <w:lang w:val="ro-MD"/>
        </w:rPr>
        <w:t xml:space="preserve"> necesar de 10 544,7 mii lei</w:t>
      </w:r>
      <w:r w:rsidR="00E636A6" w:rsidRPr="00883CB3">
        <w:rPr>
          <w:rFonts w:asciiTheme="majorHAnsi" w:hAnsiTheme="majorHAnsi" w:cstheme="majorHAnsi"/>
          <w:color w:val="0D0D0D" w:themeColor="text1" w:themeTint="F2"/>
          <w:sz w:val="24"/>
          <w:shd w:val="clear" w:color="auto" w:fill="FFFFFF"/>
          <w:lang w:val="ro-MD"/>
        </w:rPr>
        <w:t xml:space="preserve">, </w:t>
      </w:r>
      <w:r w:rsidR="0058798A" w:rsidRPr="00883CB3">
        <w:rPr>
          <w:rFonts w:asciiTheme="majorHAnsi" w:hAnsiTheme="majorHAnsi" w:cstheme="majorHAnsi"/>
          <w:color w:val="0D0D0D" w:themeColor="text1" w:themeTint="F2"/>
          <w:sz w:val="24"/>
          <w:shd w:val="clear" w:color="auto" w:fill="FFFFFF"/>
          <w:lang w:val="ro-MD"/>
        </w:rPr>
        <w:t xml:space="preserve"> și</w:t>
      </w:r>
      <w:r w:rsidR="00E636A6" w:rsidRPr="00883CB3">
        <w:rPr>
          <w:rFonts w:asciiTheme="majorHAnsi" w:hAnsiTheme="majorHAnsi" w:cstheme="majorHAnsi"/>
          <w:color w:val="0D0D0D" w:themeColor="text1" w:themeTint="F2"/>
          <w:sz w:val="24"/>
          <w:shd w:val="clear" w:color="auto" w:fill="FFFFFF"/>
          <w:lang w:val="ro-MD"/>
        </w:rPr>
        <w:t>,</w:t>
      </w:r>
      <w:r w:rsidR="0058798A" w:rsidRPr="00883CB3">
        <w:rPr>
          <w:rFonts w:asciiTheme="majorHAnsi" w:hAnsiTheme="majorHAnsi" w:cstheme="majorHAnsi"/>
          <w:color w:val="0D0D0D" w:themeColor="text1" w:themeTint="F2"/>
          <w:sz w:val="24"/>
          <w:shd w:val="clear" w:color="auto" w:fill="FFFFFF"/>
          <w:lang w:val="ro-MD"/>
        </w:rPr>
        <w:t xml:space="preserve"> respectiv</w:t>
      </w:r>
      <w:r w:rsidR="00E636A6" w:rsidRPr="00883CB3">
        <w:rPr>
          <w:rFonts w:asciiTheme="majorHAnsi" w:hAnsiTheme="majorHAnsi" w:cstheme="majorHAnsi"/>
          <w:color w:val="0D0D0D" w:themeColor="text1" w:themeTint="F2"/>
          <w:sz w:val="24"/>
          <w:shd w:val="clear" w:color="auto" w:fill="FFFFFF"/>
          <w:lang w:val="ro-MD"/>
        </w:rPr>
        <w:t>,</w:t>
      </w:r>
      <w:r w:rsidR="0058798A" w:rsidRPr="00883CB3">
        <w:rPr>
          <w:rFonts w:asciiTheme="majorHAnsi" w:hAnsiTheme="majorHAnsi" w:cstheme="majorHAnsi"/>
          <w:color w:val="0D0D0D" w:themeColor="text1" w:themeTint="F2"/>
          <w:sz w:val="24"/>
          <w:shd w:val="clear" w:color="auto" w:fill="FFFFFF"/>
          <w:lang w:val="ro-MD"/>
        </w:rPr>
        <w:t xml:space="preserve">  6 855,9 mii lei</w:t>
      </w:r>
      <w:r w:rsidR="00E636A6" w:rsidRPr="00883CB3">
        <w:rPr>
          <w:rFonts w:asciiTheme="majorHAnsi" w:hAnsiTheme="majorHAnsi" w:cstheme="majorHAnsi"/>
          <w:color w:val="0D0D0D" w:themeColor="text1" w:themeTint="F2"/>
          <w:sz w:val="24"/>
          <w:shd w:val="clear" w:color="auto" w:fill="FFFFFF"/>
          <w:lang w:val="ro-MD"/>
        </w:rPr>
        <w:t>,</w:t>
      </w:r>
      <w:r w:rsidR="0058798A" w:rsidRPr="00883CB3">
        <w:rPr>
          <w:rFonts w:asciiTheme="majorHAnsi" w:hAnsiTheme="majorHAnsi" w:cstheme="majorHAnsi"/>
          <w:color w:val="0D0D0D" w:themeColor="text1" w:themeTint="F2"/>
          <w:sz w:val="24"/>
          <w:shd w:val="clear" w:color="auto" w:fill="FFFFFF"/>
          <w:lang w:val="ro-MD"/>
        </w:rPr>
        <w:t xml:space="preserve"> sau 6,5% din calcul</w:t>
      </w:r>
      <w:r w:rsidR="00E636A6" w:rsidRPr="00883CB3">
        <w:rPr>
          <w:rFonts w:asciiTheme="majorHAnsi" w:hAnsiTheme="majorHAnsi" w:cstheme="majorHAnsi"/>
          <w:color w:val="0D0D0D" w:themeColor="text1" w:themeTint="F2"/>
          <w:sz w:val="24"/>
          <w:shd w:val="clear" w:color="auto" w:fill="FFFFFF"/>
          <w:lang w:val="ro-MD"/>
        </w:rPr>
        <w:t>ul</w:t>
      </w:r>
      <w:r w:rsidR="0058798A" w:rsidRPr="00883CB3">
        <w:rPr>
          <w:rFonts w:asciiTheme="majorHAnsi" w:hAnsiTheme="majorHAnsi" w:cstheme="majorHAnsi"/>
          <w:color w:val="0D0D0D" w:themeColor="text1" w:themeTint="F2"/>
          <w:sz w:val="24"/>
          <w:shd w:val="clear" w:color="auto" w:fill="FFFFFF"/>
          <w:lang w:val="ro-MD"/>
        </w:rPr>
        <w:t xml:space="preserve"> necesar de 10 620,8 mii lei. </w:t>
      </w:r>
      <w:r w:rsidR="00A96C7D" w:rsidRPr="00883CB3">
        <w:rPr>
          <w:rFonts w:asciiTheme="majorHAnsi" w:hAnsiTheme="majorHAnsi" w:cstheme="majorHAnsi"/>
          <w:i/>
          <w:color w:val="0D0D0D" w:themeColor="text1" w:themeTint="F2"/>
          <w:sz w:val="24"/>
          <w:shd w:val="clear" w:color="auto" w:fill="FFFFFF"/>
          <w:lang w:val="ro-MD"/>
        </w:rPr>
        <w:t>Diferența totală a sporului neacordat</w:t>
      </w:r>
      <w:r w:rsidR="00E636A6" w:rsidRPr="00883CB3">
        <w:rPr>
          <w:rFonts w:asciiTheme="majorHAnsi" w:hAnsiTheme="majorHAnsi" w:cstheme="majorHAnsi"/>
          <w:i/>
          <w:color w:val="0D0D0D" w:themeColor="text1" w:themeTint="F2"/>
          <w:sz w:val="24"/>
          <w:shd w:val="clear" w:color="auto" w:fill="FFFFFF"/>
          <w:lang w:val="ro-MD"/>
        </w:rPr>
        <w:t>,</w:t>
      </w:r>
      <w:r w:rsidR="00FA0287" w:rsidRPr="00883CB3">
        <w:rPr>
          <w:rFonts w:asciiTheme="majorHAnsi" w:hAnsiTheme="majorHAnsi" w:cstheme="majorHAnsi"/>
          <w:i/>
          <w:color w:val="0D0D0D" w:themeColor="text1" w:themeTint="F2"/>
          <w:sz w:val="24"/>
          <w:shd w:val="clear" w:color="auto" w:fill="FFFFFF"/>
          <w:lang w:val="ro-MD"/>
        </w:rPr>
        <w:t xml:space="preserve"> față de limita de 10%</w:t>
      </w:r>
      <w:r w:rsidR="00A96C7D" w:rsidRPr="00883CB3">
        <w:rPr>
          <w:rFonts w:asciiTheme="majorHAnsi" w:hAnsiTheme="majorHAnsi" w:cstheme="majorHAnsi"/>
          <w:i/>
          <w:color w:val="0D0D0D" w:themeColor="text1" w:themeTint="F2"/>
          <w:sz w:val="24"/>
          <w:shd w:val="clear" w:color="auto" w:fill="FFFFFF"/>
          <w:lang w:val="ro-MD"/>
        </w:rPr>
        <w:t xml:space="preserve"> </w:t>
      </w:r>
      <w:r w:rsidR="00E636A6" w:rsidRPr="00883CB3">
        <w:rPr>
          <w:rFonts w:asciiTheme="majorHAnsi" w:hAnsiTheme="majorHAnsi" w:cstheme="majorHAnsi"/>
          <w:i/>
          <w:color w:val="0D0D0D" w:themeColor="text1" w:themeTint="F2"/>
          <w:sz w:val="24"/>
          <w:shd w:val="clear" w:color="auto" w:fill="FFFFFF"/>
          <w:lang w:val="ro-MD"/>
        </w:rPr>
        <w:t xml:space="preserve">, </w:t>
      </w:r>
      <w:r w:rsidR="00A96C7D" w:rsidRPr="00883CB3">
        <w:rPr>
          <w:rFonts w:asciiTheme="majorHAnsi" w:hAnsiTheme="majorHAnsi" w:cstheme="majorHAnsi"/>
          <w:i/>
          <w:color w:val="0D0D0D" w:themeColor="text1" w:themeTint="F2"/>
          <w:sz w:val="24"/>
          <w:shd w:val="clear" w:color="auto" w:fill="FFFFFF"/>
          <w:lang w:val="ro-MD"/>
        </w:rPr>
        <w:t>a constituit 4 560,6 mii lei și</w:t>
      </w:r>
      <w:r w:rsidR="00E636A6" w:rsidRPr="00883CB3">
        <w:rPr>
          <w:rFonts w:asciiTheme="majorHAnsi" w:hAnsiTheme="majorHAnsi" w:cstheme="majorHAnsi"/>
          <w:i/>
          <w:color w:val="0D0D0D" w:themeColor="text1" w:themeTint="F2"/>
          <w:sz w:val="24"/>
          <w:shd w:val="clear" w:color="auto" w:fill="FFFFFF"/>
          <w:lang w:val="ro-MD"/>
        </w:rPr>
        <w:t>,</w:t>
      </w:r>
      <w:r w:rsidR="00A96C7D" w:rsidRPr="00883CB3">
        <w:rPr>
          <w:rFonts w:asciiTheme="majorHAnsi" w:hAnsiTheme="majorHAnsi" w:cstheme="majorHAnsi"/>
          <w:i/>
          <w:color w:val="0D0D0D" w:themeColor="text1" w:themeTint="F2"/>
          <w:sz w:val="24"/>
          <w:shd w:val="clear" w:color="auto" w:fill="FFFFFF"/>
          <w:lang w:val="ro-MD"/>
        </w:rPr>
        <w:t xml:space="preserve"> </w:t>
      </w:r>
      <w:r w:rsidR="0058798A" w:rsidRPr="00883CB3">
        <w:rPr>
          <w:rFonts w:asciiTheme="majorHAnsi" w:hAnsiTheme="majorHAnsi" w:cstheme="majorHAnsi"/>
          <w:i/>
          <w:color w:val="0D0D0D" w:themeColor="text1" w:themeTint="F2"/>
          <w:sz w:val="24"/>
          <w:shd w:val="clear" w:color="auto" w:fill="FFFFFF"/>
          <w:lang w:val="ro-MD"/>
        </w:rPr>
        <w:t>respectiv</w:t>
      </w:r>
      <w:r w:rsidR="00E636A6" w:rsidRPr="00883CB3">
        <w:rPr>
          <w:rFonts w:asciiTheme="majorHAnsi" w:hAnsiTheme="majorHAnsi" w:cstheme="majorHAnsi"/>
          <w:i/>
          <w:color w:val="0D0D0D" w:themeColor="text1" w:themeTint="F2"/>
          <w:sz w:val="24"/>
          <w:shd w:val="clear" w:color="auto" w:fill="FFFFFF"/>
          <w:lang w:val="ro-MD"/>
        </w:rPr>
        <w:t>,</w:t>
      </w:r>
      <w:r w:rsidR="0058798A" w:rsidRPr="00883CB3">
        <w:rPr>
          <w:rFonts w:asciiTheme="majorHAnsi" w:hAnsiTheme="majorHAnsi" w:cstheme="majorHAnsi"/>
          <w:i/>
          <w:color w:val="0D0D0D" w:themeColor="text1" w:themeTint="F2"/>
          <w:sz w:val="24"/>
          <w:shd w:val="clear" w:color="auto" w:fill="FFFFFF"/>
          <w:lang w:val="ro-MD"/>
        </w:rPr>
        <w:t xml:space="preserve"> </w:t>
      </w:r>
      <w:r w:rsidR="00A96C7D" w:rsidRPr="00883CB3">
        <w:rPr>
          <w:rFonts w:asciiTheme="majorHAnsi" w:hAnsiTheme="majorHAnsi" w:cstheme="majorHAnsi"/>
          <w:i/>
          <w:color w:val="0D0D0D" w:themeColor="text1" w:themeTint="F2"/>
          <w:sz w:val="24"/>
          <w:shd w:val="clear" w:color="auto" w:fill="FFFFFF"/>
          <w:lang w:val="ro-MD"/>
        </w:rPr>
        <w:t xml:space="preserve">3 764,8 mii lei, situație explicată de responsabili </w:t>
      </w:r>
      <w:r w:rsidR="00001A82" w:rsidRPr="00883CB3">
        <w:rPr>
          <w:rFonts w:asciiTheme="majorHAnsi" w:hAnsiTheme="majorHAnsi" w:cstheme="majorHAnsi"/>
          <w:i/>
          <w:color w:val="0D0D0D" w:themeColor="text1" w:themeTint="F2"/>
          <w:sz w:val="24"/>
          <w:shd w:val="clear" w:color="auto" w:fill="FFFFFF"/>
          <w:lang w:val="ro-MD"/>
        </w:rPr>
        <w:t>prin</w:t>
      </w:r>
      <w:r w:rsidR="00A96C7D" w:rsidRPr="00883CB3">
        <w:rPr>
          <w:rFonts w:asciiTheme="majorHAnsi" w:hAnsiTheme="majorHAnsi" w:cstheme="majorHAnsi"/>
          <w:i/>
          <w:color w:val="0D0D0D" w:themeColor="text1" w:themeTint="F2"/>
          <w:sz w:val="24"/>
          <w:shd w:val="clear" w:color="auto" w:fill="FFFFFF"/>
          <w:lang w:val="ro-MD"/>
        </w:rPr>
        <w:t xml:space="preserve"> lipsa mijloacelor financiare necesare </w:t>
      </w:r>
      <w:r w:rsidR="00001A82" w:rsidRPr="00883CB3">
        <w:rPr>
          <w:rFonts w:asciiTheme="majorHAnsi" w:hAnsiTheme="majorHAnsi" w:cstheme="majorHAnsi"/>
          <w:i/>
          <w:color w:val="0D0D0D" w:themeColor="text1" w:themeTint="F2"/>
          <w:sz w:val="24"/>
          <w:shd w:val="clear" w:color="auto" w:fill="FFFFFF"/>
          <w:lang w:val="ro-MD"/>
        </w:rPr>
        <w:t>spre</w:t>
      </w:r>
      <w:r w:rsidR="00A96C7D" w:rsidRPr="00883CB3">
        <w:rPr>
          <w:rFonts w:asciiTheme="majorHAnsi" w:hAnsiTheme="majorHAnsi" w:cstheme="majorHAnsi"/>
          <w:i/>
          <w:color w:val="0D0D0D" w:themeColor="text1" w:themeTint="F2"/>
          <w:sz w:val="24"/>
          <w:shd w:val="clear" w:color="auto" w:fill="FFFFFF"/>
          <w:lang w:val="ro-MD"/>
        </w:rPr>
        <w:t xml:space="preserve"> aloca</w:t>
      </w:r>
      <w:r w:rsidR="00001A82" w:rsidRPr="00883CB3">
        <w:rPr>
          <w:rFonts w:asciiTheme="majorHAnsi" w:hAnsiTheme="majorHAnsi" w:cstheme="majorHAnsi"/>
          <w:i/>
          <w:color w:val="0D0D0D" w:themeColor="text1" w:themeTint="F2"/>
          <w:sz w:val="24"/>
          <w:shd w:val="clear" w:color="auto" w:fill="FFFFFF"/>
          <w:lang w:val="ro-MD"/>
        </w:rPr>
        <w:t>re</w:t>
      </w:r>
      <w:r w:rsidR="00A96C7D" w:rsidRPr="00883CB3">
        <w:rPr>
          <w:rFonts w:asciiTheme="majorHAnsi" w:hAnsiTheme="majorHAnsi" w:cstheme="majorHAnsi"/>
          <w:i/>
          <w:color w:val="0D0D0D" w:themeColor="text1" w:themeTint="F2"/>
          <w:sz w:val="24"/>
          <w:shd w:val="clear" w:color="auto" w:fill="FFFFFF"/>
          <w:lang w:val="ro-MD"/>
        </w:rPr>
        <w:t xml:space="preserve"> din  bugetul de stat.</w:t>
      </w:r>
      <w:r w:rsidR="00A96C7D" w:rsidRPr="00883CB3">
        <w:rPr>
          <w:rFonts w:asciiTheme="majorHAnsi" w:hAnsiTheme="majorHAnsi" w:cstheme="majorHAnsi"/>
          <w:color w:val="0D0D0D" w:themeColor="text1" w:themeTint="F2"/>
          <w:sz w:val="24"/>
          <w:shd w:val="clear" w:color="auto" w:fill="FFFFFF"/>
          <w:lang w:val="ro-MD"/>
        </w:rPr>
        <w:t xml:space="preserve"> </w:t>
      </w:r>
    </w:p>
    <w:p w14:paraId="6D161866" w14:textId="77777777" w:rsidR="00791F5A" w:rsidRPr="00914A94" w:rsidRDefault="00791F5A" w:rsidP="008F5E25">
      <w:pPr>
        <w:pStyle w:val="a7"/>
        <w:spacing w:after="0" w:line="276" w:lineRule="auto"/>
        <w:ind w:left="142"/>
        <w:jc w:val="both"/>
        <w:rPr>
          <w:rStyle w:val="af2"/>
          <w:rFonts w:asciiTheme="majorHAnsi" w:hAnsiTheme="majorHAnsi" w:cstheme="majorHAnsi"/>
          <w:b w:val="0"/>
          <w:bCs w:val="0"/>
          <w:sz w:val="6"/>
          <w:szCs w:val="24"/>
          <w:lang w:val="ro-MD"/>
        </w:rPr>
      </w:pPr>
      <w:r w:rsidRPr="00442318">
        <w:rPr>
          <w:rStyle w:val="af2"/>
          <w:rFonts w:asciiTheme="majorHAnsi" w:hAnsiTheme="majorHAnsi" w:cstheme="majorHAnsi"/>
          <w:b w:val="0"/>
          <w:bCs w:val="0"/>
          <w:sz w:val="24"/>
          <w:szCs w:val="24"/>
          <w:lang w:val="ro-MD"/>
        </w:rPr>
        <w:t xml:space="preserve"> </w:t>
      </w:r>
    </w:p>
    <w:p w14:paraId="03B30156" w14:textId="42BB304E" w:rsidR="00CF5CBB" w:rsidRPr="00442318" w:rsidRDefault="00DD58FA" w:rsidP="008F5E25">
      <w:pPr>
        <w:pStyle w:val="a7"/>
        <w:numPr>
          <w:ilvl w:val="0"/>
          <w:numId w:val="43"/>
        </w:numPr>
        <w:shd w:val="clear" w:color="auto" w:fill="FFFFFF" w:themeFill="background1"/>
        <w:spacing w:line="276" w:lineRule="auto"/>
        <w:ind w:left="284"/>
        <w:jc w:val="both"/>
        <w:rPr>
          <w:rStyle w:val="af2"/>
          <w:rFonts w:asciiTheme="majorHAnsi" w:hAnsiTheme="majorHAnsi" w:cstheme="majorHAnsi"/>
          <w:bCs w:val="0"/>
          <w:sz w:val="24"/>
          <w:szCs w:val="24"/>
          <w:lang w:val="ro-MD"/>
        </w:rPr>
      </w:pPr>
      <w:r w:rsidRPr="00442318">
        <w:rPr>
          <w:rStyle w:val="af2"/>
          <w:rFonts w:asciiTheme="majorHAnsi" w:hAnsiTheme="majorHAnsi" w:cstheme="majorHAnsi"/>
          <w:bCs w:val="0"/>
          <w:sz w:val="24"/>
          <w:szCs w:val="24"/>
          <w:lang w:val="ro-MD"/>
        </w:rPr>
        <w:t xml:space="preserve">Datele din Rapoartele financiare privind funcțiile vacante nu sunt veridice și </w:t>
      </w:r>
      <w:r w:rsidR="00001A82">
        <w:rPr>
          <w:rStyle w:val="af2"/>
          <w:rFonts w:asciiTheme="majorHAnsi" w:hAnsiTheme="majorHAnsi" w:cstheme="majorHAnsi"/>
          <w:bCs w:val="0"/>
          <w:sz w:val="24"/>
          <w:szCs w:val="24"/>
          <w:lang w:val="ro-MD"/>
        </w:rPr>
        <w:t>nici expu</w:t>
      </w:r>
      <w:r w:rsidRPr="00442318">
        <w:rPr>
          <w:rStyle w:val="af2"/>
          <w:rFonts w:asciiTheme="majorHAnsi" w:hAnsiTheme="majorHAnsi" w:cstheme="majorHAnsi"/>
          <w:bCs w:val="0"/>
          <w:sz w:val="24"/>
          <w:szCs w:val="24"/>
          <w:lang w:val="ro-MD"/>
        </w:rPr>
        <w:t>se narativ în Rapoartele anuale</w:t>
      </w:r>
      <w:r w:rsidR="00F5158F" w:rsidRPr="00442318">
        <w:rPr>
          <w:rStyle w:val="af2"/>
          <w:rFonts w:asciiTheme="majorHAnsi" w:hAnsiTheme="majorHAnsi" w:cstheme="majorHAnsi"/>
          <w:bCs w:val="0"/>
          <w:sz w:val="24"/>
          <w:szCs w:val="24"/>
          <w:lang w:val="ro-MD"/>
        </w:rPr>
        <w:t xml:space="preserve">, </w:t>
      </w:r>
      <w:r w:rsidR="0058798A" w:rsidRPr="00442318">
        <w:rPr>
          <w:rStyle w:val="af2"/>
          <w:rFonts w:asciiTheme="majorHAnsi" w:hAnsiTheme="majorHAnsi" w:cstheme="majorHAnsi"/>
          <w:bCs w:val="0"/>
          <w:sz w:val="24"/>
          <w:szCs w:val="24"/>
          <w:lang w:val="ro-MD"/>
        </w:rPr>
        <w:t xml:space="preserve">lipsind </w:t>
      </w:r>
      <w:r w:rsidR="00F5158F" w:rsidRPr="00442318">
        <w:rPr>
          <w:rStyle w:val="af2"/>
          <w:rFonts w:asciiTheme="majorHAnsi" w:hAnsiTheme="majorHAnsi" w:cstheme="majorHAnsi"/>
          <w:bCs w:val="0"/>
          <w:sz w:val="24"/>
          <w:szCs w:val="24"/>
          <w:lang w:val="ro-MD"/>
        </w:rPr>
        <w:t>plasare</w:t>
      </w:r>
      <w:r w:rsidR="0058798A" w:rsidRPr="00442318">
        <w:rPr>
          <w:rStyle w:val="af2"/>
          <w:rFonts w:asciiTheme="majorHAnsi" w:hAnsiTheme="majorHAnsi" w:cstheme="majorHAnsi"/>
          <w:bCs w:val="0"/>
          <w:sz w:val="24"/>
          <w:szCs w:val="24"/>
          <w:lang w:val="ro-MD"/>
        </w:rPr>
        <w:t>a</w:t>
      </w:r>
      <w:r w:rsidR="00F5158F" w:rsidRPr="00442318">
        <w:rPr>
          <w:rStyle w:val="af2"/>
          <w:rFonts w:asciiTheme="majorHAnsi" w:hAnsiTheme="majorHAnsi" w:cstheme="majorHAnsi"/>
          <w:bCs w:val="0"/>
          <w:sz w:val="24"/>
          <w:szCs w:val="24"/>
          <w:lang w:val="ro-MD"/>
        </w:rPr>
        <w:t xml:space="preserve"> publică a informațiilor și înaintarea propunerilor de</w:t>
      </w:r>
      <w:r w:rsidR="004E30F2" w:rsidRPr="00442318">
        <w:rPr>
          <w:rStyle w:val="af2"/>
          <w:rFonts w:asciiTheme="majorHAnsi" w:hAnsiTheme="majorHAnsi" w:cstheme="majorHAnsi"/>
          <w:bCs w:val="0"/>
          <w:sz w:val="24"/>
          <w:szCs w:val="24"/>
          <w:lang w:val="ro-MD"/>
        </w:rPr>
        <w:t xml:space="preserve"> ocupare prin</w:t>
      </w:r>
      <w:r w:rsidR="00F5158F" w:rsidRPr="00442318">
        <w:rPr>
          <w:rStyle w:val="af2"/>
          <w:rFonts w:asciiTheme="majorHAnsi" w:hAnsiTheme="majorHAnsi" w:cstheme="majorHAnsi"/>
          <w:bCs w:val="0"/>
          <w:sz w:val="24"/>
          <w:szCs w:val="24"/>
          <w:lang w:val="ro-MD"/>
        </w:rPr>
        <w:t xml:space="preserve"> concurs</w:t>
      </w:r>
      <w:r w:rsidR="0058798A" w:rsidRPr="00442318">
        <w:rPr>
          <w:rStyle w:val="af2"/>
          <w:rFonts w:asciiTheme="majorHAnsi" w:hAnsiTheme="majorHAnsi" w:cstheme="majorHAnsi"/>
          <w:bCs w:val="0"/>
          <w:sz w:val="24"/>
          <w:szCs w:val="24"/>
          <w:lang w:val="ro-MD"/>
        </w:rPr>
        <w:t xml:space="preserve"> a funcțiilor vacante</w:t>
      </w:r>
      <w:r w:rsidRPr="00442318">
        <w:rPr>
          <w:rStyle w:val="af2"/>
          <w:rFonts w:asciiTheme="majorHAnsi" w:hAnsiTheme="majorHAnsi" w:cstheme="majorHAnsi"/>
          <w:bCs w:val="0"/>
          <w:sz w:val="24"/>
          <w:szCs w:val="24"/>
          <w:lang w:val="ro-MD"/>
        </w:rPr>
        <w:t xml:space="preserve">. </w:t>
      </w:r>
    </w:p>
    <w:p w14:paraId="0546F286" w14:textId="7F555CD8" w:rsidR="00F933C7" w:rsidRPr="00442318" w:rsidRDefault="00F5158F" w:rsidP="00F933C7">
      <w:pPr>
        <w:pStyle w:val="a7"/>
        <w:shd w:val="clear" w:color="auto" w:fill="FFFFFF" w:themeFill="background1"/>
        <w:spacing w:line="276" w:lineRule="auto"/>
        <w:ind w:left="0" w:firstLine="720"/>
        <w:jc w:val="both"/>
        <w:rPr>
          <w:rStyle w:val="af2"/>
          <w:rFonts w:asciiTheme="majorHAnsi" w:hAnsiTheme="majorHAnsi" w:cstheme="majorHAnsi"/>
          <w:bCs w:val="0"/>
          <w:sz w:val="24"/>
          <w:szCs w:val="24"/>
          <w:lang w:val="ro-MD"/>
        </w:rPr>
      </w:pPr>
      <w:r w:rsidRPr="00442318">
        <w:rPr>
          <w:rStyle w:val="af2"/>
          <w:rFonts w:asciiTheme="majorHAnsi" w:hAnsiTheme="majorHAnsi" w:cstheme="majorHAnsi"/>
          <w:b w:val="0"/>
          <w:sz w:val="24"/>
          <w:szCs w:val="28"/>
          <w:lang w:val="ro-MD"/>
        </w:rPr>
        <w:t>În perioada anilor 2017-2021</w:t>
      </w:r>
      <w:r w:rsidR="00123DA1">
        <w:rPr>
          <w:rStyle w:val="af2"/>
          <w:rFonts w:asciiTheme="majorHAnsi" w:hAnsiTheme="majorHAnsi" w:cstheme="majorHAnsi"/>
          <w:b w:val="0"/>
          <w:sz w:val="24"/>
          <w:szCs w:val="28"/>
          <w:lang w:val="ro-MD"/>
        </w:rPr>
        <w:t>,</w:t>
      </w:r>
      <w:r w:rsidRPr="00442318">
        <w:rPr>
          <w:rStyle w:val="af2"/>
          <w:rFonts w:asciiTheme="majorHAnsi" w:hAnsiTheme="majorHAnsi" w:cstheme="majorHAnsi"/>
          <w:b w:val="0"/>
          <w:sz w:val="24"/>
          <w:szCs w:val="28"/>
          <w:lang w:val="ro-MD"/>
        </w:rPr>
        <w:t xml:space="preserve"> autoritățile</w:t>
      </w:r>
      <w:r w:rsidR="0058798A" w:rsidRPr="00442318">
        <w:rPr>
          <w:rStyle w:val="af2"/>
          <w:rFonts w:asciiTheme="majorHAnsi" w:hAnsiTheme="majorHAnsi" w:cstheme="majorHAnsi"/>
          <w:b w:val="0"/>
          <w:sz w:val="24"/>
          <w:szCs w:val="28"/>
          <w:lang w:val="ro-MD"/>
        </w:rPr>
        <w:t xml:space="preserve"> publice</w:t>
      </w:r>
      <w:r w:rsidRPr="00442318">
        <w:rPr>
          <w:rStyle w:val="af2"/>
          <w:rFonts w:asciiTheme="majorHAnsi" w:hAnsiTheme="majorHAnsi" w:cstheme="majorHAnsi"/>
          <w:b w:val="0"/>
          <w:sz w:val="24"/>
          <w:szCs w:val="28"/>
          <w:lang w:val="ro-MD"/>
        </w:rPr>
        <w:t xml:space="preserve"> raionale nu au asigurat transparența </w:t>
      </w:r>
      <w:r w:rsidR="0058798A" w:rsidRPr="00442318">
        <w:rPr>
          <w:rStyle w:val="af2"/>
          <w:rFonts w:asciiTheme="majorHAnsi" w:hAnsiTheme="majorHAnsi" w:cstheme="majorHAnsi"/>
          <w:b w:val="0"/>
          <w:sz w:val="24"/>
          <w:szCs w:val="28"/>
          <w:lang w:val="ro-MD"/>
        </w:rPr>
        <w:t>în</w:t>
      </w:r>
      <w:r w:rsidRPr="00442318">
        <w:rPr>
          <w:rStyle w:val="af2"/>
          <w:rFonts w:asciiTheme="majorHAnsi" w:hAnsiTheme="majorHAnsi" w:cstheme="majorHAnsi"/>
          <w:b w:val="0"/>
          <w:sz w:val="24"/>
          <w:szCs w:val="28"/>
          <w:lang w:val="ro-MD"/>
        </w:rPr>
        <w:t xml:space="preserve"> ocuparea funcțiilor vacante. Lipsa</w:t>
      </w:r>
      <w:r w:rsidR="0058798A" w:rsidRPr="00442318">
        <w:rPr>
          <w:rStyle w:val="af2"/>
          <w:rFonts w:asciiTheme="majorHAnsi" w:hAnsiTheme="majorHAnsi" w:cstheme="majorHAnsi"/>
          <w:b w:val="0"/>
          <w:sz w:val="24"/>
          <w:szCs w:val="28"/>
          <w:lang w:val="ro-MD"/>
        </w:rPr>
        <w:t xml:space="preserve"> fundamentării </w:t>
      </w:r>
      <w:r w:rsidR="0058798A" w:rsidRPr="00123DA1">
        <w:rPr>
          <w:rStyle w:val="af2"/>
          <w:rFonts w:asciiTheme="majorHAnsi" w:hAnsiTheme="majorHAnsi" w:cstheme="majorHAnsi"/>
          <w:b w:val="0"/>
          <w:sz w:val="24"/>
          <w:szCs w:val="28"/>
          <w:lang w:val="ro-MD"/>
        </w:rPr>
        <w:t xml:space="preserve">necesităților </w:t>
      </w:r>
      <w:r w:rsidR="00123DA1" w:rsidRPr="00123DA1">
        <w:rPr>
          <w:rStyle w:val="af2"/>
          <w:rFonts w:asciiTheme="majorHAnsi" w:hAnsiTheme="majorHAnsi" w:cstheme="majorHAnsi"/>
          <w:b w:val="0"/>
          <w:sz w:val="24"/>
          <w:szCs w:val="28"/>
          <w:lang w:val="ro-MD"/>
        </w:rPr>
        <w:t xml:space="preserve">de ocupare a </w:t>
      </w:r>
      <w:r w:rsidR="0058798A" w:rsidRPr="000113BA">
        <w:rPr>
          <w:rStyle w:val="af2"/>
          <w:rFonts w:asciiTheme="majorHAnsi" w:hAnsiTheme="majorHAnsi" w:cstheme="majorHAnsi"/>
          <w:b w:val="0"/>
          <w:sz w:val="24"/>
          <w:szCs w:val="28"/>
          <w:lang w:val="ro-MD"/>
        </w:rPr>
        <w:t>funcțiilor vacante</w:t>
      </w:r>
      <w:r w:rsidR="00123DA1" w:rsidRPr="000113BA">
        <w:rPr>
          <w:rStyle w:val="af2"/>
          <w:rFonts w:asciiTheme="majorHAnsi" w:hAnsiTheme="majorHAnsi" w:cstheme="majorHAnsi"/>
          <w:b w:val="0"/>
          <w:sz w:val="24"/>
          <w:szCs w:val="28"/>
          <w:lang w:val="ro-MD"/>
        </w:rPr>
        <w:t xml:space="preserve"> </w:t>
      </w:r>
      <w:r w:rsidRPr="00442318">
        <w:rPr>
          <w:rStyle w:val="af2"/>
          <w:rFonts w:asciiTheme="majorHAnsi" w:hAnsiTheme="majorHAnsi" w:cstheme="majorHAnsi"/>
          <w:b w:val="0"/>
          <w:sz w:val="24"/>
          <w:szCs w:val="28"/>
          <w:lang w:val="ro-MD"/>
        </w:rPr>
        <w:t xml:space="preserve"> de</w:t>
      </w:r>
      <w:r w:rsidR="00123DA1">
        <w:rPr>
          <w:rStyle w:val="af2"/>
          <w:rFonts w:asciiTheme="majorHAnsi" w:hAnsiTheme="majorHAnsi" w:cstheme="majorHAnsi"/>
          <w:b w:val="0"/>
          <w:sz w:val="24"/>
          <w:szCs w:val="28"/>
          <w:lang w:val="ro-MD"/>
        </w:rPr>
        <w:t>termină</w:t>
      </w:r>
      <w:r w:rsidRPr="00442318">
        <w:rPr>
          <w:rStyle w:val="af2"/>
          <w:rFonts w:asciiTheme="majorHAnsi" w:hAnsiTheme="majorHAnsi" w:cstheme="majorHAnsi"/>
          <w:b w:val="0"/>
          <w:sz w:val="24"/>
          <w:szCs w:val="28"/>
          <w:lang w:val="ro-MD"/>
        </w:rPr>
        <w:t xml:space="preserve"> administrarea neregulamentară și suportarea cheltuielilor nejustificate de retribuire a funcții</w:t>
      </w:r>
      <w:r w:rsidR="0058798A" w:rsidRPr="00442318">
        <w:rPr>
          <w:rStyle w:val="af2"/>
          <w:rFonts w:asciiTheme="majorHAnsi" w:hAnsiTheme="majorHAnsi" w:cstheme="majorHAnsi"/>
          <w:b w:val="0"/>
          <w:sz w:val="24"/>
          <w:szCs w:val="28"/>
          <w:lang w:val="ro-MD"/>
        </w:rPr>
        <w:t>lor</w:t>
      </w:r>
      <w:r w:rsidRPr="00442318">
        <w:rPr>
          <w:rStyle w:val="af2"/>
          <w:rFonts w:asciiTheme="majorHAnsi" w:hAnsiTheme="majorHAnsi" w:cstheme="majorHAnsi"/>
          <w:b w:val="0"/>
          <w:sz w:val="24"/>
          <w:szCs w:val="28"/>
          <w:lang w:val="ro-MD"/>
        </w:rPr>
        <w:t xml:space="preserve"> cumulate.</w:t>
      </w:r>
    </w:p>
    <w:p w14:paraId="0DD2AD97" w14:textId="3CC670BF" w:rsidR="00957215" w:rsidRPr="00914A94" w:rsidRDefault="00957215" w:rsidP="00F933C7">
      <w:pPr>
        <w:pStyle w:val="a7"/>
        <w:shd w:val="clear" w:color="auto" w:fill="FFFFFF" w:themeFill="background1"/>
        <w:spacing w:line="276" w:lineRule="auto"/>
        <w:ind w:left="0" w:firstLine="720"/>
        <w:jc w:val="both"/>
        <w:rPr>
          <w:rStyle w:val="af2"/>
          <w:rFonts w:asciiTheme="majorHAnsi" w:hAnsiTheme="majorHAnsi" w:cstheme="majorHAnsi"/>
          <w:b w:val="0"/>
          <w:bCs w:val="0"/>
          <w:color w:val="0D0D0D" w:themeColor="text1" w:themeTint="F2"/>
          <w:sz w:val="24"/>
          <w:szCs w:val="24"/>
          <w:lang w:val="ro-MD"/>
        </w:rPr>
      </w:pPr>
      <w:r w:rsidRPr="00914A94">
        <w:rPr>
          <w:rStyle w:val="af2"/>
          <w:rFonts w:asciiTheme="majorHAnsi" w:hAnsiTheme="majorHAnsi" w:cstheme="majorHAnsi"/>
          <w:b w:val="0"/>
          <w:bCs w:val="0"/>
          <w:color w:val="0D0D0D" w:themeColor="text1" w:themeTint="F2"/>
          <w:sz w:val="24"/>
          <w:szCs w:val="24"/>
          <w:lang w:val="ro-MD"/>
        </w:rPr>
        <w:t>Condițiile Moratoriului</w:t>
      </w:r>
      <w:r w:rsidR="00123DA1" w:rsidRPr="00914A94">
        <w:rPr>
          <w:rStyle w:val="af2"/>
          <w:rFonts w:asciiTheme="majorHAnsi" w:hAnsiTheme="majorHAnsi" w:cstheme="majorHAnsi"/>
          <w:b w:val="0"/>
          <w:bCs w:val="0"/>
          <w:color w:val="0D0D0D" w:themeColor="text1" w:themeTint="F2"/>
          <w:sz w:val="24"/>
          <w:szCs w:val="24"/>
          <w:lang w:val="ro-MD"/>
        </w:rPr>
        <w:t>,</w:t>
      </w:r>
      <w:r w:rsidRPr="00914A94">
        <w:rPr>
          <w:rStyle w:val="af2"/>
          <w:rFonts w:asciiTheme="majorHAnsi" w:hAnsiTheme="majorHAnsi" w:cstheme="majorHAnsi"/>
          <w:b w:val="0"/>
          <w:bCs w:val="0"/>
          <w:color w:val="0D0D0D" w:themeColor="text1" w:themeTint="F2"/>
          <w:sz w:val="24"/>
          <w:szCs w:val="24"/>
          <w:lang w:val="ro-MD"/>
        </w:rPr>
        <w:t xml:space="preserve"> aprobat prin HG nr.942/22.12.2020</w:t>
      </w:r>
      <w:r w:rsidR="00123DA1" w:rsidRPr="00914A94">
        <w:rPr>
          <w:rStyle w:val="af2"/>
          <w:rFonts w:asciiTheme="majorHAnsi" w:hAnsiTheme="majorHAnsi" w:cstheme="majorHAnsi"/>
          <w:b w:val="0"/>
          <w:bCs w:val="0"/>
          <w:color w:val="0D0D0D" w:themeColor="text1" w:themeTint="F2"/>
          <w:sz w:val="24"/>
          <w:szCs w:val="24"/>
          <w:lang w:val="ro-MD"/>
        </w:rPr>
        <w:t>,</w:t>
      </w:r>
      <w:r w:rsidRPr="00914A94">
        <w:rPr>
          <w:rStyle w:val="af2"/>
          <w:rFonts w:asciiTheme="majorHAnsi" w:hAnsiTheme="majorHAnsi" w:cstheme="majorHAnsi"/>
          <w:b w:val="0"/>
          <w:bCs w:val="0"/>
          <w:color w:val="0D0D0D" w:themeColor="text1" w:themeTint="F2"/>
          <w:sz w:val="24"/>
          <w:szCs w:val="24"/>
          <w:lang w:val="ro-MD"/>
        </w:rPr>
        <w:t xml:space="preserve"> privind încadrarea personalului începând cu 30.11.2020 nu au fost examinate și aprobate de CR Ungheni</w:t>
      </w:r>
      <w:r w:rsidR="00D460F7" w:rsidRPr="00914A94">
        <w:rPr>
          <w:rStyle w:val="af2"/>
          <w:rFonts w:asciiTheme="majorHAnsi" w:hAnsiTheme="majorHAnsi" w:cstheme="majorHAnsi"/>
          <w:b w:val="0"/>
          <w:bCs w:val="0"/>
          <w:color w:val="0D0D0D" w:themeColor="text1" w:themeTint="F2"/>
          <w:sz w:val="24"/>
          <w:szCs w:val="24"/>
          <w:lang w:val="ro-MD"/>
        </w:rPr>
        <w:t xml:space="preserve"> (62 </w:t>
      </w:r>
      <w:r w:rsidR="00001A82" w:rsidRPr="00914A94">
        <w:rPr>
          <w:rStyle w:val="af2"/>
          <w:rFonts w:asciiTheme="majorHAnsi" w:hAnsiTheme="majorHAnsi" w:cstheme="majorHAnsi"/>
          <w:b w:val="0"/>
          <w:bCs w:val="0"/>
          <w:color w:val="0D0D0D" w:themeColor="text1" w:themeTint="F2"/>
          <w:sz w:val="24"/>
          <w:szCs w:val="24"/>
          <w:lang w:val="ro-MD"/>
        </w:rPr>
        <w:t xml:space="preserve">de </w:t>
      </w:r>
      <w:r w:rsidR="00D460F7" w:rsidRPr="00914A94">
        <w:rPr>
          <w:rStyle w:val="af2"/>
          <w:rFonts w:asciiTheme="majorHAnsi" w:hAnsiTheme="majorHAnsi" w:cstheme="majorHAnsi"/>
          <w:b w:val="0"/>
          <w:bCs w:val="0"/>
          <w:color w:val="0D0D0D" w:themeColor="text1" w:themeTint="F2"/>
          <w:sz w:val="24"/>
          <w:szCs w:val="24"/>
          <w:lang w:val="ro-MD"/>
        </w:rPr>
        <w:t>funcții)</w:t>
      </w:r>
      <w:r w:rsidRPr="00914A94">
        <w:rPr>
          <w:rStyle w:val="af2"/>
          <w:rFonts w:asciiTheme="majorHAnsi" w:hAnsiTheme="majorHAnsi" w:cstheme="majorHAnsi"/>
          <w:b w:val="0"/>
          <w:bCs w:val="0"/>
          <w:color w:val="0D0D0D" w:themeColor="text1" w:themeTint="F2"/>
          <w:sz w:val="24"/>
          <w:szCs w:val="24"/>
          <w:lang w:val="ro-MD"/>
        </w:rPr>
        <w:t xml:space="preserve">. </w:t>
      </w:r>
    </w:p>
    <w:p w14:paraId="665A2217" w14:textId="08D7BED6" w:rsidR="00F933C7" w:rsidRPr="00442318" w:rsidRDefault="00F933C7" w:rsidP="00F933C7">
      <w:pPr>
        <w:pStyle w:val="a7"/>
        <w:shd w:val="clear" w:color="auto" w:fill="FFFFFF" w:themeFill="background1"/>
        <w:spacing w:line="276" w:lineRule="auto"/>
        <w:ind w:left="0" w:firstLine="720"/>
        <w:jc w:val="both"/>
        <w:rPr>
          <w:rStyle w:val="af2"/>
          <w:rFonts w:asciiTheme="majorHAnsi" w:hAnsiTheme="majorHAnsi" w:cstheme="majorHAnsi"/>
          <w:b w:val="0"/>
          <w:bCs w:val="0"/>
          <w:sz w:val="24"/>
          <w:szCs w:val="24"/>
          <w:lang w:val="ro-MD"/>
        </w:rPr>
      </w:pPr>
      <w:r w:rsidRPr="00442318">
        <w:rPr>
          <w:rStyle w:val="af2"/>
          <w:rFonts w:asciiTheme="majorHAnsi" w:hAnsiTheme="majorHAnsi" w:cstheme="majorHAnsi"/>
          <w:bCs w:val="0"/>
          <w:sz w:val="24"/>
          <w:szCs w:val="24"/>
          <w:lang w:val="ro-MD"/>
        </w:rPr>
        <w:t xml:space="preserve">Prin cumularea de funcții se înțelege realizarea, pe lângă atribuțiile funcției de bază, a atribuțiilor unei funcții vacante sau temporar absente pe parcursul lunii gestionare. </w:t>
      </w:r>
      <w:r w:rsidRPr="00442318">
        <w:rPr>
          <w:rStyle w:val="af2"/>
          <w:rFonts w:asciiTheme="majorHAnsi" w:hAnsiTheme="majorHAnsi" w:cstheme="majorHAnsi"/>
          <w:b w:val="0"/>
          <w:bCs w:val="0"/>
          <w:sz w:val="24"/>
          <w:szCs w:val="24"/>
          <w:lang w:val="ro-MD"/>
        </w:rPr>
        <w:t xml:space="preserve">Auditul constată cumularea funcțiilor de către persoane cu funcții de conducere și </w:t>
      </w:r>
      <w:r w:rsidR="00913BF1" w:rsidRPr="00442318">
        <w:rPr>
          <w:rStyle w:val="af2"/>
          <w:rFonts w:asciiTheme="majorHAnsi" w:hAnsiTheme="majorHAnsi" w:cstheme="majorHAnsi"/>
          <w:b w:val="0"/>
          <w:bCs w:val="0"/>
          <w:sz w:val="24"/>
          <w:szCs w:val="24"/>
          <w:lang w:val="ro-MD"/>
        </w:rPr>
        <w:t>de funcționari</w:t>
      </w:r>
      <w:r w:rsidRPr="00442318">
        <w:rPr>
          <w:rStyle w:val="af2"/>
          <w:rFonts w:asciiTheme="majorHAnsi" w:hAnsiTheme="majorHAnsi" w:cstheme="majorHAnsi"/>
          <w:b w:val="0"/>
          <w:bCs w:val="0"/>
          <w:sz w:val="24"/>
          <w:szCs w:val="24"/>
          <w:lang w:val="ro-MD"/>
        </w:rPr>
        <w:t xml:space="preserve"> fără justificarea</w:t>
      </w:r>
      <w:r w:rsidR="00913BF1" w:rsidRPr="00442318">
        <w:rPr>
          <w:rStyle w:val="af2"/>
          <w:rFonts w:asciiTheme="majorHAnsi" w:hAnsiTheme="majorHAnsi" w:cstheme="majorHAnsi"/>
          <w:b w:val="0"/>
          <w:bCs w:val="0"/>
          <w:sz w:val="24"/>
          <w:szCs w:val="24"/>
          <w:lang w:val="ro-MD"/>
        </w:rPr>
        <w:t xml:space="preserve"> cunoștințelor speciale, a</w:t>
      </w:r>
      <w:r w:rsidRPr="00442318">
        <w:rPr>
          <w:rStyle w:val="af2"/>
          <w:rFonts w:asciiTheme="majorHAnsi" w:hAnsiTheme="majorHAnsi" w:cstheme="majorHAnsi"/>
          <w:b w:val="0"/>
          <w:bCs w:val="0"/>
          <w:sz w:val="24"/>
          <w:szCs w:val="24"/>
          <w:lang w:val="ro-MD"/>
        </w:rPr>
        <w:t xml:space="preserve"> necesităților și </w:t>
      </w:r>
      <w:r w:rsidR="00913BF1" w:rsidRPr="00442318">
        <w:rPr>
          <w:rStyle w:val="af2"/>
          <w:rFonts w:asciiTheme="majorHAnsi" w:hAnsiTheme="majorHAnsi" w:cstheme="majorHAnsi"/>
          <w:b w:val="0"/>
          <w:bCs w:val="0"/>
          <w:sz w:val="24"/>
          <w:szCs w:val="24"/>
          <w:lang w:val="ro-MD"/>
        </w:rPr>
        <w:t xml:space="preserve">de </w:t>
      </w:r>
      <w:r w:rsidRPr="00442318">
        <w:rPr>
          <w:rStyle w:val="af2"/>
          <w:rFonts w:asciiTheme="majorHAnsi" w:hAnsiTheme="majorHAnsi" w:cstheme="majorHAnsi"/>
          <w:b w:val="0"/>
          <w:bCs w:val="0"/>
          <w:sz w:val="24"/>
          <w:szCs w:val="24"/>
          <w:lang w:val="ro-MD"/>
        </w:rPr>
        <w:t>raportare</w:t>
      </w:r>
      <w:r w:rsidR="00913BF1" w:rsidRPr="00442318">
        <w:rPr>
          <w:rStyle w:val="af2"/>
          <w:rFonts w:asciiTheme="majorHAnsi" w:hAnsiTheme="majorHAnsi" w:cstheme="majorHAnsi"/>
          <w:b w:val="0"/>
          <w:bCs w:val="0"/>
          <w:sz w:val="24"/>
          <w:szCs w:val="24"/>
          <w:lang w:val="ro-MD"/>
        </w:rPr>
        <w:t xml:space="preserve"> </w:t>
      </w:r>
      <w:r w:rsidRPr="00442318">
        <w:rPr>
          <w:rStyle w:val="af2"/>
          <w:rFonts w:asciiTheme="majorHAnsi" w:hAnsiTheme="majorHAnsi" w:cstheme="majorHAnsi"/>
          <w:b w:val="0"/>
          <w:bCs w:val="0"/>
          <w:sz w:val="24"/>
          <w:szCs w:val="24"/>
          <w:lang w:val="ro-MD"/>
        </w:rPr>
        <w:t xml:space="preserve">a </w:t>
      </w:r>
      <w:r w:rsidR="004C7AFF" w:rsidRPr="00442318">
        <w:rPr>
          <w:rStyle w:val="af2"/>
          <w:rFonts w:asciiTheme="majorHAnsi" w:hAnsiTheme="majorHAnsi" w:cstheme="majorHAnsi"/>
          <w:b w:val="0"/>
          <w:bCs w:val="0"/>
          <w:sz w:val="24"/>
          <w:szCs w:val="24"/>
          <w:lang w:val="ro-MD"/>
        </w:rPr>
        <w:t xml:space="preserve">volumului efectiv </w:t>
      </w:r>
      <w:r w:rsidRPr="00442318">
        <w:rPr>
          <w:rStyle w:val="af2"/>
          <w:rFonts w:asciiTheme="majorHAnsi" w:hAnsiTheme="majorHAnsi" w:cstheme="majorHAnsi"/>
          <w:b w:val="0"/>
          <w:bCs w:val="0"/>
          <w:sz w:val="24"/>
          <w:szCs w:val="24"/>
          <w:lang w:val="ro-MD"/>
        </w:rPr>
        <w:t xml:space="preserve">de </w:t>
      </w:r>
      <w:r w:rsidR="004C7AFF" w:rsidRPr="00442318">
        <w:rPr>
          <w:rStyle w:val="af2"/>
          <w:rFonts w:asciiTheme="majorHAnsi" w:hAnsiTheme="majorHAnsi" w:cstheme="majorHAnsi"/>
          <w:b w:val="0"/>
          <w:bCs w:val="0"/>
          <w:sz w:val="24"/>
          <w:szCs w:val="24"/>
          <w:lang w:val="ro-MD"/>
        </w:rPr>
        <w:t>muncă</w:t>
      </w:r>
      <w:r w:rsidRPr="00442318">
        <w:rPr>
          <w:rStyle w:val="af2"/>
          <w:rFonts w:asciiTheme="majorHAnsi" w:hAnsiTheme="majorHAnsi" w:cstheme="majorHAnsi"/>
          <w:b w:val="0"/>
          <w:bCs w:val="0"/>
          <w:sz w:val="24"/>
          <w:szCs w:val="24"/>
          <w:lang w:val="ro-MD"/>
        </w:rPr>
        <w:t xml:space="preserve">.  </w:t>
      </w:r>
    </w:p>
    <w:p w14:paraId="2ADABAF4" w14:textId="1C483377" w:rsidR="00F5158F" w:rsidRPr="00914A94" w:rsidRDefault="005F0E16" w:rsidP="00F5158F">
      <w:pPr>
        <w:pStyle w:val="aa"/>
        <w:shd w:val="clear" w:color="auto" w:fill="FFFFFF"/>
        <w:spacing w:line="276" w:lineRule="auto"/>
        <w:ind w:firstLine="720"/>
        <w:rPr>
          <w:rStyle w:val="af2"/>
          <w:rFonts w:asciiTheme="majorHAnsi" w:hAnsiTheme="majorHAnsi" w:cstheme="majorHAnsi"/>
          <w:szCs w:val="28"/>
          <w:lang w:val="ro-MD"/>
        </w:rPr>
      </w:pPr>
      <w:r w:rsidRPr="00914A94">
        <w:rPr>
          <w:rStyle w:val="af2"/>
          <w:rFonts w:asciiTheme="majorHAnsi" w:hAnsiTheme="majorHAnsi" w:cstheme="majorHAnsi"/>
          <w:szCs w:val="28"/>
          <w:lang w:val="ro-MD"/>
        </w:rPr>
        <w:t>I</w:t>
      </w:r>
      <w:r w:rsidR="00F5158F" w:rsidRPr="00914A94">
        <w:rPr>
          <w:rStyle w:val="af2"/>
          <w:rFonts w:asciiTheme="majorHAnsi" w:hAnsiTheme="majorHAnsi" w:cstheme="majorHAnsi"/>
          <w:szCs w:val="28"/>
          <w:lang w:val="ro-MD"/>
        </w:rPr>
        <w:t>nformați</w:t>
      </w:r>
      <w:r w:rsidRPr="00914A94">
        <w:rPr>
          <w:rStyle w:val="af2"/>
          <w:rFonts w:asciiTheme="majorHAnsi" w:hAnsiTheme="majorHAnsi" w:cstheme="majorHAnsi"/>
          <w:szCs w:val="28"/>
          <w:lang w:val="ro-MD"/>
        </w:rPr>
        <w:t>a</w:t>
      </w:r>
      <w:r w:rsidR="00001A82">
        <w:rPr>
          <w:rStyle w:val="af2"/>
          <w:rFonts w:asciiTheme="majorHAnsi" w:hAnsiTheme="majorHAnsi" w:cstheme="majorHAnsi"/>
          <w:szCs w:val="28"/>
          <w:lang w:val="ro-MD"/>
        </w:rPr>
        <w:t>,</w:t>
      </w:r>
      <w:r w:rsidR="00F5158F" w:rsidRPr="00914A94">
        <w:rPr>
          <w:rStyle w:val="af2"/>
          <w:rFonts w:asciiTheme="majorHAnsi" w:hAnsiTheme="majorHAnsi" w:cstheme="majorHAnsi"/>
          <w:szCs w:val="28"/>
          <w:lang w:val="ro-MD"/>
        </w:rPr>
        <w:t xml:space="preserve"> </w:t>
      </w:r>
      <w:r w:rsidRPr="00914A94">
        <w:rPr>
          <w:rStyle w:val="af2"/>
          <w:rFonts w:asciiTheme="majorHAnsi" w:hAnsiTheme="majorHAnsi" w:cstheme="majorHAnsi"/>
          <w:szCs w:val="28"/>
          <w:lang w:val="ro-MD"/>
        </w:rPr>
        <w:t>raportată</w:t>
      </w:r>
      <w:r w:rsidR="00F5158F" w:rsidRPr="00914A94">
        <w:rPr>
          <w:rStyle w:val="af2"/>
          <w:rFonts w:asciiTheme="majorHAnsi" w:hAnsiTheme="majorHAnsi" w:cstheme="majorHAnsi"/>
          <w:szCs w:val="28"/>
          <w:lang w:val="ro-MD"/>
        </w:rPr>
        <w:t xml:space="preserve"> </w:t>
      </w:r>
      <w:r w:rsidRPr="00914A94">
        <w:rPr>
          <w:rStyle w:val="af2"/>
          <w:rFonts w:asciiTheme="majorHAnsi" w:hAnsiTheme="majorHAnsi" w:cstheme="majorHAnsi"/>
          <w:szCs w:val="28"/>
          <w:lang w:val="ro-MD"/>
        </w:rPr>
        <w:t xml:space="preserve">pe parcursul anilor </w:t>
      </w:r>
      <w:r w:rsidR="00F5158F" w:rsidRPr="00914A94">
        <w:rPr>
          <w:rStyle w:val="af2"/>
          <w:rFonts w:asciiTheme="majorHAnsi" w:hAnsiTheme="majorHAnsi" w:cstheme="majorHAnsi"/>
          <w:szCs w:val="28"/>
          <w:lang w:val="ro-MD"/>
        </w:rPr>
        <w:t xml:space="preserve">de </w:t>
      </w:r>
      <w:r w:rsidR="00001A82">
        <w:rPr>
          <w:rStyle w:val="af2"/>
          <w:rFonts w:asciiTheme="majorHAnsi" w:hAnsiTheme="majorHAnsi" w:cstheme="majorHAnsi"/>
          <w:szCs w:val="28"/>
          <w:lang w:val="ro-MD"/>
        </w:rPr>
        <w:t xml:space="preserve">către </w:t>
      </w:r>
      <w:r w:rsidR="00795C97">
        <w:rPr>
          <w:rStyle w:val="af2"/>
          <w:rFonts w:asciiTheme="majorHAnsi" w:hAnsiTheme="majorHAnsi" w:cstheme="majorHAnsi"/>
          <w:szCs w:val="28"/>
          <w:lang w:val="ro-MD"/>
        </w:rPr>
        <w:t>S</w:t>
      </w:r>
      <w:r w:rsidR="00F5158F" w:rsidRPr="00914A94">
        <w:rPr>
          <w:rStyle w:val="af2"/>
          <w:rFonts w:asciiTheme="majorHAnsi" w:hAnsiTheme="majorHAnsi" w:cstheme="majorHAnsi"/>
          <w:szCs w:val="28"/>
          <w:lang w:val="ro-MD"/>
        </w:rPr>
        <w:t xml:space="preserve">ecția </w:t>
      </w:r>
      <w:r w:rsidR="00795C97">
        <w:rPr>
          <w:rStyle w:val="af2"/>
          <w:rFonts w:asciiTheme="majorHAnsi" w:hAnsiTheme="majorHAnsi" w:cstheme="majorHAnsi"/>
          <w:szCs w:val="28"/>
          <w:lang w:val="ro-MD"/>
        </w:rPr>
        <w:t>C</w:t>
      </w:r>
      <w:r w:rsidR="00F5158F" w:rsidRPr="00914A94">
        <w:rPr>
          <w:rStyle w:val="af2"/>
          <w:rFonts w:asciiTheme="majorHAnsi" w:hAnsiTheme="majorHAnsi" w:cstheme="majorHAnsi"/>
          <w:szCs w:val="28"/>
          <w:lang w:val="ro-MD"/>
        </w:rPr>
        <w:t>ultură</w:t>
      </w:r>
      <w:r w:rsidR="00001A82">
        <w:rPr>
          <w:rStyle w:val="af2"/>
          <w:rFonts w:asciiTheme="majorHAnsi" w:hAnsiTheme="majorHAnsi" w:cstheme="majorHAnsi"/>
          <w:szCs w:val="28"/>
          <w:lang w:val="ro-MD"/>
        </w:rPr>
        <w:t>,</w:t>
      </w:r>
      <w:r w:rsidR="00696E2A" w:rsidRPr="00914A94">
        <w:rPr>
          <w:rStyle w:val="af2"/>
          <w:rFonts w:asciiTheme="majorHAnsi" w:hAnsiTheme="majorHAnsi" w:cstheme="majorHAnsi"/>
          <w:szCs w:val="28"/>
          <w:lang w:val="ro-MD"/>
        </w:rPr>
        <w:t xml:space="preserve"> privind ocuparea funcțiilor vacante</w:t>
      </w:r>
      <w:r w:rsidRPr="00914A94">
        <w:rPr>
          <w:rStyle w:val="af2"/>
          <w:rFonts w:asciiTheme="majorHAnsi" w:hAnsiTheme="majorHAnsi" w:cstheme="majorHAnsi"/>
          <w:szCs w:val="28"/>
          <w:lang w:val="ro-MD"/>
        </w:rPr>
        <w:t xml:space="preserve"> nu este veridică</w:t>
      </w:r>
      <w:r w:rsidR="00F5158F" w:rsidRPr="00914A94">
        <w:rPr>
          <w:rStyle w:val="af2"/>
          <w:rFonts w:asciiTheme="majorHAnsi" w:hAnsiTheme="majorHAnsi" w:cstheme="majorHAnsi"/>
          <w:szCs w:val="28"/>
          <w:lang w:val="ro-MD"/>
        </w:rPr>
        <w:t>.</w:t>
      </w:r>
      <w:r w:rsidRPr="00914A94">
        <w:rPr>
          <w:rStyle w:val="af2"/>
          <w:rFonts w:asciiTheme="majorHAnsi" w:hAnsiTheme="majorHAnsi" w:cstheme="majorHAnsi"/>
          <w:szCs w:val="28"/>
          <w:lang w:val="ro-MD"/>
        </w:rPr>
        <w:t xml:space="preserve"> </w:t>
      </w:r>
    </w:p>
    <w:p w14:paraId="2442DA04" w14:textId="709B27A8" w:rsidR="00CF5CBB" w:rsidRPr="00442318" w:rsidRDefault="00CF5CBB" w:rsidP="00914A94">
      <w:pPr>
        <w:spacing w:after="60" w:line="276" w:lineRule="auto"/>
        <w:ind w:firstLine="720"/>
        <w:jc w:val="both"/>
        <w:rPr>
          <w:rFonts w:asciiTheme="majorHAnsi" w:hAnsiTheme="majorHAnsi" w:cstheme="majorHAnsi"/>
          <w:sz w:val="24"/>
          <w:szCs w:val="26"/>
          <w:lang w:val="ro-MD"/>
        </w:rPr>
      </w:pPr>
      <w:r w:rsidRPr="00442318">
        <w:rPr>
          <w:rFonts w:asciiTheme="majorHAnsi" w:hAnsiTheme="majorHAnsi" w:cstheme="majorHAnsi"/>
          <w:i/>
          <w:sz w:val="24"/>
          <w:szCs w:val="26"/>
          <w:lang w:val="ro-MD"/>
        </w:rPr>
        <w:t xml:space="preserve">Șeful </w:t>
      </w:r>
      <w:r w:rsidR="00795C97">
        <w:rPr>
          <w:rFonts w:asciiTheme="majorHAnsi" w:hAnsiTheme="majorHAnsi" w:cstheme="majorHAnsi"/>
          <w:i/>
          <w:sz w:val="24"/>
          <w:szCs w:val="26"/>
          <w:lang w:val="ro-MD"/>
        </w:rPr>
        <w:t>S</w:t>
      </w:r>
      <w:r w:rsidRPr="00442318">
        <w:rPr>
          <w:rFonts w:asciiTheme="majorHAnsi" w:hAnsiTheme="majorHAnsi" w:cstheme="majorHAnsi"/>
          <w:i/>
          <w:sz w:val="24"/>
          <w:szCs w:val="26"/>
          <w:lang w:val="ro-MD"/>
        </w:rPr>
        <w:t xml:space="preserve">ecției </w:t>
      </w:r>
      <w:r w:rsidR="00795C97">
        <w:rPr>
          <w:rFonts w:asciiTheme="majorHAnsi" w:hAnsiTheme="majorHAnsi" w:cstheme="majorHAnsi"/>
          <w:i/>
          <w:sz w:val="24"/>
          <w:szCs w:val="26"/>
          <w:lang w:val="ro-MD"/>
        </w:rPr>
        <w:t>C</w:t>
      </w:r>
      <w:r w:rsidRPr="00442318">
        <w:rPr>
          <w:rFonts w:asciiTheme="majorHAnsi" w:hAnsiTheme="majorHAnsi" w:cstheme="majorHAnsi"/>
          <w:i/>
          <w:sz w:val="24"/>
          <w:szCs w:val="26"/>
          <w:lang w:val="ro-MD"/>
        </w:rPr>
        <w:t xml:space="preserve">ultură nu a asigurat încheierea conformă a contractelor de cumulare a funcțiilor vacante, </w:t>
      </w:r>
      <w:r w:rsidR="00F933C7" w:rsidRPr="00442318">
        <w:rPr>
          <w:rFonts w:asciiTheme="majorHAnsi" w:hAnsiTheme="majorHAnsi" w:cstheme="majorHAnsi"/>
          <w:i/>
          <w:sz w:val="24"/>
          <w:szCs w:val="26"/>
          <w:lang w:val="ro-MD"/>
        </w:rPr>
        <w:t>unele ordine de angajare d</w:t>
      </w:r>
      <w:r w:rsidR="00813145">
        <w:rPr>
          <w:rFonts w:asciiTheme="majorHAnsi" w:hAnsiTheme="majorHAnsi" w:cstheme="majorHAnsi"/>
          <w:i/>
          <w:sz w:val="24"/>
          <w:szCs w:val="26"/>
          <w:lang w:val="ro-MD"/>
        </w:rPr>
        <w:t>atând</w:t>
      </w:r>
      <w:r w:rsidR="00F933C7" w:rsidRPr="00442318">
        <w:rPr>
          <w:rFonts w:asciiTheme="majorHAnsi" w:hAnsiTheme="majorHAnsi" w:cstheme="majorHAnsi"/>
          <w:i/>
          <w:sz w:val="24"/>
          <w:szCs w:val="26"/>
          <w:lang w:val="ro-MD"/>
        </w:rPr>
        <w:t xml:space="preserve"> din anul 2017</w:t>
      </w:r>
      <w:r w:rsidR="00F933C7" w:rsidRPr="00442318">
        <w:rPr>
          <w:rFonts w:asciiTheme="majorHAnsi" w:hAnsiTheme="majorHAnsi" w:cstheme="majorHAnsi"/>
          <w:sz w:val="24"/>
          <w:szCs w:val="26"/>
          <w:lang w:val="ro-MD"/>
        </w:rPr>
        <w:t xml:space="preserve">. </w:t>
      </w:r>
      <w:r w:rsidRPr="00442318">
        <w:rPr>
          <w:rFonts w:asciiTheme="majorHAnsi" w:hAnsiTheme="majorHAnsi" w:cstheme="majorHAnsi"/>
          <w:sz w:val="24"/>
          <w:szCs w:val="26"/>
          <w:lang w:val="ro-MD"/>
        </w:rPr>
        <w:t>De exemplu,  contabilul</w:t>
      </w:r>
      <w:r w:rsidR="00813145">
        <w:rPr>
          <w:rFonts w:asciiTheme="majorHAnsi" w:hAnsiTheme="majorHAnsi" w:cstheme="majorHAnsi"/>
          <w:sz w:val="24"/>
          <w:szCs w:val="26"/>
          <w:lang w:val="ro-MD"/>
        </w:rPr>
        <w:t>-</w:t>
      </w:r>
      <w:r w:rsidRPr="00442318">
        <w:rPr>
          <w:rFonts w:asciiTheme="majorHAnsi" w:hAnsiTheme="majorHAnsi" w:cstheme="majorHAnsi"/>
          <w:sz w:val="24"/>
          <w:szCs w:val="26"/>
          <w:lang w:val="ro-MD"/>
        </w:rPr>
        <w:t>șef</w:t>
      </w:r>
      <w:r w:rsidRPr="00442318">
        <w:rPr>
          <w:rStyle w:val="a5"/>
          <w:rFonts w:asciiTheme="majorHAnsi" w:hAnsiTheme="majorHAnsi" w:cstheme="majorHAnsi"/>
          <w:sz w:val="24"/>
          <w:szCs w:val="26"/>
          <w:lang w:val="ro-MD"/>
        </w:rPr>
        <w:footnoteReference w:id="72"/>
      </w:r>
      <w:r w:rsidRPr="00442318">
        <w:rPr>
          <w:rFonts w:asciiTheme="majorHAnsi" w:hAnsiTheme="majorHAnsi" w:cstheme="majorHAnsi"/>
          <w:sz w:val="24"/>
          <w:szCs w:val="26"/>
          <w:lang w:val="ro-MD"/>
        </w:rPr>
        <w:t xml:space="preserve"> </w:t>
      </w:r>
      <w:r w:rsidR="00813145">
        <w:rPr>
          <w:rFonts w:asciiTheme="majorHAnsi" w:hAnsiTheme="majorHAnsi" w:cstheme="majorHAnsi"/>
          <w:sz w:val="24"/>
          <w:szCs w:val="26"/>
          <w:lang w:val="ro-MD"/>
        </w:rPr>
        <w:t xml:space="preserve"> </w:t>
      </w:r>
      <w:r w:rsidRPr="00442318">
        <w:rPr>
          <w:rFonts w:asciiTheme="majorHAnsi" w:hAnsiTheme="majorHAnsi" w:cstheme="majorHAnsi"/>
          <w:sz w:val="24"/>
          <w:szCs w:val="26"/>
          <w:lang w:val="ro-MD"/>
        </w:rPr>
        <w:t>cumul</w:t>
      </w:r>
      <w:r w:rsidR="00813145">
        <w:rPr>
          <w:rFonts w:asciiTheme="majorHAnsi" w:hAnsiTheme="majorHAnsi" w:cstheme="majorHAnsi"/>
          <w:sz w:val="24"/>
          <w:szCs w:val="26"/>
          <w:lang w:val="ro-MD"/>
        </w:rPr>
        <w:t>ează,</w:t>
      </w:r>
      <w:r w:rsidRPr="00442318">
        <w:rPr>
          <w:rFonts w:asciiTheme="majorHAnsi" w:hAnsiTheme="majorHAnsi" w:cstheme="majorHAnsi"/>
          <w:sz w:val="24"/>
          <w:szCs w:val="26"/>
          <w:lang w:val="ro-MD"/>
        </w:rPr>
        <w:t xml:space="preserve"> începând cu 01.02.2017</w:t>
      </w:r>
      <w:r w:rsidR="00813145">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în mod permanent/fără întreruperi</w:t>
      </w:r>
      <w:r w:rsidR="00813145">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funcția de 0,5 contabil</w:t>
      </w:r>
      <w:r w:rsidR="00D7212E" w:rsidRPr="00442318">
        <w:rPr>
          <w:rFonts w:asciiTheme="majorHAnsi" w:hAnsiTheme="majorHAnsi" w:cstheme="majorHAnsi"/>
          <w:sz w:val="24"/>
          <w:szCs w:val="26"/>
          <w:lang w:val="ro-MD"/>
        </w:rPr>
        <w:t xml:space="preserve"> și </w:t>
      </w:r>
      <w:r w:rsidR="005753BD" w:rsidRPr="00442318">
        <w:rPr>
          <w:rFonts w:asciiTheme="majorHAnsi" w:hAnsiTheme="majorHAnsi" w:cstheme="majorHAnsi"/>
          <w:sz w:val="24"/>
          <w:szCs w:val="26"/>
          <w:lang w:val="ro-MD"/>
        </w:rPr>
        <w:t xml:space="preserve">0,5 </w:t>
      </w:r>
      <w:r w:rsidR="00D7212E" w:rsidRPr="00442318">
        <w:rPr>
          <w:rFonts w:asciiTheme="majorHAnsi" w:hAnsiTheme="majorHAnsi" w:cstheme="majorHAnsi"/>
          <w:sz w:val="24"/>
          <w:szCs w:val="26"/>
          <w:lang w:val="ro-MD"/>
        </w:rPr>
        <w:t>redactor baze</w:t>
      </w:r>
      <w:r w:rsidRPr="00442318">
        <w:rPr>
          <w:rFonts w:asciiTheme="majorHAnsi" w:hAnsiTheme="majorHAnsi" w:cstheme="majorHAnsi"/>
          <w:sz w:val="24"/>
          <w:szCs w:val="26"/>
          <w:lang w:val="ro-MD"/>
        </w:rPr>
        <w:t>, cu</w:t>
      </w:r>
      <w:r w:rsidR="00373577" w:rsidRPr="00442318">
        <w:rPr>
          <w:rFonts w:asciiTheme="majorHAnsi" w:hAnsiTheme="majorHAnsi" w:cstheme="majorHAnsi"/>
          <w:sz w:val="24"/>
          <w:szCs w:val="26"/>
          <w:lang w:val="ro-MD"/>
        </w:rPr>
        <w:t xml:space="preserve"> încălcarea prevederilor legale</w:t>
      </w:r>
      <w:r w:rsidRPr="00442318">
        <w:rPr>
          <w:rFonts w:asciiTheme="majorHAnsi" w:hAnsiTheme="majorHAnsi" w:cstheme="majorHAnsi"/>
          <w:sz w:val="24"/>
          <w:szCs w:val="26"/>
          <w:lang w:val="ro-MD"/>
        </w:rPr>
        <w:t xml:space="preserve">, </w:t>
      </w:r>
      <w:r w:rsidR="00373577" w:rsidRPr="00442318">
        <w:rPr>
          <w:rFonts w:asciiTheme="majorHAnsi" w:hAnsiTheme="majorHAnsi" w:cstheme="majorHAnsi"/>
          <w:sz w:val="24"/>
          <w:szCs w:val="26"/>
          <w:lang w:val="ro-MD"/>
        </w:rPr>
        <w:t>salariul</w:t>
      </w:r>
      <w:r w:rsidRPr="00442318">
        <w:rPr>
          <w:rFonts w:asciiTheme="majorHAnsi" w:hAnsiTheme="majorHAnsi" w:cstheme="majorHAnsi"/>
          <w:sz w:val="24"/>
          <w:szCs w:val="26"/>
          <w:lang w:val="ro-MD"/>
        </w:rPr>
        <w:t xml:space="preserve"> total </w:t>
      </w:r>
      <w:r w:rsidR="004C7AFF" w:rsidRPr="00442318">
        <w:rPr>
          <w:rFonts w:asciiTheme="majorHAnsi" w:hAnsiTheme="majorHAnsi" w:cstheme="majorHAnsi"/>
          <w:sz w:val="24"/>
          <w:szCs w:val="26"/>
          <w:lang w:val="ro-MD"/>
        </w:rPr>
        <w:t xml:space="preserve">pe </w:t>
      </w:r>
      <w:r w:rsidR="00D7212E" w:rsidRPr="00442318">
        <w:rPr>
          <w:rFonts w:asciiTheme="majorHAnsi" w:hAnsiTheme="majorHAnsi" w:cstheme="majorHAnsi"/>
          <w:sz w:val="24"/>
          <w:szCs w:val="26"/>
          <w:lang w:val="ro-MD"/>
        </w:rPr>
        <w:t>an</w:t>
      </w:r>
      <w:r w:rsidR="00813145">
        <w:rPr>
          <w:rFonts w:asciiTheme="majorHAnsi" w:hAnsiTheme="majorHAnsi" w:cstheme="majorHAnsi"/>
          <w:sz w:val="24"/>
          <w:szCs w:val="26"/>
          <w:lang w:val="ro-MD"/>
        </w:rPr>
        <w:t xml:space="preserve"> </w:t>
      </w:r>
      <w:r w:rsidR="00373577" w:rsidRPr="00442318">
        <w:rPr>
          <w:rFonts w:asciiTheme="majorHAnsi" w:hAnsiTheme="majorHAnsi" w:cstheme="majorHAnsi"/>
          <w:sz w:val="24"/>
          <w:szCs w:val="26"/>
          <w:lang w:val="ro-MD"/>
        </w:rPr>
        <w:t>constitui</w:t>
      </w:r>
      <w:r w:rsidR="00813145">
        <w:rPr>
          <w:rFonts w:asciiTheme="majorHAnsi" w:hAnsiTheme="majorHAnsi" w:cstheme="majorHAnsi"/>
          <w:sz w:val="24"/>
          <w:szCs w:val="26"/>
          <w:lang w:val="ro-MD"/>
        </w:rPr>
        <w:t>nd</w:t>
      </w:r>
      <w:r w:rsidRPr="00442318">
        <w:rPr>
          <w:rFonts w:asciiTheme="majorHAnsi" w:hAnsiTheme="majorHAnsi" w:cstheme="majorHAnsi"/>
          <w:sz w:val="24"/>
          <w:szCs w:val="26"/>
          <w:lang w:val="ro-MD"/>
        </w:rPr>
        <w:t xml:space="preserve"> </w:t>
      </w:r>
      <w:r w:rsidR="005753BD" w:rsidRPr="00442318">
        <w:rPr>
          <w:rFonts w:asciiTheme="majorHAnsi" w:hAnsiTheme="majorHAnsi" w:cstheme="majorHAnsi"/>
          <w:sz w:val="24"/>
          <w:szCs w:val="26"/>
          <w:lang w:val="ro-MD"/>
        </w:rPr>
        <w:t>55,3</w:t>
      </w:r>
      <w:r w:rsidRPr="00442318">
        <w:rPr>
          <w:rFonts w:asciiTheme="majorHAnsi" w:hAnsiTheme="majorHAnsi" w:cstheme="majorHAnsi"/>
          <w:sz w:val="24"/>
          <w:szCs w:val="26"/>
          <w:lang w:val="ro-MD"/>
        </w:rPr>
        <w:t xml:space="preserve"> mii lei. În același mod, </w:t>
      </w:r>
      <w:r w:rsidR="00373577" w:rsidRPr="00442318">
        <w:rPr>
          <w:rFonts w:asciiTheme="majorHAnsi" w:hAnsiTheme="majorHAnsi" w:cstheme="majorHAnsi"/>
          <w:sz w:val="24"/>
          <w:szCs w:val="26"/>
          <w:lang w:val="ro-MD"/>
        </w:rPr>
        <w:t>din anul 2017</w:t>
      </w:r>
      <w:r w:rsidR="00813145">
        <w:rPr>
          <w:rFonts w:asciiTheme="majorHAnsi" w:hAnsiTheme="majorHAnsi" w:cstheme="majorHAnsi"/>
          <w:sz w:val="24"/>
          <w:szCs w:val="26"/>
          <w:lang w:val="ro-MD"/>
        </w:rPr>
        <w:t>,</w:t>
      </w:r>
      <w:r w:rsidR="00373577" w:rsidRPr="00442318">
        <w:rPr>
          <w:rFonts w:asciiTheme="majorHAnsi" w:hAnsiTheme="majorHAnsi" w:cstheme="majorHAnsi"/>
          <w:sz w:val="24"/>
          <w:szCs w:val="26"/>
          <w:lang w:val="ro-MD"/>
        </w:rPr>
        <w:t xml:space="preserve"> </w:t>
      </w:r>
      <w:r w:rsidRPr="00442318">
        <w:rPr>
          <w:rFonts w:asciiTheme="majorHAnsi" w:hAnsiTheme="majorHAnsi" w:cstheme="majorHAnsi"/>
          <w:sz w:val="24"/>
          <w:szCs w:val="26"/>
          <w:lang w:val="ro-MD"/>
        </w:rPr>
        <w:t xml:space="preserve">altă funcție de 0,5 contabil </w:t>
      </w:r>
      <w:r w:rsidR="005753BD" w:rsidRPr="00442318">
        <w:rPr>
          <w:rFonts w:asciiTheme="majorHAnsi" w:hAnsiTheme="majorHAnsi" w:cstheme="majorHAnsi"/>
          <w:sz w:val="24"/>
          <w:szCs w:val="26"/>
          <w:lang w:val="ro-MD"/>
        </w:rPr>
        <w:t xml:space="preserve">și 0,5 redactor baze </w:t>
      </w:r>
      <w:r w:rsidRPr="00442318">
        <w:rPr>
          <w:rFonts w:asciiTheme="majorHAnsi" w:hAnsiTheme="majorHAnsi" w:cstheme="majorHAnsi"/>
          <w:sz w:val="24"/>
          <w:szCs w:val="26"/>
          <w:lang w:val="ro-MD"/>
        </w:rPr>
        <w:t>este cumulată în cadrul entității</w:t>
      </w:r>
      <w:r w:rsidR="00813145">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fiind suportate cheltuieli </w:t>
      </w:r>
      <w:r w:rsidR="00813145">
        <w:rPr>
          <w:rFonts w:asciiTheme="majorHAnsi" w:hAnsiTheme="majorHAnsi" w:cstheme="majorHAnsi"/>
          <w:sz w:val="24"/>
          <w:szCs w:val="26"/>
          <w:lang w:val="ro-MD"/>
        </w:rPr>
        <w:t>ne</w:t>
      </w:r>
      <w:r w:rsidRPr="00442318">
        <w:rPr>
          <w:rFonts w:asciiTheme="majorHAnsi" w:hAnsiTheme="majorHAnsi" w:cstheme="majorHAnsi"/>
          <w:sz w:val="24"/>
          <w:szCs w:val="26"/>
          <w:lang w:val="ro-MD"/>
        </w:rPr>
        <w:t>argumenta</w:t>
      </w:r>
      <w:r w:rsidR="00813145">
        <w:rPr>
          <w:rFonts w:asciiTheme="majorHAnsi" w:hAnsiTheme="majorHAnsi" w:cstheme="majorHAnsi"/>
          <w:sz w:val="24"/>
          <w:szCs w:val="26"/>
          <w:lang w:val="ro-MD"/>
        </w:rPr>
        <w:t>t</w:t>
      </w:r>
      <w:r w:rsidRPr="00442318">
        <w:rPr>
          <w:rFonts w:asciiTheme="majorHAnsi" w:hAnsiTheme="majorHAnsi" w:cstheme="majorHAnsi"/>
          <w:sz w:val="24"/>
          <w:szCs w:val="26"/>
          <w:lang w:val="ro-MD"/>
        </w:rPr>
        <w:t xml:space="preserve">e în sumă totală de </w:t>
      </w:r>
      <w:r w:rsidR="005753BD" w:rsidRPr="00442318">
        <w:rPr>
          <w:rFonts w:asciiTheme="majorHAnsi" w:hAnsiTheme="majorHAnsi" w:cstheme="majorHAnsi"/>
          <w:sz w:val="24"/>
          <w:szCs w:val="26"/>
          <w:lang w:val="ro-MD"/>
        </w:rPr>
        <w:t>51,6</w:t>
      </w:r>
      <w:r w:rsidRPr="00442318">
        <w:rPr>
          <w:rFonts w:asciiTheme="majorHAnsi" w:hAnsiTheme="majorHAnsi" w:cstheme="majorHAnsi"/>
          <w:sz w:val="24"/>
          <w:szCs w:val="26"/>
          <w:lang w:val="ro-MD"/>
        </w:rPr>
        <w:t xml:space="preserve"> mii lei. </w:t>
      </w:r>
    </w:p>
    <w:p w14:paraId="33B287D9" w14:textId="0B4D4EF2" w:rsidR="00C4611B" w:rsidRPr="00442318" w:rsidRDefault="00C4611B" w:rsidP="00914A94">
      <w:pPr>
        <w:spacing w:after="60" w:line="276" w:lineRule="auto"/>
        <w:ind w:firstLine="720"/>
        <w:jc w:val="both"/>
        <w:rPr>
          <w:rFonts w:asciiTheme="majorHAnsi" w:hAnsiTheme="majorHAnsi" w:cstheme="majorHAnsi"/>
          <w:sz w:val="24"/>
          <w:szCs w:val="26"/>
          <w:lang w:val="ro-MD"/>
        </w:rPr>
      </w:pPr>
      <w:r w:rsidRPr="00442318">
        <w:rPr>
          <w:rFonts w:asciiTheme="majorHAnsi" w:hAnsiTheme="majorHAnsi" w:cstheme="majorHAnsi"/>
          <w:sz w:val="24"/>
          <w:szCs w:val="26"/>
          <w:lang w:val="ro-MD"/>
        </w:rPr>
        <w:t xml:space="preserve">Situații similare sunt </w:t>
      </w:r>
      <w:r w:rsidR="0006747A">
        <w:rPr>
          <w:rFonts w:asciiTheme="majorHAnsi" w:hAnsiTheme="majorHAnsi" w:cstheme="majorHAnsi"/>
          <w:sz w:val="24"/>
          <w:szCs w:val="26"/>
          <w:lang w:val="ro-MD"/>
        </w:rPr>
        <w:t>atestate</w:t>
      </w:r>
      <w:r w:rsidRPr="00442318">
        <w:rPr>
          <w:rFonts w:asciiTheme="majorHAnsi" w:hAnsiTheme="majorHAnsi" w:cstheme="majorHAnsi"/>
          <w:sz w:val="24"/>
          <w:szCs w:val="26"/>
          <w:lang w:val="ro-MD"/>
        </w:rPr>
        <w:t xml:space="preserve"> și la alte subdiviziuni a</w:t>
      </w:r>
      <w:r w:rsidR="00813145">
        <w:rPr>
          <w:rFonts w:asciiTheme="majorHAnsi" w:hAnsiTheme="majorHAnsi" w:cstheme="majorHAnsi"/>
          <w:sz w:val="24"/>
          <w:szCs w:val="26"/>
          <w:lang w:val="ro-MD"/>
        </w:rPr>
        <w:t>le</w:t>
      </w:r>
      <w:r w:rsidRPr="00442318">
        <w:rPr>
          <w:rFonts w:asciiTheme="majorHAnsi" w:hAnsiTheme="majorHAnsi" w:cstheme="majorHAnsi"/>
          <w:sz w:val="24"/>
          <w:szCs w:val="26"/>
          <w:lang w:val="ro-MD"/>
        </w:rPr>
        <w:t xml:space="preserve"> CR Ungheni</w:t>
      </w:r>
      <w:r w:rsidR="009B25B0">
        <w:rPr>
          <w:rFonts w:asciiTheme="majorHAnsi" w:hAnsiTheme="majorHAnsi" w:cstheme="majorHAnsi"/>
          <w:sz w:val="24"/>
          <w:szCs w:val="26"/>
          <w:lang w:val="ro-MD"/>
        </w:rPr>
        <w:t xml:space="preserve"> (DF, DE, DASPF)</w:t>
      </w:r>
      <w:r w:rsidRPr="00442318">
        <w:rPr>
          <w:rFonts w:asciiTheme="majorHAnsi" w:hAnsiTheme="majorHAnsi" w:cstheme="majorHAnsi"/>
          <w:sz w:val="24"/>
          <w:szCs w:val="26"/>
        </w:rPr>
        <w:t>.</w:t>
      </w:r>
    </w:p>
    <w:p w14:paraId="631252BE" w14:textId="2CC2C4C4" w:rsidR="00CF5CBB" w:rsidRDefault="009D323A" w:rsidP="00914A94">
      <w:pPr>
        <w:pStyle w:val="a7"/>
        <w:shd w:val="clear" w:color="auto" w:fill="FFFFFF" w:themeFill="background1"/>
        <w:spacing w:after="60" w:line="276" w:lineRule="auto"/>
        <w:ind w:left="0"/>
        <w:contextualSpacing w:val="0"/>
        <w:jc w:val="both"/>
        <w:rPr>
          <w:rStyle w:val="af2"/>
          <w:rFonts w:asciiTheme="majorHAnsi" w:hAnsiTheme="majorHAnsi" w:cstheme="majorHAnsi"/>
          <w:b w:val="0"/>
          <w:bCs w:val="0"/>
          <w:sz w:val="24"/>
          <w:szCs w:val="24"/>
          <w:lang w:val="ro-MD"/>
        </w:rPr>
      </w:pPr>
      <w:r w:rsidRPr="00442318">
        <w:rPr>
          <w:rStyle w:val="af2"/>
          <w:rFonts w:asciiTheme="majorHAnsi" w:hAnsiTheme="majorHAnsi" w:cstheme="majorHAnsi"/>
          <w:bCs w:val="0"/>
          <w:sz w:val="24"/>
          <w:szCs w:val="24"/>
        </w:rPr>
        <w:tab/>
      </w:r>
      <w:r w:rsidR="00EE2558" w:rsidRPr="00914A94">
        <w:rPr>
          <w:rStyle w:val="af2"/>
          <w:rFonts w:asciiTheme="majorHAnsi" w:hAnsiTheme="majorHAnsi" w:cstheme="majorHAnsi"/>
          <w:bCs w:val="0"/>
          <w:i/>
          <w:color w:val="0D0D0D" w:themeColor="text1" w:themeTint="F2"/>
          <w:sz w:val="24"/>
          <w:szCs w:val="24"/>
          <w:lang w:val="ro-MD"/>
        </w:rPr>
        <w:t>Managerii instituțiilor nu au</w:t>
      </w:r>
      <w:r w:rsidR="00EE2558" w:rsidRPr="00914A94">
        <w:rPr>
          <w:rStyle w:val="af2"/>
          <w:rFonts w:asciiTheme="majorHAnsi" w:hAnsiTheme="majorHAnsi" w:cstheme="majorHAnsi"/>
          <w:bCs w:val="0"/>
          <w:i/>
          <w:color w:val="0D0D0D" w:themeColor="text1" w:themeTint="F2"/>
          <w:sz w:val="24"/>
          <w:szCs w:val="24"/>
        </w:rPr>
        <w:t xml:space="preserve"> </w:t>
      </w:r>
      <w:r w:rsidRPr="00914A94">
        <w:rPr>
          <w:rStyle w:val="af2"/>
          <w:rFonts w:asciiTheme="majorHAnsi" w:hAnsiTheme="majorHAnsi" w:cstheme="majorHAnsi"/>
          <w:bCs w:val="0"/>
          <w:i/>
          <w:color w:val="0D0D0D" w:themeColor="text1" w:themeTint="F2"/>
          <w:sz w:val="24"/>
          <w:szCs w:val="24"/>
          <w:lang w:val="ro-MD"/>
        </w:rPr>
        <w:t xml:space="preserve">monitorizat încheierea contractelor de muncă/prestări servicii </w:t>
      </w:r>
      <w:r w:rsidR="000139CD" w:rsidRPr="00914A94">
        <w:rPr>
          <w:rStyle w:val="af2"/>
          <w:rFonts w:asciiTheme="majorHAnsi" w:hAnsiTheme="majorHAnsi" w:cstheme="majorHAnsi"/>
          <w:bCs w:val="0"/>
          <w:i/>
          <w:color w:val="0D0D0D" w:themeColor="text1" w:themeTint="F2"/>
          <w:sz w:val="24"/>
          <w:szCs w:val="24"/>
          <w:lang w:val="ro-MD"/>
        </w:rPr>
        <w:t>la nivelul</w:t>
      </w:r>
      <w:r w:rsidRPr="00914A94">
        <w:rPr>
          <w:rStyle w:val="af2"/>
          <w:rFonts w:asciiTheme="majorHAnsi" w:hAnsiTheme="majorHAnsi" w:cstheme="majorHAnsi"/>
          <w:bCs w:val="0"/>
          <w:i/>
          <w:color w:val="0D0D0D" w:themeColor="text1" w:themeTint="F2"/>
          <w:sz w:val="24"/>
          <w:szCs w:val="24"/>
          <w:lang w:val="ro-MD"/>
        </w:rPr>
        <w:t xml:space="preserve"> instituțiilor publice</w:t>
      </w:r>
      <w:r w:rsidR="000139CD" w:rsidRPr="00914A94">
        <w:rPr>
          <w:rStyle w:val="af2"/>
          <w:rFonts w:asciiTheme="majorHAnsi" w:hAnsiTheme="majorHAnsi" w:cstheme="majorHAnsi"/>
          <w:b w:val="0"/>
          <w:bCs w:val="0"/>
          <w:i/>
          <w:color w:val="0D0D0D" w:themeColor="text1" w:themeTint="F2"/>
          <w:sz w:val="24"/>
          <w:szCs w:val="24"/>
          <w:lang w:val="ro-MD"/>
        </w:rPr>
        <w:t>.</w:t>
      </w:r>
      <w:r w:rsidRPr="00914A94">
        <w:rPr>
          <w:rStyle w:val="af2"/>
          <w:rFonts w:asciiTheme="majorHAnsi" w:hAnsiTheme="majorHAnsi" w:cstheme="majorHAnsi"/>
          <w:b w:val="0"/>
          <w:bCs w:val="0"/>
          <w:color w:val="0D0D0D" w:themeColor="text1" w:themeTint="F2"/>
          <w:sz w:val="24"/>
          <w:szCs w:val="24"/>
          <w:lang w:val="ro-MD"/>
        </w:rPr>
        <w:t xml:space="preserve"> </w:t>
      </w:r>
      <w:r w:rsidR="00D460F7" w:rsidRPr="00442318">
        <w:rPr>
          <w:rStyle w:val="af2"/>
          <w:rFonts w:asciiTheme="majorHAnsi" w:hAnsiTheme="majorHAnsi" w:cstheme="majorHAnsi"/>
          <w:b w:val="0"/>
          <w:bCs w:val="0"/>
          <w:sz w:val="24"/>
          <w:szCs w:val="24"/>
          <w:lang w:val="ro-MD"/>
        </w:rPr>
        <w:t>Astfel, la Gimnaziul Bumbăta</w:t>
      </w:r>
      <w:r w:rsidR="0006747A">
        <w:rPr>
          <w:rStyle w:val="af2"/>
          <w:rFonts w:asciiTheme="majorHAnsi" w:hAnsiTheme="majorHAnsi" w:cstheme="majorHAnsi"/>
          <w:b w:val="0"/>
          <w:bCs w:val="0"/>
          <w:sz w:val="24"/>
          <w:szCs w:val="24"/>
          <w:lang w:val="ro-MD"/>
        </w:rPr>
        <w:t>,</w:t>
      </w:r>
      <w:r w:rsidR="00D460F7" w:rsidRPr="00442318">
        <w:rPr>
          <w:rStyle w:val="af2"/>
          <w:rFonts w:asciiTheme="majorHAnsi" w:hAnsiTheme="majorHAnsi" w:cstheme="majorHAnsi"/>
          <w:b w:val="0"/>
          <w:bCs w:val="0"/>
          <w:sz w:val="24"/>
          <w:szCs w:val="24"/>
          <w:lang w:val="ro-MD"/>
        </w:rPr>
        <w:t xml:space="preserve"> funcț</w:t>
      </w:r>
      <w:r w:rsidR="0006747A">
        <w:rPr>
          <w:rStyle w:val="af2"/>
          <w:rFonts w:asciiTheme="majorHAnsi" w:hAnsiTheme="majorHAnsi" w:cstheme="majorHAnsi"/>
          <w:b w:val="0"/>
          <w:bCs w:val="0"/>
          <w:sz w:val="24"/>
          <w:szCs w:val="24"/>
          <w:lang w:val="ro-MD"/>
        </w:rPr>
        <w:t>ia</w:t>
      </w:r>
      <w:r w:rsidR="00D460F7" w:rsidRPr="00442318">
        <w:rPr>
          <w:rStyle w:val="af2"/>
          <w:rFonts w:asciiTheme="majorHAnsi" w:hAnsiTheme="majorHAnsi" w:cstheme="majorHAnsi"/>
          <w:b w:val="0"/>
          <w:bCs w:val="0"/>
          <w:sz w:val="24"/>
          <w:szCs w:val="24"/>
          <w:lang w:val="ro-MD"/>
        </w:rPr>
        <w:t xml:space="preserve"> de contabil </w:t>
      </w:r>
      <w:r w:rsidR="0006747A">
        <w:rPr>
          <w:rStyle w:val="af2"/>
          <w:rFonts w:asciiTheme="majorHAnsi" w:hAnsiTheme="majorHAnsi" w:cstheme="majorHAnsi"/>
          <w:b w:val="0"/>
          <w:bCs w:val="0"/>
          <w:sz w:val="24"/>
          <w:szCs w:val="24"/>
          <w:lang w:val="ro-MD"/>
        </w:rPr>
        <w:t>în</w:t>
      </w:r>
      <w:r w:rsidR="00FF6C9D" w:rsidRPr="00442318">
        <w:rPr>
          <w:rStyle w:val="af2"/>
          <w:rFonts w:asciiTheme="majorHAnsi" w:hAnsiTheme="majorHAnsi" w:cstheme="majorHAnsi"/>
          <w:b w:val="0"/>
          <w:bCs w:val="0"/>
          <w:sz w:val="24"/>
          <w:szCs w:val="24"/>
          <w:lang w:val="ro-MD"/>
        </w:rPr>
        <w:t xml:space="preserve"> anul 2020 </w:t>
      </w:r>
      <w:r w:rsidR="00D460F7" w:rsidRPr="00442318">
        <w:rPr>
          <w:rStyle w:val="af2"/>
          <w:rFonts w:asciiTheme="majorHAnsi" w:hAnsiTheme="majorHAnsi" w:cstheme="majorHAnsi"/>
          <w:b w:val="0"/>
          <w:bCs w:val="0"/>
          <w:sz w:val="24"/>
          <w:szCs w:val="24"/>
          <w:lang w:val="ro-MD"/>
        </w:rPr>
        <w:t xml:space="preserve">a fost îndeplinită </w:t>
      </w:r>
      <w:r w:rsidR="00480E16" w:rsidRPr="00442318">
        <w:rPr>
          <w:rStyle w:val="af2"/>
          <w:rFonts w:asciiTheme="majorHAnsi" w:hAnsiTheme="majorHAnsi" w:cstheme="majorHAnsi"/>
          <w:b w:val="0"/>
          <w:bCs w:val="0"/>
          <w:sz w:val="24"/>
          <w:szCs w:val="24"/>
          <w:lang w:val="ro-MD"/>
        </w:rPr>
        <w:t xml:space="preserve">de </w:t>
      </w:r>
      <w:r w:rsidRPr="00442318">
        <w:rPr>
          <w:rStyle w:val="af2"/>
          <w:rFonts w:asciiTheme="majorHAnsi" w:hAnsiTheme="majorHAnsi" w:cstheme="majorHAnsi"/>
          <w:b w:val="0"/>
          <w:bCs w:val="0"/>
          <w:sz w:val="24"/>
          <w:szCs w:val="24"/>
          <w:lang w:val="ro-MD"/>
        </w:rPr>
        <w:t xml:space="preserve">altă persoană decât cea </w:t>
      </w:r>
      <w:r w:rsidR="00480E16" w:rsidRPr="00442318">
        <w:rPr>
          <w:rStyle w:val="af2"/>
          <w:rFonts w:asciiTheme="majorHAnsi" w:hAnsiTheme="majorHAnsi" w:cstheme="majorHAnsi"/>
          <w:b w:val="0"/>
          <w:bCs w:val="0"/>
          <w:sz w:val="24"/>
          <w:szCs w:val="24"/>
          <w:lang w:val="ro-MD"/>
        </w:rPr>
        <w:t xml:space="preserve">cu </w:t>
      </w:r>
      <w:r w:rsidRPr="00442318">
        <w:rPr>
          <w:rStyle w:val="af2"/>
          <w:rFonts w:asciiTheme="majorHAnsi" w:hAnsiTheme="majorHAnsi" w:cstheme="majorHAnsi"/>
          <w:b w:val="0"/>
          <w:bCs w:val="0"/>
          <w:sz w:val="24"/>
          <w:szCs w:val="24"/>
          <w:lang w:val="ro-MD"/>
        </w:rPr>
        <w:t xml:space="preserve">care </w:t>
      </w:r>
      <w:r w:rsidR="00D460F7" w:rsidRPr="00442318">
        <w:rPr>
          <w:rStyle w:val="af2"/>
          <w:rFonts w:asciiTheme="majorHAnsi" w:hAnsiTheme="majorHAnsi" w:cstheme="majorHAnsi"/>
          <w:b w:val="0"/>
          <w:bCs w:val="0"/>
          <w:sz w:val="24"/>
          <w:szCs w:val="24"/>
          <w:lang w:val="ro-MD"/>
        </w:rPr>
        <w:t>a fost încheiat contractul de muncă</w:t>
      </w:r>
      <w:r w:rsidR="00FF6C9D" w:rsidRPr="00442318">
        <w:rPr>
          <w:rStyle w:val="af2"/>
          <w:rFonts w:asciiTheme="majorHAnsi" w:hAnsiTheme="majorHAnsi" w:cstheme="majorHAnsi"/>
          <w:b w:val="0"/>
          <w:bCs w:val="0"/>
          <w:sz w:val="24"/>
          <w:szCs w:val="24"/>
          <w:lang w:val="ro-MD"/>
        </w:rPr>
        <w:t xml:space="preserve"> (</w:t>
      </w:r>
      <w:r w:rsidR="00C87129" w:rsidRPr="0094598F">
        <w:rPr>
          <w:rStyle w:val="af2"/>
          <w:rFonts w:asciiTheme="majorHAnsi" w:hAnsiTheme="majorHAnsi" w:cstheme="majorHAnsi"/>
          <w:b w:val="0"/>
          <w:bCs w:val="0"/>
          <w:sz w:val="24"/>
          <w:szCs w:val="24"/>
          <w:lang w:val="ro-MD"/>
        </w:rPr>
        <w:t xml:space="preserve">circa </w:t>
      </w:r>
      <w:r w:rsidR="00FF6C9D" w:rsidRPr="00974746">
        <w:rPr>
          <w:rStyle w:val="af2"/>
          <w:rFonts w:asciiTheme="majorHAnsi" w:hAnsiTheme="majorHAnsi" w:cstheme="majorHAnsi"/>
          <w:b w:val="0"/>
          <w:bCs w:val="0"/>
          <w:sz w:val="24"/>
          <w:szCs w:val="24"/>
          <w:lang w:val="ro-MD"/>
        </w:rPr>
        <w:t>70,0 mii lei)</w:t>
      </w:r>
      <w:r w:rsidRPr="00EE2558">
        <w:rPr>
          <w:rStyle w:val="af2"/>
          <w:rFonts w:asciiTheme="majorHAnsi" w:hAnsiTheme="majorHAnsi" w:cstheme="majorHAnsi"/>
          <w:b w:val="0"/>
          <w:bCs w:val="0"/>
          <w:sz w:val="24"/>
          <w:szCs w:val="24"/>
          <w:lang w:val="ro-MD"/>
        </w:rPr>
        <w:t>.</w:t>
      </w:r>
    </w:p>
    <w:p w14:paraId="61D6376F" w14:textId="65C6F779" w:rsidR="00746B8A" w:rsidRDefault="00746B8A" w:rsidP="00746B8A">
      <w:pPr>
        <w:pStyle w:val="a7"/>
        <w:spacing w:line="276" w:lineRule="auto"/>
        <w:ind w:left="0"/>
        <w:jc w:val="both"/>
        <w:rPr>
          <w:rStyle w:val="af2"/>
          <w:rFonts w:asciiTheme="majorHAnsi" w:hAnsiTheme="majorHAnsi" w:cstheme="majorHAnsi"/>
          <w:bCs w:val="0"/>
          <w:sz w:val="24"/>
          <w:szCs w:val="24"/>
          <w:lang w:val="ro-MD"/>
        </w:rPr>
      </w:pPr>
      <w:r>
        <w:rPr>
          <w:rStyle w:val="af2"/>
          <w:rFonts w:asciiTheme="majorHAnsi" w:hAnsiTheme="majorHAnsi" w:cstheme="majorHAnsi"/>
          <w:bCs w:val="0"/>
          <w:sz w:val="24"/>
          <w:szCs w:val="24"/>
          <w:lang w:val="ro-MD"/>
        </w:rPr>
        <w:t xml:space="preserve">4.2.7. Alte constatări </w:t>
      </w:r>
      <w:r w:rsidR="000B1EB7">
        <w:rPr>
          <w:rStyle w:val="af2"/>
          <w:rFonts w:asciiTheme="majorHAnsi" w:hAnsiTheme="majorHAnsi" w:cstheme="majorHAnsi"/>
          <w:bCs w:val="0"/>
          <w:sz w:val="24"/>
          <w:szCs w:val="24"/>
          <w:lang w:val="ro-MD"/>
        </w:rPr>
        <w:t>a</w:t>
      </w:r>
      <w:r w:rsidR="0006747A">
        <w:rPr>
          <w:rStyle w:val="af2"/>
          <w:rFonts w:asciiTheme="majorHAnsi" w:hAnsiTheme="majorHAnsi" w:cstheme="majorHAnsi"/>
          <w:bCs w:val="0"/>
          <w:sz w:val="24"/>
          <w:szCs w:val="24"/>
          <w:lang w:val="ro-MD"/>
        </w:rPr>
        <w:t>le</w:t>
      </w:r>
      <w:r w:rsidR="000B1EB7">
        <w:rPr>
          <w:rStyle w:val="af2"/>
          <w:rFonts w:asciiTheme="majorHAnsi" w:hAnsiTheme="majorHAnsi" w:cstheme="majorHAnsi"/>
          <w:bCs w:val="0"/>
          <w:sz w:val="24"/>
          <w:szCs w:val="24"/>
          <w:lang w:val="ro-MD"/>
        </w:rPr>
        <w:t xml:space="preserve"> misiunilor de inspecție</w:t>
      </w:r>
      <w:r w:rsidR="0006747A">
        <w:rPr>
          <w:rStyle w:val="af2"/>
          <w:rFonts w:asciiTheme="majorHAnsi" w:hAnsiTheme="majorHAnsi" w:cstheme="majorHAnsi"/>
          <w:bCs w:val="0"/>
          <w:sz w:val="24"/>
          <w:szCs w:val="24"/>
          <w:lang w:val="ro-MD"/>
        </w:rPr>
        <w:t>,</w:t>
      </w:r>
      <w:r w:rsidR="0066054C">
        <w:rPr>
          <w:rStyle w:val="af2"/>
          <w:rFonts w:asciiTheme="majorHAnsi" w:hAnsiTheme="majorHAnsi" w:cstheme="majorHAnsi"/>
          <w:bCs w:val="0"/>
          <w:sz w:val="24"/>
          <w:szCs w:val="24"/>
          <w:lang w:val="ro-MD"/>
        </w:rPr>
        <w:t xml:space="preserve"> c</w:t>
      </w:r>
      <w:r w:rsidR="0006747A">
        <w:rPr>
          <w:rStyle w:val="af2"/>
          <w:rFonts w:asciiTheme="majorHAnsi" w:hAnsiTheme="majorHAnsi" w:cstheme="majorHAnsi"/>
          <w:bCs w:val="0"/>
          <w:sz w:val="24"/>
          <w:szCs w:val="24"/>
          <w:lang w:val="ro-MD"/>
        </w:rPr>
        <w:t>ar</w:t>
      </w:r>
      <w:r w:rsidR="0066054C">
        <w:rPr>
          <w:rStyle w:val="af2"/>
          <w:rFonts w:asciiTheme="majorHAnsi" w:hAnsiTheme="majorHAnsi" w:cstheme="majorHAnsi"/>
          <w:bCs w:val="0"/>
          <w:sz w:val="24"/>
          <w:szCs w:val="24"/>
          <w:lang w:val="ro-MD"/>
        </w:rPr>
        <w:t>e afectează buna gestiune și administrarea resurselor publice</w:t>
      </w:r>
    </w:p>
    <w:p w14:paraId="00A01FD8" w14:textId="151AB9AA" w:rsidR="00746B8A" w:rsidRPr="00442318" w:rsidRDefault="00746B8A" w:rsidP="00746B8A">
      <w:pPr>
        <w:pStyle w:val="a7"/>
        <w:spacing w:line="276" w:lineRule="auto"/>
        <w:ind w:left="0" w:firstLine="709"/>
        <w:jc w:val="both"/>
        <w:rPr>
          <w:rStyle w:val="af2"/>
          <w:rFonts w:asciiTheme="majorHAnsi" w:hAnsiTheme="majorHAnsi" w:cstheme="majorHAnsi"/>
          <w:b w:val="0"/>
          <w:bCs w:val="0"/>
          <w:sz w:val="24"/>
          <w:szCs w:val="24"/>
          <w:lang w:val="ro-MD"/>
        </w:rPr>
      </w:pPr>
      <w:r w:rsidRPr="00442318">
        <w:rPr>
          <w:rStyle w:val="af2"/>
          <w:rFonts w:asciiTheme="majorHAnsi" w:hAnsiTheme="majorHAnsi" w:cstheme="majorHAnsi"/>
          <w:bCs w:val="0"/>
          <w:sz w:val="24"/>
          <w:szCs w:val="24"/>
          <w:lang w:val="ro-MD"/>
        </w:rPr>
        <w:t>Inspecția Socială</w:t>
      </w:r>
      <w:r w:rsidR="0006747A">
        <w:rPr>
          <w:rStyle w:val="af2"/>
          <w:rFonts w:asciiTheme="majorHAnsi" w:hAnsiTheme="majorHAnsi" w:cstheme="majorHAnsi"/>
          <w:bCs w:val="0"/>
          <w:sz w:val="24"/>
          <w:szCs w:val="24"/>
          <w:lang w:val="ro-MD"/>
        </w:rPr>
        <w:t>,</w:t>
      </w:r>
      <w:r w:rsidRPr="00442318">
        <w:rPr>
          <w:rStyle w:val="af2"/>
          <w:rFonts w:asciiTheme="majorHAnsi" w:hAnsiTheme="majorHAnsi" w:cstheme="majorHAnsi"/>
          <w:b w:val="0"/>
          <w:bCs w:val="0"/>
          <w:sz w:val="24"/>
          <w:szCs w:val="24"/>
          <w:lang w:val="ro-MD"/>
        </w:rPr>
        <w:t xml:space="preserve"> la 30.03.2021</w:t>
      </w:r>
      <w:r w:rsidR="0006747A">
        <w:rPr>
          <w:rStyle w:val="af2"/>
          <w:rFonts w:asciiTheme="majorHAnsi" w:hAnsiTheme="majorHAnsi" w:cstheme="majorHAnsi"/>
          <w:b w:val="0"/>
          <w:bCs w:val="0"/>
          <w:sz w:val="24"/>
          <w:szCs w:val="24"/>
          <w:lang w:val="ro-MD"/>
        </w:rPr>
        <w:t>,</w:t>
      </w:r>
      <w:r w:rsidRPr="00442318">
        <w:rPr>
          <w:rStyle w:val="af2"/>
          <w:rFonts w:asciiTheme="majorHAnsi" w:hAnsiTheme="majorHAnsi" w:cstheme="majorHAnsi"/>
          <w:b w:val="0"/>
          <w:bCs w:val="0"/>
          <w:sz w:val="24"/>
          <w:szCs w:val="24"/>
          <w:lang w:val="ro-MD"/>
        </w:rPr>
        <w:t xml:space="preserve"> a raportat rezultatele misiunii de inspecție asupra modului de aplicare corectă a cadrului normativ ce reglementează acordarea ajutorului social și a ajutorului pentru perioada rece a anului de către DASPF. Pentru perioada de verificare 01.01.2020-28.02.2021 au fost selectate 116 cereri</w:t>
      </w:r>
      <w:r w:rsidR="0006747A">
        <w:rPr>
          <w:rStyle w:val="af2"/>
          <w:rFonts w:asciiTheme="majorHAnsi" w:hAnsiTheme="majorHAnsi" w:cstheme="majorHAnsi"/>
          <w:b w:val="0"/>
          <w:bCs w:val="0"/>
          <w:sz w:val="24"/>
          <w:szCs w:val="24"/>
          <w:lang w:val="ro-MD"/>
        </w:rPr>
        <w:t>,</w:t>
      </w:r>
      <w:r w:rsidRPr="00442318">
        <w:rPr>
          <w:rStyle w:val="af2"/>
          <w:rFonts w:asciiTheme="majorHAnsi" w:hAnsiTheme="majorHAnsi" w:cstheme="majorHAnsi"/>
          <w:b w:val="0"/>
          <w:bCs w:val="0"/>
          <w:sz w:val="24"/>
          <w:szCs w:val="24"/>
          <w:lang w:val="ro-MD"/>
        </w:rPr>
        <w:t xml:space="preserve"> din 2765 </w:t>
      </w:r>
      <w:r w:rsidR="0006747A">
        <w:rPr>
          <w:rStyle w:val="af2"/>
          <w:rFonts w:asciiTheme="majorHAnsi" w:hAnsiTheme="majorHAnsi" w:cstheme="majorHAnsi"/>
          <w:b w:val="0"/>
          <w:bCs w:val="0"/>
          <w:sz w:val="24"/>
          <w:szCs w:val="24"/>
          <w:lang w:val="ro-MD"/>
        </w:rPr>
        <w:t xml:space="preserve">de </w:t>
      </w:r>
      <w:r w:rsidRPr="00442318">
        <w:rPr>
          <w:rStyle w:val="af2"/>
          <w:rFonts w:asciiTheme="majorHAnsi" w:hAnsiTheme="majorHAnsi" w:cstheme="majorHAnsi"/>
          <w:b w:val="0"/>
          <w:bCs w:val="0"/>
          <w:sz w:val="24"/>
          <w:szCs w:val="24"/>
          <w:lang w:val="ro-MD"/>
        </w:rPr>
        <w:t xml:space="preserve">cereri acceptate pentru plata ajutorului social și 8780 </w:t>
      </w:r>
      <w:r w:rsidR="0006747A">
        <w:rPr>
          <w:rStyle w:val="af2"/>
          <w:rFonts w:asciiTheme="majorHAnsi" w:hAnsiTheme="majorHAnsi" w:cstheme="majorHAnsi"/>
          <w:b w:val="0"/>
          <w:bCs w:val="0"/>
          <w:sz w:val="24"/>
          <w:szCs w:val="24"/>
          <w:lang w:val="ro-MD"/>
        </w:rPr>
        <w:t xml:space="preserve">de </w:t>
      </w:r>
      <w:r w:rsidRPr="00442318">
        <w:rPr>
          <w:rStyle w:val="af2"/>
          <w:rFonts w:asciiTheme="majorHAnsi" w:hAnsiTheme="majorHAnsi" w:cstheme="majorHAnsi"/>
          <w:b w:val="0"/>
          <w:bCs w:val="0"/>
          <w:sz w:val="24"/>
          <w:szCs w:val="24"/>
          <w:lang w:val="ro-MD"/>
        </w:rPr>
        <w:t xml:space="preserve">cereri pentru ajutor în perioada rece a anului. Ponderea neregulilor constatate </w:t>
      </w:r>
      <w:r w:rsidR="0006747A">
        <w:rPr>
          <w:rStyle w:val="af2"/>
          <w:rFonts w:asciiTheme="majorHAnsi" w:hAnsiTheme="majorHAnsi" w:cstheme="majorHAnsi"/>
          <w:b w:val="0"/>
          <w:bCs w:val="0"/>
          <w:sz w:val="24"/>
          <w:szCs w:val="24"/>
          <w:lang w:val="ro-MD"/>
        </w:rPr>
        <w:t xml:space="preserve">în </w:t>
      </w:r>
      <w:r w:rsidRPr="00442318">
        <w:rPr>
          <w:rStyle w:val="af2"/>
          <w:rFonts w:asciiTheme="majorHAnsi" w:hAnsiTheme="majorHAnsi" w:cstheme="majorHAnsi"/>
          <w:b w:val="0"/>
          <w:bCs w:val="0"/>
          <w:sz w:val="24"/>
          <w:szCs w:val="24"/>
          <w:lang w:val="ro-MD"/>
        </w:rPr>
        <w:t xml:space="preserve"> numărul de cereri verificate este că la 1% din cereri</w:t>
      </w:r>
      <w:r w:rsidR="00D97A01">
        <w:rPr>
          <w:rStyle w:val="af2"/>
          <w:rFonts w:asciiTheme="majorHAnsi" w:hAnsiTheme="majorHAnsi" w:cstheme="majorHAnsi"/>
          <w:b w:val="0"/>
          <w:bCs w:val="0"/>
          <w:sz w:val="24"/>
          <w:szCs w:val="24"/>
          <w:lang w:val="ro-MD"/>
        </w:rPr>
        <w:t xml:space="preserve">le </w:t>
      </w:r>
      <w:r w:rsidRPr="00442318">
        <w:rPr>
          <w:rStyle w:val="af2"/>
          <w:rFonts w:asciiTheme="majorHAnsi" w:hAnsiTheme="majorHAnsi" w:cstheme="majorHAnsi"/>
          <w:b w:val="0"/>
          <w:bCs w:val="0"/>
          <w:sz w:val="24"/>
          <w:szCs w:val="24"/>
          <w:lang w:val="ro-MD"/>
        </w:rPr>
        <w:t xml:space="preserve">verificate achitarea ilegală a prestațiilor sociale a constituit </w:t>
      </w:r>
      <w:r w:rsidRPr="00442318">
        <w:rPr>
          <w:rStyle w:val="af2"/>
          <w:rFonts w:asciiTheme="majorHAnsi" w:hAnsiTheme="majorHAnsi" w:cstheme="majorHAnsi"/>
          <w:bCs w:val="0"/>
          <w:sz w:val="24"/>
          <w:szCs w:val="24"/>
          <w:lang w:val="ro-MD"/>
        </w:rPr>
        <w:t>517,2 mii lei</w:t>
      </w:r>
      <w:r w:rsidRPr="00442318">
        <w:rPr>
          <w:rStyle w:val="af2"/>
          <w:rFonts w:asciiTheme="majorHAnsi" w:hAnsiTheme="majorHAnsi" w:cstheme="majorHAnsi"/>
          <w:b w:val="0"/>
          <w:bCs w:val="0"/>
          <w:sz w:val="24"/>
          <w:szCs w:val="24"/>
          <w:lang w:val="ro-MD"/>
        </w:rPr>
        <w:t xml:space="preserve">, din care 423,8 mii lei urmau a fi restituite. La situația din </w:t>
      </w:r>
      <w:r w:rsidR="003E2DDC">
        <w:rPr>
          <w:rStyle w:val="af2"/>
          <w:rFonts w:asciiTheme="majorHAnsi" w:hAnsiTheme="majorHAnsi" w:cstheme="majorHAnsi"/>
          <w:b w:val="0"/>
          <w:bCs w:val="0"/>
          <w:sz w:val="24"/>
          <w:szCs w:val="24"/>
          <w:lang w:val="ro-MD"/>
        </w:rPr>
        <w:t>25.02.2022</w:t>
      </w:r>
      <w:r w:rsidRPr="00442318">
        <w:rPr>
          <w:rStyle w:val="af2"/>
          <w:rFonts w:asciiTheme="majorHAnsi" w:hAnsiTheme="majorHAnsi" w:cstheme="majorHAnsi"/>
          <w:b w:val="0"/>
          <w:bCs w:val="0"/>
          <w:sz w:val="24"/>
          <w:szCs w:val="24"/>
          <w:lang w:val="ro-MD"/>
        </w:rPr>
        <w:t xml:space="preserve">, suma de </w:t>
      </w:r>
      <w:r w:rsidR="003E2DDC">
        <w:rPr>
          <w:rStyle w:val="af2"/>
          <w:rFonts w:asciiTheme="majorHAnsi" w:hAnsiTheme="majorHAnsi" w:cstheme="majorHAnsi"/>
          <w:b w:val="0"/>
          <w:bCs w:val="0"/>
          <w:sz w:val="24"/>
          <w:szCs w:val="24"/>
          <w:lang w:val="ro-MD"/>
        </w:rPr>
        <w:t>319,3</w:t>
      </w:r>
      <w:r w:rsidRPr="00442318">
        <w:rPr>
          <w:rStyle w:val="af2"/>
          <w:rFonts w:asciiTheme="majorHAnsi" w:hAnsiTheme="majorHAnsi" w:cstheme="majorHAnsi"/>
          <w:b w:val="0"/>
          <w:bCs w:val="0"/>
          <w:sz w:val="24"/>
          <w:szCs w:val="24"/>
          <w:lang w:val="ro-MD"/>
        </w:rPr>
        <w:t xml:space="preserve"> mii lei a fost recuperată.</w:t>
      </w:r>
    </w:p>
    <w:p w14:paraId="7A06E7F0" w14:textId="795E3836" w:rsidR="00746B8A" w:rsidRPr="005421B7" w:rsidRDefault="00746B8A" w:rsidP="005421B7">
      <w:pPr>
        <w:pStyle w:val="a7"/>
        <w:spacing w:line="276" w:lineRule="auto"/>
        <w:ind w:left="0" w:firstLine="709"/>
        <w:jc w:val="both"/>
        <w:rPr>
          <w:rStyle w:val="af2"/>
          <w:rFonts w:asciiTheme="majorHAnsi" w:hAnsiTheme="majorHAnsi" w:cstheme="majorHAnsi"/>
          <w:b w:val="0"/>
          <w:bCs w:val="0"/>
          <w:sz w:val="24"/>
          <w:szCs w:val="24"/>
          <w:lang w:val="ro-MD"/>
        </w:rPr>
      </w:pPr>
      <w:r w:rsidRPr="00442318">
        <w:rPr>
          <w:rStyle w:val="af2"/>
          <w:rFonts w:asciiTheme="majorHAnsi" w:hAnsiTheme="majorHAnsi" w:cstheme="majorHAnsi"/>
          <w:b w:val="0"/>
          <w:bCs w:val="0"/>
          <w:sz w:val="24"/>
          <w:szCs w:val="24"/>
          <w:lang w:val="ro-MD"/>
        </w:rPr>
        <w:t xml:space="preserve">Pentru misiunile </w:t>
      </w:r>
      <w:r w:rsidR="00D97A01">
        <w:rPr>
          <w:rStyle w:val="af2"/>
          <w:rFonts w:asciiTheme="majorHAnsi" w:hAnsiTheme="majorHAnsi" w:cstheme="majorHAnsi"/>
          <w:b w:val="0"/>
          <w:bCs w:val="0"/>
          <w:sz w:val="24"/>
          <w:szCs w:val="24"/>
          <w:lang w:val="ro-MD"/>
        </w:rPr>
        <w:t xml:space="preserve">de inspecție </w:t>
      </w:r>
      <w:r w:rsidRPr="00442318">
        <w:rPr>
          <w:rStyle w:val="af2"/>
          <w:rFonts w:asciiTheme="majorHAnsi" w:hAnsiTheme="majorHAnsi" w:cstheme="majorHAnsi"/>
          <w:b w:val="0"/>
          <w:bCs w:val="0"/>
          <w:sz w:val="24"/>
          <w:szCs w:val="24"/>
          <w:lang w:val="ro-MD"/>
        </w:rPr>
        <w:t xml:space="preserve">efectuate în perioada anilor 2016-2020 </w:t>
      </w:r>
      <w:r w:rsidR="00D97A01">
        <w:rPr>
          <w:rStyle w:val="af2"/>
          <w:rFonts w:asciiTheme="majorHAnsi" w:hAnsiTheme="majorHAnsi" w:cstheme="majorHAnsi"/>
          <w:b w:val="0"/>
          <w:bCs w:val="0"/>
          <w:sz w:val="24"/>
          <w:szCs w:val="24"/>
          <w:lang w:val="ro-MD"/>
        </w:rPr>
        <w:t>s-</w:t>
      </w:r>
      <w:r w:rsidRPr="00442318">
        <w:rPr>
          <w:rStyle w:val="af2"/>
          <w:rFonts w:asciiTheme="majorHAnsi" w:hAnsiTheme="majorHAnsi" w:cstheme="majorHAnsi"/>
          <w:b w:val="0"/>
          <w:bCs w:val="0"/>
          <w:sz w:val="24"/>
          <w:szCs w:val="24"/>
          <w:lang w:val="ro-MD"/>
        </w:rPr>
        <w:t>a</w:t>
      </w:r>
      <w:r w:rsidR="00D97A01">
        <w:rPr>
          <w:rStyle w:val="af2"/>
          <w:rFonts w:asciiTheme="majorHAnsi" w:hAnsiTheme="majorHAnsi" w:cstheme="majorHAnsi"/>
          <w:b w:val="0"/>
          <w:bCs w:val="0"/>
          <w:sz w:val="24"/>
          <w:szCs w:val="24"/>
          <w:lang w:val="ro-MD"/>
        </w:rPr>
        <w:t>u</w:t>
      </w:r>
      <w:r w:rsidRPr="00442318">
        <w:rPr>
          <w:rStyle w:val="af2"/>
          <w:rFonts w:asciiTheme="majorHAnsi" w:hAnsiTheme="majorHAnsi" w:cstheme="majorHAnsi"/>
          <w:b w:val="0"/>
          <w:bCs w:val="0"/>
          <w:sz w:val="24"/>
          <w:szCs w:val="24"/>
          <w:lang w:val="ro-MD"/>
        </w:rPr>
        <w:t xml:space="preserve"> înaintat</w:t>
      </w:r>
      <w:r w:rsidR="00D97A01">
        <w:rPr>
          <w:rStyle w:val="af2"/>
          <w:rFonts w:asciiTheme="majorHAnsi" w:hAnsiTheme="majorHAnsi" w:cstheme="majorHAnsi"/>
          <w:b w:val="0"/>
          <w:bCs w:val="0"/>
          <w:sz w:val="24"/>
          <w:szCs w:val="24"/>
          <w:lang w:val="ro-MD"/>
        </w:rPr>
        <w:t xml:space="preserve"> </w:t>
      </w:r>
      <w:r w:rsidRPr="00442318">
        <w:rPr>
          <w:rStyle w:val="af2"/>
          <w:rFonts w:asciiTheme="majorHAnsi" w:hAnsiTheme="majorHAnsi" w:cstheme="majorHAnsi"/>
          <w:b w:val="0"/>
          <w:bCs w:val="0"/>
          <w:sz w:val="24"/>
          <w:szCs w:val="24"/>
          <w:lang w:val="ro-MD"/>
        </w:rPr>
        <w:t xml:space="preserve"> recomandări privind asigurarea restituirii de </w:t>
      </w:r>
      <w:r w:rsidR="00D97A01">
        <w:rPr>
          <w:rStyle w:val="af2"/>
          <w:rFonts w:asciiTheme="majorHAnsi" w:hAnsiTheme="majorHAnsi" w:cstheme="majorHAnsi"/>
          <w:b w:val="0"/>
          <w:bCs w:val="0"/>
          <w:sz w:val="24"/>
          <w:szCs w:val="24"/>
          <w:lang w:val="ro-MD"/>
        </w:rPr>
        <w:t>către</w:t>
      </w:r>
      <w:r w:rsidRPr="00442318">
        <w:rPr>
          <w:rStyle w:val="af2"/>
          <w:rFonts w:asciiTheme="majorHAnsi" w:hAnsiTheme="majorHAnsi" w:cstheme="majorHAnsi"/>
          <w:b w:val="0"/>
          <w:bCs w:val="0"/>
          <w:sz w:val="24"/>
          <w:szCs w:val="24"/>
          <w:lang w:val="ro-MD"/>
        </w:rPr>
        <w:t xml:space="preserve"> beneficiari a sumei de </w:t>
      </w:r>
      <w:r w:rsidRPr="00442318">
        <w:rPr>
          <w:rStyle w:val="af2"/>
          <w:rFonts w:asciiTheme="majorHAnsi" w:hAnsiTheme="majorHAnsi" w:cstheme="majorHAnsi"/>
          <w:bCs w:val="0"/>
          <w:sz w:val="24"/>
          <w:szCs w:val="24"/>
          <w:lang w:val="ro-MD"/>
        </w:rPr>
        <w:t>200,6 mii lei</w:t>
      </w:r>
      <w:r w:rsidRPr="00442318">
        <w:rPr>
          <w:rStyle w:val="af2"/>
          <w:rFonts w:asciiTheme="majorHAnsi" w:hAnsiTheme="majorHAnsi" w:cstheme="majorHAnsi"/>
          <w:b w:val="0"/>
          <w:bCs w:val="0"/>
          <w:sz w:val="24"/>
          <w:szCs w:val="24"/>
          <w:lang w:val="ro-MD"/>
        </w:rPr>
        <w:t>, din care a fost asigurată rambursarea a 53,0 mii lei</w:t>
      </w:r>
      <w:r w:rsidR="00D97A01">
        <w:rPr>
          <w:rStyle w:val="af2"/>
          <w:rFonts w:asciiTheme="majorHAnsi" w:hAnsiTheme="majorHAnsi" w:cstheme="majorHAnsi"/>
          <w:b w:val="0"/>
          <w:bCs w:val="0"/>
          <w:sz w:val="24"/>
          <w:szCs w:val="24"/>
          <w:lang w:val="ro-MD"/>
        </w:rPr>
        <w:t>,</w:t>
      </w:r>
      <w:r w:rsidRPr="00442318">
        <w:rPr>
          <w:rStyle w:val="af2"/>
          <w:rFonts w:asciiTheme="majorHAnsi" w:hAnsiTheme="majorHAnsi" w:cstheme="majorHAnsi"/>
          <w:b w:val="0"/>
          <w:bCs w:val="0"/>
          <w:sz w:val="24"/>
          <w:szCs w:val="24"/>
          <w:lang w:val="ro-MD"/>
        </w:rPr>
        <w:t xml:space="preserve"> sau 26,4%.</w:t>
      </w:r>
    </w:p>
    <w:p w14:paraId="52523A0B" w14:textId="710ECEAF" w:rsidR="00F5131F" w:rsidRPr="00442318" w:rsidRDefault="00F5131F" w:rsidP="00F5131F">
      <w:pPr>
        <w:shd w:val="clear" w:color="auto" w:fill="FFFFFF" w:themeFill="background1"/>
        <w:spacing w:after="0" w:line="276" w:lineRule="auto"/>
        <w:jc w:val="both"/>
        <w:rPr>
          <w:rFonts w:asciiTheme="majorHAnsi" w:hAnsiTheme="majorHAnsi" w:cstheme="majorHAnsi"/>
          <w:i/>
          <w:sz w:val="24"/>
          <w:szCs w:val="24"/>
          <w:lang w:val="ro-MD"/>
        </w:rPr>
      </w:pPr>
      <w:r w:rsidRPr="00442318">
        <w:rPr>
          <w:rFonts w:asciiTheme="majorHAnsi" w:hAnsiTheme="majorHAnsi" w:cstheme="majorHAnsi"/>
          <w:b/>
          <w:i/>
          <w:sz w:val="24"/>
          <w:szCs w:val="24"/>
          <w:lang w:val="ro-MD"/>
        </w:rPr>
        <w:t>4.2.</w:t>
      </w:r>
      <w:r w:rsidR="000B1EB7">
        <w:rPr>
          <w:rFonts w:asciiTheme="majorHAnsi" w:hAnsiTheme="majorHAnsi" w:cstheme="majorHAnsi"/>
          <w:b/>
          <w:i/>
          <w:sz w:val="24"/>
          <w:szCs w:val="24"/>
          <w:lang w:val="ro-MD"/>
        </w:rPr>
        <w:t>8</w:t>
      </w:r>
      <w:r w:rsidRPr="00442318">
        <w:rPr>
          <w:rFonts w:asciiTheme="majorHAnsi" w:hAnsiTheme="majorHAnsi" w:cstheme="majorHAnsi"/>
          <w:b/>
          <w:i/>
          <w:sz w:val="24"/>
          <w:szCs w:val="24"/>
          <w:lang w:val="ro-MD"/>
        </w:rPr>
        <w:t>.</w:t>
      </w:r>
      <w:r w:rsidRPr="00442318">
        <w:rPr>
          <w:rFonts w:asciiTheme="majorHAnsi" w:hAnsiTheme="majorHAnsi" w:cstheme="majorHAnsi"/>
          <w:i/>
          <w:sz w:val="24"/>
          <w:szCs w:val="24"/>
          <w:lang w:val="ro-MD"/>
        </w:rPr>
        <w:t xml:space="preserve"> Cadrul legal indică respectarea strictă a prevederilor legale și de exercitare a cheltuielilor conform principiilor bugetar</w:t>
      </w:r>
      <w:r w:rsidR="0059441A" w:rsidRPr="00442318">
        <w:rPr>
          <w:rFonts w:asciiTheme="majorHAnsi" w:hAnsiTheme="majorHAnsi" w:cstheme="majorHAnsi"/>
          <w:i/>
          <w:sz w:val="24"/>
          <w:szCs w:val="24"/>
          <w:lang w:val="ro-MD"/>
        </w:rPr>
        <w:t>e</w:t>
      </w:r>
      <w:r w:rsidRPr="00442318">
        <w:rPr>
          <w:rStyle w:val="a5"/>
          <w:rFonts w:asciiTheme="majorHAnsi" w:hAnsiTheme="majorHAnsi" w:cstheme="majorHAnsi"/>
          <w:sz w:val="24"/>
          <w:szCs w:val="24"/>
          <w:lang w:val="ro-MD"/>
        </w:rPr>
        <w:footnoteReference w:id="73"/>
      </w:r>
      <w:r w:rsidRPr="00442318">
        <w:rPr>
          <w:rFonts w:asciiTheme="majorHAnsi" w:hAnsiTheme="majorHAnsi" w:cstheme="majorHAnsi"/>
          <w:sz w:val="24"/>
          <w:szCs w:val="24"/>
          <w:lang w:val="ro-MD"/>
        </w:rPr>
        <w:t>.</w:t>
      </w:r>
    </w:p>
    <w:p w14:paraId="3789AB76" w14:textId="7FA5B6D8" w:rsidR="00F5131F" w:rsidRPr="00442318" w:rsidRDefault="00F5131F" w:rsidP="00F5131F">
      <w:pPr>
        <w:shd w:val="clear" w:color="auto" w:fill="FFFFFF" w:themeFill="background1"/>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Autoritățile publice, prin decizia consiliului local respectiv, se obligă să aprobe regulamente proprii privind stabilirea numărului de telefoane pentru angajații administrației</w:t>
      </w:r>
      <w:r w:rsidRPr="00442318">
        <w:rPr>
          <w:rStyle w:val="a5"/>
          <w:rFonts w:asciiTheme="majorHAnsi" w:hAnsiTheme="majorHAnsi" w:cstheme="majorHAnsi"/>
          <w:sz w:val="24"/>
          <w:szCs w:val="24"/>
          <w:lang w:val="ro-MD"/>
        </w:rPr>
        <w:footnoteReference w:id="74"/>
      </w:r>
      <w:r w:rsidRPr="00442318">
        <w:rPr>
          <w:rFonts w:asciiTheme="majorHAnsi" w:hAnsiTheme="majorHAnsi" w:cstheme="majorHAnsi"/>
          <w:sz w:val="24"/>
          <w:szCs w:val="24"/>
          <w:lang w:val="ro-MD"/>
        </w:rPr>
        <w:t xml:space="preserve"> și aprobarea numărului</w:t>
      </w:r>
      <w:r w:rsidR="0088124E">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limită de autoturisme și </w:t>
      </w:r>
      <w:r w:rsidR="0088124E">
        <w:rPr>
          <w:rFonts w:asciiTheme="majorHAnsi" w:hAnsiTheme="majorHAnsi" w:cstheme="majorHAnsi"/>
          <w:sz w:val="24"/>
          <w:szCs w:val="24"/>
          <w:lang w:val="ro-MD"/>
        </w:rPr>
        <w:t xml:space="preserve">a </w:t>
      </w:r>
      <w:r w:rsidRPr="00442318">
        <w:rPr>
          <w:rFonts w:asciiTheme="majorHAnsi" w:hAnsiTheme="majorHAnsi" w:cstheme="majorHAnsi"/>
          <w:sz w:val="24"/>
          <w:szCs w:val="24"/>
          <w:lang w:val="ro-MD"/>
        </w:rPr>
        <w:t>parcursului</w:t>
      </w:r>
      <w:r w:rsidR="0088124E">
        <w:rPr>
          <w:rFonts w:asciiTheme="majorHAnsi" w:hAnsiTheme="majorHAnsi" w:cstheme="majorHAnsi"/>
          <w:sz w:val="24"/>
          <w:szCs w:val="24"/>
          <w:lang w:val="ro-MD"/>
        </w:rPr>
        <w:t>-</w:t>
      </w:r>
      <w:r w:rsidRPr="00442318">
        <w:rPr>
          <w:rFonts w:asciiTheme="majorHAnsi" w:hAnsiTheme="majorHAnsi" w:cstheme="majorHAnsi"/>
          <w:sz w:val="24"/>
          <w:szCs w:val="24"/>
          <w:lang w:val="ro-MD"/>
        </w:rPr>
        <w:t>limită anual</w:t>
      </w:r>
      <w:r w:rsidRPr="00442318">
        <w:rPr>
          <w:rStyle w:val="a5"/>
          <w:rFonts w:asciiTheme="majorHAnsi" w:hAnsiTheme="majorHAnsi" w:cstheme="majorHAnsi"/>
          <w:sz w:val="24"/>
          <w:szCs w:val="24"/>
          <w:lang w:val="ro-MD"/>
        </w:rPr>
        <w:footnoteReference w:id="75"/>
      </w:r>
      <w:r w:rsidRPr="00442318">
        <w:rPr>
          <w:rFonts w:asciiTheme="majorHAnsi" w:hAnsiTheme="majorHAnsi" w:cstheme="majorHAnsi"/>
          <w:sz w:val="24"/>
          <w:szCs w:val="24"/>
          <w:lang w:val="ro-MD"/>
        </w:rPr>
        <w:t xml:space="preserve">. </w:t>
      </w:r>
      <w:r w:rsidR="00FE44BD" w:rsidRPr="00442318">
        <w:rPr>
          <w:rFonts w:asciiTheme="majorHAnsi" w:hAnsiTheme="majorHAnsi" w:cstheme="majorHAnsi"/>
          <w:sz w:val="24"/>
          <w:szCs w:val="24"/>
          <w:lang w:val="ro-MD"/>
        </w:rPr>
        <w:t xml:space="preserve">Regulamentul în acest sens a fost aprobat de </w:t>
      </w:r>
      <w:r w:rsidRPr="00442318">
        <w:rPr>
          <w:rFonts w:asciiTheme="majorHAnsi" w:hAnsiTheme="majorHAnsi" w:cstheme="majorHAnsi"/>
          <w:sz w:val="24"/>
          <w:szCs w:val="24"/>
          <w:lang w:val="ro-MD"/>
        </w:rPr>
        <w:t xml:space="preserve">CR Ungheni la 01.08.2013, către anul 2020 </w:t>
      </w:r>
      <w:r w:rsidR="00FE44BD" w:rsidRPr="00442318">
        <w:rPr>
          <w:rFonts w:asciiTheme="majorHAnsi" w:hAnsiTheme="majorHAnsi" w:cstheme="majorHAnsi"/>
          <w:sz w:val="24"/>
          <w:szCs w:val="24"/>
          <w:lang w:val="ro-MD"/>
        </w:rPr>
        <w:t>nefiind aprobate</w:t>
      </w:r>
      <w:r w:rsidR="0088124E">
        <w:rPr>
          <w:rFonts w:asciiTheme="majorHAnsi" w:hAnsiTheme="majorHAnsi" w:cstheme="majorHAnsi"/>
          <w:sz w:val="24"/>
          <w:szCs w:val="24"/>
          <w:lang w:val="ro-MD"/>
        </w:rPr>
        <w:t>,</w:t>
      </w:r>
      <w:r w:rsidR="00FE44BD"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conform cerințelor, reglementări și normative pentru 33 </w:t>
      </w:r>
      <w:r w:rsidR="0088124E">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unități de transport</w:t>
      </w:r>
      <w:r w:rsidRPr="00442318">
        <w:rPr>
          <w:rStyle w:val="a5"/>
          <w:rFonts w:asciiTheme="majorHAnsi" w:hAnsiTheme="majorHAnsi" w:cstheme="majorHAnsi"/>
          <w:sz w:val="24"/>
          <w:szCs w:val="24"/>
          <w:lang w:val="ro-MD"/>
        </w:rPr>
        <w:footnoteReference w:id="76"/>
      </w:r>
      <w:r w:rsidRPr="00442318">
        <w:rPr>
          <w:rFonts w:asciiTheme="majorHAnsi" w:hAnsiTheme="majorHAnsi" w:cstheme="majorHAnsi"/>
          <w:sz w:val="24"/>
          <w:szCs w:val="24"/>
          <w:lang w:val="ro-MD"/>
        </w:rPr>
        <w:t>.</w:t>
      </w:r>
    </w:p>
    <w:p w14:paraId="3783A42F" w14:textId="006B296D" w:rsidR="00F5131F" w:rsidRPr="00442318" w:rsidRDefault="00F5131F" w:rsidP="00F5131F">
      <w:pPr>
        <w:shd w:val="clear" w:color="auto" w:fill="FFFFFF" w:themeFill="background1"/>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Aparatul președintelui </w:t>
      </w:r>
      <w:r w:rsidR="0088124E">
        <w:rPr>
          <w:rFonts w:asciiTheme="majorHAnsi" w:hAnsiTheme="majorHAnsi" w:cstheme="majorHAnsi"/>
          <w:sz w:val="24"/>
          <w:szCs w:val="24"/>
          <w:lang w:val="ro-MD"/>
        </w:rPr>
        <w:t xml:space="preserve">raionului </w:t>
      </w:r>
      <w:r w:rsidRPr="00442318">
        <w:rPr>
          <w:rFonts w:asciiTheme="majorHAnsi" w:hAnsiTheme="majorHAnsi" w:cstheme="majorHAnsi"/>
          <w:sz w:val="24"/>
          <w:szCs w:val="24"/>
          <w:lang w:val="ro-MD"/>
        </w:rPr>
        <w:t xml:space="preserve">nu a asigurat monitorizarea, pentru 2 din 31 </w:t>
      </w:r>
      <w:r w:rsidR="0088124E">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numere de telefonie fixă n</w:t>
      </w:r>
      <w:r w:rsidR="0088124E">
        <w:rPr>
          <w:rFonts w:asciiTheme="majorHAnsi" w:hAnsiTheme="majorHAnsi" w:cstheme="majorHAnsi"/>
          <w:sz w:val="24"/>
          <w:szCs w:val="24"/>
          <w:lang w:val="ro-MD"/>
        </w:rPr>
        <w:t>efiind</w:t>
      </w:r>
      <w:r w:rsidRPr="00442318">
        <w:rPr>
          <w:rFonts w:asciiTheme="majorHAnsi" w:hAnsiTheme="majorHAnsi" w:cstheme="majorHAnsi"/>
          <w:sz w:val="24"/>
          <w:szCs w:val="24"/>
          <w:lang w:val="ro-MD"/>
        </w:rPr>
        <w:t xml:space="preserve"> prezentată informația</w:t>
      </w:r>
      <w:r w:rsidR="0088124E">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 </w:t>
      </w:r>
      <w:r w:rsidR="0088124E">
        <w:rPr>
          <w:rFonts w:asciiTheme="majorHAnsi" w:hAnsiTheme="majorHAnsi" w:cstheme="majorHAnsi"/>
          <w:sz w:val="24"/>
          <w:szCs w:val="24"/>
          <w:lang w:val="ro-MD"/>
        </w:rPr>
        <w:t xml:space="preserve">privind </w:t>
      </w:r>
      <w:r w:rsidRPr="00442318">
        <w:rPr>
          <w:rFonts w:asciiTheme="majorHAnsi" w:hAnsiTheme="majorHAnsi" w:cstheme="majorHAnsi"/>
          <w:sz w:val="24"/>
          <w:szCs w:val="24"/>
          <w:lang w:val="ro-MD"/>
        </w:rPr>
        <w:t>deținer</w:t>
      </w:r>
      <w:r w:rsidR="0088124E">
        <w:rPr>
          <w:rFonts w:asciiTheme="majorHAnsi" w:hAnsiTheme="majorHAnsi" w:cstheme="majorHAnsi"/>
          <w:sz w:val="24"/>
          <w:szCs w:val="24"/>
          <w:lang w:val="ro-MD"/>
        </w:rPr>
        <w:t>ea</w:t>
      </w:r>
      <w:r w:rsidRPr="00442318">
        <w:rPr>
          <w:rFonts w:asciiTheme="majorHAnsi" w:hAnsiTheme="majorHAnsi" w:cstheme="majorHAnsi"/>
          <w:sz w:val="24"/>
          <w:szCs w:val="24"/>
          <w:lang w:val="ro-MD"/>
        </w:rPr>
        <w:t xml:space="preserve"> și folosinț</w:t>
      </w:r>
      <w:r w:rsidR="0088124E">
        <w:rPr>
          <w:rFonts w:asciiTheme="majorHAnsi" w:hAnsiTheme="majorHAnsi" w:cstheme="majorHAnsi"/>
          <w:sz w:val="24"/>
          <w:szCs w:val="24"/>
          <w:lang w:val="ro-MD"/>
        </w:rPr>
        <w:t>a</w:t>
      </w:r>
      <w:r w:rsidRPr="00442318">
        <w:rPr>
          <w:rFonts w:asciiTheme="majorHAnsi" w:hAnsiTheme="majorHAnsi" w:cstheme="majorHAnsi"/>
          <w:sz w:val="24"/>
          <w:szCs w:val="24"/>
          <w:lang w:val="ro-MD"/>
        </w:rPr>
        <w:t xml:space="preserve"> conform</w:t>
      </w:r>
      <w:r w:rsidR="0088124E">
        <w:rPr>
          <w:rFonts w:asciiTheme="majorHAnsi" w:hAnsiTheme="majorHAnsi" w:cstheme="majorHAnsi"/>
          <w:sz w:val="24"/>
          <w:szCs w:val="24"/>
          <w:lang w:val="ro-MD"/>
        </w:rPr>
        <w:t>ă</w:t>
      </w:r>
      <w:r w:rsidRPr="00442318">
        <w:rPr>
          <w:rFonts w:asciiTheme="majorHAnsi" w:hAnsiTheme="majorHAnsi" w:cstheme="majorHAnsi"/>
          <w:sz w:val="24"/>
          <w:szCs w:val="24"/>
          <w:lang w:val="ro-MD"/>
        </w:rPr>
        <w:t>, la care s-au efectuat în anul 2020 cheltuieli de 1,2 mii lei. Lipsesc careva limite aprobate regulamentar a</w:t>
      </w:r>
      <w:r w:rsidR="0088124E">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cheltuielilor ce urmează a fi suportate. Cheltuielile medii lunare </w:t>
      </w:r>
      <w:r w:rsidR="00FE44BD" w:rsidRPr="00442318">
        <w:rPr>
          <w:rFonts w:asciiTheme="majorHAnsi" w:hAnsiTheme="majorHAnsi" w:cstheme="majorHAnsi"/>
          <w:sz w:val="24"/>
          <w:szCs w:val="24"/>
          <w:lang w:val="ro-MD"/>
        </w:rPr>
        <w:t xml:space="preserve">pe </w:t>
      </w:r>
      <w:r w:rsidRPr="00442318">
        <w:rPr>
          <w:rFonts w:asciiTheme="majorHAnsi" w:hAnsiTheme="majorHAnsi" w:cstheme="majorHAnsi"/>
          <w:sz w:val="24"/>
          <w:szCs w:val="24"/>
          <w:lang w:val="ro-MD"/>
        </w:rPr>
        <w:t>an</w:t>
      </w:r>
      <w:r w:rsidR="0088124E">
        <w:rPr>
          <w:rFonts w:asciiTheme="majorHAnsi" w:hAnsiTheme="majorHAnsi" w:cstheme="majorHAnsi"/>
          <w:sz w:val="24"/>
          <w:szCs w:val="24"/>
          <w:lang w:val="ro-MD"/>
        </w:rPr>
        <w:t>ul</w:t>
      </w:r>
      <w:r w:rsidRPr="00442318">
        <w:rPr>
          <w:rFonts w:asciiTheme="majorHAnsi" w:hAnsiTheme="majorHAnsi" w:cstheme="majorHAnsi"/>
          <w:sz w:val="24"/>
          <w:szCs w:val="24"/>
          <w:lang w:val="ro-MD"/>
        </w:rPr>
        <w:t xml:space="preserve"> 2020 per număr a</w:t>
      </w:r>
      <w:r w:rsidR="000473E6">
        <w:rPr>
          <w:rFonts w:asciiTheme="majorHAnsi" w:hAnsiTheme="majorHAnsi" w:cstheme="majorHAnsi"/>
          <w:sz w:val="24"/>
          <w:szCs w:val="24"/>
          <w:lang w:val="ro-MD"/>
        </w:rPr>
        <w:t>u</w:t>
      </w:r>
      <w:r w:rsidRPr="00442318">
        <w:rPr>
          <w:rFonts w:asciiTheme="majorHAnsi" w:hAnsiTheme="majorHAnsi" w:cstheme="majorHAnsi"/>
          <w:sz w:val="24"/>
          <w:szCs w:val="24"/>
          <w:lang w:val="ro-MD"/>
        </w:rPr>
        <w:t xml:space="preserve"> variat</w:t>
      </w:r>
      <w:r w:rsidR="000473E6">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0473E6">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constitu</w:t>
      </w:r>
      <w:r w:rsidR="000473E6">
        <w:rPr>
          <w:rFonts w:asciiTheme="majorHAnsi" w:hAnsiTheme="majorHAnsi" w:cstheme="majorHAnsi"/>
          <w:sz w:val="24"/>
          <w:szCs w:val="24"/>
          <w:lang w:val="ro-MD"/>
        </w:rPr>
        <w:t>ind</w:t>
      </w:r>
      <w:r w:rsidRPr="00442318">
        <w:rPr>
          <w:rFonts w:asciiTheme="majorHAnsi" w:hAnsiTheme="majorHAnsi" w:cstheme="majorHAnsi"/>
          <w:sz w:val="24"/>
          <w:szCs w:val="24"/>
          <w:lang w:val="ro-MD"/>
        </w:rPr>
        <w:t xml:space="preserve"> până la 260 lei</w:t>
      </w:r>
      <w:r w:rsidRPr="00442318">
        <w:rPr>
          <w:rStyle w:val="a5"/>
          <w:rFonts w:asciiTheme="majorHAnsi" w:hAnsiTheme="majorHAnsi" w:cstheme="majorHAnsi"/>
          <w:sz w:val="24"/>
          <w:szCs w:val="24"/>
          <w:lang w:val="ro-MD"/>
        </w:rPr>
        <w:footnoteReference w:id="77"/>
      </w:r>
      <w:r w:rsidRPr="00442318">
        <w:rPr>
          <w:rFonts w:asciiTheme="majorHAnsi" w:hAnsiTheme="majorHAnsi" w:cstheme="majorHAnsi"/>
          <w:sz w:val="24"/>
          <w:szCs w:val="24"/>
          <w:lang w:val="ro-MD"/>
        </w:rPr>
        <w:t xml:space="preserve">, </w:t>
      </w:r>
      <w:r w:rsidR="000473E6">
        <w:rPr>
          <w:rFonts w:asciiTheme="majorHAnsi" w:hAnsiTheme="majorHAnsi" w:cstheme="majorHAnsi"/>
          <w:sz w:val="24"/>
          <w:szCs w:val="24"/>
          <w:lang w:val="ro-MD"/>
        </w:rPr>
        <w:t>dar nu sunt</w:t>
      </w:r>
      <w:r w:rsidRPr="00442318">
        <w:rPr>
          <w:rFonts w:asciiTheme="majorHAnsi" w:hAnsiTheme="majorHAnsi" w:cstheme="majorHAnsi"/>
          <w:sz w:val="24"/>
          <w:szCs w:val="24"/>
          <w:lang w:val="ro-MD"/>
        </w:rPr>
        <w:t xml:space="preserve"> disponibile confirmări rezonabile a</w:t>
      </w:r>
      <w:r w:rsidR="000473E6">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suportării și necesităților de cheltuieli.</w:t>
      </w:r>
    </w:p>
    <w:p w14:paraId="503E8281" w14:textId="400B6F85" w:rsidR="00F5131F" w:rsidRPr="00442318" w:rsidRDefault="00F5131F" w:rsidP="00F5131F">
      <w:pPr>
        <w:shd w:val="clear" w:color="auto" w:fill="FFFFFF" w:themeFill="background1"/>
        <w:spacing w:after="0" w:line="276" w:lineRule="auto"/>
        <w:ind w:firstLine="567"/>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Aparatul președintelui </w:t>
      </w:r>
      <w:r w:rsidR="000473E6">
        <w:rPr>
          <w:rFonts w:asciiTheme="majorHAnsi" w:hAnsiTheme="majorHAnsi" w:cstheme="majorHAnsi"/>
          <w:sz w:val="24"/>
          <w:szCs w:val="24"/>
          <w:lang w:val="ro-MD"/>
        </w:rPr>
        <w:t xml:space="preserve">raionului </w:t>
      </w:r>
      <w:r w:rsidRPr="00442318">
        <w:rPr>
          <w:rFonts w:asciiTheme="majorHAnsi" w:hAnsiTheme="majorHAnsi" w:cstheme="majorHAnsi"/>
          <w:sz w:val="24"/>
          <w:szCs w:val="24"/>
          <w:lang w:val="ro-MD"/>
        </w:rPr>
        <w:t xml:space="preserve">a admis cheltuieli </w:t>
      </w:r>
      <w:r w:rsidR="000473E6">
        <w:rPr>
          <w:rFonts w:asciiTheme="majorHAnsi" w:hAnsiTheme="majorHAnsi" w:cstheme="majorHAnsi"/>
          <w:sz w:val="24"/>
          <w:szCs w:val="24"/>
          <w:lang w:val="ro-MD"/>
        </w:rPr>
        <w:t>în</w:t>
      </w:r>
      <w:r w:rsidRPr="00442318">
        <w:rPr>
          <w:rFonts w:asciiTheme="majorHAnsi" w:hAnsiTheme="majorHAnsi" w:cstheme="majorHAnsi"/>
          <w:sz w:val="24"/>
          <w:szCs w:val="24"/>
          <w:lang w:val="ro-MD"/>
        </w:rPr>
        <w:t xml:space="preserve"> anul 2020</w:t>
      </w:r>
      <w:r w:rsidRPr="00442318">
        <w:rPr>
          <w:rStyle w:val="a5"/>
          <w:rFonts w:asciiTheme="majorHAnsi" w:hAnsiTheme="majorHAnsi" w:cstheme="majorHAnsi"/>
          <w:sz w:val="24"/>
          <w:szCs w:val="24"/>
          <w:lang w:val="ro-MD"/>
        </w:rPr>
        <w:footnoteReference w:id="78"/>
      </w:r>
      <w:r w:rsidRPr="00442318">
        <w:rPr>
          <w:rFonts w:asciiTheme="majorHAnsi" w:hAnsiTheme="majorHAnsi" w:cstheme="majorHAnsi"/>
          <w:sz w:val="24"/>
          <w:szCs w:val="24"/>
          <w:lang w:val="ro-MD"/>
        </w:rPr>
        <w:t xml:space="preserve"> în sumă de 20,7 mii lei pentru dotarea angajaților cu 15 numere de telefonie mobilă </w:t>
      </w:r>
      <w:r w:rsidR="000473E6">
        <w:rPr>
          <w:rFonts w:asciiTheme="majorHAnsi" w:hAnsiTheme="majorHAnsi" w:cstheme="majorHAnsi"/>
          <w:sz w:val="24"/>
          <w:szCs w:val="24"/>
          <w:lang w:val="ro-MD"/>
        </w:rPr>
        <w:t>în lipsa</w:t>
      </w:r>
      <w:r w:rsidRPr="00442318">
        <w:rPr>
          <w:rFonts w:asciiTheme="majorHAnsi" w:hAnsiTheme="majorHAnsi" w:cstheme="majorHAnsi"/>
          <w:sz w:val="24"/>
          <w:szCs w:val="24"/>
          <w:lang w:val="ro-MD"/>
        </w:rPr>
        <w:t xml:space="preserve"> un</w:t>
      </w:r>
      <w:r w:rsidR="000473E6">
        <w:rPr>
          <w:rFonts w:asciiTheme="majorHAnsi" w:hAnsiTheme="majorHAnsi" w:cstheme="majorHAnsi"/>
          <w:sz w:val="24"/>
          <w:szCs w:val="24"/>
          <w:lang w:val="ro-MD"/>
        </w:rPr>
        <w:t>ui</w:t>
      </w:r>
      <w:r w:rsidRPr="00442318">
        <w:rPr>
          <w:rFonts w:asciiTheme="majorHAnsi" w:hAnsiTheme="majorHAnsi" w:cstheme="majorHAnsi"/>
          <w:sz w:val="24"/>
          <w:szCs w:val="24"/>
          <w:lang w:val="ro-MD"/>
        </w:rPr>
        <w:t xml:space="preserve"> act normativ intern și </w:t>
      </w:r>
      <w:r w:rsidR="000473E6">
        <w:rPr>
          <w:rFonts w:asciiTheme="majorHAnsi" w:hAnsiTheme="majorHAnsi" w:cstheme="majorHAnsi"/>
          <w:sz w:val="24"/>
          <w:szCs w:val="24"/>
          <w:lang w:val="ro-MD"/>
        </w:rPr>
        <w:t xml:space="preserve">a </w:t>
      </w:r>
      <w:r w:rsidRPr="00442318">
        <w:rPr>
          <w:rFonts w:asciiTheme="majorHAnsi" w:hAnsiTheme="majorHAnsi" w:cstheme="majorHAnsi"/>
          <w:sz w:val="24"/>
          <w:szCs w:val="24"/>
          <w:lang w:val="ro-MD"/>
        </w:rPr>
        <w:t>criterii</w:t>
      </w:r>
      <w:r w:rsidR="000473E6">
        <w:rPr>
          <w:rFonts w:asciiTheme="majorHAnsi" w:hAnsiTheme="majorHAnsi" w:cstheme="majorHAnsi"/>
          <w:sz w:val="24"/>
          <w:szCs w:val="24"/>
          <w:lang w:val="ro-MD"/>
        </w:rPr>
        <w:t>lor</w:t>
      </w:r>
      <w:r w:rsidRPr="00442318">
        <w:rPr>
          <w:rFonts w:asciiTheme="majorHAnsi" w:hAnsiTheme="majorHAnsi" w:cstheme="majorHAnsi"/>
          <w:sz w:val="24"/>
          <w:szCs w:val="24"/>
          <w:lang w:val="ro-MD"/>
        </w:rPr>
        <w:t xml:space="preserve"> c</w:t>
      </w:r>
      <w:r w:rsidR="000473E6">
        <w:rPr>
          <w:rFonts w:asciiTheme="majorHAnsi" w:hAnsiTheme="majorHAnsi" w:cstheme="majorHAnsi"/>
          <w:sz w:val="24"/>
          <w:szCs w:val="24"/>
          <w:lang w:val="ro-MD"/>
        </w:rPr>
        <w:t>ar</w:t>
      </w:r>
      <w:r w:rsidRPr="00442318">
        <w:rPr>
          <w:rFonts w:asciiTheme="majorHAnsi" w:hAnsiTheme="majorHAnsi" w:cstheme="majorHAnsi"/>
          <w:sz w:val="24"/>
          <w:szCs w:val="24"/>
          <w:lang w:val="ro-MD"/>
        </w:rPr>
        <w:t xml:space="preserve">e ar justifica dreptul de atribuire către angajați și de suportare a acestor cheltuieli. Un număr </w:t>
      </w:r>
      <w:r w:rsidR="00EE26C4">
        <w:rPr>
          <w:rFonts w:asciiTheme="majorHAnsi" w:hAnsiTheme="majorHAnsi" w:cstheme="majorHAnsi"/>
          <w:sz w:val="24"/>
          <w:szCs w:val="24"/>
          <w:lang w:val="ro-MD"/>
        </w:rPr>
        <w:t xml:space="preserve">de telefon </w:t>
      </w:r>
      <w:r w:rsidR="00CE3120" w:rsidRPr="00442318">
        <w:rPr>
          <w:rFonts w:asciiTheme="majorHAnsi" w:hAnsiTheme="majorHAnsi" w:cstheme="majorHAnsi"/>
          <w:sz w:val="24"/>
          <w:szCs w:val="24"/>
          <w:lang w:val="ro-MD"/>
        </w:rPr>
        <w:t>(</w:t>
      </w:r>
      <w:r w:rsidRPr="00442318">
        <w:rPr>
          <w:rFonts w:asciiTheme="majorHAnsi" w:hAnsiTheme="majorHAnsi" w:cstheme="majorHAnsi"/>
          <w:sz w:val="24"/>
          <w:szCs w:val="24"/>
          <w:lang w:val="ro-MD"/>
        </w:rPr>
        <w:t>067434164</w:t>
      </w:r>
      <w:r w:rsidR="00CE3120" w:rsidRPr="00442318">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nu a fost utilizat </w:t>
      </w:r>
      <w:r w:rsidR="000473E6">
        <w:rPr>
          <w:rFonts w:asciiTheme="majorHAnsi" w:hAnsiTheme="majorHAnsi" w:cstheme="majorHAnsi"/>
          <w:sz w:val="24"/>
          <w:szCs w:val="24"/>
          <w:lang w:val="ro-MD"/>
        </w:rPr>
        <w:t>în</w:t>
      </w:r>
      <w:r w:rsidRPr="00442318">
        <w:rPr>
          <w:rFonts w:asciiTheme="majorHAnsi" w:hAnsiTheme="majorHAnsi" w:cstheme="majorHAnsi"/>
          <w:sz w:val="24"/>
          <w:szCs w:val="24"/>
          <w:lang w:val="ro-MD"/>
        </w:rPr>
        <w:t xml:space="preserve"> anii 2019-2020</w:t>
      </w:r>
      <w:r w:rsidR="000473E6">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suportând</w:t>
      </w:r>
      <w:r w:rsidR="000473E6">
        <w:rPr>
          <w:rFonts w:asciiTheme="majorHAnsi" w:hAnsiTheme="majorHAnsi" w:cstheme="majorHAnsi"/>
          <w:sz w:val="24"/>
          <w:szCs w:val="24"/>
          <w:lang w:val="ro-MD"/>
        </w:rPr>
        <w:t>u-se ne</w:t>
      </w:r>
      <w:r w:rsidRPr="00442318">
        <w:rPr>
          <w:rFonts w:asciiTheme="majorHAnsi" w:hAnsiTheme="majorHAnsi" w:cstheme="majorHAnsi"/>
          <w:sz w:val="24"/>
          <w:szCs w:val="24"/>
          <w:lang w:val="ro-MD"/>
        </w:rPr>
        <w:t>justifica</w:t>
      </w:r>
      <w:r w:rsidR="000473E6">
        <w:rPr>
          <w:rFonts w:asciiTheme="majorHAnsi" w:hAnsiTheme="majorHAnsi" w:cstheme="majorHAnsi"/>
          <w:sz w:val="24"/>
          <w:szCs w:val="24"/>
          <w:lang w:val="ro-MD"/>
        </w:rPr>
        <w:t>t</w:t>
      </w:r>
      <w:r w:rsidRPr="00442318">
        <w:rPr>
          <w:rFonts w:asciiTheme="majorHAnsi" w:hAnsiTheme="majorHAnsi" w:cstheme="majorHAnsi"/>
          <w:sz w:val="24"/>
          <w:szCs w:val="24"/>
          <w:lang w:val="ro-MD"/>
        </w:rPr>
        <w:t xml:space="preserve"> cheltuieli </w:t>
      </w:r>
      <w:r w:rsidR="000473E6">
        <w:rPr>
          <w:rFonts w:asciiTheme="majorHAnsi" w:hAnsiTheme="majorHAnsi" w:cstheme="majorHAnsi"/>
          <w:sz w:val="24"/>
          <w:szCs w:val="24"/>
          <w:lang w:val="ro-MD"/>
        </w:rPr>
        <w:t xml:space="preserve">în sumă </w:t>
      </w:r>
      <w:r w:rsidRPr="00442318">
        <w:rPr>
          <w:rFonts w:asciiTheme="majorHAnsi" w:hAnsiTheme="majorHAnsi" w:cstheme="majorHAnsi"/>
          <w:sz w:val="24"/>
          <w:szCs w:val="24"/>
          <w:lang w:val="ro-MD"/>
        </w:rPr>
        <w:t>de 2,0 mii lei (a câte 1,0 mii lei/anual).</w:t>
      </w:r>
    </w:p>
    <w:p w14:paraId="09216A21" w14:textId="77777777" w:rsidR="00F5131F" w:rsidRPr="00442318" w:rsidRDefault="00F5131F" w:rsidP="00F5131F">
      <w:pPr>
        <w:shd w:val="clear" w:color="auto" w:fill="FFFFFF" w:themeFill="background1"/>
        <w:spacing w:after="0" w:line="276" w:lineRule="auto"/>
        <w:ind w:firstLine="567"/>
        <w:jc w:val="both"/>
        <w:rPr>
          <w:rFonts w:asciiTheme="majorHAnsi" w:hAnsiTheme="majorHAnsi" w:cstheme="majorHAnsi"/>
          <w:sz w:val="14"/>
          <w:szCs w:val="24"/>
          <w:lang w:val="ro-MD"/>
        </w:rPr>
      </w:pPr>
    </w:p>
    <w:p w14:paraId="61F1309B" w14:textId="11C20761" w:rsidR="00F5131F" w:rsidRPr="00442318" w:rsidRDefault="00F5131F" w:rsidP="00F5131F">
      <w:pPr>
        <w:pStyle w:val="a7"/>
        <w:spacing w:after="0" w:line="276" w:lineRule="auto"/>
        <w:ind w:left="0"/>
        <w:contextualSpacing w:val="0"/>
        <w:jc w:val="both"/>
        <w:rPr>
          <w:rFonts w:asciiTheme="majorHAnsi" w:hAnsiTheme="majorHAnsi" w:cstheme="majorHAnsi"/>
          <w:i/>
          <w:sz w:val="24"/>
          <w:szCs w:val="24"/>
          <w:lang w:val="ro-MD"/>
        </w:rPr>
      </w:pPr>
      <w:r w:rsidRPr="00442318">
        <w:rPr>
          <w:rFonts w:asciiTheme="majorHAnsi" w:hAnsiTheme="majorHAnsi" w:cstheme="majorHAnsi"/>
          <w:b/>
          <w:sz w:val="24"/>
          <w:szCs w:val="24"/>
          <w:lang w:val="ro-MD"/>
        </w:rPr>
        <w:t>4.2.</w:t>
      </w:r>
      <w:r w:rsidR="000B1EB7">
        <w:rPr>
          <w:rFonts w:asciiTheme="majorHAnsi" w:hAnsiTheme="majorHAnsi" w:cstheme="majorHAnsi"/>
          <w:b/>
          <w:sz w:val="24"/>
          <w:szCs w:val="24"/>
          <w:lang w:val="ro-MD"/>
        </w:rPr>
        <w:t>9</w:t>
      </w:r>
      <w:r w:rsidRPr="00442318">
        <w:rPr>
          <w:rFonts w:asciiTheme="majorHAnsi" w:hAnsiTheme="majorHAnsi" w:cstheme="majorHAnsi"/>
          <w:b/>
          <w:sz w:val="24"/>
          <w:szCs w:val="24"/>
          <w:lang w:val="ro-MD"/>
        </w:rPr>
        <w:t>.</w:t>
      </w:r>
      <w:r w:rsidRPr="00442318">
        <w:rPr>
          <w:rFonts w:asciiTheme="majorHAnsi" w:hAnsiTheme="majorHAnsi" w:cstheme="majorHAnsi"/>
          <w:sz w:val="24"/>
          <w:szCs w:val="24"/>
          <w:lang w:val="ro-MD"/>
        </w:rPr>
        <w:t xml:space="preserve"> </w:t>
      </w:r>
      <w:r w:rsidRPr="00442318">
        <w:rPr>
          <w:rFonts w:asciiTheme="majorHAnsi" w:hAnsiTheme="majorHAnsi" w:cstheme="majorHAnsi"/>
          <w:i/>
          <w:sz w:val="24"/>
          <w:szCs w:val="24"/>
          <w:lang w:val="ro-MD"/>
        </w:rPr>
        <w:t xml:space="preserve">Examinarea deciziilor de organizare, funcționare centralizată a Serviciului de transport și gospodărie denotă necesitatea de organizare a serviciilor în scopul asigurării administrării eficiente și prestării de servicii calitative. </w:t>
      </w:r>
    </w:p>
    <w:p w14:paraId="7CE2821F" w14:textId="2F744DDA" w:rsidR="00F5131F" w:rsidRPr="00442318" w:rsidRDefault="00F5131F" w:rsidP="00F5131F">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Activitățile de administrare a </w:t>
      </w:r>
      <w:r w:rsidR="00EE26C4">
        <w:rPr>
          <w:rFonts w:asciiTheme="majorHAnsi" w:hAnsiTheme="majorHAnsi" w:cstheme="majorHAnsi"/>
          <w:sz w:val="24"/>
          <w:szCs w:val="24"/>
          <w:lang w:val="ro-MD"/>
        </w:rPr>
        <w:t>S</w:t>
      </w:r>
      <w:r w:rsidRPr="00442318">
        <w:rPr>
          <w:rFonts w:asciiTheme="majorHAnsi" w:hAnsiTheme="majorHAnsi" w:cstheme="majorHAnsi"/>
          <w:sz w:val="24"/>
          <w:szCs w:val="24"/>
          <w:lang w:val="ro-MD"/>
        </w:rPr>
        <w:t xml:space="preserve">erviciului de transport în cadrul Consiliului raional Ungheni </w:t>
      </w:r>
      <w:r w:rsidR="00EE26C4">
        <w:rPr>
          <w:rFonts w:asciiTheme="majorHAnsi" w:hAnsiTheme="majorHAnsi" w:cstheme="majorHAnsi"/>
          <w:sz w:val="24"/>
          <w:szCs w:val="24"/>
          <w:lang w:val="ro-MD"/>
        </w:rPr>
        <w:t>sunt</w:t>
      </w:r>
      <w:r w:rsidRPr="00442318">
        <w:rPr>
          <w:rFonts w:asciiTheme="majorHAnsi" w:hAnsiTheme="majorHAnsi" w:cstheme="majorHAnsi"/>
          <w:sz w:val="24"/>
          <w:szCs w:val="24"/>
          <w:lang w:val="ro-MD"/>
        </w:rPr>
        <w:t xml:space="preserve"> neconform</w:t>
      </w:r>
      <w:r w:rsidR="00EE26C4">
        <w:rPr>
          <w:rFonts w:asciiTheme="majorHAnsi" w:hAnsiTheme="majorHAnsi" w:cstheme="majorHAnsi"/>
          <w:sz w:val="24"/>
          <w:szCs w:val="24"/>
          <w:lang w:val="ro-MD"/>
        </w:rPr>
        <w:t>e</w:t>
      </w:r>
      <w:r w:rsidRPr="00442318">
        <w:rPr>
          <w:rFonts w:asciiTheme="majorHAnsi" w:hAnsiTheme="majorHAnsi" w:cstheme="majorHAnsi"/>
          <w:sz w:val="24"/>
          <w:szCs w:val="24"/>
          <w:lang w:val="ro-MD"/>
        </w:rPr>
        <w:t xml:space="preserve"> și generează cheltuieli fără atinge</w:t>
      </w:r>
      <w:r w:rsidR="00EE26C4">
        <w:rPr>
          <w:rFonts w:asciiTheme="majorHAnsi" w:hAnsiTheme="majorHAnsi" w:cstheme="majorHAnsi"/>
          <w:sz w:val="24"/>
          <w:szCs w:val="24"/>
          <w:lang w:val="ro-MD"/>
        </w:rPr>
        <w:t>rea</w:t>
      </w:r>
      <w:r w:rsidRPr="00442318">
        <w:rPr>
          <w:rFonts w:asciiTheme="majorHAnsi" w:hAnsiTheme="majorHAnsi" w:cstheme="majorHAnsi"/>
          <w:sz w:val="24"/>
          <w:szCs w:val="24"/>
          <w:lang w:val="ro-MD"/>
        </w:rPr>
        <w:t xml:space="preserve"> un</w:t>
      </w:r>
      <w:r w:rsidR="00EE26C4">
        <w:rPr>
          <w:rFonts w:asciiTheme="majorHAnsi" w:hAnsiTheme="majorHAnsi" w:cstheme="majorHAnsi"/>
          <w:sz w:val="24"/>
          <w:szCs w:val="24"/>
          <w:lang w:val="ro-MD"/>
        </w:rPr>
        <w:t>ui</w:t>
      </w:r>
      <w:r w:rsidRPr="00442318">
        <w:rPr>
          <w:rFonts w:asciiTheme="majorHAnsi" w:hAnsiTheme="majorHAnsi" w:cstheme="majorHAnsi"/>
          <w:sz w:val="24"/>
          <w:szCs w:val="24"/>
          <w:lang w:val="ro-MD"/>
        </w:rPr>
        <w:t xml:space="preserve"> scop bine determinat.</w:t>
      </w:r>
    </w:p>
    <w:p w14:paraId="18A6DAF9" w14:textId="1BDB78F1" w:rsidR="00F5131F" w:rsidRPr="00442318" w:rsidRDefault="00F5131F" w:rsidP="00F5131F">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i/>
          <w:sz w:val="24"/>
          <w:szCs w:val="24"/>
          <w:lang w:val="ro-MD"/>
        </w:rPr>
        <w:t>Autoritățile nu examinează și nu raportează performanța cheltuielilor.</w:t>
      </w:r>
      <w:r w:rsidRPr="00442318">
        <w:rPr>
          <w:rFonts w:asciiTheme="majorHAnsi" w:hAnsiTheme="majorHAnsi" w:cstheme="majorHAnsi"/>
          <w:sz w:val="24"/>
          <w:szCs w:val="24"/>
          <w:lang w:val="ro-MD"/>
        </w:rPr>
        <w:t xml:space="preserve"> </w:t>
      </w:r>
      <w:r w:rsidR="00085C6B" w:rsidRPr="00442318">
        <w:rPr>
          <w:rFonts w:asciiTheme="majorHAnsi" w:hAnsiTheme="majorHAnsi" w:cstheme="majorHAnsi"/>
          <w:sz w:val="24"/>
          <w:szCs w:val="24"/>
          <w:lang w:val="ro-MD"/>
        </w:rPr>
        <w:t>C</w:t>
      </w:r>
      <w:r w:rsidRPr="00442318">
        <w:rPr>
          <w:rFonts w:asciiTheme="majorHAnsi" w:hAnsiTheme="majorHAnsi" w:cstheme="majorHAnsi"/>
          <w:sz w:val="24"/>
          <w:szCs w:val="24"/>
          <w:lang w:val="ro-MD"/>
        </w:rPr>
        <w:t>heltuieli</w:t>
      </w:r>
      <w:r w:rsidR="00085C6B" w:rsidRPr="00442318">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pe</w:t>
      </w:r>
      <w:r w:rsidR="00085C6B" w:rsidRPr="00442318">
        <w:rPr>
          <w:rFonts w:asciiTheme="majorHAnsi" w:hAnsiTheme="majorHAnsi" w:cstheme="majorHAnsi"/>
          <w:sz w:val="24"/>
          <w:szCs w:val="24"/>
          <w:lang w:val="ro-MD"/>
        </w:rPr>
        <w:t>r</w:t>
      </w:r>
      <w:r w:rsidRPr="00442318">
        <w:rPr>
          <w:rFonts w:asciiTheme="majorHAnsi" w:hAnsiTheme="majorHAnsi" w:cstheme="majorHAnsi"/>
          <w:sz w:val="24"/>
          <w:szCs w:val="24"/>
          <w:lang w:val="ro-MD"/>
        </w:rPr>
        <w:t xml:space="preserve"> km suportate pe</w:t>
      </w:r>
      <w:r w:rsidR="00EE26C4">
        <w:rPr>
          <w:rFonts w:asciiTheme="majorHAnsi" w:hAnsiTheme="majorHAnsi" w:cstheme="majorHAnsi"/>
          <w:sz w:val="24"/>
          <w:szCs w:val="24"/>
          <w:lang w:val="ro-MD"/>
        </w:rPr>
        <w:t>ntru</w:t>
      </w:r>
      <w:r w:rsidRPr="00442318">
        <w:rPr>
          <w:rFonts w:asciiTheme="majorHAnsi" w:hAnsiTheme="majorHAnsi" w:cstheme="majorHAnsi"/>
          <w:sz w:val="24"/>
          <w:szCs w:val="24"/>
          <w:lang w:val="ro-MD"/>
        </w:rPr>
        <w:t xml:space="preserve"> autobuze</w:t>
      </w:r>
      <w:r w:rsidR="00085C6B" w:rsidRPr="00442318">
        <w:rPr>
          <w:rFonts w:asciiTheme="majorHAnsi" w:hAnsiTheme="majorHAnsi" w:cstheme="majorHAnsi"/>
          <w:sz w:val="24"/>
          <w:szCs w:val="24"/>
          <w:lang w:val="ro-MD"/>
        </w:rPr>
        <w:t xml:space="preserve"> (combustibil și salariu)</w:t>
      </w:r>
      <w:r w:rsidRPr="00442318">
        <w:rPr>
          <w:rFonts w:asciiTheme="majorHAnsi" w:hAnsiTheme="majorHAnsi" w:cstheme="majorHAnsi"/>
          <w:sz w:val="24"/>
          <w:szCs w:val="24"/>
          <w:lang w:val="ro-MD"/>
        </w:rPr>
        <w:t xml:space="preserve"> variază</w:t>
      </w:r>
      <w:r w:rsidR="00EE26C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anul </w:t>
      </w:r>
      <w:r w:rsidRPr="00442318">
        <w:rPr>
          <w:rFonts w:asciiTheme="majorHAnsi" w:hAnsiTheme="majorHAnsi" w:cstheme="majorHAnsi"/>
          <w:color w:val="0D0D0D" w:themeColor="text1" w:themeTint="F2"/>
          <w:sz w:val="24"/>
          <w:szCs w:val="24"/>
          <w:lang w:val="ro-MD"/>
        </w:rPr>
        <w:t>2020</w:t>
      </w:r>
      <w:r w:rsidR="00EE26C4">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de la </w:t>
      </w:r>
      <w:r w:rsidR="00085C6B" w:rsidRPr="00442318">
        <w:rPr>
          <w:rFonts w:asciiTheme="majorHAnsi" w:hAnsiTheme="majorHAnsi" w:cstheme="majorHAnsi"/>
          <w:color w:val="0D0D0D" w:themeColor="text1" w:themeTint="F2"/>
          <w:sz w:val="24"/>
          <w:szCs w:val="24"/>
          <w:lang w:val="ro-MD"/>
        </w:rPr>
        <w:t xml:space="preserve">4,15 </w:t>
      </w:r>
      <w:r w:rsidRPr="00442318">
        <w:rPr>
          <w:rFonts w:asciiTheme="majorHAnsi" w:hAnsiTheme="majorHAnsi" w:cstheme="majorHAnsi"/>
          <w:color w:val="0D0D0D" w:themeColor="text1" w:themeTint="F2"/>
          <w:sz w:val="24"/>
          <w:szCs w:val="24"/>
          <w:lang w:val="ro-MD"/>
        </w:rPr>
        <w:t xml:space="preserve">lei până la </w:t>
      </w:r>
      <w:r w:rsidR="00085C6B" w:rsidRPr="00442318">
        <w:rPr>
          <w:rFonts w:asciiTheme="majorHAnsi" w:hAnsiTheme="majorHAnsi" w:cstheme="majorHAnsi"/>
          <w:color w:val="0D0D0D" w:themeColor="text1" w:themeTint="F2"/>
          <w:sz w:val="24"/>
          <w:szCs w:val="24"/>
          <w:lang w:val="ro-MD"/>
        </w:rPr>
        <w:t xml:space="preserve">10,07 </w:t>
      </w:r>
      <w:r w:rsidRPr="00442318">
        <w:rPr>
          <w:rFonts w:asciiTheme="majorHAnsi" w:hAnsiTheme="majorHAnsi" w:cstheme="majorHAnsi"/>
          <w:color w:val="0D0D0D" w:themeColor="text1" w:themeTint="F2"/>
          <w:sz w:val="24"/>
          <w:szCs w:val="24"/>
          <w:lang w:val="ro-MD"/>
        </w:rPr>
        <w:t>lei</w:t>
      </w:r>
      <w:r w:rsidR="00085C6B" w:rsidRPr="00442318">
        <w:rPr>
          <w:rFonts w:asciiTheme="majorHAnsi" w:hAnsiTheme="majorHAnsi" w:cstheme="majorHAnsi"/>
          <w:color w:val="0D0D0D" w:themeColor="text1" w:themeTint="F2"/>
          <w:sz w:val="24"/>
          <w:szCs w:val="24"/>
          <w:lang w:val="ro-MD"/>
        </w:rPr>
        <w:t xml:space="preserve"> (în </w:t>
      </w:r>
      <w:r w:rsidR="00EE26C4">
        <w:rPr>
          <w:rFonts w:asciiTheme="majorHAnsi" w:hAnsiTheme="majorHAnsi" w:cstheme="majorHAnsi"/>
          <w:color w:val="0D0D0D" w:themeColor="text1" w:themeTint="F2"/>
          <w:sz w:val="24"/>
          <w:szCs w:val="24"/>
          <w:lang w:val="ro-MD"/>
        </w:rPr>
        <w:t>funcție</w:t>
      </w:r>
      <w:r w:rsidR="00085C6B" w:rsidRPr="00442318">
        <w:rPr>
          <w:rFonts w:asciiTheme="majorHAnsi" w:hAnsiTheme="majorHAnsi" w:cstheme="majorHAnsi"/>
          <w:color w:val="0D0D0D" w:themeColor="text1" w:themeTint="F2"/>
          <w:sz w:val="24"/>
          <w:szCs w:val="24"/>
          <w:lang w:val="ro-MD"/>
        </w:rPr>
        <w:t xml:space="preserve"> de model</w:t>
      </w:r>
      <w:r w:rsidR="00EE26C4">
        <w:rPr>
          <w:rFonts w:asciiTheme="majorHAnsi" w:hAnsiTheme="majorHAnsi" w:cstheme="majorHAnsi"/>
          <w:color w:val="0D0D0D" w:themeColor="text1" w:themeTint="F2"/>
          <w:sz w:val="24"/>
          <w:szCs w:val="24"/>
          <w:lang w:val="ro-MD"/>
        </w:rPr>
        <w:t>ul</w:t>
      </w:r>
      <w:r w:rsidR="00085C6B" w:rsidRPr="00442318">
        <w:rPr>
          <w:rFonts w:asciiTheme="majorHAnsi" w:hAnsiTheme="majorHAnsi" w:cstheme="majorHAnsi"/>
          <w:color w:val="0D0D0D" w:themeColor="text1" w:themeTint="F2"/>
          <w:sz w:val="24"/>
          <w:szCs w:val="24"/>
          <w:lang w:val="ro-MD"/>
        </w:rPr>
        <w:t xml:space="preserve"> și capacitate</w:t>
      </w:r>
      <w:r w:rsidR="00F320B0" w:rsidRPr="00442318">
        <w:rPr>
          <w:rFonts w:asciiTheme="majorHAnsi" w:hAnsiTheme="majorHAnsi" w:cstheme="majorHAnsi"/>
          <w:color w:val="0D0D0D" w:themeColor="text1" w:themeTint="F2"/>
          <w:sz w:val="24"/>
          <w:szCs w:val="24"/>
          <w:lang w:val="ro-MD"/>
        </w:rPr>
        <w:t>a</w:t>
      </w:r>
      <w:r w:rsidR="00085C6B" w:rsidRPr="00442318">
        <w:rPr>
          <w:rFonts w:asciiTheme="majorHAnsi" w:hAnsiTheme="majorHAnsi" w:cstheme="majorHAnsi"/>
          <w:color w:val="0D0D0D" w:themeColor="text1" w:themeTint="F2"/>
          <w:sz w:val="24"/>
          <w:szCs w:val="24"/>
          <w:lang w:val="ro-MD"/>
        </w:rPr>
        <w:t xml:space="preserve"> autobuz</w:t>
      </w:r>
      <w:r w:rsidR="00F320B0" w:rsidRPr="00442318">
        <w:rPr>
          <w:rFonts w:asciiTheme="majorHAnsi" w:hAnsiTheme="majorHAnsi" w:cstheme="majorHAnsi"/>
          <w:color w:val="0D0D0D" w:themeColor="text1" w:themeTint="F2"/>
          <w:sz w:val="24"/>
          <w:szCs w:val="24"/>
          <w:lang w:val="ro-MD"/>
        </w:rPr>
        <w:t>ului</w:t>
      </w:r>
      <w:r w:rsidR="00085C6B" w:rsidRPr="00442318">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w:t>
      </w:r>
    </w:p>
    <w:p w14:paraId="542B31BC" w14:textId="2FD39C9F" w:rsidR="00F5131F" w:rsidRPr="00442318" w:rsidRDefault="00EE26C4" w:rsidP="00F5131F">
      <w:pPr>
        <w:spacing w:after="0" w:line="276" w:lineRule="auto"/>
        <w:ind w:firstLine="709"/>
        <w:jc w:val="both"/>
        <w:rPr>
          <w:rFonts w:asciiTheme="majorHAnsi" w:hAnsiTheme="majorHAnsi" w:cstheme="majorHAnsi"/>
          <w:color w:val="FF0000"/>
          <w:sz w:val="24"/>
          <w:szCs w:val="24"/>
          <w:lang w:val="ro-MD"/>
        </w:rPr>
      </w:pPr>
      <w:r>
        <w:rPr>
          <w:rFonts w:asciiTheme="majorHAnsi" w:hAnsiTheme="majorHAnsi" w:cstheme="majorHAnsi"/>
          <w:sz w:val="24"/>
          <w:szCs w:val="24"/>
          <w:lang w:val="ro-MD"/>
        </w:rPr>
        <w:t>T</w:t>
      </w:r>
      <w:r w:rsidR="00E24B07" w:rsidRPr="00442318">
        <w:rPr>
          <w:rFonts w:asciiTheme="majorHAnsi" w:hAnsiTheme="majorHAnsi" w:cstheme="majorHAnsi"/>
          <w:sz w:val="24"/>
          <w:szCs w:val="24"/>
          <w:lang w:val="ro-MD"/>
        </w:rPr>
        <w:t>ransportarea elevilor</w:t>
      </w:r>
      <w:r>
        <w:rPr>
          <w:rFonts w:asciiTheme="majorHAnsi" w:hAnsiTheme="majorHAnsi" w:cstheme="majorHAnsi"/>
          <w:sz w:val="24"/>
          <w:szCs w:val="24"/>
          <w:lang w:val="ro-MD"/>
        </w:rPr>
        <w:t>,</w:t>
      </w:r>
      <w:r w:rsidR="00E24B07" w:rsidRPr="00442318">
        <w:rPr>
          <w:rFonts w:asciiTheme="majorHAnsi" w:hAnsiTheme="majorHAnsi" w:cstheme="majorHAnsi"/>
          <w:sz w:val="24"/>
          <w:szCs w:val="24"/>
          <w:lang w:val="ro-MD"/>
        </w:rPr>
        <w:t xml:space="preserve"> ca domeniu </w:t>
      </w:r>
      <w:r w:rsidRPr="00442318">
        <w:rPr>
          <w:rFonts w:asciiTheme="majorHAnsi" w:hAnsiTheme="majorHAnsi" w:cstheme="majorHAnsi"/>
          <w:sz w:val="24"/>
          <w:szCs w:val="24"/>
          <w:lang w:val="ro-MD"/>
        </w:rPr>
        <w:t xml:space="preserve">de activitate </w:t>
      </w:r>
      <w:r w:rsidR="00E24B07" w:rsidRPr="00442318">
        <w:rPr>
          <w:rFonts w:asciiTheme="majorHAnsi" w:hAnsiTheme="majorHAnsi" w:cstheme="majorHAnsi"/>
          <w:sz w:val="24"/>
          <w:szCs w:val="24"/>
          <w:lang w:val="ro-MD"/>
        </w:rPr>
        <w:t xml:space="preserve">propriu </w:t>
      </w:r>
      <w:r w:rsidR="00F5131F" w:rsidRPr="00442318">
        <w:rPr>
          <w:rFonts w:asciiTheme="majorHAnsi" w:hAnsiTheme="majorHAnsi" w:cstheme="majorHAnsi"/>
          <w:sz w:val="24"/>
          <w:szCs w:val="24"/>
          <w:lang w:val="ro-MD"/>
        </w:rPr>
        <w:t>activităților de transport</w:t>
      </w:r>
      <w:r>
        <w:rPr>
          <w:rFonts w:asciiTheme="majorHAnsi" w:hAnsiTheme="majorHAnsi" w:cstheme="majorHAnsi"/>
          <w:sz w:val="24"/>
          <w:szCs w:val="24"/>
          <w:lang w:val="ro-MD"/>
        </w:rPr>
        <w:t>,</w:t>
      </w:r>
      <w:r w:rsidR="00F5131F" w:rsidRPr="00442318">
        <w:rPr>
          <w:rFonts w:asciiTheme="majorHAnsi" w:hAnsiTheme="majorHAnsi" w:cstheme="majorHAnsi"/>
          <w:sz w:val="24"/>
          <w:szCs w:val="24"/>
          <w:lang w:val="ro-MD"/>
        </w:rPr>
        <w:t xml:space="preserve"> a fost exe</w:t>
      </w:r>
      <w:r>
        <w:rPr>
          <w:rFonts w:asciiTheme="majorHAnsi" w:hAnsiTheme="majorHAnsi" w:cstheme="majorHAnsi"/>
          <w:sz w:val="24"/>
          <w:szCs w:val="24"/>
          <w:lang w:val="ro-MD"/>
        </w:rPr>
        <w:t>cu</w:t>
      </w:r>
      <w:r w:rsidR="00F5131F" w:rsidRPr="00442318">
        <w:rPr>
          <w:rFonts w:asciiTheme="majorHAnsi" w:hAnsiTheme="majorHAnsi" w:cstheme="majorHAnsi"/>
          <w:sz w:val="24"/>
          <w:szCs w:val="24"/>
          <w:lang w:val="ro-MD"/>
        </w:rPr>
        <w:t>tată de către LT Sculeni</w:t>
      </w:r>
      <w:r>
        <w:rPr>
          <w:rFonts w:asciiTheme="majorHAnsi" w:hAnsiTheme="majorHAnsi" w:cstheme="majorHAnsi"/>
          <w:sz w:val="24"/>
          <w:szCs w:val="24"/>
          <w:lang w:val="ro-MD"/>
        </w:rPr>
        <w:t>,</w:t>
      </w:r>
      <w:r w:rsidR="00F5131F" w:rsidRPr="00442318">
        <w:rPr>
          <w:rFonts w:asciiTheme="majorHAnsi" w:hAnsiTheme="majorHAnsi" w:cstheme="majorHAnsi"/>
          <w:sz w:val="24"/>
          <w:szCs w:val="24"/>
          <w:lang w:val="ro-MD"/>
        </w:rPr>
        <w:t xml:space="preserve"> prin preluarea elevilor din alte teritorii adiacente localității Sculeni, </w:t>
      </w:r>
      <w:r>
        <w:rPr>
          <w:rFonts w:asciiTheme="majorHAnsi" w:hAnsiTheme="majorHAnsi" w:cstheme="majorHAnsi"/>
          <w:sz w:val="24"/>
          <w:szCs w:val="24"/>
          <w:lang w:val="ro-MD"/>
        </w:rPr>
        <w:t xml:space="preserve">ceea </w:t>
      </w:r>
      <w:r w:rsidR="00F5131F" w:rsidRPr="00442318">
        <w:rPr>
          <w:rFonts w:asciiTheme="majorHAnsi" w:hAnsiTheme="majorHAnsi" w:cstheme="majorHAnsi"/>
          <w:sz w:val="24"/>
          <w:szCs w:val="24"/>
          <w:lang w:val="ro-MD"/>
        </w:rPr>
        <w:t>ce a</w:t>
      </w:r>
      <w:r>
        <w:rPr>
          <w:rFonts w:asciiTheme="majorHAnsi" w:hAnsiTheme="majorHAnsi" w:cstheme="majorHAnsi"/>
          <w:sz w:val="24"/>
          <w:szCs w:val="24"/>
          <w:lang w:val="ro-MD"/>
        </w:rPr>
        <w:t>re</w:t>
      </w:r>
      <w:r w:rsidR="00F5131F" w:rsidRPr="00442318">
        <w:rPr>
          <w:rFonts w:asciiTheme="majorHAnsi" w:hAnsiTheme="majorHAnsi" w:cstheme="majorHAnsi"/>
          <w:sz w:val="24"/>
          <w:szCs w:val="24"/>
          <w:lang w:val="ro-MD"/>
        </w:rPr>
        <w:t xml:space="preserve"> impact </w:t>
      </w:r>
      <w:r w:rsidR="004B6D16">
        <w:rPr>
          <w:rFonts w:asciiTheme="majorHAnsi" w:hAnsiTheme="majorHAnsi" w:cstheme="majorHAnsi"/>
          <w:sz w:val="24"/>
          <w:szCs w:val="24"/>
          <w:lang w:val="ro-MD"/>
        </w:rPr>
        <w:t xml:space="preserve">negativ </w:t>
      </w:r>
      <w:r w:rsidR="00F5131F" w:rsidRPr="00442318">
        <w:rPr>
          <w:rFonts w:asciiTheme="majorHAnsi" w:hAnsiTheme="majorHAnsi" w:cstheme="majorHAnsi"/>
          <w:sz w:val="24"/>
          <w:szCs w:val="24"/>
          <w:lang w:val="ro-MD"/>
        </w:rPr>
        <w:t>asupra activității instituției gimnaziale</w:t>
      </w:r>
      <w:r w:rsidR="00085C6B" w:rsidRPr="00442318">
        <w:rPr>
          <w:rFonts w:asciiTheme="majorHAnsi" w:hAnsiTheme="majorHAnsi" w:cstheme="majorHAnsi"/>
          <w:sz w:val="24"/>
          <w:szCs w:val="24"/>
          <w:lang w:val="ro-MD"/>
        </w:rPr>
        <w:t xml:space="preserve"> din s. Gherman</w:t>
      </w:r>
      <w:r w:rsidR="00972E70" w:rsidRPr="00442318">
        <w:rPr>
          <w:rFonts w:asciiTheme="majorHAnsi" w:hAnsiTheme="majorHAnsi" w:cstheme="majorHAnsi"/>
          <w:sz w:val="24"/>
          <w:szCs w:val="24"/>
          <w:lang w:val="ro-MD"/>
        </w:rPr>
        <w:t xml:space="preserve"> (circa 40 </w:t>
      </w:r>
      <w:r>
        <w:rPr>
          <w:rFonts w:asciiTheme="majorHAnsi" w:hAnsiTheme="majorHAnsi" w:cstheme="majorHAnsi"/>
          <w:sz w:val="24"/>
          <w:szCs w:val="24"/>
          <w:lang w:val="ro-MD"/>
        </w:rPr>
        <w:t xml:space="preserve">de </w:t>
      </w:r>
      <w:r w:rsidR="00972E70" w:rsidRPr="00442318">
        <w:rPr>
          <w:rFonts w:asciiTheme="majorHAnsi" w:hAnsiTheme="majorHAnsi" w:cstheme="majorHAnsi"/>
          <w:sz w:val="24"/>
          <w:szCs w:val="24"/>
          <w:lang w:val="ro-MD"/>
        </w:rPr>
        <w:t>elevi)</w:t>
      </w:r>
      <w:r w:rsidR="00F5131F" w:rsidRPr="00442318">
        <w:rPr>
          <w:rFonts w:asciiTheme="majorHAnsi" w:hAnsiTheme="majorHAnsi" w:cstheme="majorHAnsi"/>
          <w:sz w:val="24"/>
          <w:szCs w:val="24"/>
          <w:lang w:val="ro-MD"/>
        </w:rPr>
        <w:t>.</w:t>
      </w:r>
    </w:p>
    <w:p w14:paraId="181FEABE" w14:textId="06E0E6BF" w:rsidR="00F5131F" w:rsidRPr="00442318" w:rsidRDefault="001509F1" w:rsidP="008F5E25">
      <w:pPr>
        <w:pStyle w:val="a7"/>
        <w:numPr>
          <w:ilvl w:val="0"/>
          <w:numId w:val="43"/>
        </w:numPr>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w:t>
      </w:r>
      <w:r w:rsidR="00EE26C4">
        <w:rPr>
          <w:rFonts w:asciiTheme="majorHAnsi" w:hAnsiTheme="majorHAnsi" w:cstheme="majorHAnsi"/>
          <w:sz w:val="24"/>
          <w:szCs w:val="24"/>
          <w:lang w:val="ro-MD"/>
        </w:rPr>
        <w:t>către A</w:t>
      </w:r>
      <w:r>
        <w:rPr>
          <w:rFonts w:asciiTheme="majorHAnsi" w:hAnsiTheme="majorHAnsi" w:cstheme="majorHAnsi"/>
          <w:sz w:val="24"/>
          <w:szCs w:val="24"/>
          <w:lang w:val="ro-MD"/>
        </w:rPr>
        <w:t xml:space="preserve">paratul președintelui </w:t>
      </w:r>
      <w:r w:rsidR="00EE26C4">
        <w:rPr>
          <w:rFonts w:asciiTheme="majorHAnsi" w:hAnsiTheme="majorHAnsi" w:cstheme="majorHAnsi"/>
          <w:sz w:val="24"/>
          <w:szCs w:val="24"/>
          <w:lang w:val="ro-MD"/>
        </w:rPr>
        <w:t xml:space="preserve">raionului </w:t>
      </w:r>
      <w:r>
        <w:rPr>
          <w:rFonts w:asciiTheme="majorHAnsi" w:hAnsiTheme="majorHAnsi" w:cstheme="majorHAnsi"/>
          <w:sz w:val="24"/>
          <w:szCs w:val="24"/>
          <w:lang w:val="ro-MD"/>
        </w:rPr>
        <w:t>a</w:t>
      </w:r>
      <w:r w:rsidR="00F5131F" w:rsidRPr="00442318">
        <w:rPr>
          <w:rFonts w:asciiTheme="majorHAnsi" w:hAnsiTheme="majorHAnsi" w:cstheme="majorHAnsi"/>
          <w:sz w:val="24"/>
          <w:szCs w:val="24"/>
          <w:lang w:val="ro-MD"/>
        </w:rPr>
        <w:t>u fost suportate cheltuieli neeficiente în anul 2020 pentru asigurare</w:t>
      </w:r>
      <w:r w:rsidR="00EE26C4">
        <w:rPr>
          <w:rFonts w:asciiTheme="majorHAnsi" w:hAnsiTheme="majorHAnsi" w:cstheme="majorHAnsi"/>
          <w:sz w:val="24"/>
          <w:szCs w:val="24"/>
          <w:lang w:val="ro-MD"/>
        </w:rPr>
        <w:t>a</w:t>
      </w:r>
      <w:r w:rsidR="00F5131F" w:rsidRPr="00442318">
        <w:rPr>
          <w:rFonts w:asciiTheme="majorHAnsi" w:hAnsiTheme="majorHAnsi" w:cstheme="majorHAnsi"/>
          <w:sz w:val="24"/>
          <w:szCs w:val="24"/>
          <w:lang w:val="ro-MD"/>
        </w:rPr>
        <w:t xml:space="preserve"> anuală cu „Cartea verde” a 2 autoturisme</w:t>
      </w:r>
      <w:r w:rsidR="00EE26C4">
        <w:rPr>
          <w:rFonts w:asciiTheme="majorHAnsi" w:hAnsiTheme="majorHAnsi" w:cstheme="majorHAnsi"/>
          <w:sz w:val="24"/>
          <w:szCs w:val="24"/>
          <w:lang w:val="ro-MD"/>
        </w:rPr>
        <w:t>,</w:t>
      </w:r>
      <w:r w:rsidR="00F5131F" w:rsidRPr="00442318">
        <w:rPr>
          <w:rFonts w:asciiTheme="majorHAnsi" w:hAnsiTheme="majorHAnsi" w:cstheme="majorHAnsi"/>
          <w:sz w:val="24"/>
          <w:szCs w:val="24"/>
          <w:lang w:val="ro-MD"/>
        </w:rPr>
        <w:t xml:space="preserve"> în sumă totală de </w:t>
      </w:r>
      <w:r w:rsidR="00F5131F" w:rsidRPr="00442318">
        <w:rPr>
          <w:rFonts w:asciiTheme="majorHAnsi" w:hAnsiTheme="majorHAnsi" w:cstheme="majorHAnsi"/>
          <w:b/>
          <w:sz w:val="24"/>
          <w:szCs w:val="24"/>
          <w:lang w:val="ro-MD"/>
        </w:rPr>
        <w:t>16,0 mii lei</w:t>
      </w:r>
      <w:r w:rsidR="00F5131F" w:rsidRPr="00442318">
        <w:rPr>
          <w:rFonts w:asciiTheme="majorHAnsi" w:hAnsiTheme="majorHAnsi" w:cstheme="majorHAnsi"/>
          <w:sz w:val="24"/>
          <w:szCs w:val="24"/>
          <w:lang w:val="ro-MD"/>
        </w:rPr>
        <w:t>, fiind efectuate doar 2 deplasări în Rom</w:t>
      </w:r>
      <w:r w:rsidR="00EE26C4">
        <w:rPr>
          <w:rFonts w:asciiTheme="majorHAnsi" w:hAnsiTheme="majorHAnsi" w:cstheme="majorHAnsi"/>
          <w:sz w:val="24"/>
          <w:szCs w:val="24"/>
          <w:lang w:val="ro-MD"/>
        </w:rPr>
        <w:t>â</w:t>
      </w:r>
      <w:r w:rsidR="00F5131F" w:rsidRPr="00442318">
        <w:rPr>
          <w:rFonts w:asciiTheme="majorHAnsi" w:hAnsiTheme="majorHAnsi" w:cstheme="majorHAnsi"/>
          <w:sz w:val="24"/>
          <w:szCs w:val="24"/>
          <w:lang w:val="ro-MD"/>
        </w:rPr>
        <w:t xml:space="preserve">nia. </w:t>
      </w:r>
    </w:p>
    <w:p w14:paraId="1B7D2EA7" w14:textId="7D00E31B" w:rsidR="00F5131F" w:rsidRPr="00442318" w:rsidRDefault="00F5131F" w:rsidP="00F5131F">
      <w:pPr>
        <w:spacing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Se menționează</w:t>
      </w:r>
      <w:r w:rsidR="00F15F22">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că autoturismele </w:t>
      </w:r>
      <w:r w:rsidR="001509F1">
        <w:rPr>
          <w:rFonts w:asciiTheme="majorHAnsi" w:hAnsiTheme="majorHAnsi" w:cstheme="majorHAnsi"/>
          <w:sz w:val="24"/>
          <w:szCs w:val="24"/>
          <w:lang w:val="ro-MD"/>
        </w:rPr>
        <w:t xml:space="preserve">din cadrul CR Ungheni </w:t>
      </w:r>
      <w:r w:rsidRPr="00442318">
        <w:rPr>
          <w:rFonts w:asciiTheme="majorHAnsi" w:hAnsiTheme="majorHAnsi" w:cstheme="majorHAnsi"/>
          <w:sz w:val="24"/>
          <w:szCs w:val="24"/>
          <w:lang w:val="ro-MD"/>
        </w:rPr>
        <w:t>nu sunt dotate cu sisteme de monitorizare globală și nici nu sunt supuse regulamentar inventarierilor periodice a</w:t>
      </w:r>
      <w:r w:rsidR="00F15F22">
        <w:rPr>
          <w:rFonts w:asciiTheme="majorHAnsi" w:hAnsiTheme="majorHAnsi" w:cstheme="majorHAnsi"/>
          <w:sz w:val="24"/>
          <w:szCs w:val="24"/>
          <w:lang w:val="ro-MD"/>
        </w:rPr>
        <w:t xml:space="preserve">supra </w:t>
      </w:r>
      <w:r w:rsidRPr="00442318">
        <w:rPr>
          <w:rFonts w:asciiTheme="majorHAnsi" w:hAnsiTheme="majorHAnsi" w:cstheme="majorHAnsi"/>
          <w:sz w:val="24"/>
          <w:szCs w:val="24"/>
          <w:lang w:val="ro-MD"/>
        </w:rPr>
        <w:t xml:space="preserve"> parcursului.</w:t>
      </w:r>
    </w:p>
    <w:p w14:paraId="2C7375EA" w14:textId="26158C14" w:rsidR="00CA3E2B" w:rsidRPr="00442318" w:rsidRDefault="00164FC9" w:rsidP="00164FC9">
      <w:pPr>
        <w:shd w:val="clear" w:color="auto" w:fill="FFFFFF" w:themeFill="background1"/>
        <w:spacing w:after="60" w:line="276" w:lineRule="auto"/>
        <w:jc w:val="both"/>
        <w:rPr>
          <w:rFonts w:asciiTheme="majorHAnsi" w:hAnsiTheme="majorHAnsi" w:cstheme="majorHAnsi"/>
          <w:i/>
          <w:color w:val="0D0D0D" w:themeColor="text1" w:themeTint="F2"/>
          <w:sz w:val="24"/>
          <w:szCs w:val="24"/>
          <w:lang w:val="ro-MD"/>
        </w:rPr>
      </w:pPr>
      <w:r w:rsidRPr="00442318">
        <w:rPr>
          <w:rFonts w:asciiTheme="majorHAnsi" w:hAnsiTheme="majorHAnsi" w:cstheme="majorHAnsi"/>
          <w:b/>
          <w:color w:val="0D0D0D" w:themeColor="text1" w:themeTint="F2"/>
          <w:sz w:val="24"/>
          <w:szCs w:val="24"/>
          <w:lang w:val="ro-MD"/>
        </w:rPr>
        <w:t>4.2.</w:t>
      </w:r>
      <w:r w:rsidR="000B1EB7">
        <w:rPr>
          <w:rFonts w:asciiTheme="majorHAnsi" w:hAnsiTheme="majorHAnsi" w:cstheme="majorHAnsi"/>
          <w:b/>
          <w:color w:val="0D0D0D" w:themeColor="text1" w:themeTint="F2"/>
          <w:sz w:val="24"/>
          <w:szCs w:val="24"/>
          <w:lang w:val="ro-MD"/>
        </w:rPr>
        <w:t>10</w:t>
      </w:r>
      <w:r w:rsidRPr="00442318">
        <w:rPr>
          <w:rFonts w:asciiTheme="majorHAnsi" w:hAnsiTheme="majorHAnsi" w:cstheme="majorHAnsi"/>
          <w:b/>
          <w:color w:val="0D0D0D" w:themeColor="text1" w:themeTint="F2"/>
          <w:sz w:val="24"/>
          <w:szCs w:val="24"/>
          <w:lang w:val="ro-MD"/>
        </w:rPr>
        <w:t xml:space="preserve">. </w:t>
      </w:r>
      <w:r w:rsidR="00CA3E2B" w:rsidRPr="00442318">
        <w:rPr>
          <w:rFonts w:asciiTheme="majorHAnsi" w:hAnsiTheme="majorHAnsi" w:cstheme="majorHAnsi"/>
          <w:i/>
          <w:color w:val="0D0D0D" w:themeColor="text1" w:themeTint="F2"/>
          <w:sz w:val="24"/>
          <w:szCs w:val="24"/>
          <w:lang w:val="ro-MD"/>
        </w:rPr>
        <w:t>Fără a ține cont de competențele legale</w:t>
      </w:r>
      <w:r w:rsidR="00CA3E2B" w:rsidRPr="00442318">
        <w:rPr>
          <w:rStyle w:val="a5"/>
          <w:rFonts w:asciiTheme="majorHAnsi" w:hAnsiTheme="majorHAnsi" w:cstheme="majorHAnsi"/>
          <w:i/>
          <w:sz w:val="24"/>
          <w:szCs w:val="24"/>
          <w:lang w:val="ro-MD"/>
        </w:rPr>
        <w:footnoteReference w:id="79"/>
      </w:r>
      <w:r w:rsidR="00CA3E2B" w:rsidRPr="00442318">
        <w:rPr>
          <w:rFonts w:asciiTheme="majorHAnsi" w:hAnsiTheme="majorHAnsi" w:cstheme="majorHAnsi"/>
          <w:i/>
          <w:color w:val="0D0D0D" w:themeColor="text1" w:themeTint="F2"/>
          <w:sz w:val="24"/>
          <w:szCs w:val="24"/>
          <w:lang w:val="ro-MD"/>
        </w:rPr>
        <w:t xml:space="preserve"> atribuite, autoritățile efectuează cheltuieli capitale din buget pentru imobile c</w:t>
      </w:r>
      <w:r w:rsidR="00F15F22">
        <w:rPr>
          <w:rFonts w:asciiTheme="majorHAnsi" w:hAnsiTheme="majorHAnsi" w:cstheme="majorHAnsi"/>
          <w:i/>
          <w:color w:val="0D0D0D" w:themeColor="text1" w:themeTint="F2"/>
          <w:sz w:val="24"/>
          <w:szCs w:val="24"/>
          <w:lang w:val="ro-MD"/>
        </w:rPr>
        <w:t>ar</w:t>
      </w:r>
      <w:r w:rsidR="00CA3E2B" w:rsidRPr="00442318">
        <w:rPr>
          <w:rFonts w:asciiTheme="majorHAnsi" w:hAnsiTheme="majorHAnsi" w:cstheme="majorHAnsi"/>
          <w:i/>
          <w:color w:val="0D0D0D" w:themeColor="text1" w:themeTint="F2"/>
          <w:sz w:val="24"/>
          <w:szCs w:val="24"/>
          <w:lang w:val="ro-MD"/>
        </w:rPr>
        <w:t>e nu aparțin acestora</w:t>
      </w:r>
      <w:r w:rsidR="003A0EA0" w:rsidRPr="00442318">
        <w:rPr>
          <w:rFonts w:asciiTheme="majorHAnsi" w:hAnsiTheme="majorHAnsi" w:cstheme="majorHAnsi"/>
          <w:i/>
          <w:color w:val="0D0D0D" w:themeColor="text1" w:themeTint="F2"/>
          <w:sz w:val="24"/>
          <w:szCs w:val="24"/>
          <w:lang w:val="ro-MD"/>
        </w:rPr>
        <w:t>.</w:t>
      </w:r>
    </w:p>
    <w:p w14:paraId="647F6327" w14:textId="23ABAC1E" w:rsidR="00CA3E2B" w:rsidRPr="00442318" w:rsidRDefault="00CA3E2B" w:rsidP="00CA3E2B">
      <w:pPr>
        <w:pStyle w:val="a7"/>
        <w:shd w:val="clear" w:color="auto" w:fill="FFFFFF" w:themeFill="background1"/>
        <w:spacing w:after="60" w:line="276" w:lineRule="auto"/>
        <w:ind w:left="0" w:firstLine="720"/>
        <w:contextualSpacing w:val="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Aparatul președintelui </w:t>
      </w:r>
      <w:r w:rsidR="00F15F22">
        <w:rPr>
          <w:rFonts w:asciiTheme="majorHAnsi" w:hAnsiTheme="majorHAnsi" w:cstheme="majorHAnsi"/>
          <w:color w:val="0D0D0D" w:themeColor="text1" w:themeTint="F2"/>
          <w:sz w:val="24"/>
          <w:szCs w:val="24"/>
          <w:lang w:val="ro-MD"/>
        </w:rPr>
        <w:t xml:space="preserve">raionului, </w:t>
      </w:r>
      <w:r w:rsidRPr="00442318">
        <w:rPr>
          <w:rFonts w:asciiTheme="majorHAnsi" w:hAnsiTheme="majorHAnsi" w:cstheme="majorHAnsi"/>
          <w:color w:val="0D0D0D" w:themeColor="text1" w:themeTint="F2"/>
          <w:sz w:val="24"/>
          <w:szCs w:val="24"/>
          <w:lang w:val="ro-MD"/>
        </w:rPr>
        <w:t xml:space="preserve">fără a dispune de justificare legală asupra proprietății, a executat cheltuieli din bugetul raional în sumă de </w:t>
      </w:r>
      <w:r w:rsidRPr="00442318">
        <w:rPr>
          <w:rFonts w:asciiTheme="majorHAnsi" w:hAnsiTheme="majorHAnsi" w:cstheme="majorHAnsi"/>
          <w:b/>
          <w:color w:val="0D0D0D" w:themeColor="text1" w:themeTint="F2"/>
          <w:sz w:val="24"/>
          <w:szCs w:val="24"/>
          <w:lang w:val="ro-MD"/>
        </w:rPr>
        <w:t>726,2 mii lei</w:t>
      </w:r>
      <w:r w:rsidR="0043773B" w:rsidRPr="00442318">
        <w:rPr>
          <w:rFonts w:asciiTheme="majorHAnsi" w:hAnsiTheme="majorHAnsi" w:cstheme="majorHAnsi"/>
          <w:b/>
          <w:color w:val="0D0D0D" w:themeColor="text1" w:themeTint="F2"/>
          <w:sz w:val="24"/>
          <w:szCs w:val="24"/>
          <w:lang w:val="ro-MD"/>
        </w:rPr>
        <w:t xml:space="preserve">, </w:t>
      </w:r>
      <w:r w:rsidR="00A73670" w:rsidRPr="00914A94">
        <w:rPr>
          <w:rFonts w:asciiTheme="majorHAnsi" w:hAnsiTheme="majorHAnsi" w:cstheme="majorHAnsi"/>
          <w:color w:val="0D0D0D" w:themeColor="text1" w:themeTint="F2"/>
          <w:sz w:val="24"/>
          <w:szCs w:val="24"/>
          <w:lang w:val="ro-MD"/>
        </w:rPr>
        <w:t xml:space="preserve">înregistrate </w:t>
      </w:r>
      <w:r w:rsidR="0043773B" w:rsidRPr="00914A94">
        <w:rPr>
          <w:rFonts w:asciiTheme="majorHAnsi" w:hAnsiTheme="majorHAnsi" w:cstheme="majorHAnsi"/>
          <w:color w:val="0D0D0D" w:themeColor="text1" w:themeTint="F2"/>
          <w:sz w:val="24"/>
          <w:szCs w:val="24"/>
          <w:lang w:val="ro-MD"/>
        </w:rPr>
        <w:t xml:space="preserve">la moment </w:t>
      </w:r>
      <w:r w:rsidR="00A73670" w:rsidRPr="00914A94">
        <w:rPr>
          <w:rFonts w:asciiTheme="majorHAnsi" w:hAnsiTheme="majorHAnsi" w:cstheme="majorHAnsi"/>
          <w:color w:val="0D0D0D" w:themeColor="text1" w:themeTint="F2"/>
          <w:sz w:val="24"/>
          <w:szCs w:val="24"/>
          <w:lang w:val="ro-MD"/>
        </w:rPr>
        <w:t xml:space="preserve">în evidența </w:t>
      </w:r>
      <w:r w:rsidR="00F15F22">
        <w:rPr>
          <w:rFonts w:asciiTheme="majorHAnsi" w:hAnsiTheme="majorHAnsi" w:cstheme="majorHAnsi"/>
          <w:color w:val="0D0D0D" w:themeColor="text1" w:themeTint="F2"/>
          <w:sz w:val="24"/>
          <w:szCs w:val="24"/>
          <w:lang w:val="ro-MD"/>
        </w:rPr>
        <w:t>A</w:t>
      </w:r>
      <w:r w:rsidR="00A73670" w:rsidRPr="00914A94">
        <w:rPr>
          <w:rFonts w:asciiTheme="majorHAnsi" w:hAnsiTheme="majorHAnsi" w:cstheme="majorHAnsi"/>
          <w:color w:val="0D0D0D" w:themeColor="text1" w:themeTint="F2"/>
          <w:sz w:val="24"/>
          <w:szCs w:val="24"/>
          <w:lang w:val="ro-MD"/>
        </w:rPr>
        <w:t>paratului</w:t>
      </w:r>
      <w:r w:rsidR="0043773B" w:rsidRPr="00914A94">
        <w:rPr>
          <w:rFonts w:asciiTheme="majorHAnsi" w:hAnsiTheme="majorHAnsi" w:cstheme="majorHAnsi"/>
          <w:color w:val="0D0D0D" w:themeColor="text1" w:themeTint="F2"/>
          <w:sz w:val="24"/>
          <w:szCs w:val="24"/>
          <w:lang w:val="ro-MD"/>
        </w:rPr>
        <w:t>,</w:t>
      </w:r>
      <w:r w:rsidR="0043773B" w:rsidRPr="00442318">
        <w:rPr>
          <w:rFonts w:asciiTheme="majorHAnsi" w:hAnsiTheme="majorHAnsi" w:cstheme="majorHAnsi"/>
          <w:b/>
          <w:color w:val="0D0D0D" w:themeColor="text1" w:themeTint="F2"/>
          <w:sz w:val="24"/>
          <w:szCs w:val="24"/>
          <w:lang w:val="ro-MD"/>
        </w:rPr>
        <w:t xml:space="preserve"> </w:t>
      </w:r>
      <w:r w:rsidR="00A73670" w:rsidRPr="00442318">
        <w:rPr>
          <w:rFonts w:asciiTheme="majorHAnsi" w:hAnsiTheme="majorHAnsi" w:cstheme="majorHAnsi"/>
          <w:b/>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 pentru amenajarea parcării adiacente și a Scuarului pe terenul proprietate a APL mun. Ungheni.</w:t>
      </w:r>
    </w:p>
    <w:p w14:paraId="060BC482" w14:textId="7FBD1639" w:rsidR="00CA3E2B" w:rsidRPr="00442318" w:rsidRDefault="00CA3E2B" w:rsidP="00CA3E2B">
      <w:pPr>
        <w:pStyle w:val="a7"/>
        <w:shd w:val="clear" w:color="auto" w:fill="FFFFFF" w:themeFill="background1"/>
        <w:spacing w:after="60" w:line="276" w:lineRule="auto"/>
        <w:ind w:left="0" w:firstLine="720"/>
        <w:contextualSpacing w:val="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În alt caz, în </w:t>
      </w:r>
      <w:r w:rsidR="0043773B" w:rsidRPr="00442318">
        <w:rPr>
          <w:rFonts w:asciiTheme="majorHAnsi" w:hAnsiTheme="majorHAnsi" w:cstheme="majorHAnsi"/>
          <w:color w:val="0D0D0D" w:themeColor="text1" w:themeTint="F2"/>
          <w:sz w:val="24"/>
          <w:szCs w:val="24"/>
          <w:lang w:val="ro-MD"/>
        </w:rPr>
        <w:t>anul 2018</w:t>
      </w:r>
      <w:r w:rsidR="00F15F22">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pentru amenajarea terenului proprietate raională </w:t>
      </w:r>
      <w:r w:rsidR="0043773B" w:rsidRPr="00442318">
        <w:rPr>
          <w:rFonts w:asciiTheme="majorHAnsi" w:hAnsiTheme="majorHAnsi" w:cstheme="majorHAnsi"/>
          <w:color w:val="0D0D0D" w:themeColor="text1" w:themeTint="F2"/>
          <w:sz w:val="24"/>
          <w:szCs w:val="24"/>
          <w:lang w:val="ro-MD"/>
        </w:rPr>
        <w:t>aferent</w:t>
      </w:r>
      <w:r w:rsidRPr="00442318">
        <w:rPr>
          <w:rFonts w:asciiTheme="majorHAnsi" w:hAnsiTheme="majorHAnsi" w:cstheme="majorHAnsi"/>
          <w:color w:val="0D0D0D" w:themeColor="text1" w:themeTint="F2"/>
          <w:sz w:val="24"/>
          <w:szCs w:val="24"/>
          <w:lang w:val="ro-MD"/>
        </w:rPr>
        <w:t xml:space="preserve"> Bibliotecii raionale din mun. Ungheni,</w:t>
      </w:r>
      <w:r w:rsidR="0043773B" w:rsidRPr="00442318">
        <w:rPr>
          <w:rFonts w:asciiTheme="majorHAnsi" w:hAnsiTheme="majorHAnsi" w:cstheme="majorHAnsi"/>
          <w:color w:val="0D0D0D" w:themeColor="text1" w:themeTint="F2"/>
          <w:sz w:val="24"/>
          <w:szCs w:val="24"/>
          <w:lang w:val="ro-MD"/>
        </w:rPr>
        <w:t xml:space="preserve"> primăria mun. Ungheni a executat</w:t>
      </w:r>
      <w:r w:rsidRPr="00442318">
        <w:rPr>
          <w:rFonts w:asciiTheme="majorHAnsi" w:hAnsiTheme="majorHAnsi" w:cstheme="majorHAnsi"/>
          <w:color w:val="0D0D0D" w:themeColor="text1" w:themeTint="F2"/>
          <w:sz w:val="24"/>
          <w:szCs w:val="24"/>
          <w:lang w:val="ro-MD"/>
        </w:rPr>
        <w:t xml:space="preserve"> investiții </w:t>
      </w:r>
      <w:r w:rsidR="0043773B" w:rsidRPr="00442318">
        <w:rPr>
          <w:rFonts w:asciiTheme="majorHAnsi" w:hAnsiTheme="majorHAnsi" w:cstheme="majorHAnsi"/>
          <w:color w:val="0D0D0D" w:themeColor="text1" w:themeTint="F2"/>
          <w:sz w:val="24"/>
          <w:szCs w:val="24"/>
          <w:lang w:val="ro-MD"/>
        </w:rPr>
        <w:t xml:space="preserve">de </w:t>
      </w:r>
      <w:r w:rsidR="0043773B" w:rsidRPr="00442318">
        <w:rPr>
          <w:rFonts w:asciiTheme="majorHAnsi" w:hAnsiTheme="majorHAnsi" w:cstheme="majorHAnsi"/>
          <w:b/>
          <w:color w:val="0D0D0D" w:themeColor="text1" w:themeTint="F2"/>
          <w:sz w:val="24"/>
          <w:szCs w:val="24"/>
          <w:lang w:val="ro-MD"/>
        </w:rPr>
        <w:t>400,0 mii lei</w:t>
      </w:r>
      <w:r w:rsidR="0043773B" w:rsidRPr="00914A94">
        <w:rPr>
          <w:rFonts w:asciiTheme="majorHAnsi" w:hAnsiTheme="majorHAnsi" w:cstheme="majorHAnsi"/>
          <w:color w:val="0D0D0D" w:themeColor="text1" w:themeTint="F2"/>
          <w:sz w:val="24"/>
          <w:szCs w:val="24"/>
          <w:lang w:val="ro-MD"/>
        </w:rPr>
        <w:t>,</w:t>
      </w:r>
      <w:r w:rsidR="0043773B" w:rsidRPr="00442318">
        <w:rPr>
          <w:rFonts w:asciiTheme="majorHAnsi" w:hAnsiTheme="majorHAnsi" w:cstheme="majorHAnsi"/>
          <w:color w:val="0D0D0D" w:themeColor="text1" w:themeTint="F2"/>
          <w:sz w:val="24"/>
          <w:szCs w:val="24"/>
          <w:lang w:val="ro-MD"/>
        </w:rPr>
        <w:t xml:space="preserve"> iar CR Ungheni nu a întreprins măsuri în vederea administrării conforme a proprietății și asupra drepturilor patrimoniale</w:t>
      </w:r>
      <w:r w:rsidRPr="00442318">
        <w:rPr>
          <w:rFonts w:asciiTheme="majorHAnsi" w:hAnsiTheme="majorHAnsi" w:cstheme="majorHAnsi"/>
          <w:color w:val="0D0D0D" w:themeColor="text1" w:themeTint="F2"/>
          <w:sz w:val="24"/>
          <w:szCs w:val="24"/>
          <w:lang w:val="ro-MD"/>
        </w:rPr>
        <w:t>.</w:t>
      </w:r>
    </w:p>
    <w:p w14:paraId="0C7E73F0" w14:textId="140A9580" w:rsidR="00C676D3" w:rsidRPr="00442318" w:rsidRDefault="00C676D3" w:rsidP="00C676D3">
      <w:pPr>
        <w:pStyle w:val="a7"/>
        <w:shd w:val="clear" w:color="auto" w:fill="FFFFFF" w:themeFill="background1"/>
        <w:spacing w:after="0" w:line="276" w:lineRule="auto"/>
        <w:ind w:left="0"/>
        <w:jc w:val="both"/>
        <w:rPr>
          <w:rFonts w:asciiTheme="majorHAnsi" w:hAnsiTheme="majorHAnsi" w:cstheme="majorHAnsi"/>
          <w:b/>
          <w:i/>
          <w:color w:val="0D0D0D" w:themeColor="text1" w:themeTint="F2"/>
          <w:sz w:val="24"/>
          <w:szCs w:val="24"/>
          <w:lang w:val="ro-MD"/>
        </w:rPr>
      </w:pPr>
      <w:r w:rsidRPr="00442318">
        <w:rPr>
          <w:rFonts w:asciiTheme="majorHAnsi" w:eastAsia="Times New Roman" w:hAnsiTheme="majorHAnsi" w:cstheme="majorHAnsi"/>
          <w:b/>
          <w:sz w:val="24"/>
          <w:szCs w:val="24"/>
          <w:lang w:val="ro-MD"/>
        </w:rPr>
        <w:t>4.2.</w:t>
      </w:r>
      <w:r w:rsidR="00001955" w:rsidRPr="00442318">
        <w:rPr>
          <w:rFonts w:asciiTheme="majorHAnsi" w:eastAsia="Times New Roman" w:hAnsiTheme="majorHAnsi" w:cstheme="majorHAnsi"/>
          <w:b/>
          <w:sz w:val="24"/>
          <w:szCs w:val="24"/>
          <w:lang w:val="ro-MD"/>
        </w:rPr>
        <w:t>1</w:t>
      </w:r>
      <w:r w:rsidR="000B1EB7">
        <w:rPr>
          <w:rFonts w:asciiTheme="majorHAnsi" w:eastAsia="Times New Roman" w:hAnsiTheme="majorHAnsi" w:cstheme="majorHAnsi"/>
          <w:b/>
          <w:sz w:val="24"/>
          <w:szCs w:val="24"/>
          <w:lang w:val="ro-MD"/>
        </w:rPr>
        <w:t>1</w:t>
      </w:r>
      <w:r w:rsidRPr="00442318">
        <w:rPr>
          <w:rFonts w:asciiTheme="majorHAnsi" w:eastAsia="Times New Roman" w:hAnsiTheme="majorHAnsi" w:cstheme="majorHAnsi"/>
          <w:b/>
          <w:sz w:val="24"/>
          <w:szCs w:val="24"/>
          <w:lang w:val="ro-MD"/>
        </w:rPr>
        <w:t>.</w:t>
      </w:r>
      <w:r w:rsidRPr="00442318">
        <w:rPr>
          <w:rFonts w:asciiTheme="majorHAnsi" w:eastAsia="Times New Roman" w:hAnsiTheme="majorHAnsi" w:cstheme="majorHAnsi"/>
          <w:sz w:val="24"/>
          <w:szCs w:val="24"/>
          <w:lang w:val="ro-MD"/>
        </w:rPr>
        <w:t xml:space="preserve"> </w:t>
      </w:r>
      <w:r w:rsidRPr="00442318">
        <w:rPr>
          <w:rFonts w:asciiTheme="majorHAnsi" w:hAnsiTheme="majorHAnsi" w:cstheme="majorHAnsi"/>
          <w:b/>
          <w:i/>
          <w:color w:val="0D0D0D" w:themeColor="text1" w:themeTint="F2"/>
          <w:sz w:val="24"/>
          <w:szCs w:val="24"/>
          <w:lang w:val="ro-MD"/>
        </w:rPr>
        <w:t xml:space="preserve">Instituțiile bugetare au acordat ilegal avansuri unor entități. </w:t>
      </w:r>
    </w:p>
    <w:p w14:paraId="6A328751" w14:textId="454F6425" w:rsidR="00C676D3" w:rsidRPr="00442318" w:rsidRDefault="00C676D3" w:rsidP="008F5E25">
      <w:pPr>
        <w:pStyle w:val="a7"/>
        <w:shd w:val="clear" w:color="auto" w:fill="FFFFFF" w:themeFill="background1"/>
        <w:spacing w:after="120" w:line="276" w:lineRule="auto"/>
        <w:ind w:left="0"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Valoarea totală a creanțelor </w:t>
      </w:r>
      <w:r w:rsidR="00F15F22" w:rsidRPr="0094598F">
        <w:rPr>
          <w:rFonts w:asciiTheme="majorHAnsi" w:hAnsiTheme="majorHAnsi" w:cstheme="majorHAnsi"/>
          <w:color w:val="0D0D0D" w:themeColor="text1" w:themeTint="F2"/>
          <w:sz w:val="24"/>
          <w:szCs w:val="24"/>
          <w:lang w:val="ro-MD"/>
        </w:rPr>
        <w:t>la</w:t>
      </w:r>
      <w:r w:rsidRPr="00442318">
        <w:rPr>
          <w:rFonts w:asciiTheme="majorHAnsi" w:hAnsiTheme="majorHAnsi" w:cstheme="majorHAnsi"/>
          <w:color w:val="0D0D0D" w:themeColor="text1" w:themeTint="F2"/>
          <w:sz w:val="24"/>
          <w:szCs w:val="24"/>
          <w:lang w:val="ro-MD"/>
        </w:rPr>
        <w:t xml:space="preserve"> </w:t>
      </w:r>
      <w:r w:rsidR="00F32202">
        <w:rPr>
          <w:rFonts w:asciiTheme="majorHAnsi" w:hAnsiTheme="majorHAnsi" w:cstheme="majorHAnsi"/>
          <w:color w:val="0D0D0D" w:themeColor="text1" w:themeTint="F2"/>
          <w:sz w:val="24"/>
          <w:szCs w:val="24"/>
          <w:lang w:val="ro-MD"/>
        </w:rPr>
        <w:t xml:space="preserve">componenta de </w:t>
      </w:r>
      <w:r w:rsidRPr="00442318">
        <w:rPr>
          <w:rFonts w:asciiTheme="majorHAnsi" w:hAnsiTheme="majorHAnsi" w:cstheme="majorHAnsi"/>
          <w:color w:val="0D0D0D" w:themeColor="text1" w:themeTint="F2"/>
          <w:sz w:val="24"/>
          <w:szCs w:val="24"/>
          <w:lang w:val="ro-MD"/>
        </w:rPr>
        <w:t>venituri</w:t>
      </w:r>
      <w:r w:rsidR="00F15F22">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la 31.12.2020</w:t>
      </w:r>
      <w:r w:rsidR="00F15F22">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constituie 193,2 mii lei, </w:t>
      </w:r>
      <w:r w:rsidR="00F320B0" w:rsidRPr="00442318">
        <w:rPr>
          <w:rFonts w:asciiTheme="majorHAnsi" w:hAnsiTheme="majorHAnsi" w:cstheme="majorHAnsi"/>
          <w:color w:val="0D0D0D" w:themeColor="text1" w:themeTint="F2"/>
          <w:sz w:val="24"/>
          <w:szCs w:val="24"/>
          <w:lang w:val="ro-MD"/>
        </w:rPr>
        <w:t xml:space="preserve">iar </w:t>
      </w:r>
      <w:r w:rsidRPr="00442318">
        <w:rPr>
          <w:rFonts w:asciiTheme="majorHAnsi" w:hAnsiTheme="majorHAnsi" w:cstheme="majorHAnsi"/>
          <w:color w:val="0D0D0D" w:themeColor="text1" w:themeTint="F2"/>
          <w:sz w:val="24"/>
          <w:szCs w:val="24"/>
          <w:lang w:val="ro-MD"/>
        </w:rPr>
        <w:t xml:space="preserve">la cheltuieli – 2840,7 mii lei, inclusiv la alte cheltuieli curente </w:t>
      </w:r>
      <w:r w:rsidR="00F15F22">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2 226,4 mii lei</w:t>
      </w:r>
      <w:r w:rsidR="00F15F22">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și </w:t>
      </w:r>
      <w:r w:rsidR="00F15F22" w:rsidRPr="0094598F">
        <w:rPr>
          <w:rFonts w:asciiTheme="majorHAnsi" w:hAnsiTheme="majorHAnsi" w:cstheme="majorHAnsi"/>
          <w:color w:val="0D0D0D" w:themeColor="text1" w:themeTint="F2"/>
          <w:sz w:val="24"/>
          <w:szCs w:val="24"/>
          <w:lang w:val="ro-MD"/>
        </w:rPr>
        <w:t>la</w:t>
      </w:r>
      <w:r w:rsidRPr="00442318">
        <w:rPr>
          <w:rFonts w:asciiTheme="majorHAnsi" w:hAnsiTheme="majorHAnsi" w:cstheme="majorHAnsi"/>
          <w:color w:val="0D0D0D" w:themeColor="text1" w:themeTint="F2"/>
          <w:sz w:val="24"/>
          <w:szCs w:val="24"/>
          <w:lang w:val="ro-MD"/>
        </w:rPr>
        <w:t xml:space="preserve"> active nefinanciare </w:t>
      </w:r>
      <w:r w:rsidR="00F15F22">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542,4 mii lei.</w:t>
      </w:r>
    </w:p>
    <w:p w14:paraId="2F7E130E" w14:textId="00D51FCB" w:rsidR="00C676D3" w:rsidRPr="00442318" w:rsidRDefault="00C676D3" w:rsidP="008F5E25">
      <w:pPr>
        <w:pStyle w:val="a7"/>
        <w:shd w:val="clear" w:color="auto" w:fill="FFFFFF" w:themeFill="background1"/>
        <w:spacing w:after="120" w:line="276" w:lineRule="auto"/>
        <w:ind w:left="0" w:firstLine="720"/>
        <w:contextualSpacing w:val="0"/>
        <w:jc w:val="both"/>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sz w:val="24"/>
          <w:szCs w:val="24"/>
          <w:lang w:val="ro-MD"/>
        </w:rPr>
        <w:t>Contrar prevederilor legale</w:t>
      </w:r>
      <w:r w:rsidRPr="00442318">
        <w:rPr>
          <w:rStyle w:val="a5"/>
          <w:rFonts w:asciiTheme="majorHAnsi" w:hAnsiTheme="majorHAnsi" w:cstheme="majorHAnsi"/>
          <w:color w:val="0D0D0D" w:themeColor="text1" w:themeTint="F2"/>
          <w:sz w:val="24"/>
          <w:szCs w:val="24"/>
          <w:lang w:val="ro-MD"/>
        </w:rPr>
        <w:footnoteReference w:id="80"/>
      </w:r>
      <w:r w:rsidRPr="00442318">
        <w:rPr>
          <w:rFonts w:asciiTheme="majorHAnsi" w:hAnsiTheme="majorHAnsi" w:cstheme="majorHAnsi"/>
          <w:color w:val="0D0D0D" w:themeColor="text1" w:themeTint="F2"/>
          <w:sz w:val="24"/>
          <w:szCs w:val="24"/>
          <w:lang w:val="ro-MD"/>
        </w:rPr>
        <w:t xml:space="preserve">, </w:t>
      </w:r>
      <w:r w:rsidR="00795C97">
        <w:rPr>
          <w:rFonts w:asciiTheme="majorHAnsi" w:hAnsiTheme="majorHAnsi" w:cstheme="majorHAnsi"/>
          <w:color w:val="0D0D0D" w:themeColor="text1" w:themeTint="F2"/>
          <w:sz w:val="24"/>
          <w:szCs w:val="24"/>
          <w:lang w:val="ro-MD"/>
        </w:rPr>
        <w:t>S</w:t>
      </w:r>
      <w:r w:rsidRPr="00442318">
        <w:rPr>
          <w:rFonts w:asciiTheme="majorHAnsi" w:hAnsiTheme="majorHAnsi" w:cstheme="majorHAnsi"/>
          <w:color w:val="0D0D0D" w:themeColor="text1" w:themeTint="F2"/>
          <w:sz w:val="24"/>
          <w:szCs w:val="24"/>
          <w:lang w:val="ro-MD"/>
        </w:rPr>
        <w:t xml:space="preserve">ecția </w:t>
      </w:r>
      <w:r w:rsidR="00795C97">
        <w:rPr>
          <w:rFonts w:asciiTheme="majorHAnsi" w:hAnsiTheme="majorHAnsi" w:cstheme="majorHAnsi"/>
          <w:color w:val="0D0D0D" w:themeColor="text1" w:themeTint="F2"/>
          <w:sz w:val="24"/>
          <w:szCs w:val="24"/>
          <w:lang w:val="ro-MD"/>
        </w:rPr>
        <w:t>C</w:t>
      </w:r>
      <w:r w:rsidRPr="00442318">
        <w:rPr>
          <w:rFonts w:asciiTheme="majorHAnsi" w:hAnsiTheme="majorHAnsi" w:cstheme="majorHAnsi"/>
          <w:color w:val="0D0D0D" w:themeColor="text1" w:themeTint="F2"/>
          <w:sz w:val="24"/>
          <w:szCs w:val="24"/>
          <w:lang w:val="ro-MD"/>
        </w:rPr>
        <w:t>ultură, în lipsa prevederilor contractuale și anticipând prest</w:t>
      </w:r>
      <w:r w:rsidR="00173CD3">
        <w:rPr>
          <w:rFonts w:asciiTheme="majorHAnsi" w:hAnsiTheme="majorHAnsi" w:cstheme="majorHAnsi"/>
          <w:color w:val="0D0D0D" w:themeColor="text1" w:themeTint="F2"/>
          <w:sz w:val="24"/>
          <w:szCs w:val="24"/>
          <w:lang w:val="ro-MD"/>
        </w:rPr>
        <w:t>area</w:t>
      </w:r>
      <w:r w:rsidRPr="00442318">
        <w:rPr>
          <w:rFonts w:asciiTheme="majorHAnsi" w:hAnsiTheme="majorHAnsi" w:cstheme="majorHAnsi"/>
          <w:color w:val="0D0D0D" w:themeColor="text1" w:themeTint="F2"/>
          <w:sz w:val="24"/>
          <w:szCs w:val="24"/>
          <w:lang w:val="ro-MD"/>
        </w:rPr>
        <w:t xml:space="preserve"> serviciilor cu peste 30 de zile, în anul 2020</w:t>
      </w:r>
      <w:r w:rsidR="00173CD3">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a transferat agenților economici avansuri în sumă totală de </w:t>
      </w:r>
      <w:r w:rsidRPr="00442318">
        <w:rPr>
          <w:rFonts w:asciiTheme="majorHAnsi" w:hAnsiTheme="majorHAnsi" w:cstheme="majorHAnsi"/>
          <w:b/>
          <w:color w:val="0D0D0D" w:themeColor="text1" w:themeTint="F2"/>
          <w:sz w:val="24"/>
          <w:szCs w:val="24"/>
          <w:lang w:val="ro-MD"/>
        </w:rPr>
        <w:t>295,8 mii lei</w:t>
      </w:r>
      <w:r w:rsidRPr="00442318">
        <w:rPr>
          <w:rFonts w:asciiTheme="majorHAnsi" w:hAnsiTheme="majorHAnsi" w:cstheme="majorHAnsi"/>
          <w:color w:val="0D0D0D" w:themeColor="text1" w:themeTint="F2"/>
          <w:sz w:val="24"/>
          <w:szCs w:val="24"/>
          <w:lang w:val="ro-MD"/>
        </w:rPr>
        <w:t>, în martie 2021 suma de 36,8 mii lei n</w:t>
      </w:r>
      <w:r w:rsidR="00173CD3">
        <w:rPr>
          <w:rFonts w:asciiTheme="majorHAnsi" w:hAnsiTheme="majorHAnsi" w:cstheme="majorHAnsi"/>
          <w:color w:val="0D0D0D" w:themeColor="text1" w:themeTint="F2"/>
          <w:sz w:val="24"/>
          <w:szCs w:val="24"/>
          <w:lang w:val="ro-MD"/>
        </w:rPr>
        <w:t>efiind</w:t>
      </w:r>
      <w:r w:rsidRPr="00442318">
        <w:rPr>
          <w:rFonts w:asciiTheme="majorHAnsi" w:hAnsiTheme="majorHAnsi" w:cstheme="majorHAnsi"/>
          <w:color w:val="0D0D0D" w:themeColor="text1" w:themeTint="F2"/>
          <w:sz w:val="24"/>
          <w:szCs w:val="24"/>
          <w:lang w:val="ro-MD"/>
        </w:rPr>
        <w:t xml:space="preserve"> stinsă.</w:t>
      </w:r>
      <w:r w:rsidR="0014284D" w:rsidRPr="00442318">
        <w:rPr>
          <w:rFonts w:asciiTheme="majorHAnsi" w:hAnsiTheme="majorHAnsi" w:cstheme="majorHAnsi"/>
          <w:color w:val="0D0D0D" w:themeColor="text1" w:themeTint="F2"/>
          <w:sz w:val="24"/>
          <w:szCs w:val="24"/>
          <w:lang w:val="ro-MD"/>
        </w:rPr>
        <w:t xml:space="preserve"> În </w:t>
      </w:r>
      <w:r w:rsidR="00173CD3">
        <w:rPr>
          <w:rFonts w:asciiTheme="majorHAnsi" w:hAnsiTheme="majorHAnsi" w:cstheme="majorHAnsi"/>
          <w:color w:val="0D0D0D" w:themeColor="text1" w:themeTint="F2"/>
          <w:sz w:val="24"/>
          <w:szCs w:val="24"/>
          <w:lang w:val="ro-MD"/>
        </w:rPr>
        <w:t xml:space="preserve">acest </w:t>
      </w:r>
      <w:r w:rsidR="0014284D" w:rsidRPr="00442318">
        <w:rPr>
          <w:rFonts w:asciiTheme="majorHAnsi" w:hAnsiTheme="majorHAnsi" w:cstheme="majorHAnsi"/>
          <w:color w:val="0D0D0D" w:themeColor="text1" w:themeTint="F2"/>
          <w:sz w:val="24"/>
          <w:szCs w:val="24"/>
          <w:lang w:val="ro-MD"/>
        </w:rPr>
        <w:t>context, remarcăm că raportul financiar pe anul 2020 conține date neautentice privind situația creanțelor, nefiind înregistrat</w:t>
      </w:r>
      <w:r w:rsidR="00173CD3">
        <w:rPr>
          <w:rFonts w:asciiTheme="majorHAnsi" w:hAnsiTheme="majorHAnsi" w:cstheme="majorHAnsi"/>
          <w:color w:val="0D0D0D" w:themeColor="text1" w:themeTint="F2"/>
          <w:sz w:val="24"/>
          <w:szCs w:val="24"/>
          <w:lang w:val="ro-MD"/>
        </w:rPr>
        <w:t>ă</w:t>
      </w:r>
      <w:r w:rsidR="0014284D" w:rsidRPr="00442318">
        <w:rPr>
          <w:rFonts w:asciiTheme="majorHAnsi" w:hAnsiTheme="majorHAnsi" w:cstheme="majorHAnsi"/>
          <w:color w:val="0D0D0D" w:themeColor="text1" w:themeTint="F2"/>
          <w:sz w:val="24"/>
          <w:szCs w:val="24"/>
          <w:lang w:val="ro-MD"/>
        </w:rPr>
        <w:t xml:space="preserve"> la </w:t>
      </w:r>
      <w:r w:rsidR="00173CD3">
        <w:rPr>
          <w:rFonts w:asciiTheme="majorHAnsi" w:hAnsiTheme="majorHAnsi" w:cstheme="majorHAnsi"/>
          <w:color w:val="0D0D0D" w:themeColor="text1" w:themeTint="F2"/>
          <w:sz w:val="24"/>
          <w:szCs w:val="24"/>
          <w:lang w:val="ro-MD"/>
        </w:rPr>
        <w:t>creanțele</w:t>
      </w:r>
      <w:r w:rsidR="0014284D" w:rsidRPr="00442318">
        <w:rPr>
          <w:rFonts w:asciiTheme="majorHAnsi" w:hAnsiTheme="majorHAnsi" w:cstheme="majorHAnsi"/>
          <w:color w:val="0D0D0D" w:themeColor="text1" w:themeTint="F2"/>
          <w:sz w:val="24"/>
          <w:szCs w:val="24"/>
          <w:lang w:val="ro-MD"/>
        </w:rPr>
        <w:t xml:space="preserve"> cu termen</w:t>
      </w:r>
      <w:r w:rsidR="00173CD3">
        <w:rPr>
          <w:rFonts w:asciiTheme="majorHAnsi" w:hAnsiTheme="majorHAnsi" w:cstheme="majorHAnsi"/>
          <w:color w:val="0D0D0D" w:themeColor="text1" w:themeTint="F2"/>
          <w:sz w:val="24"/>
          <w:szCs w:val="24"/>
          <w:lang w:val="ro-MD"/>
        </w:rPr>
        <w:t>ul</w:t>
      </w:r>
      <w:r w:rsidR="0014284D" w:rsidRPr="00442318">
        <w:rPr>
          <w:rFonts w:asciiTheme="majorHAnsi" w:hAnsiTheme="majorHAnsi" w:cstheme="majorHAnsi"/>
          <w:color w:val="0D0D0D" w:themeColor="text1" w:themeTint="F2"/>
          <w:sz w:val="24"/>
          <w:szCs w:val="24"/>
          <w:lang w:val="ro-MD"/>
        </w:rPr>
        <w:t xml:space="preserve"> de prescripție expirat</w:t>
      </w:r>
      <w:r w:rsidR="00FE5E6B" w:rsidRPr="00442318">
        <w:rPr>
          <w:rFonts w:asciiTheme="majorHAnsi" w:hAnsiTheme="majorHAnsi" w:cstheme="majorHAnsi"/>
          <w:color w:val="0D0D0D" w:themeColor="text1" w:themeTint="F2"/>
          <w:sz w:val="24"/>
          <w:szCs w:val="24"/>
          <w:lang w:val="ro-MD"/>
        </w:rPr>
        <w:t xml:space="preserve"> </w:t>
      </w:r>
      <w:r w:rsidR="0014284D" w:rsidRPr="00442318">
        <w:rPr>
          <w:rFonts w:asciiTheme="majorHAnsi" w:hAnsiTheme="majorHAnsi" w:cstheme="majorHAnsi"/>
          <w:color w:val="0D0D0D" w:themeColor="text1" w:themeTint="F2"/>
          <w:sz w:val="24"/>
          <w:szCs w:val="24"/>
          <w:lang w:val="ro-MD"/>
        </w:rPr>
        <w:t xml:space="preserve">suma de </w:t>
      </w:r>
      <w:r w:rsidR="0014284D" w:rsidRPr="00442318">
        <w:rPr>
          <w:rFonts w:asciiTheme="majorHAnsi" w:hAnsiTheme="majorHAnsi" w:cstheme="majorHAnsi"/>
          <w:b/>
          <w:color w:val="0D0D0D" w:themeColor="text1" w:themeTint="F2"/>
          <w:sz w:val="24"/>
          <w:szCs w:val="24"/>
          <w:lang w:val="ro-MD"/>
        </w:rPr>
        <w:t>283,7 mii lei</w:t>
      </w:r>
      <w:r w:rsidR="0014284D" w:rsidRPr="00442318">
        <w:rPr>
          <w:rFonts w:asciiTheme="majorHAnsi" w:hAnsiTheme="majorHAnsi" w:cstheme="majorHAnsi"/>
          <w:color w:val="0D0D0D" w:themeColor="text1" w:themeTint="F2"/>
          <w:sz w:val="24"/>
          <w:szCs w:val="24"/>
          <w:lang w:val="ro-MD"/>
        </w:rPr>
        <w:t>.</w:t>
      </w:r>
    </w:p>
    <w:p w14:paraId="12ADD7C1" w14:textId="095A44E5" w:rsidR="006C0F6E" w:rsidRPr="00442318" w:rsidRDefault="00D9073D" w:rsidP="008E1742">
      <w:pPr>
        <w:pStyle w:val="1"/>
        <w:jc w:val="both"/>
        <w:rPr>
          <w:rFonts w:cstheme="majorHAnsi"/>
          <w:b/>
          <w:color w:val="0D0D0D" w:themeColor="text1" w:themeTint="F2"/>
          <w:sz w:val="28"/>
          <w:szCs w:val="28"/>
          <w:lang w:val="ro-MD"/>
        </w:rPr>
      </w:pPr>
      <w:bookmarkStart w:id="17" w:name="_Toc98261019"/>
      <w:r w:rsidRPr="00442318">
        <w:rPr>
          <w:rFonts w:cstheme="majorHAnsi"/>
          <w:b/>
          <w:color w:val="0D0D0D" w:themeColor="text1" w:themeTint="F2"/>
          <w:sz w:val="28"/>
          <w:szCs w:val="28"/>
          <w:lang w:val="ro-MD"/>
        </w:rPr>
        <w:t>4.3. A înregistrat, a administrat și a gestionat UAT de nivelul II în mod</w:t>
      </w:r>
      <w:r w:rsidR="00173CD3">
        <w:rPr>
          <w:rFonts w:cstheme="majorHAnsi"/>
          <w:b/>
          <w:color w:val="0D0D0D" w:themeColor="text1" w:themeTint="F2"/>
          <w:sz w:val="28"/>
          <w:szCs w:val="28"/>
          <w:lang w:val="ro-MD"/>
        </w:rPr>
        <w:t xml:space="preserve">ul </w:t>
      </w:r>
      <w:r w:rsidRPr="00442318">
        <w:rPr>
          <w:rFonts w:cstheme="majorHAnsi"/>
          <w:b/>
          <w:color w:val="0D0D0D" w:themeColor="text1" w:themeTint="F2"/>
          <w:sz w:val="28"/>
          <w:szCs w:val="28"/>
          <w:lang w:val="ro-MD"/>
        </w:rPr>
        <w:t xml:space="preserve"> corespunzător patrimoniul public?</w:t>
      </w:r>
      <w:bookmarkEnd w:id="17"/>
    </w:p>
    <w:p w14:paraId="323ACE85" w14:textId="26228660" w:rsidR="00CC2BC4" w:rsidRPr="00442318" w:rsidRDefault="009207CF" w:rsidP="00FE0358">
      <w:pPr>
        <w:pStyle w:val="a7"/>
        <w:shd w:val="clear" w:color="auto" w:fill="FFFFFF" w:themeFill="background1"/>
        <w:spacing w:after="0" w:line="276" w:lineRule="auto"/>
        <w:ind w:left="0" w:firstLine="709"/>
        <w:jc w:val="both"/>
        <w:rPr>
          <w:rFonts w:asciiTheme="majorHAnsi" w:hAnsiTheme="majorHAnsi" w:cstheme="majorHAnsi"/>
          <w:color w:val="000000" w:themeColor="text1"/>
          <w:sz w:val="24"/>
          <w:szCs w:val="24"/>
          <w:lang w:val="ro-MD"/>
        </w:rPr>
      </w:pPr>
      <w:r w:rsidRPr="00442318">
        <w:rPr>
          <w:rFonts w:asciiTheme="majorHAnsi" w:eastAsia="Times New Roman" w:hAnsiTheme="majorHAnsi" w:cstheme="majorHAnsi"/>
          <w:color w:val="0D0D0D" w:themeColor="text1" w:themeTint="F2"/>
          <w:sz w:val="24"/>
          <w:szCs w:val="24"/>
          <w:lang w:val="ro-MD"/>
        </w:rPr>
        <w:t>S</w:t>
      </w:r>
      <w:r w:rsidR="00FE0358" w:rsidRPr="00442318">
        <w:rPr>
          <w:rFonts w:asciiTheme="majorHAnsi" w:eastAsia="Times New Roman" w:hAnsiTheme="majorHAnsi" w:cstheme="majorHAnsi"/>
          <w:color w:val="0D0D0D" w:themeColor="text1" w:themeTint="F2"/>
          <w:sz w:val="24"/>
          <w:szCs w:val="24"/>
          <w:lang w:val="ro-MD"/>
        </w:rPr>
        <w:t xml:space="preserve">istemul de management al gestionării patrimoniului UAT </w:t>
      </w:r>
      <w:r w:rsidRPr="00442318">
        <w:rPr>
          <w:rFonts w:asciiTheme="majorHAnsi" w:eastAsia="Times New Roman" w:hAnsiTheme="majorHAnsi" w:cstheme="majorHAnsi"/>
          <w:color w:val="0D0D0D" w:themeColor="text1" w:themeTint="F2"/>
          <w:sz w:val="24"/>
          <w:szCs w:val="24"/>
          <w:lang w:val="ro-MD"/>
        </w:rPr>
        <w:t xml:space="preserve">raionul </w:t>
      </w:r>
      <w:r w:rsidR="00FE0358" w:rsidRPr="00442318">
        <w:rPr>
          <w:rFonts w:asciiTheme="majorHAnsi" w:eastAsia="Times New Roman" w:hAnsiTheme="majorHAnsi" w:cstheme="majorHAnsi"/>
          <w:color w:val="0D0D0D" w:themeColor="text1" w:themeTint="F2"/>
          <w:sz w:val="24"/>
          <w:szCs w:val="24"/>
          <w:lang w:val="ro-MD"/>
        </w:rPr>
        <w:t>Ungheni nu s-a conformat integral prevederilor legale, fiind afectat de unele deficiențe</w:t>
      </w:r>
      <w:r w:rsidR="00173CD3">
        <w:rPr>
          <w:rFonts w:asciiTheme="majorHAnsi" w:eastAsia="Times New Roman" w:hAnsiTheme="majorHAnsi" w:cstheme="majorHAnsi"/>
          <w:color w:val="0D0D0D" w:themeColor="text1" w:themeTint="F2"/>
          <w:sz w:val="24"/>
          <w:szCs w:val="24"/>
          <w:lang w:val="ro-MD"/>
        </w:rPr>
        <w:t>,</w:t>
      </w:r>
      <w:r w:rsidR="00FE0358" w:rsidRPr="00442318">
        <w:rPr>
          <w:rFonts w:asciiTheme="majorHAnsi" w:eastAsia="Times New Roman" w:hAnsiTheme="majorHAnsi" w:cstheme="majorHAnsi"/>
          <w:color w:val="0D0D0D" w:themeColor="text1" w:themeTint="F2"/>
          <w:sz w:val="24"/>
          <w:szCs w:val="24"/>
          <w:lang w:val="ro-MD"/>
        </w:rPr>
        <w:t xml:space="preserve"> care se exprimă prin: neasigurarea înregistrării integrale a drepturilor asupra bunurilor imobile în Registrul bunurilor imobile; transmiterea neconformă a patrimoniului în gestiunea întreprinderilor fondate de către APL, precum și lipsa unei informații veridice privind activele transmise; reglementarea insuficientă a activității întreprinderilor fondate; neevaluarea corespunzătoare a activelor fixe în vederea înregistrării conforme în evidență a valorii acestora; nefinalizarea proces</w:t>
      </w:r>
      <w:r w:rsidR="00173CD3">
        <w:rPr>
          <w:rFonts w:asciiTheme="majorHAnsi" w:eastAsia="Times New Roman" w:hAnsiTheme="majorHAnsi" w:cstheme="majorHAnsi"/>
          <w:color w:val="0D0D0D" w:themeColor="text1" w:themeTint="F2"/>
          <w:sz w:val="24"/>
          <w:szCs w:val="24"/>
          <w:lang w:val="ro-MD"/>
        </w:rPr>
        <w:t>elor</w:t>
      </w:r>
      <w:r w:rsidR="00FE0358" w:rsidRPr="00442318">
        <w:rPr>
          <w:rFonts w:asciiTheme="majorHAnsi" w:eastAsia="Times New Roman" w:hAnsiTheme="majorHAnsi" w:cstheme="majorHAnsi"/>
          <w:color w:val="0D0D0D" w:themeColor="text1" w:themeTint="F2"/>
          <w:sz w:val="24"/>
          <w:szCs w:val="24"/>
          <w:lang w:val="ro-MD"/>
        </w:rPr>
        <w:t xml:space="preserve"> de identificare, delimitare și înregistrare a patrimoniului public proprietate </w:t>
      </w:r>
      <w:r w:rsidR="001E6C26">
        <w:rPr>
          <w:rFonts w:asciiTheme="majorHAnsi" w:eastAsia="Times New Roman" w:hAnsiTheme="majorHAnsi" w:cstheme="majorHAnsi"/>
          <w:color w:val="0D0D0D" w:themeColor="text1" w:themeTint="F2"/>
          <w:sz w:val="24"/>
          <w:szCs w:val="24"/>
          <w:lang w:val="ro-MD"/>
        </w:rPr>
        <w:t>publică</w:t>
      </w:r>
      <w:r w:rsidR="00FE0358" w:rsidRPr="00442318">
        <w:rPr>
          <w:rFonts w:asciiTheme="majorHAnsi" w:eastAsia="Times New Roman" w:hAnsiTheme="majorHAnsi" w:cstheme="majorHAnsi"/>
          <w:color w:val="0D0D0D" w:themeColor="text1" w:themeTint="F2"/>
          <w:sz w:val="24"/>
          <w:szCs w:val="24"/>
          <w:lang w:val="ro-MD"/>
        </w:rPr>
        <w:t xml:space="preserve">. </w:t>
      </w:r>
      <w:r w:rsidR="00FE0358" w:rsidRPr="00442318">
        <w:rPr>
          <w:rFonts w:asciiTheme="majorHAnsi" w:hAnsiTheme="majorHAnsi" w:cstheme="majorHAnsi"/>
          <w:color w:val="0D0D0D" w:themeColor="text1" w:themeTint="F2"/>
          <w:sz w:val="24"/>
          <w:szCs w:val="24"/>
          <w:lang w:val="ro-MD"/>
        </w:rPr>
        <w:t xml:space="preserve">Toate acestea sunt cauzate de inexistența în cadrul AAPL a unei politici exhaustive de reglementare a modului de gestionare a patrimoniului public </w:t>
      </w:r>
      <w:r w:rsidR="00FE0358" w:rsidRPr="00442318">
        <w:rPr>
          <w:rFonts w:asciiTheme="majorHAnsi" w:hAnsiTheme="majorHAnsi" w:cstheme="majorHAnsi"/>
          <w:color w:val="000000" w:themeColor="text1"/>
          <w:sz w:val="24"/>
          <w:szCs w:val="24"/>
          <w:lang w:val="ro-MD"/>
        </w:rPr>
        <w:t>local, care, în consecință, lipsește bugetul UAT de venituri pasibile încasării, necesare pentru asigurarea îndeplinirii atribuțiilor acestora.</w:t>
      </w:r>
    </w:p>
    <w:p w14:paraId="1511A221" w14:textId="77777777" w:rsidR="006B1ECD" w:rsidRPr="0068530E" w:rsidRDefault="006B1ECD" w:rsidP="00FE0358">
      <w:pPr>
        <w:pStyle w:val="a7"/>
        <w:shd w:val="clear" w:color="auto" w:fill="FFFFFF" w:themeFill="background1"/>
        <w:spacing w:after="0" w:line="276" w:lineRule="auto"/>
        <w:ind w:left="0" w:firstLine="709"/>
        <w:jc w:val="both"/>
        <w:rPr>
          <w:rFonts w:asciiTheme="majorHAnsi" w:hAnsiTheme="majorHAnsi" w:cstheme="majorHAnsi"/>
          <w:b/>
          <w:color w:val="0D0D0D" w:themeColor="text1" w:themeTint="F2"/>
          <w:sz w:val="16"/>
          <w:szCs w:val="28"/>
          <w:lang w:val="ro-MD"/>
        </w:rPr>
      </w:pPr>
    </w:p>
    <w:p w14:paraId="60858F59" w14:textId="633649B4" w:rsidR="00147A30" w:rsidRPr="0068530E" w:rsidRDefault="00FE0358" w:rsidP="001E6C26">
      <w:pPr>
        <w:pStyle w:val="a7"/>
        <w:shd w:val="clear" w:color="auto" w:fill="FFFFFF" w:themeFill="background1"/>
        <w:spacing w:after="0" w:line="276" w:lineRule="auto"/>
        <w:ind w:left="0"/>
        <w:jc w:val="both"/>
        <w:rPr>
          <w:rFonts w:asciiTheme="majorHAnsi" w:eastAsia="Times New Roman" w:hAnsiTheme="majorHAnsi" w:cstheme="majorHAnsi"/>
          <w:b/>
          <w:color w:val="0D0D0D" w:themeColor="text1" w:themeTint="F2"/>
          <w:sz w:val="24"/>
          <w:szCs w:val="28"/>
          <w:lang w:val="ro-MD"/>
        </w:rPr>
      </w:pPr>
      <w:r w:rsidRPr="0068530E">
        <w:rPr>
          <w:rFonts w:asciiTheme="majorHAnsi" w:hAnsiTheme="majorHAnsi" w:cstheme="majorHAnsi"/>
          <w:b/>
          <w:color w:val="0D0D0D" w:themeColor="text1" w:themeTint="F2"/>
          <w:sz w:val="24"/>
          <w:szCs w:val="28"/>
          <w:lang w:val="ro-MD"/>
        </w:rPr>
        <w:t xml:space="preserve">4.3.1. </w:t>
      </w:r>
      <w:r w:rsidR="005C4CF0" w:rsidRPr="0068530E">
        <w:rPr>
          <w:rFonts w:asciiTheme="majorHAnsi" w:hAnsiTheme="majorHAnsi" w:cstheme="majorHAnsi"/>
          <w:b/>
          <w:color w:val="0D0D0D" w:themeColor="text1" w:themeTint="F2"/>
          <w:sz w:val="24"/>
          <w:szCs w:val="28"/>
          <w:lang w:val="ro-MD"/>
        </w:rPr>
        <w:t>Administrarea fondului rutier și a infrastructurii de drumuri</w:t>
      </w:r>
      <w:r w:rsidR="00EA0A55" w:rsidRPr="0068530E">
        <w:rPr>
          <w:rFonts w:asciiTheme="majorHAnsi" w:hAnsiTheme="majorHAnsi" w:cstheme="majorHAnsi"/>
          <w:b/>
          <w:color w:val="0D0D0D" w:themeColor="text1" w:themeTint="F2"/>
          <w:sz w:val="24"/>
          <w:szCs w:val="28"/>
          <w:lang w:val="ro-MD"/>
        </w:rPr>
        <w:t xml:space="preserve"> nu a fost </w:t>
      </w:r>
      <w:r w:rsidR="009207CF" w:rsidRPr="0068530E">
        <w:rPr>
          <w:rFonts w:asciiTheme="majorHAnsi" w:hAnsiTheme="majorHAnsi" w:cstheme="majorHAnsi"/>
          <w:b/>
          <w:color w:val="0D0D0D" w:themeColor="text1" w:themeTint="F2"/>
          <w:sz w:val="24"/>
          <w:szCs w:val="28"/>
          <w:lang w:val="ro-MD"/>
        </w:rPr>
        <w:t>conformă</w:t>
      </w:r>
      <w:r w:rsidR="001E6C26">
        <w:rPr>
          <w:rFonts w:asciiTheme="majorHAnsi" w:hAnsiTheme="majorHAnsi" w:cstheme="majorHAnsi"/>
          <w:b/>
          <w:color w:val="0D0D0D" w:themeColor="text1" w:themeTint="F2"/>
          <w:sz w:val="24"/>
          <w:szCs w:val="28"/>
          <w:lang w:val="ro-MD"/>
        </w:rPr>
        <w:t xml:space="preserve">, </w:t>
      </w:r>
      <w:r w:rsidR="00114D76">
        <w:rPr>
          <w:rFonts w:asciiTheme="majorHAnsi" w:hAnsiTheme="majorHAnsi" w:cstheme="majorHAnsi"/>
          <w:b/>
          <w:color w:val="0D0D0D" w:themeColor="text1" w:themeTint="F2"/>
          <w:sz w:val="24"/>
          <w:szCs w:val="28"/>
          <w:lang w:val="ro-MD"/>
        </w:rPr>
        <w:t xml:space="preserve">datorită </w:t>
      </w:r>
      <w:r w:rsidR="001E6C26">
        <w:rPr>
          <w:rFonts w:asciiTheme="majorHAnsi" w:hAnsiTheme="majorHAnsi" w:cstheme="majorHAnsi"/>
          <w:b/>
          <w:color w:val="0D0D0D" w:themeColor="text1" w:themeTint="F2"/>
          <w:sz w:val="24"/>
          <w:szCs w:val="28"/>
          <w:lang w:val="ro-MD"/>
        </w:rPr>
        <w:t xml:space="preserve"> neaprob</w:t>
      </w:r>
      <w:r w:rsidR="00114D76">
        <w:rPr>
          <w:rFonts w:asciiTheme="majorHAnsi" w:hAnsiTheme="majorHAnsi" w:cstheme="majorHAnsi"/>
          <w:b/>
          <w:color w:val="0D0D0D" w:themeColor="text1" w:themeTint="F2"/>
          <w:sz w:val="24"/>
          <w:szCs w:val="28"/>
          <w:lang w:val="ro-MD"/>
        </w:rPr>
        <w:t>ării</w:t>
      </w:r>
      <w:r w:rsidR="001E6C26">
        <w:rPr>
          <w:rFonts w:asciiTheme="majorHAnsi" w:hAnsiTheme="majorHAnsi" w:cstheme="majorHAnsi"/>
          <w:b/>
          <w:color w:val="0D0D0D" w:themeColor="text1" w:themeTint="F2"/>
          <w:sz w:val="24"/>
          <w:szCs w:val="28"/>
          <w:lang w:val="ro-MD"/>
        </w:rPr>
        <w:t xml:space="preserve"> de </w:t>
      </w:r>
      <w:r w:rsidR="00114D76">
        <w:rPr>
          <w:rFonts w:asciiTheme="majorHAnsi" w:hAnsiTheme="majorHAnsi" w:cstheme="majorHAnsi"/>
          <w:b/>
          <w:color w:val="0D0D0D" w:themeColor="text1" w:themeTint="F2"/>
          <w:sz w:val="24"/>
          <w:szCs w:val="28"/>
          <w:lang w:val="ro-MD"/>
        </w:rPr>
        <w:t xml:space="preserve">către </w:t>
      </w:r>
      <w:r w:rsidR="001E6C26">
        <w:rPr>
          <w:rFonts w:asciiTheme="majorHAnsi" w:hAnsiTheme="majorHAnsi" w:cstheme="majorHAnsi"/>
          <w:b/>
          <w:color w:val="0D0D0D" w:themeColor="text1" w:themeTint="F2"/>
          <w:sz w:val="24"/>
          <w:szCs w:val="28"/>
          <w:lang w:val="ro-MD"/>
        </w:rPr>
        <w:t xml:space="preserve">CR Ungheni a Strategiei și a </w:t>
      </w:r>
      <w:r w:rsidR="00114D76">
        <w:rPr>
          <w:rFonts w:asciiTheme="majorHAnsi" w:hAnsiTheme="majorHAnsi" w:cstheme="majorHAnsi"/>
          <w:b/>
          <w:color w:val="0D0D0D" w:themeColor="text1" w:themeTint="F2"/>
          <w:sz w:val="24"/>
          <w:szCs w:val="28"/>
          <w:lang w:val="ro-MD"/>
        </w:rPr>
        <w:t>P</w:t>
      </w:r>
      <w:r w:rsidR="001E6C26">
        <w:rPr>
          <w:rFonts w:asciiTheme="majorHAnsi" w:hAnsiTheme="majorHAnsi" w:cstheme="majorHAnsi"/>
          <w:b/>
          <w:color w:val="0D0D0D" w:themeColor="text1" w:themeTint="F2"/>
          <w:sz w:val="24"/>
          <w:szCs w:val="28"/>
          <w:lang w:val="ro-MD"/>
        </w:rPr>
        <w:t>rogramului de întreținere</w:t>
      </w:r>
      <w:r w:rsidR="00114D76">
        <w:rPr>
          <w:rFonts w:asciiTheme="majorHAnsi" w:hAnsiTheme="majorHAnsi" w:cstheme="majorHAnsi"/>
          <w:b/>
          <w:color w:val="0D0D0D" w:themeColor="text1" w:themeTint="F2"/>
          <w:sz w:val="24"/>
          <w:szCs w:val="28"/>
          <w:lang w:val="ro-MD"/>
        </w:rPr>
        <w:t>,</w:t>
      </w:r>
      <w:r w:rsidR="001E6C26">
        <w:rPr>
          <w:rFonts w:asciiTheme="majorHAnsi" w:hAnsiTheme="majorHAnsi" w:cstheme="majorHAnsi"/>
          <w:b/>
          <w:color w:val="0D0D0D" w:themeColor="text1" w:themeTint="F2"/>
          <w:sz w:val="24"/>
          <w:szCs w:val="28"/>
          <w:lang w:val="ro-MD"/>
        </w:rPr>
        <w:t xml:space="preserve"> cu delimitare pe obiecte, lips</w:t>
      </w:r>
      <w:r w:rsidR="00114D76">
        <w:rPr>
          <w:rFonts w:asciiTheme="majorHAnsi" w:hAnsiTheme="majorHAnsi" w:cstheme="majorHAnsi"/>
          <w:b/>
          <w:color w:val="0D0D0D" w:themeColor="text1" w:themeTint="F2"/>
          <w:sz w:val="24"/>
          <w:szCs w:val="28"/>
          <w:lang w:val="ro-MD"/>
        </w:rPr>
        <w:t>ei</w:t>
      </w:r>
      <w:r w:rsidR="001E6C26">
        <w:rPr>
          <w:rFonts w:asciiTheme="majorHAnsi" w:hAnsiTheme="majorHAnsi" w:cstheme="majorHAnsi"/>
          <w:b/>
          <w:color w:val="0D0D0D" w:themeColor="text1" w:themeTint="F2"/>
          <w:sz w:val="24"/>
          <w:szCs w:val="28"/>
          <w:lang w:val="ro-MD"/>
        </w:rPr>
        <w:t xml:space="preserve"> informații</w:t>
      </w:r>
      <w:r w:rsidR="002E4709">
        <w:rPr>
          <w:rFonts w:asciiTheme="majorHAnsi" w:hAnsiTheme="majorHAnsi" w:cstheme="majorHAnsi"/>
          <w:b/>
          <w:color w:val="0D0D0D" w:themeColor="text1" w:themeTint="F2"/>
          <w:sz w:val="24"/>
          <w:szCs w:val="28"/>
          <w:lang w:val="ro-MD"/>
        </w:rPr>
        <w:t>lor</w:t>
      </w:r>
      <w:r w:rsidR="001E6C26">
        <w:rPr>
          <w:rFonts w:asciiTheme="majorHAnsi" w:hAnsiTheme="majorHAnsi" w:cstheme="majorHAnsi"/>
          <w:b/>
          <w:color w:val="0D0D0D" w:themeColor="text1" w:themeTint="F2"/>
          <w:sz w:val="24"/>
          <w:szCs w:val="28"/>
          <w:lang w:val="ro-MD"/>
        </w:rPr>
        <w:t xml:space="preserve"> veridice </w:t>
      </w:r>
      <w:r w:rsidR="002E4709">
        <w:rPr>
          <w:rFonts w:asciiTheme="majorHAnsi" w:hAnsiTheme="majorHAnsi" w:cstheme="majorHAnsi"/>
          <w:b/>
          <w:color w:val="0D0D0D" w:themeColor="text1" w:themeTint="F2"/>
          <w:sz w:val="24"/>
          <w:szCs w:val="28"/>
          <w:lang w:val="ro-MD"/>
        </w:rPr>
        <w:t>a</w:t>
      </w:r>
      <w:r w:rsidR="00114D76">
        <w:rPr>
          <w:rFonts w:asciiTheme="majorHAnsi" w:hAnsiTheme="majorHAnsi" w:cstheme="majorHAnsi"/>
          <w:b/>
          <w:color w:val="0D0D0D" w:themeColor="text1" w:themeTint="F2"/>
          <w:sz w:val="24"/>
          <w:szCs w:val="28"/>
          <w:lang w:val="ro-MD"/>
        </w:rPr>
        <w:t>supra</w:t>
      </w:r>
      <w:r w:rsidR="002E4709">
        <w:rPr>
          <w:rFonts w:asciiTheme="majorHAnsi" w:hAnsiTheme="majorHAnsi" w:cstheme="majorHAnsi"/>
          <w:b/>
          <w:color w:val="0D0D0D" w:themeColor="text1" w:themeTint="F2"/>
          <w:sz w:val="24"/>
          <w:szCs w:val="28"/>
          <w:lang w:val="ro-MD"/>
        </w:rPr>
        <w:t xml:space="preserve"> drumurilor</w:t>
      </w:r>
      <w:r w:rsidR="001E6C26">
        <w:rPr>
          <w:rFonts w:asciiTheme="majorHAnsi" w:hAnsiTheme="majorHAnsi" w:cstheme="majorHAnsi"/>
          <w:b/>
          <w:color w:val="0D0D0D" w:themeColor="text1" w:themeTint="F2"/>
          <w:sz w:val="24"/>
          <w:szCs w:val="28"/>
          <w:lang w:val="ro-MD"/>
        </w:rPr>
        <w:t xml:space="preserve"> raionale, calit</w:t>
      </w:r>
      <w:r w:rsidR="00114D76">
        <w:rPr>
          <w:rFonts w:asciiTheme="majorHAnsi" w:hAnsiTheme="majorHAnsi" w:cstheme="majorHAnsi"/>
          <w:b/>
          <w:color w:val="0D0D0D" w:themeColor="text1" w:themeTint="F2"/>
          <w:sz w:val="24"/>
          <w:szCs w:val="28"/>
          <w:lang w:val="ro-MD"/>
        </w:rPr>
        <w:t>ății</w:t>
      </w:r>
      <w:r w:rsidR="001E6C26">
        <w:rPr>
          <w:rFonts w:asciiTheme="majorHAnsi" w:hAnsiTheme="majorHAnsi" w:cstheme="majorHAnsi"/>
          <w:b/>
          <w:color w:val="0D0D0D" w:themeColor="text1" w:themeTint="F2"/>
          <w:sz w:val="24"/>
          <w:szCs w:val="28"/>
          <w:lang w:val="ro-MD"/>
        </w:rPr>
        <w:t xml:space="preserve"> și st</w:t>
      </w:r>
      <w:r w:rsidR="00114D76">
        <w:rPr>
          <w:rFonts w:asciiTheme="majorHAnsi" w:hAnsiTheme="majorHAnsi" w:cstheme="majorHAnsi"/>
          <w:b/>
          <w:color w:val="0D0D0D" w:themeColor="text1" w:themeTint="F2"/>
          <w:sz w:val="24"/>
          <w:szCs w:val="28"/>
          <w:lang w:val="ro-MD"/>
        </w:rPr>
        <w:t>ării</w:t>
      </w:r>
      <w:r w:rsidR="001E6C26">
        <w:rPr>
          <w:rFonts w:asciiTheme="majorHAnsi" w:hAnsiTheme="majorHAnsi" w:cstheme="majorHAnsi"/>
          <w:b/>
          <w:color w:val="0D0D0D" w:themeColor="text1" w:themeTint="F2"/>
          <w:sz w:val="24"/>
          <w:szCs w:val="28"/>
          <w:lang w:val="ro-MD"/>
        </w:rPr>
        <w:t xml:space="preserve"> lor.   </w:t>
      </w:r>
    </w:p>
    <w:p w14:paraId="7ED92E7B" w14:textId="001E02BE" w:rsidR="00374AF0" w:rsidRPr="00442318" w:rsidRDefault="00B34C4B" w:rsidP="00914A94">
      <w:pPr>
        <w:spacing w:after="0" w:line="276" w:lineRule="auto"/>
        <w:ind w:firstLine="720"/>
        <w:jc w:val="both"/>
        <w:rPr>
          <w:rFonts w:asciiTheme="majorHAnsi" w:hAnsiTheme="majorHAnsi" w:cstheme="majorHAnsi"/>
          <w:color w:val="0D0D0D" w:themeColor="text1" w:themeTint="F2"/>
          <w:sz w:val="24"/>
          <w:szCs w:val="34"/>
          <w:lang w:val="ro-MD"/>
        </w:rPr>
      </w:pPr>
      <w:r w:rsidRPr="00442318">
        <w:rPr>
          <w:rFonts w:asciiTheme="majorHAnsi" w:hAnsiTheme="majorHAnsi" w:cstheme="majorHAnsi"/>
          <w:color w:val="0D0D0D" w:themeColor="text1" w:themeTint="F2"/>
          <w:sz w:val="24"/>
          <w:szCs w:val="34"/>
          <w:lang w:val="ro-MD"/>
        </w:rPr>
        <w:t xml:space="preserve">În </w:t>
      </w:r>
      <w:r w:rsidR="00374AF0" w:rsidRPr="00442318">
        <w:rPr>
          <w:rFonts w:asciiTheme="majorHAnsi" w:hAnsiTheme="majorHAnsi" w:cstheme="majorHAnsi"/>
          <w:color w:val="0D0D0D" w:themeColor="text1" w:themeTint="F2"/>
          <w:sz w:val="24"/>
          <w:szCs w:val="34"/>
          <w:lang w:val="ro-MD"/>
        </w:rPr>
        <w:t>anii 2017-2020</w:t>
      </w:r>
      <w:r w:rsidR="00114D76">
        <w:rPr>
          <w:rFonts w:asciiTheme="majorHAnsi" w:hAnsiTheme="majorHAnsi" w:cstheme="majorHAnsi"/>
          <w:color w:val="0D0D0D" w:themeColor="text1" w:themeTint="F2"/>
          <w:sz w:val="24"/>
          <w:szCs w:val="34"/>
          <w:lang w:val="ro-MD"/>
        </w:rPr>
        <w:t>,</w:t>
      </w:r>
      <w:r w:rsidR="00374AF0" w:rsidRPr="00442318">
        <w:rPr>
          <w:rFonts w:asciiTheme="majorHAnsi" w:hAnsiTheme="majorHAnsi" w:cstheme="majorHAnsi"/>
          <w:color w:val="0D0D0D" w:themeColor="text1" w:themeTint="F2"/>
          <w:sz w:val="24"/>
          <w:szCs w:val="34"/>
          <w:lang w:val="ro-MD"/>
        </w:rPr>
        <w:t xml:space="preserve"> cheltuielile totale</w:t>
      </w:r>
      <w:r w:rsidR="00114D76">
        <w:rPr>
          <w:rFonts w:asciiTheme="majorHAnsi" w:hAnsiTheme="majorHAnsi" w:cstheme="majorHAnsi"/>
          <w:color w:val="0D0D0D" w:themeColor="text1" w:themeTint="F2"/>
          <w:sz w:val="24"/>
          <w:szCs w:val="34"/>
          <w:lang w:val="ro-MD"/>
        </w:rPr>
        <w:t>,</w:t>
      </w:r>
      <w:r w:rsidR="00374AF0" w:rsidRPr="00442318">
        <w:rPr>
          <w:rFonts w:asciiTheme="majorHAnsi" w:hAnsiTheme="majorHAnsi" w:cstheme="majorHAnsi"/>
          <w:color w:val="0D0D0D" w:themeColor="text1" w:themeTint="F2"/>
          <w:sz w:val="24"/>
          <w:szCs w:val="34"/>
          <w:lang w:val="ro-MD"/>
        </w:rPr>
        <w:t xml:space="preserve"> executate și înregistrate în evidența </w:t>
      </w:r>
      <w:r w:rsidR="00114D76">
        <w:rPr>
          <w:rFonts w:asciiTheme="majorHAnsi" w:hAnsiTheme="majorHAnsi" w:cstheme="majorHAnsi"/>
          <w:color w:val="0D0D0D" w:themeColor="text1" w:themeTint="F2"/>
          <w:sz w:val="24"/>
          <w:szCs w:val="34"/>
          <w:lang w:val="ro-MD"/>
        </w:rPr>
        <w:t>A</w:t>
      </w:r>
      <w:r w:rsidR="00374AF0" w:rsidRPr="00442318">
        <w:rPr>
          <w:rFonts w:asciiTheme="majorHAnsi" w:hAnsiTheme="majorHAnsi" w:cstheme="majorHAnsi"/>
          <w:color w:val="0D0D0D" w:themeColor="text1" w:themeTint="F2"/>
          <w:sz w:val="24"/>
          <w:szCs w:val="34"/>
          <w:lang w:val="ro-MD"/>
        </w:rPr>
        <w:t>paratului președintelui</w:t>
      </w:r>
      <w:r w:rsidRPr="00442318">
        <w:rPr>
          <w:rFonts w:asciiTheme="majorHAnsi" w:hAnsiTheme="majorHAnsi" w:cstheme="majorHAnsi"/>
          <w:color w:val="0D0D0D" w:themeColor="text1" w:themeTint="F2"/>
          <w:sz w:val="24"/>
          <w:szCs w:val="34"/>
          <w:lang w:val="ro-MD"/>
        </w:rPr>
        <w:t xml:space="preserve"> </w:t>
      </w:r>
      <w:r w:rsidR="00114D76">
        <w:rPr>
          <w:rFonts w:asciiTheme="majorHAnsi" w:hAnsiTheme="majorHAnsi" w:cstheme="majorHAnsi"/>
          <w:color w:val="0D0D0D" w:themeColor="text1" w:themeTint="F2"/>
          <w:sz w:val="24"/>
          <w:szCs w:val="34"/>
          <w:lang w:val="ro-MD"/>
        </w:rPr>
        <w:t xml:space="preserve">raionului, </w:t>
      </w:r>
      <w:r w:rsidRPr="00442318">
        <w:rPr>
          <w:rFonts w:asciiTheme="majorHAnsi" w:hAnsiTheme="majorHAnsi" w:cstheme="majorHAnsi"/>
          <w:color w:val="0D0D0D" w:themeColor="text1" w:themeTint="F2"/>
          <w:sz w:val="24"/>
          <w:szCs w:val="34"/>
          <w:lang w:val="ro-MD"/>
        </w:rPr>
        <w:t>aferente</w:t>
      </w:r>
      <w:r w:rsidRPr="00442318">
        <w:rPr>
          <w:rFonts w:asciiTheme="majorHAnsi" w:hAnsiTheme="majorHAnsi" w:cstheme="majorHAnsi"/>
        </w:rPr>
        <w:t xml:space="preserve"> </w:t>
      </w:r>
      <w:r w:rsidRPr="00442318">
        <w:rPr>
          <w:rFonts w:asciiTheme="majorHAnsi" w:hAnsiTheme="majorHAnsi" w:cstheme="majorHAnsi"/>
          <w:color w:val="0D0D0D" w:themeColor="text1" w:themeTint="F2"/>
          <w:sz w:val="24"/>
          <w:szCs w:val="34"/>
          <w:lang w:val="ro-MD"/>
        </w:rPr>
        <w:t>infrastructurii de drumuri</w:t>
      </w:r>
      <w:r w:rsidR="00374AF0" w:rsidRPr="00442318">
        <w:rPr>
          <w:rFonts w:asciiTheme="majorHAnsi" w:hAnsiTheme="majorHAnsi" w:cstheme="majorHAnsi"/>
          <w:color w:val="0D0D0D" w:themeColor="text1" w:themeTint="F2"/>
          <w:sz w:val="24"/>
          <w:szCs w:val="34"/>
          <w:lang w:val="ro-MD"/>
        </w:rPr>
        <w:t xml:space="preserve"> au constituit 75,5 mil.lei, inclusiv transmise în anul 2019 de la Î</w:t>
      </w:r>
      <w:r w:rsidR="00D64541">
        <w:rPr>
          <w:rFonts w:asciiTheme="majorHAnsi" w:hAnsiTheme="majorHAnsi" w:cstheme="majorHAnsi"/>
          <w:color w:val="0D0D0D" w:themeColor="text1" w:themeTint="F2"/>
          <w:sz w:val="24"/>
          <w:szCs w:val="34"/>
          <w:lang w:val="ro-MD"/>
        </w:rPr>
        <w:t>ntreprinderea de Stat</w:t>
      </w:r>
      <w:r w:rsidR="00374AF0" w:rsidRPr="00442318">
        <w:rPr>
          <w:rFonts w:asciiTheme="majorHAnsi" w:hAnsiTheme="majorHAnsi" w:cstheme="majorHAnsi"/>
          <w:color w:val="0D0D0D" w:themeColor="text1" w:themeTint="F2"/>
          <w:sz w:val="24"/>
          <w:szCs w:val="34"/>
          <w:lang w:val="ro-MD"/>
        </w:rPr>
        <w:t xml:space="preserve"> </w:t>
      </w:r>
      <w:r w:rsidR="00D64541">
        <w:rPr>
          <w:rFonts w:asciiTheme="majorHAnsi" w:hAnsiTheme="majorHAnsi" w:cstheme="majorHAnsi"/>
          <w:color w:val="0D0D0D" w:themeColor="text1" w:themeTint="F2"/>
          <w:sz w:val="24"/>
          <w:szCs w:val="34"/>
          <w:lang w:val="ro-MD"/>
        </w:rPr>
        <w:t>„</w:t>
      </w:r>
      <w:r w:rsidR="00374AF0" w:rsidRPr="00442318">
        <w:rPr>
          <w:rFonts w:asciiTheme="majorHAnsi" w:hAnsiTheme="majorHAnsi" w:cstheme="majorHAnsi"/>
          <w:color w:val="0D0D0D" w:themeColor="text1" w:themeTint="F2"/>
          <w:sz w:val="24"/>
          <w:szCs w:val="34"/>
          <w:lang w:val="ro-MD"/>
        </w:rPr>
        <w:t>A</w:t>
      </w:r>
      <w:r w:rsidR="00D64541">
        <w:rPr>
          <w:rFonts w:asciiTheme="majorHAnsi" w:hAnsiTheme="majorHAnsi" w:cstheme="majorHAnsi"/>
          <w:color w:val="0D0D0D" w:themeColor="text1" w:themeTint="F2"/>
          <w:sz w:val="24"/>
          <w:szCs w:val="34"/>
          <w:lang w:val="ro-MD"/>
        </w:rPr>
        <w:t xml:space="preserve">dministrația de </w:t>
      </w:r>
      <w:r w:rsidR="00374AF0" w:rsidRPr="00442318">
        <w:rPr>
          <w:rFonts w:asciiTheme="majorHAnsi" w:hAnsiTheme="majorHAnsi" w:cstheme="majorHAnsi"/>
          <w:color w:val="0D0D0D" w:themeColor="text1" w:themeTint="F2"/>
          <w:sz w:val="24"/>
          <w:szCs w:val="34"/>
          <w:lang w:val="ro-MD"/>
        </w:rPr>
        <w:t>S</w:t>
      </w:r>
      <w:r w:rsidR="00D64541">
        <w:rPr>
          <w:rFonts w:asciiTheme="majorHAnsi" w:hAnsiTheme="majorHAnsi" w:cstheme="majorHAnsi"/>
          <w:color w:val="0D0D0D" w:themeColor="text1" w:themeTint="F2"/>
          <w:sz w:val="24"/>
          <w:szCs w:val="34"/>
          <w:lang w:val="ro-MD"/>
        </w:rPr>
        <w:t xml:space="preserve">tat a </w:t>
      </w:r>
      <w:r w:rsidR="00374AF0" w:rsidRPr="00442318">
        <w:rPr>
          <w:rFonts w:asciiTheme="majorHAnsi" w:hAnsiTheme="majorHAnsi" w:cstheme="majorHAnsi"/>
          <w:color w:val="0D0D0D" w:themeColor="text1" w:themeTint="F2"/>
          <w:sz w:val="24"/>
          <w:szCs w:val="34"/>
          <w:lang w:val="ro-MD"/>
        </w:rPr>
        <w:t>D</w:t>
      </w:r>
      <w:r w:rsidR="00D64541">
        <w:rPr>
          <w:rFonts w:asciiTheme="majorHAnsi" w:hAnsiTheme="majorHAnsi" w:cstheme="majorHAnsi"/>
          <w:color w:val="0D0D0D" w:themeColor="text1" w:themeTint="F2"/>
          <w:sz w:val="24"/>
          <w:szCs w:val="34"/>
          <w:lang w:val="ro-MD"/>
        </w:rPr>
        <w:t>rumurilor”</w:t>
      </w:r>
      <w:r w:rsidR="00744D80">
        <w:rPr>
          <w:rFonts w:asciiTheme="majorHAnsi" w:hAnsiTheme="majorHAnsi" w:cstheme="majorHAnsi"/>
          <w:color w:val="0D0D0D" w:themeColor="text1" w:themeTint="F2"/>
          <w:sz w:val="24"/>
          <w:szCs w:val="34"/>
          <w:lang w:val="ro-MD"/>
        </w:rPr>
        <w:t xml:space="preserve"> </w:t>
      </w:r>
      <w:r w:rsidR="00D64541">
        <w:rPr>
          <w:rFonts w:asciiTheme="majorHAnsi" w:hAnsiTheme="majorHAnsi" w:cstheme="majorHAnsi"/>
          <w:color w:val="0D0D0D" w:themeColor="text1" w:themeTint="F2"/>
          <w:sz w:val="24"/>
          <w:szCs w:val="34"/>
          <w:lang w:val="ro-MD"/>
        </w:rPr>
        <w:t>(ÎS „ASD”)</w:t>
      </w:r>
      <w:r w:rsidR="00374AF0" w:rsidRPr="00442318">
        <w:rPr>
          <w:rFonts w:asciiTheme="majorHAnsi" w:hAnsiTheme="majorHAnsi" w:cstheme="majorHAnsi"/>
          <w:color w:val="0D0D0D" w:themeColor="text1" w:themeTint="F2"/>
          <w:sz w:val="24"/>
          <w:szCs w:val="34"/>
          <w:lang w:val="ro-MD"/>
        </w:rPr>
        <w:t xml:space="preserve"> </w:t>
      </w:r>
      <w:r w:rsidR="00114D76">
        <w:rPr>
          <w:rFonts w:asciiTheme="majorHAnsi" w:hAnsiTheme="majorHAnsi" w:cstheme="majorHAnsi"/>
          <w:color w:val="0D0D0D" w:themeColor="text1" w:themeTint="F2"/>
          <w:sz w:val="24"/>
          <w:szCs w:val="34"/>
          <w:lang w:val="ro-MD"/>
        </w:rPr>
        <w:t xml:space="preserve">- </w:t>
      </w:r>
      <w:r w:rsidR="00374AF0" w:rsidRPr="00442318">
        <w:rPr>
          <w:rFonts w:asciiTheme="majorHAnsi" w:hAnsiTheme="majorHAnsi" w:cstheme="majorHAnsi"/>
          <w:color w:val="0D0D0D" w:themeColor="text1" w:themeTint="F2"/>
          <w:sz w:val="24"/>
          <w:szCs w:val="34"/>
          <w:lang w:val="ro-MD"/>
        </w:rPr>
        <w:t xml:space="preserve">în </w:t>
      </w:r>
      <w:r w:rsidR="00114D76">
        <w:rPr>
          <w:rFonts w:asciiTheme="majorHAnsi" w:hAnsiTheme="majorHAnsi" w:cstheme="majorHAnsi"/>
          <w:color w:val="0D0D0D" w:themeColor="text1" w:themeTint="F2"/>
          <w:sz w:val="24"/>
          <w:szCs w:val="34"/>
          <w:lang w:val="ro-MD"/>
        </w:rPr>
        <w:t>sumă</w:t>
      </w:r>
      <w:r w:rsidR="00374AF0" w:rsidRPr="00442318">
        <w:rPr>
          <w:rFonts w:asciiTheme="majorHAnsi" w:hAnsiTheme="majorHAnsi" w:cstheme="majorHAnsi"/>
          <w:color w:val="0D0D0D" w:themeColor="text1" w:themeTint="F2"/>
          <w:sz w:val="24"/>
          <w:szCs w:val="34"/>
          <w:lang w:val="ro-MD"/>
        </w:rPr>
        <w:t xml:space="preserve"> de 17,8 mil.lei</w:t>
      </w:r>
      <w:r w:rsidR="00973B8C" w:rsidRPr="00442318">
        <w:rPr>
          <w:rFonts w:asciiTheme="majorHAnsi" w:hAnsiTheme="majorHAnsi" w:cstheme="majorHAnsi"/>
          <w:color w:val="0D0D0D" w:themeColor="text1" w:themeTint="F2"/>
          <w:sz w:val="24"/>
          <w:szCs w:val="34"/>
          <w:lang w:val="ro-MD"/>
        </w:rPr>
        <w:t>.</w:t>
      </w:r>
    </w:p>
    <w:p w14:paraId="6CD92D20" w14:textId="1A5BD0D9" w:rsidR="00374AF0" w:rsidRPr="00442318" w:rsidRDefault="00374AF0" w:rsidP="00A238FA">
      <w:pPr>
        <w:shd w:val="clear" w:color="auto" w:fill="FFFFFF" w:themeFill="background1"/>
        <w:spacing w:after="0" w:line="276" w:lineRule="auto"/>
        <w:ind w:firstLine="720"/>
        <w:jc w:val="both"/>
        <w:rPr>
          <w:rFonts w:asciiTheme="majorHAnsi" w:hAnsiTheme="majorHAnsi" w:cstheme="majorHAnsi"/>
          <w:color w:val="0D0D0D" w:themeColor="text1" w:themeTint="F2"/>
          <w:sz w:val="24"/>
          <w:szCs w:val="21"/>
          <w:shd w:val="clear" w:color="auto" w:fill="FFFFFF"/>
          <w:lang w:val="ro-MD"/>
        </w:rPr>
      </w:pPr>
      <w:r w:rsidRPr="00442318">
        <w:rPr>
          <w:rFonts w:asciiTheme="majorHAnsi" w:hAnsiTheme="majorHAnsi" w:cstheme="majorHAnsi"/>
          <w:color w:val="0D0D0D" w:themeColor="text1" w:themeTint="F2"/>
          <w:sz w:val="24"/>
          <w:szCs w:val="21"/>
          <w:shd w:val="clear" w:color="auto" w:fill="FFFFFF"/>
          <w:lang w:val="ro-MD"/>
        </w:rPr>
        <w:t xml:space="preserve">Cheltuielile totale pe anul 2020 înregistrate la grupa „Gospodăria drumurilor” au constituit </w:t>
      </w:r>
      <w:r w:rsidRPr="00442318">
        <w:rPr>
          <w:rFonts w:asciiTheme="majorHAnsi" w:hAnsiTheme="majorHAnsi" w:cstheme="majorHAnsi"/>
          <w:b/>
          <w:color w:val="0D0D0D" w:themeColor="text1" w:themeTint="F2"/>
          <w:sz w:val="24"/>
          <w:szCs w:val="21"/>
          <w:shd w:val="clear" w:color="auto" w:fill="FFFFFF"/>
          <w:lang w:val="ro-MD"/>
        </w:rPr>
        <w:t>26,6 mil. lei</w:t>
      </w:r>
      <w:r w:rsidRPr="00442318">
        <w:rPr>
          <w:rFonts w:asciiTheme="majorHAnsi" w:hAnsiTheme="majorHAnsi" w:cstheme="majorHAnsi"/>
          <w:color w:val="0D0D0D" w:themeColor="text1" w:themeTint="F2"/>
          <w:sz w:val="24"/>
          <w:szCs w:val="21"/>
          <w:shd w:val="clear" w:color="auto" w:fill="FFFFFF"/>
          <w:lang w:val="ro-MD"/>
        </w:rPr>
        <w:t xml:space="preserve">, din care: </w:t>
      </w:r>
      <w:r w:rsidR="00114D76">
        <w:rPr>
          <w:rFonts w:asciiTheme="majorHAnsi" w:hAnsiTheme="majorHAnsi" w:cstheme="majorHAnsi"/>
          <w:color w:val="0D0D0D" w:themeColor="text1" w:themeTint="F2"/>
          <w:sz w:val="24"/>
          <w:szCs w:val="21"/>
          <w:shd w:val="clear" w:color="auto" w:fill="FFFFFF"/>
          <w:lang w:val="ro-MD"/>
        </w:rPr>
        <w:t xml:space="preserve">pentru </w:t>
      </w:r>
      <w:r w:rsidRPr="00442318">
        <w:rPr>
          <w:rFonts w:asciiTheme="majorHAnsi" w:hAnsiTheme="majorHAnsi" w:cstheme="majorHAnsi"/>
          <w:color w:val="0D0D0D" w:themeColor="text1" w:themeTint="F2"/>
          <w:sz w:val="24"/>
          <w:szCs w:val="21"/>
          <w:shd w:val="clear" w:color="auto" w:fill="FFFFFF"/>
          <w:lang w:val="ro-MD"/>
        </w:rPr>
        <w:t>reparațiile capitale a</w:t>
      </w:r>
      <w:r w:rsidR="00114D76">
        <w:rPr>
          <w:rFonts w:asciiTheme="majorHAnsi" w:hAnsiTheme="majorHAnsi" w:cstheme="majorHAnsi"/>
          <w:color w:val="0D0D0D" w:themeColor="text1" w:themeTint="F2"/>
          <w:sz w:val="24"/>
          <w:szCs w:val="21"/>
          <w:shd w:val="clear" w:color="auto" w:fill="FFFFFF"/>
          <w:lang w:val="ro-MD"/>
        </w:rPr>
        <w:t>le</w:t>
      </w:r>
      <w:r w:rsidRPr="00442318">
        <w:rPr>
          <w:rFonts w:asciiTheme="majorHAnsi" w:hAnsiTheme="majorHAnsi" w:cstheme="majorHAnsi"/>
          <w:color w:val="0D0D0D" w:themeColor="text1" w:themeTint="F2"/>
          <w:sz w:val="24"/>
          <w:szCs w:val="21"/>
          <w:shd w:val="clear" w:color="auto" w:fill="FFFFFF"/>
          <w:lang w:val="ro-MD"/>
        </w:rPr>
        <w:t xml:space="preserve"> construcțiilor speciale ECO 312120 </w:t>
      </w:r>
      <w:r w:rsidR="00114D76">
        <w:rPr>
          <w:rFonts w:asciiTheme="majorHAnsi" w:hAnsiTheme="majorHAnsi" w:cstheme="majorHAnsi"/>
          <w:color w:val="0D0D0D" w:themeColor="text1" w:themeTint="F2"/>
          <w:sz w:val="24"/>
          <w:szCs w:val="21"/>
          <w:shd w:val="clear" w:color="auto" w:fill="FFFFFF"/>
          <w:lang w:val="ro-MD"/>
        </w:rPr>
        <w:t>-</w:t>
      </w:r>
      <w:r w:rsidRPr="00442318">
        <w:rPr>
          <w:rFonts w:asciiTheme="majorHAnsi" w:hAnsiTheme="majorHAnsi" w:cstheme="majorHAnsi"/>
          <w:color w:val="0D0D0D" w:themeColor="text1" w:themeTint="F2"/>
          <w:sz w:val="24"/>
          <w:szCs w:val="21"/>
          <w:shd w:val="clear" w:color="auto" w:fill="FFFFFF"/>
          <w:lang w:val="ro-MD"/>
        </w:rPr>
        <w:t xml:space="preserve"> 24,0 mil. lei, sau 90%; celelalte 2,6 mil. lei, sau 10%, reprezintă contribuții (1,0 mil.lei) și cheltuieli curente (</w:t>
      </w:r>
      <w:r w:rsidR="00114D76">
        <w:rPr>
          <w:rFonts w:asciiTheme="majorHAnsi" w:hAnsiTheme="majorHAnsi" w:cstheme="majorHAnsi"/>
          <w:color w:val="0D0D0D" w:themeColor="text1" w:themeTint="F2"/>
          <w:sz w:val="24"/>
          <w:szCs w:val="21"/>
          <w:shd w:val="clear" w:color="auto" w:fill="FFFFFF"/>
          <w:lang w:val="ro-MD"/>
        </w:rPr>
        <w:t xml:space="preserve">de </w:t>
      </w:r>
      <w:r w:rsidRPr="00442318">
        <w:rPr>
          <w:rFonts w:asciiTheme="majorHAnsi" w:hAnsiTheme="majorHAnsi" w:cstheme="majorHAnsi"/>
          <w:color w:val="0D0D0D" w:themeColor="text1" w:themeTint="F2"/>
          <w:sz w:val="24"/>
          <w:szCs w:val="21"/>
          <w:shd w:val="clear" w:color="auto" w:fill="FFFFFF"/>
          <w:lang w:val="ro-MD"/>
        </w:rPr>
        <w:t>reparații, de transport etc.).</w:t>
      </w:r>
    </w:p>
    <w:p w14:paraId="62A51BFC" w14:textId="5D2B8B57" w:rsidR="00872A11" w:rsidRPr="00442318" w:rsidRDefault="00872A11" w:rsidP="00914A94">
      <w:pPr>
        <w:spacing w:after="0"/>
        <w:ind w:firstLine="720"/>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Prin decizia CR Ungheni din 12.12.2019 a fost aprobat bugetul raional Ungheni pe anul 2020, inclusiv a</w:t>
      </w:r>
      <w:r w:rsidR="00114D76">
        <w:rPr>
          <w:rFonts w:asciiTheme="majorHAnsi" w:hAnsiTheme="majorHAnsi" w:cstheme="majorHAnsi"/>
          <w:sz w:val="24"/>
          <w:szCs w:val="28"/>
          <w:lang w:val="ro-MD"/>
        </w:rPr>
        <w:t>l</w:t>
      </w:r>
      <w:r w:rsidRPr="00442318">
        <w:rPr>
          <w:rFonts w:asciiTheme="majorHAnsi" w:hAnsiTheme="majorHAnsi" w:cstheme="majorHAnsi"/>
          <w:sz w:val="24"/>
          <w:szCs w:val="28"/>
          <w:lang w:val="ro-MD"/>
        </w:rPr>
        <w:t xml:space="preserve"> Fondului rutier, fără aprobarea unui Program rutier de reparație și întreținere</w:t>
      </w:r>
      <w:r w:rsidR="00114D76">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cu justificarea necesităților pe fiecare obiect și mijloace financiare alocate</w:t>
      </w:r>
      <w:r w:rsidR="00386E07" w:rsidRPr="00442318">
        <w:rPr>
          <w:rFonts w:asciiTheme="majorHAnsi" w:hAnsiTheme="majorHAnsi" w:cstheme="majorHAnsi"/>
          <w:sz w:val="24"/>
          <w:szCs w:val="28"/>
          <w:lang w:val="ro-MD"/>
        </w:rPr>
        <w:t xml:space="preserve">, fapt ce contravine prevederilor legale </w:t>
      </w:r>
      <w:r w:rsidR="00CC19C0">
        <w:rPr>
          <w:rFonts w:asciiTheme="majorHAnsi" w:hAnsiTheme="majorHAnsi" w:cstheme="majorHAnsi"/>
          <w:sz w:val="24"/>
          <w:szCs w:val="28"/>
          <w:lang w:val="ro-MD"/>
        </w:rPr>
        <w:t>menționate</w:t>
      </w:r>
      <w:r w:rsidR="00CC19C0" w:rsidRPr="00442318">
        <w:rPr>
          <w:rFonts w:asciiTheme="majorHAnsi" w:hAnsiTheme="majorHAnsi" w:cstheme="majorHAnsi"/>
          <w:sz w:val="24"/>
          <w:szCs w:val="28"/>
          <w:lang w:val="ro-MD"/>
        </w:rPr>
        <w:t xml:space="preserve"> </w:t>
      </w:r>
      <w:r w:rsidR="00386E07" w:rsidRPr="00442318">
        <w:rPr>
          <w:rFonts w:asciiTheme="majorHAnsi" w:hAnsiTheme="majorHAnsi" w:cstheme="majorHAnsi"/>
          <w:sz w:val="24"/>
          <w:szCs w:val="28"/>
          <w:lang w:val="ro-MD"/>
        </w:rPr>
        <w:t>în continuare</w:t>
      </w:r>
      <w:r w:rsidRPr="00442318">
        <w:rPr>
          <w:rFonts w:asciiTheme="majorHAnsi" w:hAnsiTheme="majorHAnsi" w:cstheme="majorHAnsi"/>
          <w:sz w:val="24"/>
          <w:szCs w:val="28"/>
          <w:lang w:val="ro-MD"/>
        </w:rPr>
        <w:t>.</w:t>
      </w:r>
      <w:r w:rsidR="00386E07" w:rsidRPr="00442318">
        <w:rPr>
          <w:rFonts w:asciiTheme="majorHAnsi" w:hAnsiTheme="majorHAnsi" w:cstheme="majorHAnsi"/>
          <w:sz w:val="24"/>
          <w:szCs w:val="28"/>
          <w:lang w:val="ro-MD"/>
        </w:rPr>
        <w:t xml:space="preserve"> </w:t>
      </w:r>
    </w:p>
    <w:p w14:paraId="4F7E5BD1" w14:textId="52D778EC" w:rsidR="001F3C16" w:rsidRPr="00442318" w:rsidRDefault="00872A11" w:rsidP="001F3C16">
      <w:pPr>
        <w:spacing w:after="60"/>
        <w:ind w:firstLine="720"/>
        <w:jc w:val="both"/>
        <w:rPr>
          <w:rFonts w:asciiTheme="majorHAnsi" w:hAnsiTheme="majorHAnsi" w:cstheme="majorHAnsi"/>
          <w:sz w:val="24"/>
          <w:szCs w:val="28"/>
          <w:shd w:val="clear" w:color="auto" w:fill="FFFFFF"/>
          <w:lang w:val="ro-MD"/>
        </w:rPr>
      </w:pPr>
      <w:r w:rsidRPr="00442318">
        <w:rPr>
          <w:rFonts w:asciiTheme="majorHAnsi" w:hAnsiTheme="majorHAnsi" w:cstheme="majorHAnsi"/>
          <w:sz w:val="24"/>
          <w:szCs w:val="28"/>
          <w:shd w:val="clear" w:color="auto" w:fill="FFFFFF"/>
          <w:lang w:val="ro-MD"/>
        </w:rPr>
        <w:t>Administrarea drumurilor de interes raional este asigurată de către autoritățile administrației publice locale de nivelul al doilea</w:t>
      </w:r>
      <w:r w:rsidRPr="00442318">
        <w:rPr>
          <w:rStyle w:val="a5"/>
          <w:rFonts w:asciiTheme="majorHAnsi" w:hAnsiTheme="majorHAnsi" w:cstheme="majorHAnsi"/>
          <w:sz w:val="24"/>
          <w:szCs w:val="28"/>
          <w:shd w:val="clear" w:color="auto" w:fill="FFFFFF"/>
          <w:lang w:val="ro-MD"/>
        </w:rPr>
        <w:footnoteReference w:id="81"/>
      </w:r>
      <w:r w:rsidRPr="00442318">
        <w:rPr>
          <w:rFonts w:asciiTheme="majorHAnsi" w:hAnsiTheme="majorHAnsi" w:cstheme="majorHAnsi"/>
          <w:sz w:val="24"/>
          <w:szCs w:val="28"/>
          <w:shd w:val="clear" w:color="auto" w:fill="FFFFFF"/>
          <w:lang w:val="ro-MD"/>
        </w:rPr>
        <w:t xml:space="preserve">, </w:t>
      </w:r>
      <w:r w:rsidRPr="00442318">
        <w:rPr>
          <w:rFonts w:asciiTheme="majorHAnsi" w:hAnsiTheme="majorHAnsi" w:cstheme="majorHAnsi"/>
          <w:sz w:val="24"/>
          <w:szCs w:val="28"/>
          <w:lang w:val="ro-MD"/>
        </w:rPr>
        <w:t xml:space="preserve">exercitând competențe în construcția, administrarea </w:t>
      </w:r>
      <w:proofErr w:type="spellStart"/>
      <w:r w:rsidRPr="00442318">
        <w:rPr>
          <w:rFonts w:asciiTheme="majorHAnsi" w:hAnsiTheme="majorHAnsi" w:cstheme="majorHAnsi"/>
          <w:sz w:val="24"/>
          <w:szCs w:val="28"/>
          <w:lang w:val="ro-MD"/>
        </w:rPr>
        <w:t>şi</w:t>
      </w:r>
      <w:proofErr w:type="spellEnd"/>
      <w:r w:rsidRPr="00442318">
        <w:rPr>
          <w:rFonts w:asciiTheme="majorHAnsi" w:hAnsiTheme="majorHAnsi" w:cstheme="majorHAnsi"/>
          <w:sz w:val="24"/>
          <w:szCs w:val="28"/>
          <w:lang w:val="ro-MD"/>
        </w:rPr>
        <w:t xml:space="preserve"> repararea drumurilor de interes raional, precum </w:t>
      </w:r>
      <w:proofErr w:type="spellStart"/>
      <w:r w:rsidRPr="00442318">
        <w:rPr>
          <w:rFonts w:asciiTheme="majorHAnsi" w:hAnsiTheme="majorHAnsi" w:cstheme="majorHAnsi"/>
          <w:sz w:val="24"/>
          <w:szCs w:val="28"/>
          <w:lang w:val="ro-MD"/>
        </w:rPr>
        <w:t>şi</w:t>
      </w:r>
      <w:proofErr w:type="spellEnd"/>
      <w:r w:rsidRPr="00442318">
        <w:rPr>
          <w:rFonts w:asciiTheme="majorHAnsi" w:hAnsiTheme="majorHAnsi" w:cstheme="majorHAnsi"/>
          <w:sz w:val="24"/>
          <w:szCs w:val="28"/>
          <w:lang w:val="ro-MD"/>
        </w:rPr>
        <w:t xml:space="preserve"> a infrastructurii rutiere</w:t>
      </w:r>
      <w:r w:rsidRPr="00442318">
        <w:rPr>
          <w:rStyle w:val="a5"/>
          <w:rFonts w:asciiTheme="majorHAnsi" w:hAnsiTheme="majorHAnsi" w:cstheme="majorHAnsi"/>
          <w:sz w:val="24"/>
          <w:szCs w:val="28"/>
          <w:lang w:val="ro-MD"/>
        </w:rPr>
        <w:footnoteReference w:id="82"/>
      </w:r>
      <w:r w:rsidR="001F3C16">
        <w:rPr>
          <w:rFonts w:asciiTheme="majorHAnsi" w:hAnsiTheme="majorHAnsi" w:cstheme="majorHAnsi"/>
          <w:sz w:val="24"/>
          <w:szCs w:val="28"/>
          <w:lang w:val="ro-MD"/>
        </w:rPr>
        <w:t>.</w:t>
      </w:r>
      <w:r w:rsidR="001F3C16" w:rsidRPr="001F3C16">
        <w:rPr>
          <w:rFonts w:asciiTheme="majorHAnsi" w:hAnsiTheme="majorHAnsi" w:cstheme="majorHAnsi"/>
          <w:sz w:val="24"/>
          <w:szCs w:val="28"/>
          <w:shd w:val="clear" w:color="auto" w:fill="FFFFFF"/>
          <w:lang w:val="ro-MD"/>
        </w:rPr>
        <w:t xml:space="preserve"> </w:t>
      </w:r>
      <w:r w:rsidR="001F3C16" w:rsidRPr="00442318">
        <w:rPr>
          <w:rFonts w:asciiTheme="majorHAnsi" w:hAnsiTheme="majorHAnsi" w:cstheme="majorHAnsi"/>
          <w:sz w:val="24"/>
          <w:szCs w:val="28"/>
          <w:shd w:val="clear" w:color="auto" w:fill="FFFFFF"/>
          <w:lang w:val="ro-MD"/>
        </w:rPr>
        <w:t>Conform competențelor legale</w:t>
      </w:r>
      <w:r w:rsidR="001F3C16" w:rsidRPr="00442318">
        <w:rPr>
          <w:rStyle w:val="a5"/>
          <w:rFonts w:asciiTheme="majorHAnsi" w:hAnsiTheme="majorHAnsi" w:cstheme="majorHAnsi"/>
          <w:sz w:val="24"/>
          <w:szCs w:val="28"/>
          <w:shd w:val="clear" w:color="auto" w:fill="FFFFFF"/>
          <w:lang w:val="ro-MD"/>
        </w:rPr>
        <w:footnoteReference w:id="83"/>
      </w:r>
      <w:r w:rsidR="00114D76">
        <w:rPr>
          <w:rFonts w:asciiTheme="majorHAnsi" w:hAnsiTheme="majorHAnsi" w:cstheme="majorHAnsi"/>
          <w:sz w:val="24"/>
          <w:szCs w:val="28"/>
          <w:shd w:val="clear" w:color="auto" w:fill="FFFFFF"/>
          <w:lang w:val="ro-MD"/>
        </w:rPr>
        <w:t>,</w:t>
      </w:r>
      <w:r w:rsidR="001F3C16" w:rsidRPr="00442318">
        <w:rPr>
          <w:rFonts w:asciiTheme="majorHAnsi" w:hAnsiTheme="majorHAnsi" w:cstheme="majorHAnsi"/>
          <w:sz w:val="24"/>
          <w:szCs w:val="28"/>
          <w:shd w:val="clear" w:color="auto" w:fill="FFFFFF"/>
          <w:lang w:val="ro-MD"/>
        </w:rPr>
        <w:t xml:space="preserve"> doar consiliul raional decide asupra lucrărilor de proiectare, construcție, întreținere </w:t>
      </w:r>
      <w:proofErr w:type="spellStart"/>
      <w:r w:rsidR="001F3C16" w:rsidRPr="00442318">
        <w:rPr>
          <w:rFonts w:asciiTheme="majorHAnsi" w:hAnsiTheme="majorHAnsi" w:cstheme="majorHAnsi"/>
          <w:sz w:val="24"/>
          <w:szCs w:val="28"/>
          <w:shd w:val="clear" w:color="auto" w:fill="FFFFFF"/>
          <w:lang w:val="ro-MD"/>
        </w:rPr>
        <w:t>şi</w:t>
      </w:r>
      <w:proofErr w:type="spellEnd"/>
      <w:r w:rsidR="001F3C16" w:rsidRPr="00442318">
        <w:rPr>
          <w:rFonts w:asciiTheme="majorHAnsi" w:hAnsiTheme="majorHAnsi" w:cstheme="majorHAnsi"/>
          <w:sz w:val="24"/>
          <w:szCs w:val="28"/>
          <w:shd w:val="clear" w:color="auto" w:fill="FFFFFF"/>
          <w:lang w:val="ro-MD"/>
        </w:rPr>
        <w:t xml:space="preserve"> modernizare a drumurilor și podurilor.</w:t>
      </w:r>
    </w:p>
    <w:p w14:paraId="74A1B682" w14:textId="3A1D2842" w:rsidR="00147A30" w:rsidRPr="00442318" w:rsidRDefault="00147A30" w:rsidP="00872A11">
      <w:pPr>
        <w:shd w:val="clear" w:color="auto" w:fill="FFFFFF" w:themeFill="background1"/>
        <w:spacing w:after="0" w:line="276" w:lineRule="auto"/>
        <w:ind w:firstLine="720"/>
        <w:jc w:val="both"/>
        <w:rPr>
          <w:rFonts w:asciiTheme="majorHAnsi" w:hAnsiTheme="majorHAnsi" w:cstheme="majorHAnsi"/>
          <w:b/>
          <w:color w:val="0D0D0D" w:themeColor="text1" w:themeTint="F2"/>
          <w:sz w:val="24"/>
          <w:szCs w:val="24"/>
          <w:shd w:val="clear" w:color="auto" w:fill="FFFFFF"/>
          <w:lang w:val="ro-MD"/>
        </w:rPr>
      </w:pPr>
      <w:r w:rsidRPr="00442318">
        <w:rPr>
          <w:rFonts w:asciiTheme="majorHAnsi" w:eastAsia="Times New Roman" w:hAnsiTheme="majorHAnsi" w:cstheme="majorHAnsi"/>
          <w:b/>
          <w:color w:val="0D0D0D" w:themeColor="text1" w:themeTint="F2"/>
          <w:sz w:val="24"/>
          <w:szCs w:val="24"/>
          <w:lang w:val="ro-MD"/>
        </w:rPr>
        <w:t xml:space="preserve">UAT nu a aprobat și nu deține cadrul instituțional și cel normativ de dezvoltare strategică ce țin de întreținerea și reabilitarea drumurilor publice locale. </w:t>
      </w:r>
      <w:r w:rsidR="00A67A4F" w:rsidRPr="00A67A4F">
        <w:rPr>
          <w:rFonts w:asciiTheme="majorHAnsi" w:eastAsia="Times New Roman" w:hAnsiTheme="majorHAnsi" w:cstheme="majorHAnsi"/>
          <w:b/>
          <w:color w:val="0D0D0D" w:themeColor="text1" w:themeTint="F2"/>
          <w:sz w:val="24"/>
          <w:szCs w:val="24"/>
          <w:lang w:val="ro-MD"/>
        </w:rPr>
        <w:t>De asemenea, necesitățile nu se evaluează și nu se aprobă în Programe de întreținere și reparație anuale, pe termen mediu și lung.</w:t>
      </w:r>
    </w:p>
    <w:p w14:paraId="0922DB78" w14:textId="31BD3262" w:rsidR="00147A30" w:rsidRPr="00442318" w:rsidRDefault="00147A30" w:rsidP="00914A94">
      <w:pPr>
        <w:spacing w:after="120" w:line="276" w:lineRule="auto"/>
        <w:ind w:firstLine="720"/>
        <w:jc w:val="both"/>
        <w:rPr>
          <w:rFonts w:asciiTheme="majorHAnsi" w:hAnsiTheme="majorHAnsi" w:cstheme="majorHAnsi"/>
          <w:color w:val="0D0D0D" w:themeColor="text1" w:themeTint="F2"/>
          <w:sz w:val="24"/>
          <w:szCs w:val="28"/>
          <w:lang w:val="ro-MD"/>
        </w:rPr>
      </w:pPr>
      <w:r w:rsidRPr="00442318">
        <w:rPr>
          <w:rFonts w:asciiTheme="majorHAnsi" w:hAnsiTheme="majorHAnsi" w:cstheme="majorHAnsi"/>
          <w:color w:val="0D0D0D" w:themeColor="text1" w:themeTint="F2"/>
          <w:sz w:val="24"/>
          <w:szCs w:val="24"/>
          <w:lang w:val="ro-MD"/>
        </w:rPr>
        <w:t>În conformitate cu prevederile legale</w:t>
      </w:r>
      <w:r w:rsidRPr="00442318">
        <w:rPr>
          <w:rStyle w:val="a5"/>
          <w:rFonts w:asciiTheme="majorHAnsi" w:hAnsiTheme="majorHAnsi" w:cstheme="majorHAnsi"/>
          <w:color w:val="0D0D0D" w:themeColor="text1" w:themeTint="F2"/>
          <w:sz w:val="24"/>
          <w:szCs w:val="24"/>
          <w:lang w:val="ro-MD"/>
        </w:rPr>
        <w:footnoteReference w:id="84"/>
      </w:r>
      <w:r w:rsidRPr="00442318">
        <w:rPr>
          <w:rFonts w:asciiTheme="majorHAnsi" w:hAnsiTheme="majorHAnsi" w:cstheme="majorHAnsi"/>
          <w:color w:val="0D0D0D" w:themeColor="text1" w:themeTint="F2"/>
          <w:sz w:val="24"/>
          <w:szCs w:val="24"/>
          <w:lang w:val="ro-MD"/>
        </w:rPr>
        <w:t>, consiliul local aprobă strategii de dezvoltare social-economică a UAT, planuri și programe de dezvoltare, inclusiv decid asupra priorităților de politici investiționale, conform procedurilor regulamentare specifice</w:t>
      </w:r>
      <w:r w:rsidRPr="00442318">
        <w:rPr>
          <w:rStyle w:val="a5"/>
          <w:rFonts w:asciiTheme="majorHAnsi" w:hAnsiTheme="majorHAnsi" w:cstheme="majorHAnsi"/>
          <w:color w:val="0D0D0D" w:themeColor="text1" w:themeTint="F2"/>
          <w:sz w:val="24"/>
          <w:szCs w:val="24"/>
          <w:lang w:val="ro-MD"/>
        </w:rPr>
        <w:footnoteReference w:id="85"/>
      </w:r>
      <w:r w:rsidRPr="00442318">
        <w:rPr>
          <w:rFonts w:asciiTheme="majorHAnsi" w:hAnsiTheme="majorHAnsi" w:cstheme="majorHAnsi"/>
          <w:color w:val="0D0D0D" w:themeColor="text1" w:themeTint="F2"/>
          <w:sz w:val="24"/>
          <w:szCs w:val="24"/>
          <w:lang w:val="ro-MD"/>
        </w:rPr>
        <w:t>.</w:t>
      </w:r>
      <w:r w:rsidRPr="00442318">
        <w:rPr>
          <w:rFonts w:asciiTheme="majorHAnsi" w:hAnsiTheme="majorHAnsi" w:cstheme="majorHAnsi"/>
          <w:sz w:val="24"/>
          <w:szCs w:val="24"/>
          <w:lang w:val="ro-MD"/>
        </w:rPr>
        <w:t xml:space="preserve"> </w:t>
      </w:r>
      <w:r w:rsidRPr="00442318">
        <w:rPr>
          <w:rFonts w:asciiTheme="majorHAnsi" w:hAnsiTheme="majorHAnsi" w:cstheme="majorHAnsi"/>
          <w:color w:val="0D0D0D" w:themeColor="text1" w:themeTint="F2"/>
          <w:sz w:val="24"/>
          <w:szCs w:val="24"/>
          <w:lang w:val="ro-MD"/>
        </w:rPr>
        <w:t>Strategia</w:t>
      </w:r>
      <w:r w:rsidR="00EA0A55" w:rsidRPr="00442318">
        <w:rPr>
          <w:rFonts w:asciiTheme="majorHAnsi" w:hAnsiTheme="majorHAnsi" w:cstheme="majorHAnsi"/>
          <w:color w:val="0D0D0D" w:themeColor="text1" w:themeTint="F2"/>
          <w:sz w:val="24"/>
          <w:szCs w:val="24"/>
          <w:lang w:val="ro-MD"/>
        </w:rPr>
        <w:t xml:space="preserve"> de întreținere</w:t>
      </w:r>
      <w:r w:rsidR="006D423C">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ca un element esențial al gestiunii rețelei rutiere, c</w:t>
      </w:r>
      <w:r w:rsidR="006D423C">
        <w:rPr>
          <w:rFonts w:asciiTheme="majorHAnsi" w:hAnsiTheme="majorHAnsi" w:cstheme="majorHAnsi"/>
          <w:color w:val="0D0D0D" w:themeColor="text1" w:themeTint="F2"/>
          <w:sz w:val="24"/>
          <w:szCs w:val="24"/>
          <w:lang w:val="ro-MD"/>
        </w:rPr>
        <w:t>ar</w:t>
      </w:r>
      <w:r w:rsidRPr="00442318">
        <w:rPr>
          <w:rFonts w:asciiTheme="majorHAnsi" w:hAnsiTheme="majorHAnsi" w:cstheme="majorHAnsi"/>
          <w:color w:val="0D0D0D" w:themeColor="text1" w:themeTint="F2"/>
          <w:sz w:val="24"/>
          <w:szCs w:val="24"/>
          <w:lang w:val="ro-MD"/>
        </w:rPr>
        <w:t xml:space="preserve">e permite realizarea planificării anuale sau pe durate mai lungi, </w:t>
      </w:r>
      <w:r w:rsidRPr="00442318">
        <w:rPr>
          <w:rFonts w:asciiTheme="majorHAnsi" w:hAnsiTheme="majorHAnsi" w:cstheme="majorHAnsi"/>
          <w:b/>
          <w:color w:val="0D0D0D" w:themeColor="text1" w:themeTint="F2"/>
          <w:sz w:val="24"/>
          <w:szCs w:val="24"/>
          <w:lang w:val="ro-MD"/>
        </w:rPr>
        <w:t xml:space="preserve">nu </w:t>
      </w:r>
      <w:r w:rsidR="00EA0A55" w:rsidRPr="00442318">
        <w:rPr>
          <w:rFonts w:asciiTheme="majorHAnsi" w:hAnsiTheme="majorHAnsi" w:cstheme="majorHAnsi"/>
          <w:b/>
          <w:color w:val="0D0D0D" w:themeColor="text1" w:themeTint="F2"/>
          <w:sz w:val="24"/>
          <w:szCs w:val="24"/>
          <w:lang w:val="ro-MD"/>
        </w:rPr>
        <w:t xml:space="preserve">este </w:t>
      </w:r>
      <w:r w:rsidRPr="00442318">
        <w:rPr>
          <w:rFonts w:asciiTheme="majorHAnsi" w:hAnsiTheme="majorHAnsi" w:cstheme="majorHAnsi"/>
          <w:b/>
          <w:color w:val="0D0D0D" w:themeColor="text1" w:themeTint="F2"/>
          <w:sz w:val="24"/>
          <w:szCs w:val="24"/>
          <w:lang w:val="ro-MD"/>
        </w:rPr>
        <w:t>adoptat</w:t>
      </w:r>
      <w:r w:rsidR="006D423C">
        <w:rPr>
          <w:rFonts w:asciiTheme="majorHAnsi" w:hAnsiTheme="majorHAnsi" w:cstheme="majorHAnsi"/>
          <w:b/>
          <w:color w:val="0D0D0D" w:themeColor="text1" w:themeTint="F2"/>
          <w:sz w:val="24"/>
          <w:szCs w:val="24"/>
          <w:lang w:val="ro-MD"/>
        </w:rPr>
        <w:t>ă</w:t>
      </w:r>
      <w:r w:rsidRPr="00442318">
        <w:rPr>
          <w:rFonts w:asciiTheme="majorHAnsi" w:hAnsiTheme="majorHAnsi" w:cstheme="majorHAnsi"/>
          <w:b/>
          <w:color w:val="0D0D0D" w:themeColor="text1" w:themeTint="F2"/>
          <w:sz w:val="24"/>
          <w:szCs w:val="24"/>
          <w:lang w:val="ro-MD"/>
        </w:rPr>
        <w:t xml:space="preserve"> de Consiliul raional</w:t>
      </w:r>
      <w:r w:rsidRPr="00442318">
        <w:rPr>
          <w:rFonts w:asciiTheme="majorHAnsi" w:hAnsiTheme="majorHAnsi" w:cstheme="majorHAnsi"/>
          <w:color w:val="0D0D0D" w:themeColor="text1" w:themeTint="F2"/>
          <w:sz w:val="24"/>
          <w:szCs w:val="24"/>
          <w:lang w:val="ro-MD"/>
        </w:rPr>
        <w:t>.</w:t>
      </w:r>
    </w:p>
    <w:p w14:paraId="194A4411" w14:textId="64071EF5" w:rsidR="00147A30" w:rsidRPr="00442318" w:rsidRDefault="00147A30" w:rsidP="00872A11">
      <w:pPr>
        <w:spacing w:after="0" w:line="276" w:lineRule="auto"/>
        <w:ind w:firstLine="720"/>
        <w:jc w:val="both"/>
        <w:rPr>
          <w:rFonts w:asciiTheme="majorHAnsi" w:eastAsia="Times New Roman" w:hAnsiTheme="majorHAnsi" w:cstheme="majorHAnsi"/>
          <w:i/>
          <w:color w:val="0D0D0D" w:themeColor="text1" w:themeTint="F2"/>
          <w:sz w:val="24"/>
          <w:szCs w:val="24"/>
          <w:lang w:val="ro-MD"/>
        </w:rPr>
      </w:pPr>
      <w:r w:rsidRPr="00442318">
        <w:rPr>
          <w:rFonts w:asciiTheme="majorHAnsi" w:hAnsiTheme="majorHAnsi" w:cstheme="majorHAnsi"/>
          <w:i/>
          <w:color w:val="0D0D0D" w:themeColor="text1" w:themeTint="F2"/>
          <w:sz w:val="24"/>
          <w:szCs w:val="24"/>
          <w:lang w:val="ro-MD"/>
        </w:rPr>
        <w:t>Autoritățile raionale Ungheni nu au dispus de informații veridice privind drumurile raionale, calitatea și starea lor.</w:t>
      </w:r>
    </w:p>
    <w:p w14:paraId="5121FFDD" w14:textId="53326B0C" w:rsidR="00147A30" w:rsidRPr="00442318" w:rsidRDefault="00147A30" w:rsidP="00872A11">
      <w:pPr>
        <w:spacing w:after="0" w:line="276" w:lineRule="auto"/>
        <w:ind w:firstLine="720"/>
        <w:jc w:val="both"/>
        <w:rPr>
          <w:rFonts w:asciiTheme="majorHAnsi" w:eastAsia="Times New Roman" w:hAnsiTheme="majorHAnsi" w:cstheme="majorHAnsi"/>
          <w:color w:val="0D0D0D" w:themeColor="text1" w:themeTint="F2"/>
          <w:sz w:val="24"/>
          <w:szCs w:val="24"/>
          <w:lang w:val="ro-MD"/>
        </w:rPr>
      </w:pPr>
      <w:r w:rsidRPr="00442318">
        <w:rPr>
          <w:rFonts w:asciiTheme="majorHAnsi" w:eastAsia="Times New Roman" w:hAnsiTheme="majorHAnsi" w:cstheme="majorHAnsi"/>
          <w:color w:val="0D0D0D" w:themeColor="text1" w:themeTint="F2"/>
          <w:sz w:val="24"/>
          <w:szCs w:val="24"/>
          <w:lang w:val="ro-MD"/>
        </w:rPr>
        <w:t>Lungimea infrastructurii rutiere și starea drumurilor în funcție de indicii de performanță ai îmbrăcămintei rutiere reprezintă indicatorii de bază ai planificării conforme a resurselor financiare și realiz</w:t>
      </w:r>
      <w:r w:rsidR="006D423C">
        <w:rPr>
          <w:rFonts w:asciiTheme="majorHAnsi" w:eastAsia="Times New Roman" w:hAnsiTheme="majorHAnsi" w:cstheme="majorHAnsi"/>
          <w:color w:val="0D0D0D" w:themeColor="text1" w:themeTint="F2"/>
          <w:sz w:val="24"/>
          <w:szCs w:val="24"/>
          <w:lang w:val="ro-MD"/>
        </w:rPr>
        <w:t>ării</w:t>
      </w:r>
      <w:r w:rsidRPr="00442318">
        <w:rPr>
          <w:rFonts w:asciiTheme="majorHAnsi" w:eastAsia="Times New Roman" w:hAnsiTheme="majorHAnsi" w:cstheme="majorHAnsi"/>
          <w:color w:val="0D0D0D" w:themeColor="text1" w:themeTint="F2"/>
          <w:sz w:val="24"/>
          <w:szCs w:val="24"/>
          <w:lang w:val="ro-MD"/>
        </w:rPr>
        <w:t xml:space="preserve"> activităților pentru întreținerea drumurilor. Nedispunerea de aceste date nu asigură o utilizare efic</w:t>
      </w:r>
      <w:r w:rsidR="001A5DD6" w:rsidRPr="00442318">
        <w:rPr>
          <w:rFonts w:asciiTheme="majorHAnsi" w:eastAsia="Times New Roman" w:hAnsiTheme="majorHAnsi" w:cstheme="majorHAnsi"/>
          <w:color w:val="0D0D0D" w:themeColor="text1" w:themeTint="F2"/>
          <w:sz w:val="24"/>
          <w:szCs w:val="24"/>
          <w:lang w:val="ro-MD"/>
        </w:rPr>
        <w:t>ientă a mijloacelor financiare.</w:t>
      </w:r>
    </w:p>
    <w:p w14:paraId="2061AA43" w14:textId="58F7C6DF" w:rsidR="00872A11" w:rsidRPr="00442318" w:rsidRDefault="00555513" w:rsidP="00872A11">
      <w:pPr>
        <w:spacing w:after="0" w:line="276" w:lineRule="auto"/>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sz w:val="24"/>
          <w:szCs w:val="24"/>
          <w:lang w:val="ro-MD"/>
        </w:rPr>
        <w:t xml:space="preserve">În iulie 2017, </w:t>
      </w:r>
      <w:r w:rsidRPr="00D64541">
        <w:rPr>
          <w:rFonts w:asciiTheme="majorHAnsi" w:hAnsiTheme="majorHAnsi" w:cstheme="majorHAnsi"/>
          <w:sz w:val="24"/>
          <w:szCs w:val="24"/>
          <w:lang w:val="ro-MD"/>
        </w:rPr>
        <w:t>ÎS „Administrația de Stat a Drumurilor" a efectuat</w:t>
      </w:r>
      <w:r w:rsidRPr="00442318">
        <w:rPr>
          <w:rFonts w:asciiTheme="majorHAnsi" w:hAnsiTheme="majorHAnsi" w:cstheme="majorHAnsi"/>
          <w:sz w:val="24"/>
          <w:szCs w:val="24"/>
          <w:lang w:val="ro-MD"/>
        </w:rPr>
        <w:t xml:space="preserve"> transmiterea a 170,1 km fizici aferen</w:t>
      </w:r>
      <w:r w:rsidR="006D423C">
        <w:rPr>
          <w:rFonts w:asciiTheme="majorHAnsi" w:hAnsiTheme="majorHAnsi" w:cstheme="majorHAnsi"/>
          <w:sz w:val="24"/>
          <w:szCs w:val="24"/>
          <w:lang w:val="ro-MD"/>
        </w:rPr>
        <w:t>ți a</w:t>
      </w:r>
      <w:r w:rsidRPr="00442318">
        <w:rPr>
          <w:rFonts w:asciiTheme="majorHAnsi" w:hAnsiTheme="majorHAnsi" w:cstheme="majorHAnsi"/>
          <w:sz w:val="24"/>
          <w:szCs w:val="24"/>
          <w:lang w:val="ro-MD"/>
        </w:rPr>
        <w:t xml:space="preserve"> 41 </w:t>
      </w:r>
      <w:r w:rsidR="006D423C">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 xml:space="preserve">drumuri în administrarea autorităților raionale Ungheni, din care doar 38 </w:t>
      </w:r>
      <w:r w:rsidR="006D423C">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drumuri</w:t>
      </w:r>
      <w:r w:rsidR="006D423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sau 167,7 km</w:t>
      </w:r>
      <w:r w:rsidR="006D423C">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la preț</w:t>
      </w:r>
      <w:r w:rsidR="006D423C">
        <w:rPr>
          <w:rFonts w:asciiTheme="majorHAnsi" w:hAnsiTheme="majorHAnsi" w:cstheme="majorHAnsi"/>
          <w:sz w:val="24"/>
          <w:szCs w:val="24"/>
          <w:lang w:val="ro-MD"/>
        </w:rPr>
        <w:t>ul</w:t>
      </w:r>
      <w:r w:rsidRPr="00442318">
        <w:rPr>
          <w:rFonts w:asciiTheme="majorHAnsi" w:hAnsiTheme="majorHAnsi" w:cstheme="majorHAnsi"/>
          <w:sz w:val="24"/>
          <w:szCs w:val="24"/>
          <w:lang w:val="ro-MD"/>
        </w:rPr>
        <w:t xml:space="preserve"> de intrare de 81,6 mil.lei</w:t>
      </w:r>
      <w:r w:rsidR="006D423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au fost transmise prin factură și act de transmitere. </w:t>
      </w:r>
    </w:p>
    <w:p w14:paraId="5DCD922C" w14:textId="0B1F5396" w:rsidR="00872A11" w:rsidRPr="00442318" w:rsidRDefault="00872A11" w:rsidP="00872A11">
      <w:pPr>
        <w:spacing w:after="0" w:line="276" w:lineRule="auto"/>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CR Ungheni nu a efectuat</w:t>
      </w:r>
      <w:r w:rsidR="006D423C">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conform cerințelor regulamentare</w:t>
      </w:r>
      <w:r w:rsidRPr="00442318">
        <w:rPr>
          <w:rStyle w:val="a5"/>
          <w:rFonts w:asciiTheme="majorHAnsi" w:hAnsiTheme="majorHAnsi" w:cstheme="majorHAnsi"/>
          <w:color w:val="0D0D0D" w:themeColor="text1" w:themeTint="F2"/>
          <w:sz w:val="24"/>
          <w:szCs w:val="24"/>
          <w:lang w:val="ro-MD"/>
        </w:rPr>
        <w:footnoteReference w:id="86"/>
      </w:r>
      <w:r w:rsidR="006D423C">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inventarierea exhaustivă a infrastructurii drumurilor, precum și a bazei documentare aferente acest</w:t>
      </w:r>
      <w:r w:rsidR="006D423C">
        <w:rPr>
          <w:rFonts w:asciiTheme="majorHAnsi" w:hAnsiTheme="majorHAnsi" w:cstheme="majorHAnsi"/>
          <w:color w:val="0D0D0D" w:themeColor="text1" w:themeTint="F2"/>
          <w:sz w:val="24"/>
          <w:szCs w:val="24"/>
          <w:lang w:val="ro-MD"/>
        </w:rPr>
        <w:t>or</w:t>
      </w:r>
      <w:r w:rsidRPr="00442318">
        <w:rPr>
          <w:rFonts w:asciiTheme="majorHAnsi" w:hAnsiTheme="majorHAnsi" w:cstheme="majorHAnsi"/>
          <w:color w:val="0D0D0D" w:themeColor="text1" w:themeTint="F2"/>
          <w:sz w:val="24"/>
          <w:szCs w:val="24"/>
          <w:lang w:val="ro-MD"/>
        </w:rPr>
        <w:t xml:space="preserve"> obiective, inclusiv ce ține de: pașapoartele tehnice și/sau rapoartele de evaluare tehnică, fișele de evidență a mijloacelor fixe, datele informaționale etc.</w:t>
      </w:r>
      <w:r w:rsidR="006D423C">
        <w:rPr>
          <w:rFonts w:asciiTheme="majorHAnsi" w:hAnsiTheme="majorHAnsi" w:cstheme="majorHAnsi"/>
          <w:color w:val="0D0D0D" w:themeColor="text1" w:themeTint="F2"/>
          <w:sz w:val="24"/>
          <w:szCs w:val="24"/>
          <w:lang w:val="ro-MD"/>
        </w:rPr>
        <w:t>, f</w:t>
      </w:r>
      <w:r w:rsidRPr="00442318">
        <w:rPr>
          <w:rFonts w:asciiTheme="majorHAnsi" w:hAnsiTheme="majorHAnsi" w:cstheme="majorHAnsi"/>
          <w:color w:val="0D0D0D" w:themeColor="text1" w:themeTint="F2"/>
          <w:sz w:val="24"/>
          <w:szCs w:val="24"/>
          <w:lang w:val="ro-MD"/>
        </w:rPr>
        <w:t xml:space="preserve">apt ce </w:t>
      </w:r>
      <w:r w:rsidR="006D423C">
        <w:rPr>
          <w:rFonts w:asciiTheme="majorHAnsi" w:hAnsiTheme="majorHAnsi" w:cstheme="majorHAnsi"/>
          <w:color w:val="0D0D0D" w:themeColor="text1" w:themeTint="F2"/>
          <w:sz w:val="24"/>
          <w:szCs w:val="24"/>
          <w:lang w:val="ro-MD"/>
        </w:rPr>
        <w:t xml:space="preserve">are ca </w:t>
      </w:r>
      <w:r w:rsidRPr="00442318">
        <w:rPr>
          <w:rFonts w:asciiTheme="majorHAnsi" w:hAnsiTheme="majorHAnsi" w:cstheme="majorHAnsi"/>
          <w:color w:val="0D0D0D" w:themeColor="text1" w:themeTint="F2"/>
          <w:sz w:val="24"/>
          <w:szCs w:val="24"/>
          <w:lang w:val="ro-MD"/>
        </w:rPr>
        <w:t>rezult</w:t>
      </w:r>
      <w:r w:rsidR="006D423C">
        <w:rPr>
          <w:rFonts w:asciiTheme="majorHAnsi" w:hAnsiTheme="majorHAnsi" w:cstheme="majorHAnsi"/>
          <w:color w:val="0D0D0D" w:themeColor="text1" w:themeTint="F2"/>
          <w:sz w:val="24"/>
          <w:szCs w:val="24"/>
          <w:lang w:val="ro-MD"/>
        </w:rPr>
        <w:t>at următoarele</w:t>
      </w:r>
      <w:r w:rsidR="00A272F7" w:rsidRPr="00442318">
        <w:rPr>
          <w:rFonts w:asciiTheme="majorHAnsi" w:hAnsiTheme="majorHAnsi" w:cstheme="majorHAnsi"/>
          <w:color w:val="0D0D0D" w:themeColor="text1" w:themeTint="F2"/>
          <w:sz w:val="24"/>
          <w:szCs w:val="24"/>
          <w:lang w:val="ro-MD"/>
        </w:rPr>
        <w:t xml:space="preserve">: </w:t>
      </w:r>
    </w:p>
    <w:p w14:paraId="326D86EA" w14:textId="4B4B3610" w:rsidR="00555513" w:rsidRPr="00442318" w:rsidRDefault="00555513" w:rsidP="00872A11">
      <w:pPr>
        <w:pStyle w:val="a7"/>
        <w:numPr>
          <w:ilvl w:val="0"/>
          <w:numId w:val="28"/>
        </w:numPr>
        <w:spacing w:after="60" w:line="276" w:lineRule="auto"/>
        <w:ind w:left="426"/>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Până la momentul auditării nu au fost întreprinse</w:t>
      </w:r>
      <w:r w:rsidR="006D423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conform cerințelor legale</w:t>
      </w:r>
      <w:r w:rsidR="006D423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măsuri pentru inventarierea și înregistrarea a 2 drumuri</w:t>
      </w:r>
      <w:r w:rsidRPr="00442318">
        <w:rPr>
          <w:rStyle w:val="a5"/>
          <w:rFonts w:asciiTheme="majorHAnsi" w:hAnsiTheme="majorHAnsi" w:cstheme="majorHAnsi"/>
          <w:sz w:val="24"/>
          <w:szCs w:val="24"/>
          <w:lang w:val="ro-MD"/>
        </w:rPr>
        <w:footnoteReference w:id="87"/>
      </w:r>
      <w:r w:rsidRPr="00442318">
        <w:rPr>
          <w:rFonts w:asciiTheme="majorHAnsi" w:hAnsiTheme="majorHAnsi" w:cstheme="majorHAnsi"/>
          <w:sz w:val="24"/>
          <w:szCs w:val="24"/>
          <w:lang w:val="ro-MD"/>
        </w:rPr>
        <w:t xml:space="preserve"> cu lungimea de 1,75 km.</w:t>
      </w:r>
    </w:p>
    <w:p w14:paraId="2EDD8C2F" w14:textId="77777777" w:rsidR="00555513" w:rsidRPr="00442318" w:rsidRDefault="00555513" w:rsidP="00872A11">
      <w:pPr>
        <w:pStyle w:val="a7"/>
        <w:numPr>
          <w:ilvl w:val="0"/>
          <w:numId w:val="28"/>
        </w:numPr>
        <w:spacing w:after="60" w:line="276" w:lineRule="auto"/>
        <w:ind w:left="426"/>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Auditul constată alte 2 drumuri</w:t>
      </w:r>
      <w:r w:rsidRPr="00442318">
        <w:rPr>
          <w:rStyle w:val="a5"/>
          <w:rFonts w:asciiTheme="majorHAnsi" w:hAnsiTheme="majorHAnsi" w:cstheme="majorHAnsi"/>
          <w:sz w:val="24"/>
          <w:szCs w:val="24"/>
          <w:lang w:val="ro-MD"/>
        </w:rPr>
        <w:footnoteReference w:id="88"/>
      </w:r>
      <w:r w:rsidRPr="00442318">
        <w:rPr>
          <w:rFonts w:asciiTheme="majorHAnsi" w:hAnsiTheme="majorHAnsi" w:cstheme="majorHAnsi"/>
          <w:sz w:val="24"/>
          <w:szCs w:val="24"/>
          <w:lang w:val="ro-MD"/>
        </w:rPr>
        <w:t xml:space="preserve"> cu lungimea de 1,6 km neînregistrate în evidența contabilă.</w:t>
      </w:r>
    </w:p>
    <w:p w14:paraId="0457C45D" w14:textId="79751507" w:rsidR="005164B3" w:rsidRPr="00442318" w:rsidRDefault="005164B3" w:rsidP="00872A11">
      <w:pPr>
        <w:spacing w:after="6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La 31.08.</w:t>
      </w:r>
      <w:r w:rsidR="00373422" w:rsidRPr="00442318">
        <w:rPr>
          <w:rFonts w:asciiTheme="majorHAnsi" w:hAnsiTheme="majorHAnsi" w:cstheme="majorHAnsi"/>
          <w:sz w:val="24"/>
          <w:szCs w:val="24"/>
          <w:lang w:val="ro-MD"/>
        </w:rPr>
        <w:t>2017</w:t>
      </w:r>
      <w:r w:rsidR="006D423C">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A272F7" w:rsidRPr="00442318">
        <w:rPr>
          <w:rFonts w:asciiTheme="majorHAnsi" w:hAnsiTheme="majorHAnsi" w:cstheme="majorHAnsi"/>
          <w:sz w:val="24"/>
          <w:szCs w:val="24"/>
          <w:lang w:val="ro-MD"/>
        </w:rPr>
        <w:t xml:space="preserve">UAT </w:t>
      </w:r>
      <w:r w:rsidRPr="00442318">
        <w:rPr>
          <w:rFonts w:asciiTheme="majorHAnsi" w:hAnsiTheme="majorHAnsi" w:cstheme="majorHAnsi"/>
          <w:sz w:val="24"/>
          <w:szCs w:val="24"/>
          <w:lang w:val="ro-MD"/>
        </w:rPr>
        <w:t>mun. Ungheni a transmis drumul de acces spre Ungheni L389 cu lungimea totală de 2,2 km</w:t>
      </w:r>
      <w:r w:rsidR="006D423C">
        <w:rPr>
          <w:rFonts w:asciiTheme="majorHAnsi" w:hAnsiTheme="majorHAnsi" w:cstheme="majorHAnsi"/>
          <w:sz w:val="24"/>
          <w:szCs w:val="24"/>
          <w:lang w:val="ro-MD"/>
        </w:rPr>
        <w:t>,</w:t>
      </w:r>
      <w:r w:rsidR="00373422" w:rsidRPr="00442318">
        <w:rPr>
          <w:rFonts w:asciiTheme="majorHAnsi" w:hAnsiTheme="majorHAnsi" w:cstheme="majorHAnsi"/>
          <w:sz w:val="24"/>
          <w:szCs w:val="24"/>
          <w:lang w:val="ro-MD"/>
        </w:rPr>
        <w:t xml:space="preserve"> față de 2,65 km din actul de primire de la </w:t>
      </w:r>
      <w:r w:rsidR="00C02F32" w:rsidRPr="00D64541">
        <w:rPr>
          <w:rFonts w:asciiTheme="majorHAnsi" w:hAnsiTheme="majorHAnsi" w:cstheme="majorHAnsi"/>
          <w:sz w:val="24"/>
          <w:szCs w:val="24"/>
          <w:lang w:val="ro-MD"/>
        </w:rPr>
        <w:t xml:space="preserve">ÎS </w:t>
      </w:r>
      <w:r w:rsidR="005B4BCE" w:rsidRPr="00914A94">
        <w:rPr>
          <w:rFonts w:asciiTheme="majorHAnsi" w:hAnsiTheme="majorHAnsi" w:cstheme="majorHAnsi"/>
          <w:sz w:val="24"/>
          <w:szCs w:val="24"/>
          <w:lang w:val="ro-MD"/>
        </w:rPr>
        <w:t>„</w:t>
      </w:r>
      <w:r w:rsidR="00373422" w:rsidRPr="00D64541">
        <w:rPr>
          <w:rFonts w:asciiTheme="majorHAnsi" w:hAnsiTheme="majorHAnsi" w:cstheme="majorHAnsi"/>
          <w:sz w:val="24"/>
          <w:szCs w:val="24"/>
          <w:lang w:val="ro-MD"/>
        </w:rPr>
        <w:t>ASD</w:t>
      </w:r>
      <w:r w:rsidR="005B4BCE" w:rsidRPr="00914A94">
        <w:rPr>
          <w:rFonts w:asciiTheme="majorHAnsi" w:hAnsiTheme="majorHAnsi" w:cstheme="majorHAnsi"/>
          <w:sz w:val="24"/>
          <w:szCs w:val="24"/>
          <w:lang w:val="ro-MD"/>
        </w:rPr>
        <w:t>”</w:t>
      </w:r>
      <w:r w:rsidR="005B782A" w:rsidRPr="00D64541">
        <w:rPr>
          <w:rFonts w:asciiTheme="majorHAnsi" w:hAnsiTheme="majorHAnsi" w:cstheme="majorHAnsi"/>
          <w:sz w:val="24"/>
          <w:szCs w:val="24"/>
          <w:lang w:val="ro-MD"/>
        </w:rPr>
        <w:t>, inclusiv</w:t>
      </w:r>
      <w:r w:rsidR="005B782A" w:rsidRPr="00442318">
        <w:rPr>
          <w:rFonts w:asciiTheme="majorHAnsi" w:hAnsiTheme="majorHAnsi" w:cstheme="majorHAnsi"/>
          <w:sz w:val="24"/>
          <w:szCs w:val="24"/>
          <w:lang w:val="ro-MD"/>
        </w:rPr>
        <w:t xml:space="preserve"> porțiunea de drum str. Industrială </w:t>
      </w:r>
      <w:r w:rsidR="006D423C">
        <w:rPr>
          <w:rFonts w:asciiTheme="majorHAnsi" w:hAnsiTheme="majorHAnsi" w:cstheme="majorHAnsi"/>
          <w:sz w:val="24"/>
          <w:szCs w:val="24"/>
          <w:lang w:val="ro-MD"/>
        </w:rPr>
        <w:t xml:space="preserve">- </w:t>
      </w:r>
      <w:r w:rsidR="005B782A" w:rsidRPr="00442318">
        <w:rPr>
          <w:rFonts w:asciiTheme="majorHAnsi" w:hAnsiTheme="majorHAnsi" w:cstheme="majorHAnsi"/>
          <w:sz w:val="24"/>
          <w:szCs w:val="24"/>
          <w:lang w:val="ro-MD"/>
        </w:rPr>
        <w:t>de 515 m/l</w:t>
      </w:r>
      <w:r w:rsidR="006D423C">
        <w:rPr>
          <w:rFonts w:asciiTheme="majorHAnsi" w:hAnsiTheme="majorHAnsi" w:cstheme="majorHAnsi"/>
          <w:sz w:val="24"/>
          <w:szCs w:val="24"/>
          <w:lang w:val="ro-MD"/>
        </w:rPr>
        <w:t>,</w:t>
      </w:r>
      <w:r w:rsidR="005B782A" w:rsidRPr="00442318">
        <w:rPr>
          <w:rFonts w:asciiTheme="majorHAnsi" w:hAnsiTheme="majorHAnsi" w:cstheme="majorHAnsi"/>
          <w:sz w:val="24"/>
          <w:szCs w:val="24"/>
          <w:lang w:val="ro-MD"/>
        </w:rPr>
        <w:t xml:space="preserve"> c</w:t>
      </w:r>
      <w:r w:rsidR="006D423C">
        <w:rPr>
          <w:rFonts w:asciiTheme="majorHAnsi" w:hAnsiTheme="majorHAnsi" w:cstheme="majorHAnsi"/>
          <w:sz w:val="24"/>
          <w:szCs w:val="24"/>
          <w:lang w:val="ro-MD"/>
        </w:rPr>
        <w:t>ar</w:t>
      </w:r>
      <w:r w:rsidR="005B782A" w:rsidRPr="00442318">
        <w:rPr>
          <w:rFonts w:asciiTheme="majorHAnsi" w:hAnsiTheme="majorHAnsi" w:cstheme="majorHAnsi"/>
          <w:sz w:val="24"/>
          <w:szCs w:val="24"/>
          <w:lang w:val="ro-MD"/>
        </w:rPr>
        <w:t>e nu a fost evaluată și înregistrată în evidența Aparatului președintelui</w:t>
      </w:r>
      <w:r w:rsidR="006D423C">
        <w:rPr>
          <w:rFonts w:asciiTheme="majorHAnsi" w:hAnsiTheme="majorHAnsi" w:cstheme="majorHAnsi"/>
          <w:sz w:val="24"/>
          <w:szCs w:val="24"/>
          <w:lang w:val="ro-MD"/>
        </w:rPr>
        <w:t xml:space="preserve"> raionului</w:t>
      </w:r>
      <w:r w:rsidR="005B782A" w:rsidRPr="00442318">
        <w:rPr>
          <w:rFonts w:asciiTheme="majorHAnsi" w:hAnsiTheme="majorHAnsi" w:cstheme="majorHAnsi"/>
          <w:sz w:val="24"/>
          <w:szCs w:val="24"/>
          <w:lang w:val="ro-MD"/>
        </w:rPr>
        <w:t xml:space="preserve">. </w:t>
      </w:r>
    </w:p>
    <w:p w14:paraId="3614DCBB" w14:textId="1D5F9227" w:rsidR="00555513" w:rsidRPr="00442318" w:rsidRDefault="00555513" w:rsidP="00872A11">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Potrivit datelor raportate de CR Ungheni către BNS pe anul 2020, se denotă că lungimea totală a drumurilor de interes raional constituie 171,75 km, din care 40,0 la sută</w:t>
      </w:r>
      <w:r w:rsidR="00C02F32">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sau 68,68 km, constituie drumurile din beton asfalt, 95,52 km pietruite și 7,55 km de pământ. La solicitarea misiunii</w:t>
      </w:r>
      <w:r w:rsidR="00A272F7" w:rsidRPr="00442318">
        <w:rPr>
          <w:rFonts w:asciiTheme="majorHAnsi" w:hAnsiTheme="majorHAnsi" w:cstheme="majorHAnsi"/>
          <w:sz w:val="24"/>
          <w:szCs w:val="24"/>
          <w:lang w:val="ro-MD"/>
        </w:rPr>
        <w:t xml:space="preserve"> de audit</w:t>
      </w:r>
      <w:r w:rsidRPr="00442318">
        <w:rPr>
          <w:rFonts w:asciiTheme="majorHAnsi" w:hAnsiTheme="majorHAnsi" w:cstheme="majorHAnsi"/>
          <w:sz w:val="24"/>
          <w:szCs w:val="24"/>
          <w:lang w:val="ro-MD"/>
        </w:rPr>
        <w:t xml:space="preserve">, </w:t>
      </w:r>
      <w:r w:rsidR="00561D4D">
        <w:rPr>
          <w:rFonts w:asciiTheme="majorHAnsi" w:hAnsiTheme="majorHAnsi" w:cstheme="majorHAnsi"/>
          <w:sz w:val="24"/>
          <w:szCs w:val="24"/>
          <w:lang w:val="ro-MD"/>
        </w:rPr>
        <w:t>S</w:t>
      </w:r>
      <w:r w:rsidRPr="00442318">
        <w:rPr>
          <w:rFonts w:asciiTheme="majorHAnsi" w:hAnsiTheme="majorHAnsi" w:cstheme="majorHAnsi"/>
          <w:sz w:val="24"/>
          <w:szCs w:val="24"/>
          <w:lang w:val="ro-MD"/>
        </w:rPr>
        <w:t>ecția construcții a prezentat repetat date diferite</w:t>
      </w:r>
      <w:r w:rsidR="00C02F32">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pe obiective</w:t>
      </w:r>
      <w:r w:rsidR="00C02F32">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C02F32">
        <w:rPr>
          <w:rFonts w:asciiTheme="majorHAnsi" w:hAnsiTheme="majorHAnsi" w:cstheme="majorHAnsi"/>
          <w:sz w:val="24"/>
          <w:szCs w:val="24"/>
          <w:lang w:val="ro-MD"/>
        </w:rPr>
        <w:t>privind</w:t>
      </w:r>
      <w:r w:rsidRPr="00442318">
        <w:rPr>
          <w:rFonts w:asciiTheme="majorHAnsi" w:hAnsiTheme="majorHAnsi" w:cstheme="majorHAnsi"/>
          <w:sz w:val="24"/>
          <w:szCs w:val="24"/>
          <w:lang w:val="ro-MD"/>
        </w:rPr>
        <w:t xml:space="preserve"> lungim</w:t>
      </w:r>
      <w:r w:rsidR="00C02F32">
        <w:rPr>
          <w:rFonts w:asciiTheme="majorHAnsi" w:hAnsiTheme="majorHAnsi" w:cstheme="majorHAnsi"/>
          <w:sz w:val="24"/>
          <w:szCs w:val="24"/>
          <w:lang w:val="ro-MD"/>
        </w:rPr>
        <w:t>ea</w:t>
      </w:r>
      <w:r w:rsidRPr="00442318">
        <w:rPr>
          <w:rFonts w:asciiTheme="majorHAnsi" w:hAnsiTheme="majorHAnsi" w:cstheme="majorHAnsi"/>
          <w:sz w:val="24"/>
          <w:szCs w:val="24"/>
          <w:lang w:val="ro-MD"/>
        </w:rPr>
        <w:t xml:space="preserve"> drumurilor, cu lungimea totală de 176,98 km</w:t>
      </w:r>
      <w:r w:rsidR="00C02F32">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sau cu 5,23 km </w:t>
      </w:r>
      <w:r w:rsidR="00A272F7" w:rsidRPr="00442318">
        <w:rPr>
          <w:rFonts w:asciiTheme="majorHAnsi" w:hAnsiTheme="majorHAnsi" w:cstheme="majorHAnsi"/>
          <w:sz w:val="24"/>
          <w:szCs w:val="24"/>
          <w:lang w:val="ro-MD"/>
        </w:rPr>
        <w:t xml:space="preserve">mai mult </w:t>
      </w:r>
      <w:r w:rsidR="00C02F32">
        <w:rPr>
          <w:rFonts w:asciiTheme="majorHAnsi" w:hAnsiTheme="majorHAnsi" w:cstheme="majorHAnsi"/>
          <w:sz w:val="24"/>
          <w:szCs w:val="24"/>
          <w:lang w:val="ro-MD"/>
        </w:rPr>
        <w:t>față de</w:t>
      </w:r>
      <w:r w:rsidR="00A272F7"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datele statistice. </w:t>
      </w:r>
    </w:p>
    <w:p w14:paraId="5964CD92" w14:textId="27810950" w:rsidR="00555513" w:rsidRPr="00442318" w:rsidRDefault="00555513" w:rsidP="00872A11">
      <w:pPr>
        <w:spacing w:after="0" w:line="276" w:lineRule="auto"/>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Auditul constată divergențe a</w:t>
      </w:r>
      <w:r w:rsidR="00C02F32">
        <w:rPr>
          <w:rFonts w:asciiTheme="majorHAnsi" w:hAnsiTheme="majorHAnsi" w:cstheme="majorHAnsi"/>
          <w:color w:val="0D0D0D" w:themeColor="text1" w:themeTint="F2"/>
          <w:sz w:val="24"/>
          <w:szCs w:val="24"/>
          <w:lang w:val="ro-MD"/>
        </w:rPr>
        <w:t>le</w:t>
      </w:r>
      <w:r w:rsidRPr="00442318">
        <w:rPr>
          <w:rFonts w:asciiTheme="majorHAnsi" w:hAnsiTheme="majorHAnsi" w:cstheme="majorHAnsi"/>
          <w:color w:val="0D0D0D" w:themeColor="text1" w:themeTint="F2"/>
          <w:sz w:val="24"/>
          <w:szCs w:val="24"/>
          <w:lang w:val="ro-MD"/>
        </w:rPr>
        <w:t xml:space="preserve"> lungimii</w:t>
      </w:r>
      <w:r w:rsidR="00C02F32">
        <w:rPr>
          <w:rFonts w:asciiTheme="majorHAnsi" w:hAnsiTheme="majorHAnsi" w:cstheme="majorHAnsi"/>
          <w:color w:val="0D0D0D" w:themeColor="text1" w:themeTint="F2"/>
          <w:sz w:val="24"/>
          <w:szCs w:val="24"/>
          <w:lang w:val="ro-MD"/>
        </w:rPr>
        <w:t xml:space="preserve"> drumurilor</w:t>
      </w:r>
      <w:r w:rsidRPr="00442318">
        <w:rPr>
          <w:rFonts w:asciiTheme="majorHAnsi" w:hAnsiTheme="majorHAnsi" w:cstheme="majorHAnsi"/>
          <w:color w:val="0D0D0D" w:themeColor="text1" w:themeTint="F2"/>
          <w:sz w:val="24"/>
          <w:szCs w:val="24"/>
          <w:lang w:val="ro-MD"/>
        </w:rPr>
        <w:t xml:space="preserve"> în 9 cazuri </w:t>
      </w:r>
      <w:r w:rsidR="00C02F32">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între datele actelor de primire</w:t>
      </w:r>
      <w:r w:rsidR="00C02F32">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predare de la ÎS </w:t>
      </w:r>
      <w:r w:rsidR="005B4BCE">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ASD</w:t>
      </w:r>
      <w:r w:rsidR="005B4BCE">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CR Ungheni și Ministerul Economiei (care stau la baza calculelor transferurilor cu destinație specială)</w:t>
      </w:r>
      <w:r w:rsidR="005B4BCE">
        <w:rPr>
          <w:rFonts w:asciiTheme="majorHAnsi" w:hAnsiTheme="majorHAnsi" w:cstheme="majorHAnsi"/>
          <w:color w:val="0D0D0D" w:themeColor="text1" w:themeTint="F2"/>
          <w:sz w:val="24"/>
          <w:szCs w:val="24"/>
          <w:lang w:val="ro-MD"/>
        </w:rPr>
        <w:t xml:space="preserve"> și</w:t>
      </w:r>
      <w:r w:rsidRPr="00442318">
        <w:rPr>
          <w:rFonts w:asciiTheme="majorHAnsi" w:hAnsiTheme="majorHAnsi" w:cstheme="majorHAnsi"/>
          <w:color w:val="0D0D0D" w:themeColor="text1" w:themeTint="F2"/>
          <w:sz w:val="24"/>
          <w:szCs w:val="24"/>
          <w:lang w:val="ro-MD"/>
        </w:rPr>
        <w:t>, respectiv</w:t>
      </w:r>
      <w:r w:rsidR="00C02F32">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în 3 cazuri </w:t>
      </w:r>
      <w:r w:rsidR="00C02F32">
        <w:rPr>
          <w:rFonts w:asciiTheme="majorHAnsi" w:hAnsiTheme="majorHAnsi" w:cstheme="majorHAnsi"/>
          <w:color w:val="0D0D0D" w:themeColor="text1" w:themeTint="F2"/>
          <w:sz w:val="24"/>
          <w:szCs w:val="24"/>
          <w:lang w:val="ro-MD"/>
        </w:rPr>
        <w:t xml:space="preserve">– lungimea </w:t>
      </w:r>
      <w:r w:rsidRPr="00442318">
        <w:rPr>
          <w:rFonts w:asciiTheme="majorHAnsi" w:hAnsiTheme="majorHAnsi" w:cstheme="majorHAnsi"/>
          <w:color w:val="0D0D0D" w:themeColor="text1" w:themeTint="F2"/>
          <w:sz w:val="24"/>
          <w:szCs w:val="24"/>
          <w:lang w:val="ro-MD"/>
        </w:rPr>
        <w:t>diminuată cu 4,1 km</w:t>
      </w:r>
      <w:r w:rsidR="00C02F32">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și în 6 cazuri </w:t>
      </w:r>
      <w:r w:rsidR="00C02F32">
        <w:rPr>
          <w:rFonts w:asciiTheme="majorHAnsi" w:hAnsiTheme="majorHAnsi" w:cstheme="majorHAnsi"/>
          <w:color w:val="0D0D0D" w:themeColor="text1" w:themeTint="F2"/>
          <w:sz w:val="24"/>
          <w:szCs w:val="24"/>
          <w:lang w:val="ro-MD"/>
        </w:rPr>
        <w:t xml:space="preserve">- </w:t>
      </w:r>
      <w:r w:rsidRPr="00442318">
        <w:rPr>
          <w:rFonts w:asciiTheme="majorHAnsi" w:hAnsiTheme="majorHAnsi" w:cstheme="majorHAnsi"/>
          <w:color w:val="0D0D0D" w:themeColor="text1" w:themeTint="F2"/>
          <w:sz w:val="24"/>
          <w:szCs w:val="24"/>
          <w:lang w:val="ro-MD"/>
        </w:rPr>
        <w:t xml:space="preserve">cu 6,2 km mai mult. </w:t>
      </w:r>
    </w:p>
    <w:p w14:paraId="0B2F3980" w14:textId="1ABB26E3" w:rsidR="00555513" w:rsidRPr="00442318" w:rsidRDefault="00555513" w:rsidP="00872A11">
      <w:pPr>
        <w:spacing w:after="0" w:line="276" w:lineRule="auto"/>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Autoritatea locală nu dispune de confirmarea documentară </w:t>
      </w:r>
      <w:r w:rsidRPr="0094598F">
        <w:rPr>
          <w:rFonts w:asciiTheme="majorHAnsi" w:hAnsiTheme="majorHAnsi" w:cstheme="majorHAnsi"/>
          <w:color w:val="0D0D0D" w:themeColor="text1" w:themeTint="F2"/>
          <w:sz w:val="24"/>
          <w:szCs w:val="24"/>
          <w:lang w:val="ro-MD"/>
        </w:rPr>
        <w:t>ș</w:t>
      </w:r>
      <w:r w:rsidRPr="00974746">
        <w:rPr>
          <w:rFonts w:asciiTheme="majorHAnsi" w:hAnsiTheme="majorHAnsi" w:cstheme="majorHAnsi"/>
          <w:color w:val="0D0D0D" w:themeColor="text1" w:themeTint="F2"/>
          <w:sz w:val="24"/>
          <w:szCs w:val="24"/>
          <w:lang w:val="ro-MD"/>
        </w:rPr>
        <w:t>i inventariere</w:t>
      </w:r>
      <w:r w:rsidRPr="00442318">
        <w:rPr>
          <w:rFonts w:asciiTheme="majorHAnsi" w:hAnsiTheme="majorHAnsi" w:cstheme="majorHAnsi"/>
          <w:color w:val="0D0D0D" w:themeColor="text1" w:themeTint="F2"/>
          <w:sz w:val="24"/>
          <w:szCs w:val="24"/>
          <w:lang w:val="ro-MD"/>
        </w:rPr>
        <w:t>, pentru raportare</w:t>
      </w:r>
      <w:r w:rsidR="005B4BCE">
        <w:rPr>
          <w:rFonts w:asciiTheme="majorHAnsi" w:hAnsiTheme="majorHAnsi" w:cstheme="majorHAnsi"/>
          <w:color w:val="0D0D0D" w:themeColor="text1" w:themeTint="F2"/>
          <w:sz w:val="24"/>
          <w:szCs w:val="24"/>
          <w:lang w:val="ro-MD"/>
        </w:rPr>
        <w:t>a</w:t>
      </w:r>
      <w:r w:rsidRPr="00442318">
        <w:rPr>
          <w:rFonts w:asciiTheme="majorHAnsi" w:hAnsiTheme="majorHAnsi" w:cstheme="majorHAnsi"/>
          <w:color w:val="0D0D0D" w:themeColor="text1" w:themeTint="F2"/>
          <w:sz w:val="24"/>
          <w:szCs w:val="24"/>
          <w:lang w:val="ro-MD"/>
        </w:rPr>
        <w:t xml:space="preserve"> conformă a </w:t>
      </w:r>
      <w:r w:rsidR="00A272F7" w:rsidRPr="00442318">
        <w:rPr>
          <w:rFonts w:asciiTheme="majorHAnsi" w:hAnsiTheme="majorHAnsi" w:cstheme="majorHAnsi"/>
          <w:color w:val="0D0D0D" w:themeColor="text1" w:themeTint="F2"/>
          <w:sz w:val="24"/>
          <w:szCs w:val="24"/>
          <w:lang w:val="ro-MD"/>
        </w:rPr>
        <w:t xml:space="preserve">drumurilor </w:t>
      </w:r>
      <w:r w:rsidRPr="00442318">
        <w:rPr>
          <w:rFonts w:asciiTheme="majorHAnsi" w:hAnsiTheme="majorHAnsi" w:cstheme="majorHAnsi"/>
          <w:color w:val="0D0D0D" w:themeColor="text1" w:themeTint="F2"/>
          <w:sz w:val="24"/>
          <w:szCs w:val="24"/>
          <w:lang w:val="ro-MD"/>
        </w:rPr>
        <w:t>propriet</w:t>
      </w:r>
      <w:r w:rsidR="00A272F7" w:rsidRPr="00442318">
        <w:rPr>
          <w:rFonts w:asciiTheme="majorHAnsi" w:hAnsiTheme="majorHAnsi" w:cstheme="majorHAnsi"/>
          <w:color w:val="0D0D0D" w:themeColor="text1" w:themeTint="F2"/>
          <w:sz w:val="24"/>
          <w:szCs w:val="24"/>
          <w:lang w:val="ro-MD"/>
        </w:rPr>
        <w:t xml:space="preserve">ate locală </w:t>
      </w:r>
      <w:r w:rsidRPr="00442318">
        <w:rPr>
          <w:rFonts w:asciiTheme="majorHAnsi" w:hAnsiTheme="majorHAnsi" w:cstheme="majorHAnsi"/>
          <w:color w:val="0D0D0D" w:themeColor="text1" w:themeTint="F2"/>
          <w:sz w:val="24"/>
          <w:szCs w:val="24"/>
          <w:lang w:val="ro-MD"/>
        </w:rPr>
        <w:t>în actele normative și în resursele in</w:t>
      </w:r>
      <w:r w:rsidR="00872A11" w:rsidRPr="00442318">
        <w:rPr>
          <w:rFonts w:asciiTheme="majorHAnsi" w:hAnsiTheme="majorHAnsi" w:cstheme="majorHAnsi"/>
          <w:color w:val="0D0D0D" w:themeColor="text1" w:themeTint="F2"/>
          <w:sz w:val="24"/>
          <w:szCs w:val="24"/>
          <w:lang w:val="ro-MD"/>
        </w:rPr>
        <w:t>formaționale de stat și locale.</w:t>
      </w:r>
    </w:p>
    <w:p w14:paraId="2DBDA6B6" w14:textId="03B25548" w:rsidR="00555513" w:rsidRPr="00442318" w:rsidRDefault="00555513" w:rsidP="00872A11">
      <w:pPr>
        <w:spacing w:line="276" w:lineRule="auto"/>
        <w:ind w:firstLine="720"/>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Datele inițiale privind elementele drumurilor, însemnătatea acestora </w:t>
      </w:r>
      <w:proofErr w:type="spellStart"/>
      <w:r w:rsidRPr="00442318">
        <w:rPr>
          <w:rFonts w:asciiTheme="majorHAnsi" w:hAnsiTheme="majorHAnsi" w:cstheme="majorHAnsi"/>
          <w:color w:val="0D0D0D" w:themeColor="text1" w:themeTint="F2"/>
          <w:sz w:val="24"/>
          <w:szCs w:val="24"/>
          <w:lang w:val="ro-MD"/>
        </w:rPr>
        <w:t>şi</w:t>
      </w:r>
      <w:proofErr w:type="spellEnd"/>
      <w:r w:rsidRPr="00442318">
        <w:rPr>
          <w:rFonts w:asciiTheme="majorHAnsi" w:hAnsiTheme="majorHAnsi" w:cstheme="majorHAnsi"/>
          <w:color w:val="0D0D0D" w:themeColor="text1" w:themeTint="F2"/>
          <w:sz w:val="24"/>
          <w:szCs w:val="24"/>
          <w:lang w:val="ro-MD"/>
        </w:rPr>
        <w:t xml:space="preserve"> traficul se obțin din rapoartele de evidență tehnică a drumurilor, pașapoartele acestora, baza de date </w:t>
      </w:r>
      <w:r w:rsidRPr="00D64541">
        <w:rPr>
          <w:rFonts w:asciiTheme="majorHAnsi" w:hAnsiTheme="majorHAnsi" w:cstheme="majorHAnsi"/>
          <w:color w:val="0D0D0D" w:themeColor="text1" w:themeTint="F2"/>
          <w:sz w:val="24"/>
          <w:szCs w:val="24"/>
          <w:lang w:val="ro-MD"/>
        </w:rPr>
        <w:t>a Î</w:t>
      </w:r>
      <w:r w:rsidRPr="004C01C4">
        <w:rPr>
          <w:rFonts w:asciiTheme="majorHAnsi" w:hAnsiTheme="majorHAnsi" w:cstheme="majorHAnsi"/>
          <w:color w:val="0D0D0D" w:themeColor="text1" w:themeTint="F2"/>
          <w:sz w:val="24"/>
          <w:szCs w:val="24"/>
          <w:lang w:val="ro-MD"/>
        </w:rPr>
        <w:t>S „ASD”,</w:t>
      </w:r>
      <w:r w:rsidRPr="00442318">
        <w:rPr>
          <w:rFonts w:asciiTheme="majorHAnsi" w:hAnsiTheme="majorHAnsi" w:cstheme="majorHAnsi"/>
          <w:color w:val="0D0D0D" w:themeColor="text1" w:themeTint="F2"/>
          <w:sz w:val="24"/>
          <w:szCs w:val="24"/>
          <w:lang w:val="ro-MD"/>
        </w:rPr>
        <w:t xml:space="preserve"> datele </w:t>
      </w:r>
      <w:r w:rsidR="001206BB">
        <w:rPr>
          <w:rFonts w:asciiTheme="majorHAnsi" w:hAnsiTheme="majorHAnsi" w:cstheme="majorHAnsi"/>
          <w:color w:val="0D0D0D" w:themeColor="text1" w:themeTint="F2"/>
          <w:sz w:val="24"/>
          <w:szCs w:val="24"/>
          <w:lang w:val="ro-MD"/>
        </w:rPr>
        <w:t>cadastrale</w:t>
      </w:r>
      <w:r w:rsidRPr="00442318">
        <w:rPr>
          <w:rFonts w:asciiTheme="majorHAnsi" w:hAnsiTheme="majorHAnsi" w:cstheme="majorHAnsi"/>
          <w:color w:val="0D0D0D" w:themeColor="text1" w:themeTint="F2"/>
          <w:sz w:val="24"/>
          <w:szCs w:val="24"/>
          <w:lang w:val="ro-MD"/>
        </w:rPr>
        <w:t xml:space="preserve"> (</w:t>
      </w:r>
      <w:proofErr w:type="spellStart"/>
      <w:r w:rsidRPr="00442318">
        <w:rPr>
          <w:rFonts w:asciiTheme="majorHAnsi" w:hAnsiTheme="majorHAnsi" w:cstheme="majorHAnsi"/>
          <w:color w:val="0D0D0D" w:themeColor="text1" w:themeTint="F2"/>
          <w:sz w:val="24"/>
          <w:szCs w:val="24"/>
          <w:lang w:val="ro-MD"/>
        </w:rPr>
        <w:t>orto-foto</w:t>
      </w:r>
      <w:proofErr w:type="spellEnd"/>
      <w:r w:rsidRPr="00442318">
        <w:rPr>
          <w:rFonts w:asciiTheme="majorHAnsi" w:hAnsiTheme="majorHAnsi" w:cstheme="majorHAnsi"/>
          <w:color w:val="0D0D0D" w:themeColor="text1" w:themeTint="F2"/>
          <w:sz w:val="24"/>
          <w:szCs w:val="24"/>
          <w:lang w:val="ro-MD"/>
        </w:rPr>
        <w:t xml:space="preserve">) </w:t>
      </w:r>
      <w:proofErr w:type="spellStart"/>
      <w:r w:rsidRPr="00442318">
        <w:rPr>
          <w:rFonts w:asciiTheme="majorHAnsi" w:hAnsiTheme="majorHAnsi" w:cstheme="majorHAnsi"/>
          <w:color w:val="0D0D0D" w:themeColor="text1" w:themeTint="F2"/>
          <w:sz w:val="24"/>
          <w:szCs w:val="24"/>
          <w:lang w:val="ro-MD"/>
        </w:rPr>
        <w:t>şi</w:t>
      </w:r>
      <w:proofErr w:type="spellEnd"/>
      <w:r w:rsidRPr="00442318">
        <w:rPr>
          <w:rFonts w:asciiTheme="majorHAnsi" w:hAnsiTheme="majorHAnsi" w:cstheme="majorHAnsi"/>
          <w:color w:val="0D0D0D" w:themeColor="text1" w:themeTint="F2"/>
          <w:sz w:val="24"/>
          <w:szCs w:val="24"/>
          <w:lang w:val="ro-MD"/>
        </w:rPr>
        <w:t xml:space="preserve"> în urma activității de inventariere a drumurilor</w:t>
      </w:r>
      <w:r w:rsidRPr="00442318">
        <w:rPr>
          <w:rStyle w:val="a5"/>
          <w:rFonts w:asciiTheme="majorHAnsi" w:hAnsiTheme="majorHAnsi" w:cstheme="majorHAnsi"/>
          <w:color w:val="0D0D0D" w:themeColor="text1" w:themeTint="F2"/>
          <w:sz w:val="24"/>
          <w:szCs w:val="24"/>
          <w:lang w:val="ro-MD"/>
        </w:rPr>
        <w:footnoteReference w:id="89"/>
      </w:r>
      <w:r w:rsidRPr="00442318">
        <w:rPr>
          <w:rFonts w:asciiTheme="majorHAnsi" w:hAnsiTheme="majorHAnsi" w:cstheme="majorHAnsi"/>
          <w:color w:val="0D0D0D" w:themeColor="text1" w:themeTint="F2"/>
          <w:sz w:val="24"/>
          <w:szCs w:val="24"/>
          <w:lang w:val="ro-MD"/>
        </w:rPr>
        <w:t>.</w:t>
      </w:r>
    </w:p>
    <w:p w14:paraId="5FB16B55" w14:textId="77777777" w:rsidR="00555513" w:rsidRPr="00914A94" w:rsidRDefault="00555513" w:rsidP="00914A94">
      <w:pPr>
        <w:pStyle w:val="a7"/>
        <w:numPr>
          <w:ilvl w:val="0"/>
          <w:numId w:val="21"/>
        </w:numPr>
        <w:spacing w:after="0" w:line="276" w:lineRule="auto"/>
        <w:ind w:left="0" w:firstLine="0"/>
        <w:jc w:val="both"/>
        <w:rPr>
          <w:rFonts w:asciiTheme="majorHAnsi" w:hAnsiTheme="majorHAnsi" w:cstheme="majorHAnsi"/>
          <w:b/>
          <w:i/>
          <w:color w:val="0D0D0D" w:themeColor="text1" w:themeTint="F2"/>
          <w:sz w:val="24"/>
          <w:szCs w:val="26"/>
          <w:lang w:val="ro-MD"/>
        </w:rPr>
      </w:pPr>
      <w:r w:rsidRPr="00914A94">
        <w:rPr>
          <w:rFonts w:asciiTheme="majorHAnsi" w:hAnsiTheme="majorHAnsi" w:cstheme="majorHAnsi"/>
          <w:b/>
          <w:i/>
          <w:color w:val="0D0D0D" w:themeColor="text1" w:themeTint="F2"/>
          <w:sz w:val="24"/>
          <w:szCs w:val="26"/>
          <w:lang w:val="ro-MD"/>
        </w:rPr>
        <w:t xml:space="preserve">Lucrările de întreținere a drumurilor se aprobă fără justificarea sursei de referință a normelor în construcții și fără alinierea la rigorile de management bugetar al </w:t>
      </w:r>
      <w:r w:rsidRPr="00914A94">
        <w:rPr>
          <w:rFonts w:asciiTheme="majorHAnsi" w:eastAsia="Times New Roman" w:hAnsiTheme="majorHAnsi" w:cstheme="majorHAnsi"/>
          <w:b/>
          <w:i/>
          <w:color w:val="0D0D0D" w:themeColor="text1" w:themeTint="F2"/>
          <w:sz w:val="24"/>
          <w:szCs w:val="26"/>
          <w:lang w:val="ro-MD"/>
        </w:rPr>
        <w:t>cheltuielilor pentru proiectele de investiții capitale.</w:t>
      </w:r>
    </w:p>
    <w:p w14:paraId="346F8634" w14:textId="6A0C33C7" w:rsidR="00555513" w:rsidRPr="00442318" w:rsidRDefault="00555513" w:rsidP="00872A11">
      <w:pPr>
        <w:pStyle w:val="aa"/>
        <w:shd w:val="clear" w:color="auto" w:fill="FFFFFF"/>
        <w:spacing w:after="60" w:line="276" w:lineRule="auto"/>
        <w:ind w:firstLine="720"/>
        <w:rPr>
          <w:rFonts w:asciiTheme="majorHAnsi" w:hAnsiTheme="majorHAnsi" w:cstheme="majorHAnsi"/>
          <w:color w:val="0D0D0D" w:themeColor="text1" w:themeTint="F2"/>
          <w:szCs w:val="26"/>
          <w:lang w:val="ro-MD"/>
        </w:rPr>
      </w:pPr>
      <w:r w:rsidRPr="00442318">
        <w:rPr>
          <w:rFonts w:asciiTheme="majorHAnsi" w:hAnsiTheme="majorHAnsi" w:cstheme="majorHAnsi"/>
          <w:color w:val="0D0D0D" w:themeColor="text1" w:themeTint="F2"/>
          <w:szCs w:val="26"/>
          <w:lang w:val="ro-MD"/>
        </w:rPr>
        <w:t>Lips</w:t>
      </w:r>
      <w:r w:rsidR="00E115DF">
        <w:rPr>
          <w:rFonts w:asciiTheme="majorHAnsi" w:hAnsiTheme="majorHAnsi" w:cstheme="majorHAnsi"/>
          <w:color w:val="0D0D0D" w:themeColor="text1" w:themeTint="F2"/>
          <w:szCs w:val="26"/>
          <w:lang w:val="ro-MD"/>
        </w:rPr>
        <w:t>esc</w:t>
      </w:r>
      <w:r w:rsidRPr="00442318">
        <w:rPr>
          <w:rFonts w:asciiTheme="majorHAnsi" w:hAnsiTheme="majorHAnsi" w:cstheme="majorHAnsi"/>
          <w:color w:val="0D0D0D" w:themeColor="text1" w:themeTint="F2"/>
          <w:szCs w:val="26"/>
          <w:lang w:val="ro-MD"/>
        </w:rPr>
        <w:t xml:space="preserve"> un</w:t>
      </w:r>
      <w:r w:rsidR="00E115DF">
        <w:rPr>
          <w:rFonts w:asciiTheme="majorHAnsi" w:hAnsiTheme="majorHAnsi" w:cstheme="majorHAnsi"/>
          <w:color w:val="0D0D0D" w:themeColor="text1" w:themeTint="F2"/>
          <w:szCs w:val="26"/>
          <w:lang w:val="ro-MD"/>
        </w:rPr>
        <w:t>ele</w:t>
      </w:r>
      <w:r w:rsidRPr="00442318">
        <w:rPr>
          <w:rFonts w:asciiTheme="majorHAnsi" w:hAnsiTheme="majorHAnsi" w:cstheme="majorHAnsi"/>
          <w:color w:val="0D0D0D" w:themeColor="text1" w:themeTint="F2"/>
          <w:szCs w:val="26"/>
          <w:lang w:val="ro-MD"/>
        </w:rPr>
        <w:t xml:space="preserve"> criterii la nivel local, precum și n</w:t>
      </w:r>
      <w:r w:rsidR="00E115DF">
        <w:rPr>
          <w:rFonts w:asciiTheme="majorHAnsi" w:hAnsiTheme="majorHAnsi" w:cstheme="majorHAnsi"/>
          <w:color w:val="0D0D0D" w:themeColor="text1" w:themeTint="F2"/>
          <w:szCs w:val="26"/>
          <w:lang w:val="ro-MD"/>
        </w:rPr>
        <w:t xml:space="preserve">u se </w:t>
      </w:r>
      <w:r w:rsidRPr="00442318">
        <w:rPr>
          <w:rFonts w:asciiTheme="majorHAnsi" w:hAnsiTheme="majorHAnsi" w:cstheme="majorHAnsi"/>
          <w:color w:val="0D0D0D" w:themeColor="text1" w:themeTint="F2"/>
          <w:szCs w:val="26"/>
          <w:lang w:val="ro-MD"/>
        </w:rPr>
        <w:t>utiliz</w:t>
      </w:r>
      <w:r w:rsidR="00E115DF">
        <w:rPr>
          <w:rFonts w:asciiTheme="majorHAnsi" w:hAnsiTheme="majorHAnsi" w:cstheme="majorHAnsi"/>
          <w:color w:val="0D0D0D" w:themeColor="text1" w:themeTint="F2"/>
          <w:szCs w:val="26"/>
          <w:lang w:val="ro-MD"/>
        </w:rPr>
        <w:t>ează</w:t>
      </w:r>
      <w:r w:rsidRPr="00442318">
        <w:rPr>
          <w:rFonts w:asciiTheme="majorHAnsi" w:hAnsiTheme="majorHAnsi" w:cstheme="majorHAnsi"/>
          <w:color w:val="0D0D0D" w:themeColor="text1" w:themeTint="F2"/>
          <w:szCs w:val="26"/>
          <w:lang w:val="ro-MD"/>
        </w:rPr>
        <w:t xml:space="preserve"> de către APL cel</w:t>
      </w:r>
      <w:r w:rsidR="00E115DF">
        <w:rPr>
          <w:rFonts w:asciiTheme="majorHAnsi" w:hAnsiTheme="majorHAnsi" w:cstheme="majorHAnsi"/>
          <w:color w:val="0D0D0D" w:themeColor="text1" w:themeTint="F2"/>
          <w:szCs w:val="26"/>
          <w:lang w:val="ro-MD"/>
        </w:rPr>
        <w:t>e</w:t>
      </w:r>
      <w:r w:rsidRPr="00442318">
        <w:rPr>
          <w:rFonts w:asciiTheme="majorHAnsi" w:hAnsiTheme="majorHAnsi" w:cstheme="majorHAnsi"/>
          <w:color w:val="0D0D0D" w:themeColor="text1" w:themeTint="F2"/>
          <w:szCs w:val="26"/>
          <w:lang w:val="ro-MD"/>
        </w:rPr>
        <w:t xml:space="preserve"> din Codul practic în construcții CP D.02.24:2019</w:t>
      </w:r>
      <w:r w:rsidRPr="00442318">
        <w:rPr>
          <w:rStyle w:val="a5"/>
          <w:rFonts w:asciiTheme="majorHAnsi" w:hAnsiTheme="majorHAnsi" w:cstheme="majorHAnsi"/>
          <w:color w:val="0D0D0D" w:themeColor="text1" w:themeTint="F2"/>
          <w:szCs w:val="26"/>
          <w:lang w:val="ro-MD"/>
        </w:rPr>
        <w:footnoteReference w:id="90"/>
      </w:r>
      <w:r w:rsidR="00E115DF">
        <w:rPr>
          <w:rFonts w:asciiTheme="majorHAnsi" w:hAnsiTheme="majorHAnsi" w:cstheme="majorHAnsi"/>
          <w:color w:val="0D0D0D" w:themeColor="text1" w:themeTint="F2"/>
          <w:szCs w:val="26"/>
          <w:lang w:val="ro-MD"/>
        </w:rPr>
        <w:t>, în ce</w:t>
      </w:r>
      <w:r w:rsidRPr="00442318">
        <w:rPr>
          <w:rFonts w:asciiTheme="majorHAnsi" w:hAnsiTheme="majorHAnsi" w:cstheme="majorHAnsi"/>
          <w:color w:val="0D0D0D" w:themeColor="text1" w:themeTint="F2"/>
          <w:szCs w:val="26"/>
          <w:lang w:val="ro-MD"/>
        </w:rPr>
        <w:t xml:space="preserve"> priv</w:t>
      </w:r>
      <w:r w:rsidR="00E115DF">
        <w:rPr>
          <w:rFonts w:asciiTheme="majorHAnsi" w:hAnsiTheme="majorHAnsi" w:cstheme="majorHAnsi"/>
          <w:color w:val="0D0D0D" w:themeColor="text1" w:themeTint="F2"/>
          <w:szCs w:val="26"/>
          <w:lang w:val="ro-MD"/>
        </w:rPr>
        <w:t>ește</w:t>
      </w:r>
      <w:r w:rsidRPr="00442318">
        <w:rPr>
          <w:rFonts w:asciiTheme="majorHAnsi" w:hAnsiTheme="majorHAnsi" w:cstheme="majorHAnsi"/>
          <w:color w:val="0D0D0D" w:themeColor="text1" w:themeTint="F2"/>
          <w:szCs w:val="26"/>
          <w:lang w:val="ro-MD"/>
        </w:rPr>
        <w:t xml:space="preserve"> stabilirea și raportarea lucrărilor ce se execută</w:t>
      </w:r>
      <w:r w:rsidR="00E115DF">
        <w:rPr>
          <w:rFonts w:asciiTheme="majorHAnsi" w:hAnsiTheme="majorHAnsi" w:cstheme="majorHAnsi"/>
          <w:color w:val="0D0D0D" w:themeColor="text1" w:themeTint="F2"/>
          <w:szCs w:val="26"/>
          <w:lang w:val="ro-MD"/>
        </w:rPr>
        <w:t>,</w:t>
      </w:r>
      <w:r w:rsidRPr="00442318">
        <w:rPr>
          <w:rFonts w:asciiTheme="majorHAnsi" w:hAnsiTheme="majorHAnsi" w:cstheme="majorHAnsi"/>
          <w:color w:val="0D0D0D" w:themeColor="text1" w:themeTint="F2"/>
          <w:szCs w:val="26"/>
          <w:lang w:val="ro-MD"/>
        </w:rPr>
        <w:t xml:space="preserve"> în funcție de tipul acestora: 1) întreținere curentă, 2) întreținere periodică, 3) reparație, 4) reparație capitală, 5) reabilitarea drumurilor. De asemenea,</w:t>
      </w:r>
      <w:r w:rsidR="00791F2C">
        <w:rPr>
          <w:rFonts w:asciiTheme="majorHAnsi" w:hAnsiTheme="majorHAnsi" w:cstheme="majorHAnsi"/>
          <w:color w:val="0D0D0D" w:themeColor="text1" w:themeTint="F2"/>
          <w:szCs w:val="26"/>
          <w:lang w:val="ro-MD"/>
        </w:rPr>
        <w:t xml:space="preserve"> </w:t>
      </w:r>
      <w:r w:rsidRPr="00442318">
        <w:rPr>
          <w:rFonts w:asciiTheme="majorHAnsi" w:hAnsiTheme="majorHAnsi" w:cstheme="majorHAnsi"/>
          <w:color w:val="0D0D0D" w:themeColor="text1" w:themeTint="F2"/>
          <w:szCs w:val="26"/>
          <w:lang w:val="ro-MD"/>
        </w:rPr>
        <w:t>ace</w:t>
      </w:r>
      <w:r w:rsidR="00791F2C">
        <w:rPr>
          <w:rFonts w:asciiTheme="majorHAnsi" w:hAnsiTheme="majorHAnsi" w:cstheme="majorHAnsi"/>
          <w:color w:val="0D0D0D" w:themeColor="text1" w:themeTint="F2"/>
          <w:szCs w:val="26"/>
          <w:lang w:val="ro-MD"/>
        </w:rPr>
        <w:t>ști</w:t>
      </w:r>
      <w:r w:rsidRPr="00442318">
        <w:rPr>
          <w:rFonts w:asciiTheme="majorHAnsi" w:hAnsiTheme="majorHAnsi" w:cstheme="majorHAnsi"/>
          <w:color w:val="0D0D0D" w:themeColor="text1" w:themeTint="F2"/>
          <w:szCs w:val="26"/>
          <w:lang w:val="ro-MD"/>
        </w:rPr>
        <w:t xml:space="preserve"> indicatori </w:t>
      </w:r>
      <w:r w:rsidR="00791F2C">
        <w:rPr>
          <w:rFonts w:asciiTheme="majorHAnsi" w:hAnsiTheme="majorHAnsi" w:cstheme="majorHAnsi"/>
          <w:color w:val="0D0D0D" w:themeColor="text1" w:themeTint="F2"/>
          <w:szCs w:val="26"/>
          <w:lang w:val="ro-MD"/>
        </w:rPr>
        <w:t xml:space="preserve">aplicați </w:t>
      </w:r>
      <w:r w:rsidRPr="00442318">
        <w:rPr>
          <w:rFonts w:asciiTheme="majorHAnsi" w:hAnsiTheme="majorHAnsi" w:cstheme="majorHAnsi"/>
          <w:color w:val="0D0D0D" w:themeColor="text1" w:themeTint="F2"/>
          <w:szCs w:val="26"/>
          <w:lang w:val="ro-MD"/>
        </w:rPr>
        <w:t>constituie factori</w:t>
      </w:r>
      <w:r w:rsidR="00791F2C">
        <w:rPr>
          <w:rFonts w:asciiTheme="majorHAnsi" w:hAnsiTheme="majorHAnsi" w:cstheme="majorHAnsi"/>
          <w:color w:val="0D0D0D" w:themeColor="text1" w:themeTint="F2"/>
          <w:szCs w:val="26"/>
          <w:lang w:val="ro-MD"/>
        </w:rPr>
        <w:t>i</w:t>
      </w:r>
      <w:r w:rsidRPr="00442318">
        <w:rPr>
          <w:rFonts w:asciiTheme="majorHAnsi" w:hAnsiTheme="majorHAnsi" w:cstheme="majorHAnsi"/>
          <w:color w:val="0D0D0D" w:themeColor="text1" w:themeTint="F2"/>
          <w:szCs w:val="26"/>
          <w:lang w:val="ro-MD"/>
        </w:rPr>
        <w:t xml:space="preserve"> de bază pentru creșterea duratei de utilizare utilă a drumurilor</w:t>
      </w:r>
      <w:r w:rsidR="00791F2C">
        <w:rPr>
          <w:rFonts w:asciiTheme="majorHAnsi" w:hAnsiTheme="majorHAnsi" w:cstheme="majorHAnsi"/>
          <w:color w:val="0D0D0D" w:themeColor="text1" w:themeTint="F2"/>
          <w:szCs w:val="26"/>
          <w:lang w:val="ro-MD"/>
        </w:rPr>
        <w:t xml:space="preserve"> și</w:t>
      </w:r>
      <w:r w:rsidRPr="00442318">
        <w:rPr>
          <w:rFonts w:asciiTheme="majorHAnsi" w:hAnsiTheme="majorHAnsi" w:cstheme="majorHAnsi"/>
          <w:color w:val="0D0D0D" w:themeColor="text1" w:themeTint="F2"/>
          <w:szCs w:val="26"/>
          <w:lang w:val="ro-MD"/>
        </w:rPr>
        <w:t xml:space="preserve">, respectiv, </w:t>
      </w:r>
      <w:r w:rsidR="00791F2C">
        <w:rPr>
          <w:rFonts w:asciiTheme="majorHAnsi" w:hAnsiTheme="majorHAnsi" w:cstheme="majorHAnsi"/>
          <w:color w:val="0D0D0D" w:themeColor="text1" w:themeTint="F2"/>
          <w:szCs w:val="26"/>
          <w:lang w:val="ro-MD"/>
        </w:rPr>
        <w:t xml:space="preserve">pentru </w:t>
      </w:r>
      <w:r w:rsidRPr="00442318">
        <w:rPr>
          <w:rFonts w:asciiTheme="majorHAnsi" w:hAnsiTheme="majorHAnsi" w:cstheme="majorHAnsi"/>
          <w:color w:val="0D0D0D" w:themeColor="text1" w:themeTint="F2"/>
          <w:szCs w:val="26"/>
          <w:lang w:val="ro-MD"/>
        </w:rPr>
        <w:t>diminu</w:t>
      </w:r>
      <w:r w:rsidR="00791F2C">
        <w:rPr>
          <w:rFonts w:asciiTheme="majorHAnsi" w:hAnsiTheme="majorHAnsi" w:cstheme="majorHAnsi"/>
          <w:color w:val="0D0D0D" w:themeColor="text1" w:themeTint="F2"/>
          <w:szCs w:val="26"/>
          <w:lang w:val="ro-MD"/>
        </w:rPr>
        <w:t>area</w:t>
      </w:r>
      <w:r w:rsidRPr="00442318">
        <w:rPr>
          <w:rFonts w:asciiTheme="majorHAnsi" w:hAnsiTheme="majorHAnsi" w:cstheme="majorHAnsi"/>
          <w:color w:val="0D0D0D" w:themeColor="text1" w:themeTint="F2"/>
          <w:szCs w:val="26"/>
          <w:lang w:val="ro-MD"/>
        </w:rPr>
        <w:t xml:space="preserve"> nivelului uzurii acestora </w:t>
      </w:r>
      <w:proofErr w:type="spellStart"/>
      <w:r w:rsidRPr="00442318">
        <w:rPr>
          <w:rFonts w:asciiTheme="majorHAnsi" w:hAnsiTheme="majorHAnsi" w:cstheme="majorHAnsi"/>
          <w:color w:val="0D0D0D" w:themeColor="text1" w:themeTint="F2"/>
          <w:szCs w:val="26"/>
          <w:lang w:val="ro-MD"/>
        </w:rPr>
        <w:t>şi</w:t>
      </w:r>
      <w:proofErr w:type="spellEnd"/>
      <w:r w:rsidRPr="00442318">
        <w:rPr>
          <w:rFonts w:asciiTheme="majorHAnsi" w:hAnsiTheme="majorHAnsi" w:cstheme="majorHAnsi"/>
          <w:color w:val="0D0D0D" w:themeColor="text1" w:themeTint="F2"/>
          <w:szCs w:val="26"/>
          <w:lang w:val="ro-MD"/>
        </w:rPr>
        <w:t xml:space="preserve"> a cheltuielilor de construcție a unui drum. </w:t>
      </w:r>
    </w:p>
    <w:p w14:paraId="357C4911" w14:textId="51A1C0DC" w:rsidR="00555513" w:rsidRPr="00442318" w:rsidRDefault="00555513" w:rsidP="00872A11">
      <w:pPr>
        <w:spacing w:line="276" w:lineRule="auto"/>
        <w:ind w:firstLine="720"/>
        <w:jc w:val="both"/>
        <w:rPr>
          <w:rFonts w:asciiTheme="majorHAnsi" w:hAnsiTheme="majorHAnsi" w:cstheme="majorHAnsi"/>
          <w:sz w:val="24"/>
          <w:szCs w:val="26"/>
          <w:lang w:val="ro-MD"/>
        </w:rPr>
      </w:pPr>
      <w:r w:rsidRPr="00442318">
        <w:rPr>
          <w:rFonts w:asciiTheme="majorHAnsi" w:hAnsiTheme="majorHAnsi" w:cstheme="majorHAnsi"/>
          <w:sz w:val="24"/>
          <w:szCs w:val="26"/>
          <w:lang w:val="ro-MD"/>
        </w:rPr>
        <w:t xml:space="preserve">În </w:t>
      </w:r>
      <w:r w:rsidR="00E115DF">
        <w:rPr>
          <w:rFonts w:asciiTheme="majorHAnsi" w:hAnsiTheme="majorHAnsi" w:cstheme="majorHAnsi"/>
          <w:sz w:val="24"/>
          <w:szCs w:val="26"/>
          <w:lang w:val="ro-MD"/>
        </w:rPr>
        <w:t xml:space="preserve">acest </w:t>
      </w:r>
      <w:r w:rsidRPr="00442318">
        <w:rPr>
          <w:rFonts w:asciiTheme="majorHAnsi" w:hAnsiTheme="majorHAnsi" w:cstheme="majorHAnsi"/>
          <w:sz w:val="24"/>
          <w:szCs w:val="26"/>
          <w:lang w:val="ro-MD"/>
        </w:rPr>
        <w:t xml:space="preserve">context,  responsabilii </w:t>
      </w:r>
      <w:r w:rsidR="00E115DF">
        <w:rPr>
          <w:rFonts w:asciiTheme="majorHAnsi" w:hAnsiTheme="majorHAnsi" w:cstheme="majorHAnsi"/>
          <w:sz w:val="24"/>
          <w:szCs w:val="26"/>
          <w:lang w:val="ro-MD"/>
        </w:rPr>
        <w:t>din cadrul A</w:t>
      </w:r>
      <w:r w:rsidRPr="00442318">
        <w:rPr>
          <w:rFonts w:asciiTheme="majorHAnsi" w:hAnsiTheme="majorHAnsi" w:cstheme="majorHAnsi"/>
          <w:sz w:val="24"/>
          <w:szCs w:val="26"/>
          <w:lang w:val="ro-MD"/>
        </w:rPr>
        <w:t xml:space="preserve">paratului președintelui </w:t>
      </w:r>
      <w:r w:rsidR="00E115DF">
        <w:rPr>
          <w:rFonts w:asciiTheme="majorHAnsi" w:hAnsiTheme="majorHAnsi" w:cstheme="majorHAnsi"/>
          <w:sz w:val="24"/>
          <w:szCs w:val="26"/>
          <w:lang w:val="ro-MD"/>
        </w:rPr>
        <w:t xml:space="preserve">raionului, </w:t>
      </w:r>
      <w:r w:rsidRPr="00442318">
        <w:rPr>
          <w:rFonts w:asciiTheme="majorHAnsi" w:hAnsiTheme="majorHAnsi" w:cstheme="majorHAnsi"/>
          <w:sz w:val="24"/>
          <w:szCs w:val="26"/>
          <w:lang w:val="ro-MD"/>
        </w:rPr>
        <w:t>în actele de recepție la terminarea lucrărilor</w:t>
      </w:r>
      <w:r w:rsidR="00E115DF">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nu au specificat costul lucrărilor conform devizului și executate, descrierea indicilor de bază a</w:t>
      </w:r>
      <w:r w:rsidR="00791F2C">
        <w:rPr>
          <w:rFonts w:asciiTheme="majorHAnsi" w:hAnsiTheme="majorHAnsi" w:cstheme="majorHAnsi"/>
          <w:sz w:val="24"/>
          <w:szCs w:val="26"/>
          <w:lang w:val="ro-MD"/>
        </w:rPr>
        <w:t>i</w:t>
      </w:r>
      <w:r w:rsidRPr="00442318">
        <w:rPr>
          <w:rFonts w:asciiTheme="majorHAnsi" w:hAnsiTheme="majorHAnsi" w:cstheme="majorHAnsi"/>
          <w:sz w:val="24"/>
          <w:szCs w:val="26"/>
          <w:lang w:val="ro-MD"/>
        </w:rPr>
        <w:t xml:space="preserve"> lucrărilor și concluzia comisiei privind direcționarea</w:t>
      </w:r>
      <w:r w:rsidR="00791F2C">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sau nu</w:t>
      </w:r>
      <w:r w:rsidR="00791F2C">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a sumelor la capitalizarea obiectului. Respectiv, în evidența contabilă nu s-a asigurat justificarea </w:t>
      </w:r>
      <w:r w:rsidR="00F36E09" w:rsidRPr="00442318">
        <w:rPr>
          <w:rFonts w:asciiTheme="majorHAnsi" w:hAnsiTheme="majorHAnsi" w:cstheme="majorHAnsi"/>
          <w:sz w:val="24"/>
          <w:szCs w:val="26"/>
          <w:lang w:val="ro-MD"/>
        </w:rPr>
        <w:t>modul</w:t>
      </w:r>
      <w:r w:rsidR="00791F2C">
        <w:rPr>
          <w:rFonts w:asciiTheme="majorHAnsi" w:hAnsiTheme="majorHAnsi" w:cstheme="majorHAnsi"/>
          <w:sz w:val="24"/>
          <w:szCs w:val="26"/>
          <w:lang w:val="ro-MD"/>
        </w:rPr>
        <w:t>ui</w:t>
      </w:r>
      <w:r w:rsidR="00F36E09" w:rsidRPr="00442318">
        <w:rPr>
          <w:rFonts w:asciiTheme="majorHAnsi" w:hAnsiTheme="majorHAnsi" w:cstheme="majorHAnsi"/>
          <w:sz w:val="24"/>
          <w:szCs w:val="26"/>
          <w:lang w:val="ro-MD"/>
        </w:rPr>
        <w:t xml:space="preserve"> de contabilizare a </w:t>
      </w:r>
      <w:r w:rsidRPr="00442318">
        <w:rPr>
          <w:rFonts w:asciiTheme="majorHAnsi" w:hAnsiTheme="majorHAnsi" w:cstheme="majorHAnsi"/>
          <w:sz w:val="24"/>
          <w:szCs w:val="26"/>
          <w:lang w:val="ro-MD"/>
        </w:rPr>
        <w:t>cheltuielilor suportate</w:t>
      </w:r>
      <w:r w:rsidR="00791F2C">
        <w:rPr>
          <w:rFonts w:asciiTheme="majorHAnsi" w:hAnsiTheme="majorHAnsi" w:cstheme="majorHAnsi"/>
          <w:sz w:val="24"/>
          <w:szCs w:val="26"/>
          <w:lang w:val="ro-MD"/>
        </w:rPr>
        <w:t>, în sumă</w:t>
      </w:r>
      <w:r w:rsidRPr="00442318">
        <w:rPr>
          <w:rFonts w:asciiTheme="majorHAnsi" w:hAnsiTheme="majorHAnsi" w:cstheme="majorHAnsi"/>
          <w:sz w:val="24"/>
          <w:szCs w:val="26"/>
          <w:lang w:val="ro-MD"/>
        </w:rPr>
        <w:t xml:space="preserve"> de </w:t>
      </w:r>
      <w:r w:rsidR="003655A0" w:rsidRPr="00442318">
        <w:rPr>
          <w:rFonts w:asciiTheme="majorHAnsi" w:hAnsiTheme="majorHAnsi" w:cstheme="majorHAnsi"/>
          <w:b/>
          <w:sz w:val="24"/>
          <w:szCs w:val="26"/>
          <w:lang w:val="ro-MD"/>
        </w:rPr>
        <w:t>75,5</w:t>
      </w:r>
      <w:r w:rsidR="00F5131F" w:rsidRPr="00442318">
        <w:rPr>
          <w:rFonts w:asciiTheme="majorHAnsi" w:hAnsiTheme="majorHAnsi" w:cstheme="majorHAnsi"/>
          <w:b/>
          <w:sz w:val="24"/>
          <w:szCs w:val="26"/>
          <w:lang w:val="ro-MD"/>
        </w:rPr>
        <w:t xml:space="preserve"> </w:t>
      </w:r>
      <w:r w:rsidRPr="00442318">
        <w:rPr>
          <w:rFonts w:asciiTheme="majorHAnsi" w:hAnsiTheme="majorHAnsi" w:cstheme="majorHAnsi"/>
          <w:b/>
          <w:sz w:val="24"/>
          <w:szCs w:val="26"/>
          <w:lang w:val="ro-MD"/>
        </w:rPr>
        <w:t>mil. lei</w:t>
      </w:r>
      <w:r w:rsidRPr="00442318">
        <w:rPr>
          <w:rStyle w:val="a5"/>
          <w:rFonts w:asciiTheme="majorHAnsi" w:hAnsiTheme="majorHAnsi" w:cstheme="majorHAnsi"/>
          <w:b/>
          <w:sz w:val="24"/>
          <w:szCs w:val="26"/>
          <w:lang w:val="ro-MD"/>
        </w:rPr>
        <w:footnoteReference w:id="91"/>
      </w:r>
      <w:r w:rsidR="00791F2C">
        <w:rPr>
          <w:rFonts w:asciiTheme="majorHAnsi" w:hAnsiTheme="majorHAnsi" w:cstheme="majorHAnsi"/>
          <w:b/>
          <w:sz w:val="24"/>
          <w:szCs w:val="26"/>
          <w:lang w:val="ro-MD"/>
        </w:rPr>
        <w:t>,</w:t>
      </w:r>
      <w:r w:rsidRPr="00442318">
        <w:rPr>
          <w:rFonts w:asciiTheme="majorHAnsi" w:hAnsiTheme="majorHAnsi" w:cstheme="majorHAnsi"/>
          <w:sz w:val="24"/>
          <w:szCs w:val="26"/>
          <w:lang w:val="ro-MD"/>
        </w:rPr>
        <w:t xml:space="preserve"> pentru menținerea și majorarea duratei de exploatare a mijloacelor fixe, cu legalizarea majorării valorii prin întocmirea procesului</w:t>
      </w:r>
      <w:r w:rsidR="00791F2C">
        <w:rPr>
          <w:rFonts w:asciiTheme="majorHAnsi" w:hAnsiTheme="majorHAnsi" w:cstheme="majorHAnsi"/>
          <w:sz w:val="24"/>
          <w:szCs w:val="26"/>
          <w:lang w:val="ro-MD"/>
        </w:rPr>
        <w:t>-</w:t>
      </w:r>
      <w:r w:rsidRPr="00442318">
        <w:rPr>
          <w:rFonts w:asciiTheme="majorHAnsi" w:hAnsiTheme="majorHAnsi" w:cstheme="majorHAnsi"/>
          <w:sz w:val="24"/>
          <w:szCs w:val="26"/>
          <w:lang w:val="ro-MD"/>
        </w:rPr>
        <w:t>verbal</w:t>
      </w:r>
      <w:r w:rsidRPr="00442318">
        <w:rPr>
          <w:rStyle w:val="a5"/>
          <w:rFonts w:asciiTheme="majorHAnsi" w:hAnsiTheme="majorHAnsi" w:cstheme="majorHAnsi"/>
          <w:sz w:val="24"/>
          <w:szCs w:val="26"/>
          <w:lang w:val="ro-MD"/>
        </w:rPr>
        <w:footnoteReference w:id="92"/>
      </w:r>
      <w:r w:rsidRPr="00442318">
        <w:rPr>
          <w:rFonts w:asciiTheme="majorHAnsi" w:hAnsiTheme="majorHAnsi" w:cstheme="majorHAnsi"/>
          <w:sz w:val="24"/>
          <w:szCs w:val="26"/>
          <w:lang w:val="ro-MD"/>
        </w:rPr>
        <w:t>.</w:t>
      </w:r>
    </w:p>
    <w:p w14:paraId="7C0BD249" w14:textId="4570A611" w:rsidR="00555513" w:rsidRPr="00442318" w:rsidRDefault="00F36E09" w:rsidP="00914A94">
      <w:pPr>
        <w:pStyle w:val="a7"/>
        <w:numPr>
          <w:ilvl w:val="0"/>
          <w:numId w:val="21"/>
        </w:numPr>
        <w:spacing w:after="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 xml:space="preserve">UAT </w:t>
      </w:r>
      <w:r w:rsidR="00555513" w:rsidRPr="00442318">
        <w:rPr>
          <w:rFonts w:asciiTheme="majorHAnsi" w:hAnsiTheme="majorHAnsi" w:cstheme="majorHAnsi"/>
          <w:color w:val="0D0D0D" w:themeColor="text1" w:themeTint="F2"/>
          <w:sz w:val="24"/>
          <w:szCs w:val="26"/>
          <w:lang w:val="ro-MD"/>
        </w:rPr>
        <w:t>auditată nu asigură</w:t>
      </w:r>
      <w:r w:rsidR="00D806DC">
        <w:rPr>
          <w:rFonts w:asciiTheme="majorHAnsi" w:hAnsiTheme="majorHAnsi" w:cstheme="majorHAnsi"/>
          <w:color w:val="0D0D0D" w:themeColor="text1" w:themeTint="F2"/>
          <w:sz w:val="24"/>
          <w:szCs w:val="26"/>
          <w:lang w:val="ro-MD"/>
        </w:rPr>
        <w:t>,</w:t>
      </w:r>
      <w:r w:rsidR="00555513" w:rsidRPr="00442318">
        <w:rPr>
          <w:rFonts w:asciiTheme="majorHAnsi" w:hAnsiTheme="majorHAnsi" w:cstheme="majorHAnsi"/>
          <w:color w:val="0D0D0D" w:themeColor="text1" w:themeTint="F2"/>
          <w:sz w:val="24"/>
          <w:szCs w:val="26"/>
          <w:lang w:val="ro-MD"/>
        </w:rPr>
        <w:t xml:space="preserve"> conform cerințelor</w:t>
      </w:r>
      <w:r w:rsidR="00D806DC">
        <w:rPr>
          <w:rFonts w:asciiTheme="majorHAnsi" w:hAnsiTheme="majorHAnsi" w:cstheme="majorHAnsi"/>
          <w:color w:val="0D0D0D" w:themeColor="text1" w:themeTint="F2"/>
          <w:sz w:val="24"/>
          <w:szCs w:val="26"/>
          <w:lang w:val="ro-MD"/>
        </w:rPr>
        <w:t>,</w:t>
      </w:r>
      <w:r w:rsidR="00555513" w:rsidRPr="00442318">
        <w:rPr>
          <w:rFonts w:asciiTheme="majorHAnsi" w:hAnsiTheme="majorHAnsi" w:cstheme="majorHAnsi"/>
          <w:color w:val="0D0D0D" w:themeColor="text1" w:themeTint="F2"/>
          <w:sz w:val="24"/>
          <w:szCs w:val="26"/>
          <w:lang w:val="ro-MD"/>
        </w:rPr>
        <w:t xml:space="preserve"> elaborarea și </w:t>
      </w:r>
      <w:r w:rsidR="00D806DC">
        <w:rPr>
          <w:rFonts w:asciiTheme="majorHAnsi" w:hAnsiTheme="majorHAnsi" w:cstheme="majorHAnsi"/>
          <w:color w:val="0D0D0D" w:themeColor="text1" w:themeTint="F2"/>
          <w:sz w:val="24"/>
          <w:szCs w:val="26"/>
          <w:lang w:val="ro-MD"/>
        </w:rPr>
        <w:t>prezent</w:t>
      </w:r>
      <w:r w:rsidR="00555513" w:rsidRPr="00442318">
        <w:rPr>
          <w:rFonts w:asciiTheme="majorHAnsi" w:hAnsiTheme="majorHAnsi" w:cstheme="majorHAnsi"/>
          <w:color w:val="0D0D0D" w:themeColor="text1" w:themeTint="F2"/>
          <w:sz w:val="24"/>
          <w:szCs w:val="26"/>
          <w:lang w:val="ro-MD"/>
        </w:rPr>
        <w:t>area (în Consiliu / pe pagina web / etc.) a rapoartelor privind modul de executare a programelor de întreținere și reparație a drumurilor,  conform contractelor, inclusiv pe tipuri de lucrări etc.</w:t>
      </w:r>
    </w:p>
    <w:p w14:paraId="6C8F34CD" w14:textId="6E4CCDD4" w:rsidR="00555513" w:rsidRPr="00442318" w:rsidRDefault="00555513" w:rsidP="00872A11">
      <w:pPr>
        <w:pStyle w:val="a7"/>
        <w:spacing w:after="0" w:line="276" w:lineRule="auto"/>
        <w:ind w:left="0" w:firstLine="72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 xml:space="preserve">Din momentul lansării lucrărilor și până la finalizare, </w:t>
      </w:r>
      <w:r w:rsidR="0074136C" w:rsidRPr="00442318">
        <w:rPr>
          <w:rFonts w:asciiTheme="majorHAnsi" w:hAnsiTheme="majorHAnsi" w:cstheme="majorHAnsi"/>
          <w:color w:val="0D0D0D" w:themeColor="text1" w:themeTint="F2"/>
          <w:sz w:val="24"/>
          <w:szCs w:val="26"/>
          <w:lang w:val="ro-MD"/>
        </w:rPr>
        <w:t>UAT</w:t>
      </w:r>
      <w:r w:rsidRPr="00442318">
        <w:rPr>
          <w:rFonts w:asciiTheme="majorHAnsi" w:hAnsiTheme="majorHAnsi" w:cstheme="majorHAnsi"/>
          <w:color w:val="0D0D0D" w:themeColor="text1" w:themeTint="F2"/>
          <w:sz w:val="24"/>
          <w:szCs w:val="26"/>
          <w:lang w:val="ro-MD"/>
        </w:rPr>
        <w:t xml:space="preserve"> nu plasează pe pagina web materiale documentare și ilustrative privind situația drumurilor și lucrările executate, ceea ce denotă o transparență redusă a activității.</w:t>
      </w:r>
    </w:p>
    <w:p w14:paraId="4CE98718" w14:textId="77777777" w:rsidR="008764AF" w:rsidRPr="00442318" w:rsidRDefault="008764AF" w:rsidP="00CA3E2B">
      <w:pPr>
        <w:shd w:val="clear" w:color="auto" w:fill="FFFFFF" w:themeFill="background1"/>
        <w:spacing w:after="60" w:line="276" w:lineRule="auto"/>
        <w:jc w:val="both"/>
        <w:rPr>
          <w:rFonts w:asciiTheme="majorHAnsi" w:hAnsiTheme="majorHAnsi" w:cstheme="majorHAnsi"/>
          <w:color w:val="0D0D0D" w:themeColor="text1" w:themeTint="F2"/>
          <w:sz w:val="6"/>
          <w:lang w:val="ro-MD"/>
        </w:rPr>
      </w:pPr>
    </w:p>
    <w:p w14:paraId="35F08FD7" w14:textId="68C2535B" w:rsidR="008764AF" w:rsidRPr="00442318" w:rsidRDefault="008764AF" w:rsidP="00636B2F">
      <w:pPr>
        <w:pStyle w:val="a7"/>
        <w:numPr>
          <w:ilvl w:val="0"/>
          <w:numId w:val="21"/>
        </w:numPr>
        <w:shd w:val="clear" w:color="auto" w:fill="FFFFFF" w:themeFill="background1"/>
        <w:spacing w:after="0" w:line="276" w:lineRule="auto"/>
        <w:ind w:left="0" w:firstLine="0"/>
        <w:jc w:val="both"/>
        <w:rPr>
          <w:rFonts w:asciiTheme="majorHAnsi" w:hAnsiTheme="majorHAnsi" w:cstheme="majorHAnsi"/>
          <w:i/>
          <w:color w:val="0D0D0D" w:themeColor="text1" w:themeTint="F2"/>
          <w:sz w:val="24"/>
          <w:szCs w:val="28"/>
          <w:lang w:val="ro-MD"/>
        </w:rPr>
      </w:pPr>
      <w:r w:rsidRPr="00442318">
        <w:rPr>
          <w:rFonts w:asciiTheme="majorHAnsi" w:hAnsiTheme="majorHAnsi" w:cstheme="majorHAnsi"/>
          <w:b/>
          <w:i/>
          <w:color w:val="0D0D0D" w:themeColor="text1" w:themeTint="F2"/>
          <w:sz w:val="24"/>
          <w:szCs w:val="28"/>
          <w:lang w:val="ro-MD"/>
        </w:rPr>
        <w:t>Perioada de garanție pentru lucrările de reparație a drumurilor a variat, fără să existe o abordare clară și univocă.</w:t>
      </w:r>
      <w:r w:rsidRPr="00442318">
        <w:rPr>
          <w:rFonts w:asciiTheme="majorHAnsi" w:hAnsiTheme="majorHAnsi" w:cstheme="majorHAnsi"/>
          <w:i/>
          <w:color w:val="0D0D0D" w:themeColor="text1" w:themeTint="F2"/>
          <w:sz w:val="24"/>
          <w:szCs w:val="28"/>
          <w:lang w:val="ro-MD"/>
        </w:rPr>
        <w:t xml:space="preserve"> Auditul atestă că procesul de monitorizare de către CR Ungheni a </w:t>
      </w:r>
      <w:r w:rsidR="000A2004" w:rsidRPr="00914A94">
        <w:rPr>
          <w:rFonts w:asciiTheme="majorHAnsi" w:hAnsiTheme="majorHAnsi" w:cstheme="majorHAnsi"/>
          <w:i/>
          <w:color w:val="0D0D0D" w:themeColor="text1" w:themeTint="F2"/>
          <w:sz w:val="24"/>
          <w:szCs w:val="28"/>
          <w:lang w:val="ro-MD"/>
        </w:rPr>
        <w:t>termenului</w:t>
      </w:r>
      <w:r w:rsidR="000A2004" w:rsidRPr="0094598F">
        <w:rPr>
          <w:rFonts w:asciiTheme="majorHAnsi" w:hAnsiTheme="majorHAnsi" w:cstheme="majorHAnsi"/>
          <w:i/>
          <w:color w:val="0D0D0D" w:themeColor="text1" w:themeTint="F2"/>
          <w:sz w:val="24"/>
          <w:szCs w:val="28"/>
          <w:lang w:val="ro-MD"/>
        </w:rPr>
        <w:t xml:space="preserve"> </w:t>
      </w:r>
      <w:r w:rsidRPr="00974746">
        <w:rPr>
          <w:rFonts w:asciiTheme="majorHAnsi" w:hAnsiTheme="majorHAnsi" w:cstheme="majorHAnsi"/>
          <w:i/>
          <w:color w:val="0D0D0D" w:themeColor="text1" w:themeTint="F2"/>
          <w:sz w:val="24"/>
          <w:szCs w:val="28"/>
          <w:lang w:val="ro-MD"/>
        </w:rPr>
        <w:t>perioadei</w:t>
      </w:r>
      <w:r w:rsidRPr="00442318">
        <w:rPr>
          <w:rFonts w:asciiTheme="majorHAnsi" w:hAnsiTheme="majorHAnsi" w:cstheme="majorHAnsi"/>
          <w:i/>
          <w:color w:val="0D0D0D" w:themeColor="text1" w:themeTint="F2"/>
          <w:sz w:val="24"/>
          <w:szCs w:val="28"/>
          <w:lang w:val="ro-MD"/>
        </w:rPr>
        <w:t xml:space="preserve"> de garanție pentru fiecare obiect contractual este unul deficient, deoarece nu sunt respectate prevederile regulamentare. Totodată, redactarea proceselor-verbale de către comisii are caracter formal, acestea nefiind întocmite corespunzător și </w:t>
      </w:r>
      <w:r w:rsidR="00D806DC">
        <w:rPr>
          <w:rFonts w:asciiTheme="majorHAnsi" w:hAnsiTheme="majorHAnsi" w:cstheme="majorHAnsi"/>
          <w:i/>
          <w:color w:val="0D0D0D" w:themeColor="text1" w:themeTint="F2"/>
          <w:sz w:val="24"/>
          <w:szCs w:val="28"/>
          <w:lang w:val="ro-MD"/>
        </w:rPr>
        <w:t>la ele nu sunt</w:t>
      </w:r>
      <w:r w:rsidRPr="00442318">
        <w:rPr>
          <w:rFonts w:asciiTheme="majorHAnsi" w:hAnsiTheme="majorHAnsi" w:cstheme="majorHAnsi"/>
          <w:i/>
          <w:color w:val="0D0D0D" w:themeColor="text1" w:themeTint="F2"/>
          <w:sz w:val="24"/>
          <w:szCs w:val="28"/>
          <w:lang w:val="ro-MD"/>
        </w:rPr>
        <w:t xml:space="preserve"> anexate documentele examinate, iar post-garanția</w:t>
      </w:r>
      <w:r w:rsidR="00D806DC">
        <w:rPr>
          <w:rFonts w:asciiTheme="majorHAnsi" w:hAnsiTheme="majorHAnsi" w:cstheme="majorHAnsi"/>
          <w:i/>
          <w:color w:val="0D0D0D" w:themeColor="text1" w:themeTint="F2"/>
          <w:sz w:val="24"/>
          <w:szCs w:val="28"/>
          <w:lang w:val="ro-MD"/>
        </w:rPr>
        <w:t>,</w:t>
      </w:r>
      <w:r w:rsidRPr="00442318">
        <w:rPr>
          <w:rFonts w:asciiTheme="majorHAnsi" w:hAnsiTheme="majorHAnsi" w:cstheme="majorHAnsi"/>
          <w:i/>
          <w:color w:val="0D0D0D" w:themeColor="text1" w:themeTint="F2"/>
          <w:sz w:val="24"/>
          <w:szCs w:val="28"/>
          <w:lang w:val="ro-MD"/>
        </w:rPr>
        <w:t xml:space="preserve"> odată cu recepția la terminarea lucrărilor</w:t>
      </w:r>
      <w:r w:rsidR="00D806DC">
        <w:rPr>
          <w:rFonts w:asciiTheme="majorHAnsi" w:hAnsiTheme="majorHAnsi" w:cstheme="majorHAnsi"/>
          <w:i/>
          <w:color w:val="0D0D0D" w:themeColor="text1" w:themeTint="F2"/>
          <w:sz w:val="24"/>
          <w:szCs w:val="28"/>
          <w:lang w:val="ro-MD"/>
        </w:rPr>
        <w:t>,</w:t>
      </w:r>
      <w:r w:rsidRPr="00442318">
        <w:rPr>
          <w:rFonts w:asciiTheme="majorHAnsi" w:hAnsiTheme="majorHAnsi" w:cstheme="majorHAnsi"/>
          <w:i/>
          <w:color w:val="0D0D0D" w:themeColor="text1" w:themeTint="F2"/>
          <w:sz w:val="24"/>
          <w:szCs w:val="28"/>
          <w:lang w:val="ro-MD"/>
        </w:rPr>
        <w:t xml:space="preserve"> de</w:t>
      </w:r>
      <w:r w:rsidR="00D806DC">
        <w:rPr>
          <w:rFonts w:asciiTheme="majorHAnsi" w:hAnsiTheme="majorHAnsi" w:cstheme="majorHAnsi"/>
          <w:i/>
          <w:color w:val="0D0D0D" w:themeColor="text1" w:themeTint="F2"/>
          <w:sz w:val="24"/>
          <w:szCs w:val="28"/>
          <w:lang w:val="ro-MD"/>
        </w:rPr>
        <w:t xml:space="preserve"> </w:t>
      </w:r>
      <w:r w:rsidRPr="00442318">
        <w:rPr>
          <w:rFonts w:asciiTheme="majorHAnsi" w:hAnsiTheme="majorHAnsi" w:cstheme="majorHAnsi"/>
          <w:i/>
          <w:color w:val="0D0D0D" w:themeColor="text1" w:themeTint="F2"/>
          <w:sz w:val="24"/>
          <w:szCs w:val="28"/>
          <w:lang w:val="ro-MD"/>
        </w:rPr>
        <w:t>facto</w:t>
      </w:r>
      <w:r w:rsidR="00D806DC">
        <w:rPr>
          <w:rFonts w:asciiTheme="majorHAnsi" w:hAnsiTheme="majorHAnsi" w:cstheme="majorHAnsi"/>
          <w:i/>
          <w:color w:val="0D0D0D" w:themeColor="text1" w:themeTint="F2"/>
          <w:sz w:val="24"/>
          <w:szCs w:val="28"/>
          <w:lang w:val="ro-MD"/>
        </w:rPr>
        <w:t>,</w:t>
      </w:r>
      <w:r w:rsidRPr="00442318">
        <w:rPr>
          <w:rFonts w:asciiTheme="majorHAnsi" w:hAnsiTheme="majorHAnsi" w:cstheme="majorHAnsi"/>
          <w:i/>
          <w:color w:val="0D0D0D" w:themeColor="text1" w:themeTint="F2"/>
          <w:sz w:val="24"/>
          <w:szCs w:val="28"/>
          <w:lang w:val="ro-MD"/>
        </w:rPr>
        <w:t xml:space="preserve"> devine una definitivă, lipsind condițiile obligatorii de monitorizare d</w:t>
      </w:r>
      <w:r w:rsidR="00854DEE" w:rsidRPr="00442318">
        <w:rPr>
          <w:rFonts w:asciiTheme="majorHAnsi" w:hAnsiTheme="majorHAnsi" w:cstheme="majorHAnsi"/>
          <w:i/>
          <w:color w:val="0D0D0D" w:themeColor="text1" w:themeTint="F2"/>
          <w:sz w:val="24"/>
          <w:szCs w:val="28"/>
          <w:lang w:val="ro-MD"/>
        </w:rPr>
        <w:t>in partea autorităților locale.</w:t>
      </w:r>
    </w:p>
    <w:p w14:paraId="68CB0910" w14:textId="0204C0E6" w:rsidR="008764AF" w:rsidRPr="00442318" w:rsidRDefault="008764AF" w:rsidP="008764AF">
      <w:pPr>
        <w:pStyle w:val="aa"/>
        <w:shd w:val="clear" w:color="auto" w:fill="FFFFFF" w:themeFill="background1"/>
        <w:spacing w:line="276" w:lineRule="auto"/>
        <w:ind w:firstLine="720"/>
        <w:rPr>
          <w:rFonts w:asciiTheme="majorHAnsi" w:hAnsiTheme="majorHAnsi" w:cstheme="majorHAnsi"/>
          <w:color w:val="0D0D0D" w:themeColor="text1" w:themeTint="F2"/>
          <w:szCs w:val="28"/>
          <w:lang w:val="ro-MD"/>
        </w:rPr>
      </w:pPr>
      <w:r w:rsidRPr="00442318">
        <w:rPr>
          <w:rFonts w:asciiTheme="majorHAnsi" w:hAnsiTheme="majorHAnsi" w:cstheme="majorHAnsi"/>
          <w:color w:val="0D0D0D" w:themeColor="text1" w:themeTint="F2"/>
          <w:szCs w:val="28"/>
          <w:lang w:val="ro-MD"/>
        </w:rPr>
        <w:t>C</w:t>
      </w:r>
      <w:r w:rsidRPr="00442318">
        <w:rPr>
          <w:rFonts w:asciiTheme="majorHAnsi" w:hAnsiTheme="majorHAnsi" w:cstheme="majorHAnsi"/>
          <w:i/>
          <w:iCs/>
          <w:color w:val="0D0D0D" w:themeColor="text1" w:themeTint="F2"/>
          <w:szCs w:val="28"/>
          <w:lang w:val="ro-MD"/>
        </w:rPr>
        <w:t>ontrar prevederilor legale</w:t>
      </w:r>
      <w:r w:rsidRPr="00442318">
        <w:rPr>
          <w:rStyle w:val="a5"/>
          <w:rFonts w:asciiTheme="majorHAnsi" w:hAnsiTheme="majorHAnsi" w:cstheme="majorHAnsi"/>
          <w:i/>
          <w:iCs/>
          <w:color w:val="0D0D0D" w:themeColor="text1" w:themeTint="F2"/>
          <w:szCs w:val="28"/>
          <w:lang w:val="ro-MD"/>
        </w:rPr>
        <w:footnoteReference w:id="93"/>
      </w:r>
      <w:r w:rsidRPr="00442318">
        <w:rPr>
          <w:rFonts w:asciiTheme="majorHAnsi" w:hAnsiTheme="majorHAnsi" w:cstheme="majorHAnsi"/>
          <w:i/>
          <w:iCs/>
          <w:color w:val="0D0D0D" w:themeColor="text1" w:themeTint="F2"/>
          <w:szCs w:val="28"/>
          <w:lang w:val="ro-MD"/>
        </w:rPr>
        <w:t>, autoritatea nu a asigurat perceperea garanției de bună execuție a contractelor</w:t>
      </w:r>
      <w:r w:rsidRPr="00442318">
        <w:rPr>
          <w:rFonts w:asciiTheme="majorHAnsi" w:hAnsiTheme="majorHAnsi" w:cstheme="majorHAnsi"/>
          <w:iCs/>
          <w:color w:val="0D0D0D" w:themeColor="text1" w:themeTint="F2"/>
          <w:szCs w:val="28"/>
          <w:lang w:val="ro-MD"/>
        </w:rPr>
        <w:t xml:space="preserve">, precum și </w:t>
      </w:r>
      <w:r w:rsidRPr="0094598F">
        <w:rPr>
          <w:rFonts w:asciiTheme="majorHAnsi" w:hAnsiTheme="majorHAnsi" w:cstheme="majorHAnsi"/>
          <w:iCs/>
          <w:color w:val="0D0D0D" w:themeColor="text1" w:themeTint="F2"/>
          <w:szCs w:val="28"/>
          <w:lang w:val="ro-MD"/>
        </w:rPr>
        <w:t xml:space="preserve">monitorizarea </w:t>
      </w:r>
      <w:r w:rsidRPr="00974746">
        <w:rPr>
          <w:rFonts w:asciiTheme="majorHAnsi" w:hAnsiTheme="majorHAnsi" w:cstheme="majorHAnsi"/>
          <w:iCs/>
          <w:color w:val="0D0D0D" w:themeColor="text1" w:themeTint="F2"/>
          <w:szCs w:val="28"/>
          <w:lang w:val="ro-MD"/>
        </w:rPr>
        <w:t>termen</w:t>
      </w:r>
      <w:r w:rsidR="000A2004" w:rsidRPr="00914A94">
        <w:rPr>
          <w:rFonts w:asciiTheme="majorHAnsi" w:hAnsiTheme="majorHAnsi" w:cstheme="majorHAnsi"/>
          <w:iCs/>
          <w:color w:val="0D0D0D" w:themeColor="text1" w:themeTint="F2"/>
          <w:szCs w:val="28"/>
          <w:lang w:val="ro-MD"/>
        </w:rPr>
        <w:t>ului</w:t>
      </w:r>
      <w:r w:rsidRPr="0094598F">
        <w:rPr>
          <w:rFonts w:asciiTheme="majorHAnsi" w:hAnsiTheme="majorHAnsi" w:cstheme="majorHAnsi"/>
          <w:iCs/>
          <w:color w:val="0D0D0D" w:themeColor="text1" w:themeTint="F2"/>
          <w:szCs w:val="28"/>
          <w:lang w:val="ro-MD"/>
        </w:rPr>
        <w:t xml:space="preserve"> p</w:t>
      </w:r>
      <w:r w:rsidRPr="00974746">
        <w:rPr>
          <w:rFonts w:asciiTheme="majorHAnsi" w:hAnsiTheme="majorHAnsi" w:cstheme="majorHAnsi"/>
          <w:bCs/>
          <w:color w:val="0D0D0D" w:themeColor="text1" w:themeTint="F2"/>
          <w:szCs w:val="28"/>
          <w:lang w:val="ro-MD"/>
        </w:rPr>
        <w:t>erioadei</w:t>
      </w:r>
      <w:r w:rsidRPr="00442318">
        <w:rPr>
          <w:rFonts w:asciiTheme="majorHAnsi" w:hAnsiTheme="majorHAnsi" w:cstheme="majorHAnsi"/>
          <w:bCs/>
          <w:color w:val="0D0D0D" w:themeColor="text1" w:themeTint="F2"/>
          <w:szCs w:val="28"/>
          <w:lang w:val="ro-MD"/>
        </w:rPr>
        <w:t xml:space="preserve"> de garanție pentru fiecare obiect contractual</w:t>
      </w:r>
      <w:r w:rsidRPr="00442318">
        <w:rPr>
          <w:rFonts w:asciiTheme="majorHAnsi" w:hAnsiTheme="majorHAnsi" w:cstheme="majorHAnsi"/>
          <w:iCs/>
          <w:color w:val="0D0D0D" w:themeColor="text1" w:themeTint="F2"/>
          <w:szCs w:val="28"/>
          <w:lang w:val="ro-MD"/>
        </w:rPr>
        <w:t>, nefiind asigurat tratamentul egal față de toți ofertanții.</w:t>
      </w:r>
      <w:r w:rsidRPr="00442318">
        <w:rPr>
          <w:rFonts w:asciiTheme="majorHAnsi" w:hAnsiTheme="majorHAnsi" w:cstheme="majorHAnsi"/>
          <w:color w:val="0D0D0D" w:themeColor="text1" w:themeTint="F2"/>
          <w:szCs w:val="28"/>
          <w:lang w:val="ro-MD"/>
        </w:rPr>
        <w:t xml:space="preserve"> Astfel, autoritatea contractantă nu a asigurat perceperea către anul 2020 a garanției de bună execuție estimată în sumă de 1,</w:t>
      </w:r>
      <w:r w:rsidR="00EA5269" w:rsidRPr="00442318">
        <w:rPr>
          <w:rFonts w:asciiTheme="majorHAnsi" w:hAnsiTheme="majorHAnsi" w:cstheme="majorHAnsi"/>
          <w:color w:val="0D0D0D" w:themeColor="text1" w:themeTint="F2"/>
          <w:szCs w:val="28"/>
          <w:lang w:val="ro-MD"/>
        </w:rPr>
        <w:t>1</w:t>
      </w:r>
      <w:r w:rsidRPr="00442318">
        <w:rPr>
          <w:rFonts w:asciiTheme="majorHAnsi" w:hAnsiTheme="majorHAnsi" w:cstheme="majorHAnsi"/>
          <w:color w:val="0D0D0D" w:themeColor="text1" w:themeTint="F2"/>
          <w:szCs w:val="28"/>
          <w:lang w:val="ro-MD"/>
        </w:rPr>
        <w:t xml:space="preserve"> mil. lei, fapt ce privează partea contractantă de anumite pârghii de constrângere, în cazul executării unor lucrări necalitative.</w:t>
      </w:r>
    </w:p>
    <w:p w14:paraId="5027A279" w14:textId="7CD8C6F8" w:rsidR="008764AF" w:rsidRPr="00442318" w:rsidRDefault="008764AF" w:rsidP="008764AF">
      <w:pPr>
        <w:pStyle w:val="aa"/>
        <w:shd w:val="clear" w:color="auto" w:fill="FFFFFF" w:themeFill="background1"/>
        <w:spacing w:line="276" w:lineRule="auto"/>
        <w:ind w:firstLine="720"/>
        <w:rPr>
          <w:rFonts w:asciiTheme="majorHAnsi" w:hAnsiTheme="majorHAnsi" w:cstheme="majorHAnsi"/>
          <w:color w:val="0D0D0D" w:themeColor="text1" w:themeTint="F2"/>
          <w:szCs w:val="28"/>
          <w:lang w:val="ro-MD"/>
        </w:rPr>
      </w:pPr>
      <w:r w:rsidRPr="00442318">
        <w:rPr>
          <w:rFonts w:asciiTheme="majorHAnsi" w:hAnsiTheme="majorHAnsi" w:cstheme="majorHAnsi"/>
          <w:color w:val="0D0D0D" w:themeColor="text1" w:themeTint="F2"/>
          <w:szCs w:val="28"/>
          <w:lang w:val="ro-MD"/>
        </w:rPr>
        <w:t xml:space="preserve">Se menționează că </w:t>
      </w:r>
      <w:r w:rsidR="00944DC3" w:rsidRPr="00442318">
        <w:rPr>
          <w:rFonts w:asciiTheme="majorHAnsi" w:hAnsiTheme="majorHAnsi" w:cstheme="majorHAnsi"/>
          <w:color w:val="0D0D0D" w:themeColor="text1" w:themeTint="F2"/>
          <w:szCs w:val="28"/>
          <w:lang w:val="ro-MD"/>
        </w:rPr>
        <w:t>CR Ungheni</w:t>
      </w:r>
      <w:r w:rsidRPr="00442318">
        <w:rPr>
          <w:rFonts w:asciiTheme="majorHAnsi" w:hAnsiTheme="majorHAnsi" w:cstheme="majorHAnsi"/>
          <w:color w:val="0D0D0D" w:themeColor="text1" w:themeTint="F2"/>
          <w:szCs w:val="28"/>
          <w:lang w:val="ro-MD"/>
        </w:rPr>
        <w:t xml:space="preserve"> nu a examinat</w:t>
      </w:r>
      <w:r w:rsidR="00237F1C">
        <w:rPr>
          <w:rFonts w:asciiTheme="majorHAnsi" w:hAnsiTheme="majorHAnsi" w:cstheme="majorHAnsi"/>
          <w:color w:val="0D0D0D" w:themeColor="text1" w:themeTint="F2"/>
          <w:szCs w:val="28"/>
          <w:lang w:val="ro-MD"/>
        </w:rPr>
        <w:t>,</w:t>
      </w:r>
      <w:r w:rsidRPr="00442318">
        <w:rPr>
          <w:rFonts w:asciiTheme="majorHAnsi" w:hAnsiTheme="majorHAnsi" w:cstheme="majorHAnsi"/>
          <w:color w:val="0D0D0D" w:themeColor="text1" w:themeTint="F2"/>
          <w:szCs w:val="28"/>
          <w:lang w:val="ro-MD"/>
        </w:rPr>
        <w:t xml:space="preserve"> conform pct.38 din Regulamentul aprobat prin HG nr.285, prin Comisia de recepție finală, în mod obligatoriu</w:t>
      </w:r>
      <w:r w:rsidR="00237F1C">
        <w:rPr>
          <w:rFonts w:asciiTheme="majorHAnsi" w:hAnsiTheme="majorHAnsi" w:cstheme="majorHAnsi"/>
          <w:color w:val="0D0D0D" w:themeColor="text1" w:themeTint="F2"/>
          <w:szCs w:val="28"/>
          <w:lang w:val="ro-MD"/>
        </w:rPr>
        <w:t>,</w:t>
      </w:r>
      <w:r w:rsidRPr="00442318">
        <w:rPr>
          <w:rFonts w:asciiTheme="majorHAnsi" w:hAnsiTheme="majorHAnsi" w:cstheme="majorHAnsi"/>
          <w:color w:val="0D0D0D" w:themeColor="text1" w:themeTint="F2"/>
          <w:szCs w:val="28"/>
          <w:lang w:val="ro-MD"/>
        </w:rPr>
        <w:t xml:space="preserve"> </w:t>
      </w:r>
      <w:r w:rsidRPr="00442318">
        <w:rPr>
          <w:rFonts w:asciiTheme="majorHAnsi" w:hAnsiTheme="majorHAnsi" w:cstheme="majorHAnsi"/>
          <w:color w:val="0D0D0D" w:themeColor="text1" w:themeTint="F2"/>
          <w:szCs w:val="28"/>
          <w:u w:val="single"/>
          <w:lang w:val="ro-MD"/>
        </w:rPr>
        <w:t>concluzia investitorului</w:t>
      </w:r>
      <w:r w:rsidRPr="00914A94">
        <w:rPr>
          <w:rFonts w:asciiTheme="majorHAnsi" w:hAnsiTheme="majorHAnsi" w:cstheme="majorHAnsi"/>
          <w:color w:val="0D0D0D" w:themeColor="text1" w:themeTint="F2"/>
          <w:szCs w:val="28"/>
          <w:lang w:val="ro-MD"/>
        </w:rPr>
        <w:t xml:space="preserve"> privind</w:t>
      </w:r>
      <w:r w:rsidRPr="00442318">
        <w:rPr>
          <w:rFonts w:asciiTheme="majorHAnsi" w:hAnsiTheme="majorHAnsi" w:cstheme="majorHAnsi"/>
          <w:color w:val="0D0D0D" w:themeColor="text1" w:themeTint="F2"/>
          <w:szCs w:val="28"/>
          <w:lang w:val="ro-MD"/>
        </w:rPr>
        <w:t xml:space="preserve"> comportarea construcțiilor </w:t>
      </w:r>
      <w:proofErr w:type="spellStart"/>
      <w:r w:rsidRPr="00442318">
        <w:rPr>
          <w:rFonts w:asciiTheme="majorHAnsi" w:hAnsiTheme="majorHAnsi" w:cstheme="majorHAnsi"/>
          <w:color w:val="0D0D0D" w:themeColor="text1" w:themeTint="F2"/>
          <w:szCs w:val="28"/>
          <w:lang w:val="ro-MD"/>
        </w:rPr>
        <w:t>şi</w:t>
      </w:r>
      <w:proofErr w:type="spellEnd"/>
      <w:r w:rsidRPr="00442318">
        <w:rPr>
          <w:rFonts w:asciiTheme="majorHAnsi" w:hAnsiTheme="majorHAnsi" w:cstheme="majorHAnsi"/>
          <w:color w:val="0D0D0D" w:themeColor="text1" w:themeTint="F2"/>
          <w:szCs w:val="28"/>
          <w:lang w:val="ro-MD"/>
        </w:rPr>
        <w:t xml:space="preserve"> instalațiilor aferente acestora în exploatare în perioada de garanție, inclusiv viciile depistate </w:t>
      </w:r>
      <w:proofErr w:type="spellStart"/>
      <w:r w:rsidRPr="00442318">
        <w:rPr>
          <w:rFonts w:asciiTheme="majorHAnsi" w:hAnsiTheme="majorHAnsi" w:cstheme="majorHAnsi"/>
          <w:color w:val="0D0D0D" w:themeColor="text1" w:themeTint="F2"/>
          <w:szCs w:val="28"/>
          <w:lang w:val="ro-MD"/>
        </w:rPr>
        <w:t>şi</w:t>
      </w:r>
      <w:proofErr w:type="spellEnd"/>
      <w:r w:rsidRPr="00442318">
        <w:rPr>
          <w:rFonts w:asciiTheme="majorHAnsi" w:hAnsiTheme="majorHAnsi" w:cstheme="majorHAnsi"/>
          <w:color w:val="0D0D0D" w:themeColor="text1" w:themeTint="F2"/>
          <w:szCs w:val="28"/>
          <w:lang w:val="ro-MD"/>
        </w:rPr>
        <w:t xml:space="preserve"> remedierea lor.</w:t>
      </w:r>
    </w:p>
    <w:p w14:paraId="1B90D8DF" w14:textId="53861E26" w:rsidR="00374AF0" w:rsidRPr="00D64541" w:rsidRDefault="008764AF" w:rsidP="006B1ECD">
      <w:pPr>
        <w:pStyle w:val="a7"/>
        <w:numPr>
          <w:ilvl w:val="0"/>
          <w:numId w:val="29"/>
        </w:numPr>
        <w:spacing w:after="120" w:line="276" w:lineRule="auto"/>
        <w:ind w:left="0" w:firstLine="0"/>
        <w:contextualSpacing w:val="0"/>
        <w:jc w:val="both"/>
        <w:rPr>
          <w:rFonts w:asciiTheme="majorHAnsi" w:hAnsiTheme="majorHAnsi" w:cstheme="majorHAnsi"/>
          <w:sz w:val="24"/>
          <w:szCs w:val="26"/>
          <w:lang w:val="ro-MD"/>
        </w:rPr>
      </w:pPr>
      <w:r w:rsidRPr="00442318">
        <w:rPr>
          <w:rFonts w:asciiTheme="majorHAnsi" w:eastAsia="Times New Roman" w:hAnsiTheme="majorHAnsi" w:cstheme="majorHAnsi"/>
          <w:b/>
          <w:i/>
          <w:iCs/>
          <w:color w:val="0D0D0D" w:themeColor="text1" w:themeTint="F2"/>
          <w:sz w:val="24"/>
          <w:szCs w:val="24"/>
          <w:lang w:val="ro-MD"/>
        </w:rPr>
        <w:t>Nerespectând prevederile legale</w:t>
      </w:r>
      <w:r w:rsidRPr="00442318">
        <w:rPr>
          <w:rStyle w:val="a5"/>
          <w:rFonts w:asciiTheme="majorHAnsi" w:eastAsia="Times New Roman" w:hAnsiTheme="majorHAnsi" w:cstheme="majorHAnsi"/>
          <w:b/>
          <w:i/>
          <w:iCs/>
          <w:color w:val="0D0D0D" w:themeColor="text1" w:themeTint="F2"/>
          <w:sz w:val="24"/>
          <w:szCs w:val="24"/>
          <w:lang w:val="ro-MD"/>
        </w:rPr>
        <w:footnoteReference w:id="94"/>
      </w:r>
      <w:r w:rsidRPr="00442318">
        <w:rPr>
          <w:rFonts w:asciiTheme="majorHAnsi" w:eastAsia="Times New Roman" w:hAnsiTheme="majorHAnsi" w:cstheme="majorHAnsi"/>
          <w:b/>
          <w:i/>
          <w:iCs/>
          <w:color w:val="0D0D0D" w:themeColor="text1" w:themeTint="F2"/>
          <w:sz w:val="24"/>
          <w:szCs w:val="24"/>
          <w:lang w:val="ro-MD"/>
        </w:rPr>
        <w:t>, CR</w:t>
      </w:r>
      <w:r w:rsidR="00CC19C0">
        <w:rPr>
          <w:rFonts w:asciiTheme="majorHAnsi" w:eastAsia="Times New Roman" w:hAnsiTheme="majorHAnsi" w:cstheme="majorHAnsi"/>
          <w:b/>
          <w:i/>
          <w:iCs/>
          <w:color w:val="0D0D0D" w:themeColor="text1" w:themeTint="F2"/>
          <w:sz w:val="24"/>
          <w:szCs w:val="24"/>
          <w:lang w:val="ro-MD"/>
        </w:rPr>
        <w:t xml:space="preserve"> </w:t>
      </w:r>
      <w:r w:rsidRPr="00442318">
        <w:rPr>
          <w:rFonts w:asciiTheme="majorHAnsi" w:eastAsia="Times New Roman" w:hAnsiTheme="majorHAnsi" w:cstheme="majorHAnsi"/>
          <w:b/>
          <w:i/>
          <w:iCs/>
          <w:color w:val="0D0D0D" w:themeColor="text1" w:themeTint="F2"/>
          <w:sz w:val="24"/>
          <w:szCs w:val="24"/>
          <w:lang w:val="ro-MD"/>
        </w:rPr>
        <w:t>U</w:t>
      </w:r>
      <w:r w:rsidR="00CC19C0">
        <w:rPr>
          <w:rFonts w:asciiTheme="majorHAnsi" w:eastAsia="Times New Roman" w:hAnsiTheme="majorHAnsi" w:cstheme="majorHAnsi"/>
          <w:b/>
          <w:i/>
          <w:iCs/>
          <w:color w:val="0D0D0D" w:themeColor="text1" w:themeTint="F2"/>
          <w:sz w:val="24"/>
          <w:szCs w:val="24"/>
          <w:lang w:val="ro-MD"/>
        </w:rPr>
        <w:t>ngheni</w:t>
      </w:r>
      <w:r w:rsidRPr="00442318">
        <w:rPr>
          <w:rFonts w:asciiTheme="majorHAnsi" w:hAnsiTheme="majorHAnsi" w:cstheme="majorHAnsi"/>
          <w:b/>
          <w:i/>
          <w:sz w:val="24"/>
          <w:szCs w:val="26"/>
          <w:lang w:val="ro-MD"/>
        </w:rPr>
        <w:t xml:space="preserve"> nu asigură controlul asupra recepției și garanției lucrărilor de construcție.</w:t>
      </w:r>
      <w:r w:rsidRPr="00442318">
        <w:rPr>
          <w:rFonts w:asciiTheme="majorHAnsi" w:hAnsiTheme="majorHAnsi" w:cstheme="majorHAnsi"/>
          <w:sz w:val="24"/>
          <w:szCs w:val="26"/>
          <w:lang w:val="ro-MD"/>
        </w:rPr>
        <w:t xml:space="preserve"> În context</w:t>
      </w:r>
      <w:r w:rsidR="00237F1C">
        <w:rPr>
          <w:rFonts w:asciiTheme="majorHAnsi" w:hAnsiTheme="majorHAnsi" w:cstheme="majorHAnsi"/>
          <w:sz w:val="24"/>
          <w:szCs w:val="26"/>
          <w:lang w:val="ro-MD"/>
        </w:rPr>
        <w:t>ul dat</w:t>
      </w:r>
      <w:r w:rsidRPr="00442318">
        <w:rPr>
          <w:rFonts w:asciiTheme="majorHAnsi" w:hAnsiTheme="majorHAnsi" w:cstheme="majorHAnsi"/>
          <w:sz w:val="24"/>
          <w:szCs w:val="26"/>
          <w:lang w:val="ro-MD"/>
        </w:rPr>
        <w:t>, la data de 12.07.2019</w:t>
      </w:r>
      <w:r w:rsidR="00237F1C">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CR Ungheni a recepționat de la ÎS </w:t>
      </w:r>
      <w:r w:rsidR="00237F1C">
        <w:rPr>
          <w:rFonts w:asciiTheme="majorHAnsi" w:hAnsiTheme="majorHAnsi" w:cstheme="majorHAnsi"/>
          <w:sz w:val="24"/>
          <w:szCs w:val="26"/>
          <w:lang w:val="ro-MD"/>
        </w:rPr>
        <w:t>„</w:t>
      </w:r>
      <w:r w:rsidRPr="00442318">
        <w:rPr>
          <w:rFonts w:asciiTheme="majorHAnsi" w:hAnsiTheme="majorHAnsi" w:cstheme="majorHAnsi"/>
          <w:sz w:val="24"/>
          <w:szCs w:val="26"/>
          <w:lang w:val="ro-MD"/>
        </w:rPr>
        <w:t>ASD</w:t>
      </w:r>
      <w:r w:rsidR="00237F1C">
        <w:rPr>
          <w:rFonts w:asciiTheme="majorHAnsi" w:hAnsiTheme="majorHAnsi" w:cstheme="majorHAnsi"/>
          <w:sz w:val="24"/>
          <w:szCs w:val="26"/>
          <w:lang w:val="ro-MD"/>
        </w:rPr>
        <w:t>”</w:t>
      </w:r>
      <w:r w:rsidRPr="00442318">
        <w:rPr>
          <w:rFonts w:asciiTheme="majorHAnsi" w:hAnsiTheme="majorHAnsi" w:cstheme="majorHAnsi"/>
          <w:sz w:val="24"/>
          <w:szCs w:val="26"/>
          <w:lang w:val="ro-MD"/>
        </w:rPr>
        <w:t xml:space="preserve"> lucrări de proiectare și construcție a drumului L385 Mănoilești-</w:t>
      </w:r>
      <w:proofErr w:type="spellStart"/>
      <w:r w:rsidRPr="00442318">
        <w:rPr>
          <w:rFonts w:asciiTheme="majorHAnsi" w:hAnsiTheme="majorHAnsi" w:cstheme="majorHAnsi"/>
          <w:sz w:val="24"/>
          <w:szCs w:val="26"/>
          <w:lang w:val="ro-MD"/>
        </w:rPr>
        <w:t>Cetireni</w:t>
      </w:r>
      <w:proofErr w:type="spellEnd"/>
      <w:r w:rsidR="00237F1C">
        <w:rPr>
          <w:rFonts w:asciiTheme="majorHAnsi" w:hAnsiTheme="majorHAnsi" w:cstheme="majorHAnsi"/>
          <w:sz w:val="24"/>
          <w:szCs w:val="26"/>
          <w:lang w:val="ro-MD"/>
        </w:rPr>
        <w:t xml:space="preserve">, </w:t>
      </w:r>
      <w:r w:rsidRPr="00442318">
        <w:rPr>
          <w:rFonts w:asciiTheme="majorHAnsi" w:hAnsiTheme="majorHAnsi" w:cstheme="majorHAnsi"/>
          <w:sz w:val="24"/>
          <w:szCs w:val="26"/>
          <w:lang w:val="ro-MD"/>
        </w:rPr>
        <w:t xml:space="preserve"> în sumă de 4589,3 mii lei, care au fost înregistrate la majorarea valorii de bilanț fără să dispună de actele de recepție la </w:t>
      </w:r>
      <w:r w:rsidRPr="00D64541">
        <w:rPr>
          <w:rFonts w:asciiTheme="majorHAnsi" w:hAnsiTheme="majorHAnsi" w:cstheme="majorHAnsi"/>
          <w:sz w:val="24"/>
          <w:szCs w:val="26"/>
          <w:lang w:val="ro-MD"/>
        </w:rPr>
        <w:t>terminarea lucrărilor</w:t>
      </w:r>
      <w:r w:rsidR="0092137D" w:rsidRPr="00D64541">
        <w:rPr>
          <w:rFonts w:asciiTheme="majorHAnsi" w:hAnsiTheme="majorHAnsi" w:cstheme="majorHAnsi"/>
          <w:sz w:val="24"/>
          <w:szCs w:val="26"/>
          <w:lang w:val="ro-MD"/>
        </w:rPr>
        <w:t xml:space="preserve"> și finală</w:t>
      </w:r>
      <w:r w:rsidRPr="00D64541">
        <w:rPr>
          <w:rFonts w:asciiTheme="majorHAnsi" w:hAnsiTheme="majorHAnsi" w:cstheme="majorHAnsi"/>
          <w:sz w:val="24"/>
          <w:szCs w:val="26"/>
          <w:lang w:val="ro-MD"/>
        </w:rPr>
        <w:t>.</w:t>
      </w:r>
    </w:p>
    <w:p w14:paraId="1EDC9F7B" w14:textId="2C67578F" w:rsidR="006E0843" w:rsidRPr="00D64541" w:rsidRDefault="006E0843" w:rsidP="00914A94">
      <w:pPr>
        <w:shd w:val="clear" w:color="auto" w:fill="FFFFFF" w:themeFill="background1"/>
        <w:spacing w:after="0"/>
        <w:jc w:val="both"/>
        <w:rPr>
          <w:rFonts w:asciiTheme="majorHAnsi" w:hAnsiTheme="majorHAnsi" w:cstheme="majorHAnsi"/>
          <w:b/>
          <w:sz w:val="24"/>
          <w:lang w:val="ro-MD"/>
        </w:rPr>
      </w:pPr>
      <w:r w:rsidRPr="004C01C4">
        <w:rPr>
          <w:rFonts w:asciiTheme="majorHAnsi" w:hAnsiTheme="majorHAnsi" w:cstheme="majorHAnsi"/>
          <w:b/>
          <w:sz w:val="24"/>
          <w:lang w:val="ro-MD"/>
        </w:rPr>
        <w:t xml:space="preserve">4.3.2. </w:t>
      </w:r>
      <w:r w:rsidR="009725AB" w:rsidRPr="004C01C4">
        <w:rPr>
          <w:rFonts w:asciiTheme="majorHAnsi" w:hAnsiTheme="majorHAnsi" w:cstheme="majorHAnsi"/>
          <w:b/>
          <w:sz w:val="24"/>
          <w:lang w:val="ro-MD"/>
        </w:rPr>
        <w:t>Autoritățile executive a</w:t>
      </w:r>
      <w:r w:rsidR="00237F1C" w:rsidRPr="004C01C4">
        <w:rPr>
          <w:rFonts w:asciiTheme="majorHAnsi" w:hAnsiTheme="majorHAnsi" w:cstheme="majorHAnsi"/>
          <w:b/>
          <w:sz w:val="24"/>
          <w:lang w:val="ro-MD"/>
        </w:rPr>
        <w:t>le</w:t>
      </w:r>
      <w:r w:rsidR="009725AB" w:rsidRPr="004C01C4">
        <w:rPr>
          <w:rFonts w:asciiTheme="majorHAnsi" w:hAnsiTheme="majorHAnsi" w:cstheme="majorHAnsi"/>
          <w:b/>
          <w:sz w:val="24"/>
          <w:lang w:val="ro-MD"/>
        </w:rPr>
        <w:t xml:space="preserve"> CR Ungheni nu au exercitat </w:t>
      </w:r>
      <w:r w:rsidRPr="004C01C4">
        <w:rPr>
          <w:rFonts w:asciiTheme="majorHAnsi" w:hAnsiTheme="majorHAnsi" w:cstheme="majorHAnsi"/>
          <w:b/>
          <w:sz w:val="24"/>
          <w:lang w:val="ro-MD"/>
        </w:rPr>
        <w:t>competențel</w:t>
      </w:r>
      <w:r w:rsidR="009725AB" w:rsidRPr="00D64541">
        <w:rPr>
          <w:rFonts w:asciiTheme="majorHAnsi" w:hAnsiTheme="majorHAnsi" w:cstheme="majorHAnsi"/>
          <w:b/>
          <w:sz w:val="24"/>
          <w:lang w:val="ro-MD"/>
        </w:rPr>
        <w:t>e</w:t>
      </w:r>
      <w:r w:rsidRPr="00D64541">
        <w:rPr>
          <w:rFonts w:asciiTheme="majorHAnsi" w:hAnsiTheme="majorHAnsi" w:cstheme="majorHAnsi"/>
          <w:b/>
          <w:sz w:val="24"/>
          <w:lang w:val="ro-MD"/>
        </w:rPr>
        <w:t xml:space="preserve"> în administrarea </w:t>
      </w:r>
      <w:r w:rsidR="000D3C6B" w:rsidRPr="00D64541">
        <w:rPr>
          <w:rFonts w:asciiTheme="majorHAnsi" w:hAnsiTheme="majorHAnsi" w:cstheme="majorHAnsi"/>
          <w:b/>
          <w:sz w:val="24"/>
          <w:lang w:val="ro-MD"/>
        </w:rPr>
        <w:t xml:space="preserve">parteneriatului </w:t>
      </w:r>
      <w:r w:rsidRPr="00D64541">
        <w:rPr>
          <w:rFonts w:asciiTheme="majorHAnsi" w:hAnsiTheme="majorHAnsi" w:cstheme="majorHAnsi"/>
          <w:b/>
          <w:sz w:val="24"/>
          <w:lang w:val="ro-MD"/>
        </w:rPr>
        <w:t>public</w:t>
      </w:r>
      <w:r w:rsidR="00C040EB" w:rsidRPr="00914A94">
        <w:rPr>
          <w:rFonts w:asciiTheme="majorHAnsi" w:hAnsiTheme="majorHAnsi" w:cstheme="majorHAnsi"/>
          <w:b/>
          <w:sz w:val="24"/>
          <w:lang w:val="ro-MD"/>
        </w:rPr>
        <w:t>-</w:t>
      </w:r>
      <w:r w:rsidRPr="00D64541">
        <w:rPr>
          <w:rFonts w:asciiTheme="majorHAnsi" w:hAnsiTheme="majorHAnsi" w:cstheme="majorHAnsi"/>
          <w:b/>
          <w:sz w:val="24"/>
          <w:lang w:val="ro-MD"/>
        </w:rPr>
        <w:t>privat</w:t>
      </w:r>
      <w:r w:rsidR="009725AB" w:rsidRPr="00D64541">
        <w:rPr>
          <w:rFonts w:asciiTheme="majorHAnsi" w:hAnsiTheme="majorHAnsi" w:cstheme="majorHAnsi"/>
          <w:b/>
          <w:sz w:val="24"/>
          <w:lang w:val="ro-MD"/>
        </w:rPr>
        <w:t xml:space="preserve">, fapt ce a rezultat în asigurarea </w:t>
      </w:r>
      <w:r w:rsidR="000D3C6B" w:rsidRPr="00D64541">
        <w:rPr>
          <w:rFonts w:asciiTheme="majorHAnsi" w:hAnsiTheme="majorHAnsi" w:cstheme="majorHAnsi"/>
          <w:b/>
          <w:sz w:val="24"/>
          <w:lang w:val="ro-MD"/>
        </w:rPr>
        <w:t>la o calitate joasă</w:t>
      </w:r>
      <w:r w:rsidR="009725AB" w:rsidRPr="004C01C4">
        <w:rPr>
          <w:rFonts w:asciiTheme="majorHAnsi" w:hAnsiTheme="majorHAnsi" w:cstheme="majorHAnsi"/>
          <w:b/>
          <w:sz w:val="24"/>
          <w:lang w:val="ro-MD"/>
        </w:rPr>
        <w:t xml:space="preserve"> a instituțiilor de învățământ cu </w:t>
      </w:r>
      <w:r w:rsidR="000D3C6B" w:rsidRPr="00D64541">
        <w:rPr>
          <w:rFonts w:asciiTheme="majorHAnsi" w:hAnsiTheme="majorHAnsi" w:cstheme="majorHAnsi"/>
          <w:b/>
          <w:sz w:val="24"/>
          <w:lang w:val="ro-MD"/>
        </w:rPr>
        <w:t xml:space="preserve">agent termic, precum și </w:t>
      </w:r>
      <w:r w:rsidR="00DF62D4" w:rsidRPr="00D64541">
        <w:rPr>
          <w:rFonts w:asciiTheme="majorHAnsi" w:hAnsiTheme="majorHAnsi" w:cstheme="majorHAnsi"/>
          <w:b/>
          <w:sz w:val="24"/>
          <w:lang w:val="ro-MD"/>
        </w:rPr>
        <w:t xml:space="preserve">în </w:t>
      </w:r>
      <w:r w:rsidR="000D3C6B" w:rsidRPr="00D64541">
        <w:rPr>
          <w:rFonts w:asciiTheme="majorHAnsi" w:hAnsiTheme="majorHAnsi" w:cstheme="majorHAnsi"/>
          <w:b/>
          <w:sz w:val="24"/>
          <w:lang w:val="ro-MD"/>
        </w:rPr>
        <w:t>suportarea nejustificată a cheltuielilor din bugetul auster a</w:t>
      </w:r>
      <w:r w:rsidR="00DF62D4" w:rsidRPr="00D64541">
        <w:rPr>
          <w:rFonts w:asciiTheme="majorHAnsi" w:hAnsiTheme="majorHAnsi" w:cstheme="majorHAnsi"/>
          <w:b/>
          <w:sz w:val="24"/>
          <w:lang w:val="ro-MD"/>
        </w:rPr>
        <w:t>l</w:t>
      </w:r>
      <w:r w:rsidR="000D3C6B" w:rsidRPr="00D64541">
        <w:rPr>
          <w:rFonts w:asciiTheme="majorHAnsi" w:hAnsiTheme="majorHAnsi" w:cstheme="majorHAnsi"/>
          <w:b/>
          <w:sz w:val="24"/>
          <w:lang w:val="ro-MD"/>
        </w:rPr>
        <w:t xml:space="preserve"> acestor instituții în sumă de minim</w:t>
      </w:r>
      <w:r w:rsidR="00DF62D4" w:rsidRPr="00D64541">
        <w:rPr>
          <w:rFonts w:asciiTheme="majorHAnsi" w:hAnsiTheme="majorHAnsi" w:cstheme="majorHAnsi"/>
          <w:b/>
          <w:sz w:val="24"/>
          <w:lang w:val="ro-MD"/>
        </w:rPr>
        <w:t>um</w:t>
      </w:r>
      <w:r w:rsidR="000D3C6B" w:rsidRPr="00D64541">
        <w:rPr>
          <w:rFonts w:asciiTheme="majorHAnsi" w:hAnsiTheme="majorHAnsi" w:cstheme="majorHAnsi"/>
          <w:b/>
          <w:sz w:val="24"/>
          <w:lang w:val="ro-MD"/>
        </w:rPr>
        <w:t xml:space="preserve"> 260,0 mii lei. </w:t>
      </w:r>
    </w:p>
    <w:p w14:paraId="10DEFB91" w14:textId="1396D8FA" w:rsidR="00816B26" w:rsidRPr="004C01C4" w:rsidRDefault="00816B26" w:rsidP="00816B26">
      <w:pPr>
        <w:shd w:val="clear" w:color="auto" w:fill="FFFFFF"/>
        <w:spacing w:after="0" w:line="276" w:lineRule="auto"/>
        <w:ind w:firstLine="720"/>
        <w:jc w:val="both"/>
        <w:rPr>
          <w:rFonts w:asciiTheme="majorHAnsi" w:eastAsia="Times New Roman" w:hAnsiTheme="majorHAnsi" w:cstheme="majorHAnsi"/>
          <w:bCs/>
          <w:iCs/>
          <w:color w:val="313131"/>
          <w:sz w:val="24"/>
          <w:szCs w:val="24"/>
          <w:lang w:val="ro-MD"/>
        </w:rPr>
      </w:pPr>
      <w:r w:rsidRPr="00D64541">
        <w:rPr>
          <w:rFonts w:asciiTheme="majorHAnsi" w:eastAsia="Times New Roman" w:hAnsiTheme="majorHAnsi" w:cstheme="majorHAnsi"/>
          <w:bCs/>
          <w:iCs/>
          <w:color w:val="313131"/>
          <w:sz w:val="24"/>
          <w:szCs w:val="24"/>
          <w:lang w:val="ro-MD"/>
        </w:rPr>
        <w:t>Comisia de monitorizare a contractului de parteneriat public-privat „Dezvoltarea infrastructurii termoenergetice pe biomasă”</w:t>
      </w:r>
      <w:r w:rsidRPr="00D64541">
        <w:rPr>
          <w:rStyle w:val="a5"/>
          <w:rFonts w:asciiTheme="majorHAnsi" w:eastAsia="Times New Roman" w:hAnsiTheme="majorHAnsi" w:cstheme="majorHAnsi"/>
          <w:bCs/>
          <w:iCs/>
          <w:color w:val="313131"/>
          <w:sz w:val="24"/>
          <w:szCs w:val="24"/>
          <w:lang w:val="ro-MD"/>
        </w:rPr>
        <w:t xml:space="preserve"> </w:t>
      </w:r>
      <w:r w:rsidRPr="00D64541">
        <w:rPr>
          <w:rStyle w:val="a5"/>
          <w:rFonts w:asciiTheme="majorHAnsi" w:eastAsia="Times New Roman" w:hAnsiTheme="majorHAnsi" w:cstheme="majorHAnsi"/>
          <w:bCs/>
          <w:iCs/>
          <w:color w:val="313131"/>
          <w:sz w:val="24"/>
          <w:szCs w:val="24"/>
          <w:lang w:val="ro-MD"/>
        </w:rPr>
        <w:footnoteReference w:id="95"/>
      </w:r>
      <w:r w:rsidRPr="00D64541">
        <w:rPr>
          <w:rFonts w:asciiTheme="majorHAnsi" w:eastAsia="Times New Roman" w:hAnsiTheme="majorHAnsi" w:cstheme="majorHAnsi"/>
          <w:bCs/>
          <w:iCs/>
          <w:color w:val="313131"/>
          <w:sz w:val="24"/>
          <w:szCs w:val="24"/>
          <w:lang w:val="ro-MD"/>
        </w:rPr>
        <w:t xml:space="preserve">, instituită prin decizia CR Ungheni, nu și-a exercitat funcțiile și obligațiunile, </w:t>
      </w:r>
      <w:r w:rsidR="00DF62D4" w:rsidRPr="00D64541">
        <w:rPr>
          <w:rFonts w:asciiTheme="majorHAnsi" w:eastAsia="Times New Roman" w:hAnsiTheme="majorHAnsi" w:cstheme="majorHAnsi"/>
          <w:bCs/>
          <w:iCs/>
          <w:color w:val="313131"/>
          <w:sz w:val="24"/>
          <w:szCs w:val="24"/>
          <w:lang w:val="ro-MD"/>
        </w:rPr>
        <w:t xml:space="preserve">din </w:t>
      </w:r>
      <w:r w:rsidRPr="004C01C4">
        <w:rPr>
          <w:rFonts w:asciiTheme="majorHAnsi" w:eastAsia="Times New Roman" w:hAnsiTheme="majorHAnsi" w:cstheme="majorHAnsi"/>
          <w:bCs/>
          <w:iCs/>
          <w:color w:val="313131"/>
          <w:sz w:val="24"/>
          <w:szCs w:val="24"/>
          <w:lang w:val="ro-MD"/>
        </w:rPr>
        <w:t xml:space="preserve">care </w:t>
      </w:r>
      <w:r w:rsidR="00DF62D4" w:rsidRPr="004C01C4">
        <w:rPr>
          <w:rFonts w:asciiTheme="majorHAnsi" w:eastAsia="Times New Roman" w:hAnsiTheme="majorHAnsi" w:cstheme="majorHAnsi"/>
          <w:bCs/>
          <w:iCs/>
          <w:color w:val="313131"/>
          <w:sz w:val="24"/>
          <w:szCs w:val="24"/>
          <w:lang w:val="ro-MD"/>
        </w:rPr>
        <w:t xml:space="preserve">cauză </w:t>
      </w:r>
      <w:r w:rsidRPr="004C01C4">
        <w:rPr>
          <w:rFonts w:asciiTheme="majorHAnsi" w:eastAsia="Times New Roman" w:hAnsiTheme="majorHAnsi" w:cstheme="majorHAnsi"/>
          <w:bCs/>
          <w:iCs/>
          <w:color w:val="313131"/>
          <w:sz w:val="24"/>
          <w:szCs w:val="24"/>
          <w:lang w:val="ro-MD"/>
        </w:rPr>
        <w:t>au fost admise multiple neregularități.</w:t>
      </w:r>
    </w:p>
    <w:p w14:paraId="5565A0E6" w14:textId="1D0EA200" w:rsidR="006E0843" w:rsidRPr="00442318" w:rsidRDefault="006E0843">
      <w:pPr>
        <w:pStyle w:val="aa"/>
        <w:spacing w:after="60" w:line="276" w:lineRule="auto"/>
        <w:rPr>
          <w:rFonts w:asciiTheme="majorHAnsi" w:hAnsiTheme="majorHAnsi" w:cstheme="majorHAnsi"/>
          <w:color w:val="0D0D0D" w:themeColor="text1" w:themeTint="F2"/>
          <w:lang w:val="ro-MD"/>
        </w:rPr>
      </w:pPr>
      <w:r w:rsidRPr="00D64541">
        <w:rPr>
          <w:rFonts w:asciiTheme="majorHAnsi" w:hAnsiTheme="majorHAnsi" w:cstheme="majorHAnsi"/>
          <w:color w:val="0D0D0D" w:themeColor="text1" w:themeTint="F2"/>
          <w:lang w:val="ro-MD"/>
        </w:rPr>
        <w:t>În raionul Ungheni</w:t>
      </w:r>
      <w:r w:rsidR="00DF62D4" w:rsidRPr="00D64541">
        <w:rPr>
          <w:rFonts w:asciiTheme="majorHAnsi" w:hAnsiTheme="majorHAnsi" w:cstheme="majorHAnsi"/>
          <w:color w:val="0D0D0D" w:themeColor="text1" w:themeTint="F2"/>
          <w:lang w:val="ro-MD"/>
        </w:rPr>
        <w:t>,</w:t>
      </w:r>
      <w:r w:rsidRPr="00D64541">
        <w:rPr>
          <w:rFonts w:asciiTheme="majorHAnsi" w:hAnsiTheme="majorHAnsi" w:cstheme="majorHAnsi"/>
          <w:color w:val="0D0D0D" w:themeColor="text1" w:themeTint="F2"/>
          <w:lang w:val="ro-MD"/>
        </w:rPr>
        <w:t xml:space="preserve"> conform </w:t>
      </w:r>
      <w:r w:rsidR="00816B26" w:rsidRPr="00D64541">
        <w:rPr>
          <w:rFonts w:asciiTheme="majorHAnsi" w:hAnsiTheme="majorHAnsi" w:cstheme="majorHAnsi"/>
          <w:color w:val="0D0D0D" w:themeColor="text1" w:themeTint="F2"/>
          <w:lang w:val="ro-MD"/>
        </w:rPr>
        <w:t>PPP</w:t>
      </w:r>
      <w:r w:rsidR="00DF62D4" w:rsidRPr="00D64541">
        <w:rPr>
          <w:rFonts w:asciiTheme="majorHAnsi" w:hAnsiTheme="majorHAnsi" w:cstheme="majorHAnsi"/>
          <w:color w:val="0D0D0D" w:themeColor="text1" w:themeTint="F2"/>
          <w:lang w:val="ro-MD"/>
        </w:rPr>
        <w:t>,</w:t>
      </w:r>
      <w:r w:rsidRPr="00D64541">
        <w:rPr>
          <w:rFonts w:asciiTheme="majorHAnsi" w:hAnsiTheme="majorHAnsi" w:cstheme="majorHAnsi"/>
          <w:color w:val="0D0D0D" w:themeColor="text1" w:themeTint="F2"/>
          <w:lang w:val="ro-MD"/>
        </w:rPr>
        <w:t xml:space="preserve"> a</w:t>
      </w:r>
      <w:r w:rsidR="00DF62D4" w:rsidRPr="00D64541">
        <w:rPr>
          <w:rFonts w:asciiTheme="majorHAnsi" w:hAnsiTheme="majorHAnsi" w:cstheme="majorHAnsi"/>
          <w:color w:val="0D0D0D" w:themeColor="text1" w:themeTint="F2"/>
          <w:lang w:val="ro-MD"/>
        </w:rPr>
        <w:t>u</w:t>
      </w:r>
      <w:r w:rsidRPr="00D64541">
        <w:rPr>
          <w:rFonts w:asciiTheme="majorHAnsi" w:hAnsiTheme="majorHAnsi" w:cstheme="majorHAnsi"/>
          <w:color w:val="0D0D0D" w:themeColor="text1" w:themeTint="F2"/>
          <w:lang w:val="ro-MD"/>
        </w:rPr>
        <w:t xml:space="preserve"> fost lansat</w:t>
      </w:r>
      <w:r w:rsidR="00DF62D4" w:rsidRPr="00D64541">
        <w:rPr>
          <w:rFonts w:asciiTheme="majorHAnsi" w:hAnsiTheme="majorHAnsi" w:cstheme="majorHAnsi"/>
          <w:color w:val="0D0D0D" w:themeColor="text1" w:themeTint="F2"/>
          <w:lang w:val="ro-MD"/>
        </w:rPr>
        <w:t>e</w:t>
      </w:r>
      <w:r w:rsidRPr="00D64541">
        <w:rPr>
          <w:rFonts w:asciiTheme="majorHAnsi" w:hAnsiTheme="majorHAnsi" w:cstheme="majorHAnsi"/>
          <w:color w:val="0D0D0D" w:themeColor="text1" w:themeTint="F2"/>
          <w:lang w:val="ro-MD"/>
        </w:rPr>
        <w:t xml:space="preserve"> serviciile de furnizare a energiei termice din biomasă, cu suportul Proiectului Energie </w:t>
      </w:r>
      <w:proofErr w:type="spellStart"/>
      <w:r w:rsidRPr="00D64541">
        <w:rPr>
          <w:rFonts w:asciiTheme="majorHAnsi" w:hAnsiTheme="majorHAnsi" w:cstheme="majorHAnsi"/>
          <w:color w:val="0D0D0D" w:themeColor="text1" w:themeTint="F2"/>
          <w:lang w:val="ro-MD"/>
        </w:rPr>
        <w:t>şi</w:t>
      </w:r>
      <w:proofErr w:type="spellEnd"/>
      <w:r w:rsidRPr="00D64541">
        <w:rPr>
          <w:rFonts w:asciiTheme="majorHAnsi" w:hAnsiTheme="majorHAnsi" w:cstheme="majorHAnsi"/>
          <w:color w:val="0D0D0D" w:themeColor="text1" w:themeTint="F2"/>
          <w:lang w:val="ro-MD"/>
        </w:rPr>
        <w:t xml:space="preserve"> Biomasă. Agentul economic a preluat în gestiune 5 centrale termice pe biomasă</w:t>
      </w:r>
      <w:r w:rsidR="00DF62D4" w:rsidRPr="00D64541">
        <w:rPr>
          <w:rFonts w:asciiTheme="majorHAnsi" w:hAnsiTheme="majorHAnsi" w:cstheme="majorHAnsi"/>
          <w:color w:val="0D0D0D" w:themeColor="text1" w:themeTint="F2"/>
          <w:lang w:val="ro-MD"/>
        </w:rPr>
        <w:t>,</w:t>
      </w:r>
      <w:r w:rsidRPr="00D64541">
        <w:rPr>
          <w:rFonts w:asciiTheme="majorHAnsi" w:hAnsiTheme="majorHAnsi" w:cstheme="majorHAnsi"/>
          <w:color w:val="0D0D0D" w:themeColor="text1" w:themeTint="F2"/>
          <w:lang w:val="ro-MD"/>
        </w:rPr>
        <w:t xml:space="preserve"> instalate</w:t>
      </w:r>
      <w:r w:rsidRPr="00442318">
        <w:rPr>
          <w:rFonts w:asciiTheme="majorHAnsi" w:hAnsiTheme="majorHAnsi" w:cstheme="majorHAnsi"/>
          <w:color w:val="0D0D0D" w:themeColor="text1" w:themeTint="F2"/>
          <w:lang w:val="ro-MD"/>
        </w:rPr>
        <w:t xml:space="preserve"> cu sprijinul financiar al Uniunii Europene în cadrul Proiectului Energie </w:t>
      </w:r>
      <w:r w:rsidR="00F3009D" w:rsidRPr="00442318">
        <w:rPr>
          <w:rFonts w:asciiTheme="majorHAnsi" w:hAnsiTheme="majorHAnsi" w:cstheme="majorHAnsi"/>
          <w:color w:val="0D0D0D" w:themeColor="text1" w:themeTint="F2"/>
          <w:lang w:val="ro-MD"/>
        </w:rPr>
        <w:t>și</w:t>
      </w:r>
      <w:r w:rsidRPr="00442318">
        <w:rPr>
          <w:rFonts w:asciiTheme="majorHAnsi" w:hAnsiTheme="majorHAnsi" w:cstheme="majorHAnsi"/>
          <w:color w:val="0D0D0D" w:themeColor="text1" w:themeTint="F2"/>
          <w:lang w:val="ro-MD"/>
        </w:rPr>
        <w:t xml:space="preserve"> Biomasă, </w:t>
      </w:r>
      <w:r w:rsidR="0092137D" w:rsidRPr="00442318">
        <w:rPr>
          <w:rFonts w:asciiTheme="majorHAnsi" w:hAnsiTheme="majorHAnsi" w:cstheme="majorHAnsi"/>
          <w:color w:val="0D0D0D" w:themeColor="text1" w:themeTint="F2"/>
          <w:lang w:val="ro-MD"/>
        </w:rPr>
        <w:t xml:space="preserve">și </w:t>
      </w:r>
      <w:r w:rsidRPr="00442318">
        <w:rPr>
          <w:rFonts w:asciiTheme="majorHAnsi" w:hAnsiTheme="majorHAnsi" w:cstheme="majorHAnsi"/>
          <w:color w:val="0D0D0D" w:themeColor="text1" w:themeTint="F2"/>
          <w:lang w:val="ro-MD"/>
        </w:rPr>
        <w:t xml:space="preserve">a construit 2 sisteme </w:t>
      </w:r>
      <w:r w:rsidR="00DF62D4" w:rsidRPr="00442318">
        <w:rPr>
          <w:rFonts w:asciiTheme="majorHAnsi" w:hAnsiTheme="majorHAnsi" w:cstheme="majorHAnsi"/>
          <w:color w:val="0D0D0D" w:themeColor="text1" w:themeTint="F2"/>
          <w:lang w:val="ro-MD"/>
        </w:rPr>
        <w:t xml:space="preserve">noi </w:t>
      </w:r>
      <w:r w:rsidRPr="00442318">
        <w:rPr>
          <w:rFonts w:asciiTheme="majorHAnsi" w:hAnsiTheme="majorHAnsi" w:cstheme="majorHAnsi"/>
          <w:color w:val="0D0D0D" w:themeColor="text1" w:themeTint="F2"/>
          <w:lang w:val="ro-MD"/>
        </w:rPr>
        <w:t>de încălzire pe biomasă</w:t>
      </w:r>
      <w:r w:rsidR="00816B26" w:rsidRPr="00442318">
        <w:rPr>
          <w:rStyle w:val="a5"/>
          <w:rFonts w:asciiTheme="majorHAnsi" w:hAnsiTheme="majorHAnsi" w:cstheme="majorHAnsi"/>
          <w:color w:val="0D0D0D" w:themeColor="text1" w:themeTint="F2"/>
          <w:lang w:val="ro-MD"/>
        </w:rPr>
        <w:footnoteReference w:id="96"/>
      </w:r>
      <w:r w:rsidRPr="00442318">
        <w:rPr>
          <w:rFonts w:asciiTheme="majorHAnsi" w:hAnsiTheme="majorHAnsi" w:cstheme="majorHAnsi"/>
          <w:color w:val="0D0D0D" w:themeColor="text1" w:themeTint="F2"/>
          <w:lang w:val="ro-MD"/>
        </w:rPr>
        <w:t>.</w:t>
      </w:r>
    </w:p>
    <w:p w14:paraId="36DA6C60" w14:textId="31900545" w:rsidR="006E0843" w:rsidRPr="00442318" w:rsidRDefault="006E0843">
      <w:pPr>
        <w:pStyle w:val="aa"/>
        <w:spacing w:after="60" w:line="276" w:lineRule="auto"/>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lang w:val="ro-MD"/>
        </w:rPr>
        <w:t xml:space="preserve">La 3 octombrie 2016, </w:t>
      </w:r>
      <w:r w:rsidR="004B559B" w:rsidRPr="00442318">
        <w:rPr>
          <w:rFonts w:asciiTheme="majorHAnsi" w:hAnsiTheme="majorHAnsi" w:cstheme="majorHAnsi"/>
          <w:color w:val="0D0D0D" w:themeColor="text1" w:themeTint="F2"/>
          <w:lang w:val="ro-MD"/>
        </w:rPr>
        <w:t>CR</w:t>
      </w:r>
      <w:r w:rsidRPr="00442318">
        <w:rPr>
          <w:rFonts w:asciiTheme="majorHAnsi" w:hAnsiTheme="majorHAnsi" w:cstheme="majorHAnsi"/>
          <w:color w:val="0D0D0D" w:themeColor="text1" w:themeTint="F2"/>
          <w:lang w:val="ro-MD"/>
        </w:rPr>
        <w:t xml:space="preserve"> Ungheni a semnat contractul de PPP cu </w:t>
      </w:r>
      <w:r w:rsidR="004B559B" w:rsidRPr="00442318">
        <w:rPr>
          <w:rFonts w:asciiTheme="majorHAnsi" w:hAnsiTheme="majorHAnsi" w:cstheme="majorHAnsi"/>
          <w:color w:val="0D0D0D" w:themeColor="text1" w:themeTint="F2"/>
          <w:lang w:val="ro-MD"/>
        </w:rPr>
        <w:t xml:space="preserve">SRL </w:t>
      </w:r>
      <w:r w:rsidRPr="00442318">
        <w:rPr>
          <w:rFonts w:asciiTheme="majorHAnsi" w:hAnsiTheme="majorHAnsi" w:cstheme="majorHAnsi"/>
          <w:color w:val="0D0D0D" w:themeColor="text1" w:themeTint="F2"/>
          <w:lang w:val="ro-MD"/>
        </w:rPr>
        <w:t xml:space="preserve">„Green Energo”. În contractul semnat pentru 10 ani este stabilit tariful de 750 lei </w:t>
      </w:r>
      <w:r w:rsidR="00DF62D4">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Gcal, care nu poate fi schimbat decât cu 3% în caz de inflație și doar prin decizia </w:t>
      </w:r>
      <w:r w:rsidR="000A2004">
        <w:rPr>
          <w:rFonts w:asciiTheme="majorHAnsi" w:hAnsiTheme="majorHAnsi" w:cstheme="majorHAnsi"/>
          <w:color w:val="0D0D0D" w:themeColor="text1" w:themeTint="F2"/>
          <w:lang w:val="ro-MD"/>
        </w:rPr>
        <w:t>CR</w:t>
      </w:r>
      <w:r w:rsidRPr="00442318">
        <w:rPr>
          <w:rFonts w:asciiTheme="majorHAnsi" w:hAnsiTheme="majorHAnsi" w:cstheme="majorHAnsi"/>
          <w:color w:val="0D0D0D" w:themeColor="text1" w:themeTint="F2"/>
          <w:lang w:val="ro-MD"/>
        </w:rPr>
        <w:t xml:space="preserve"> Ungheni. În perioada anilor 2017-2021</w:t>
      </w:r>
      <w:r w:rsidR="00DF62D4">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agentul economic a modificat tariful pentru serviciile de livrare a energiei termice de la 898,94 lei </w:t>
      </w:r>
      <w:r w:rsidR="00DF62D4">
        <w:rPr>
          <w:rFonts w:asciiTheme="majorHAnsi" w:hAnsiTheme="majorHAnsi" w:cstheme="majorHAnsi"/>
          <w:color w:val="0D0D0D" w:themeColor="text1" w:themeTint="F2"/>
          <w:lang w:val="ro-MD"/>
        </w:rPr>
        <w:t xml:space="preserve">până </w:t>
      </w:r>
      <w:r w:rsidRPr="00442318">
        <w:rPr>
          <w:rFonts w:asciiTheme="majorHAnsi" w:hAnsiTheme="majorHAnsi" w:cstheme="majorHAnsi"/>
          <w:color w:val="0D0D0D" w:themeColor="text1" w:themeTint="F2"/>
          <w:lang w:val="ro-MD"/>
        </w:rPr>
        <w:t xml:space="preserve">la 1093,22 lei </w:t>
      </w:r>
      <w:r w:rsidR="00DF62D4">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Gcal, fără prezentarea unor calcule justificative și fără aprobarea </w:t>
      </w:r>
      <w:r w:rsidR="004B559B" w:rsidRPr="00442318">
        <w:rPr>
          <w:rFonts w:asciiTheme="majorHAnsi" w:hAnsiTheme="majorHAnsi" w:cstheme="majorHAnsi"/>
          <w:color w:val="0D0D0D" w:themeColor="text1" w:themeTint="F2"/>
          <w:lang w:val="ro-MD"/>
        </w:rPr>
        <w:t xml:space="preserve">de </w:t>
      </w:r>
      <w:r w:rsidR="00DF62D4">
        <w:rPr>
          <w:rFonts w:asciiTheme="majorHAnsi" w:hAnsiTheme="majorHAnsi" w:cstheme="majorHAnsi"/>
          <w:color w:val="0D0D0D" w:themeColor="text1" w:themeTint="F2"/>
          <w:lang w:val="ro-MD"/>
        </w:rPr>
        <w:t xml:space="preserve">către </w:t>
      </w:r>
      <w:r w:rsidR="004B559B" w:rsidRPr="00442318">
        <w:rPr>
          <w:rFonts w:asciiTheme="majorHAnsi" w:hAnsiTheme="majorHAnsi" w:cstheme="majorHAnsi"/>
          <w:color w:val="0D0D0D" w:themeColor="text1" w:themeTint="F2"/>
          <w:lang w:val="ro-MD"/>
        </w:rPr>
        <w:t>CR</w:t>
      </w:r>
      <w:r w:rsidRPr="00442318">
        <w:rPr>
          <w:rFonts w:asciiTheme="majorHAnsi" w:hAnsiTheme="majorHAnsi" w:cstheme="majorHAnsi"/>
          <w:color w:val="0D0D0D" w:themeColor="text1" w:themeTint="F2"/>
          <w:lang w:val="ro-MD"/>
        </w:rPr>
        <w:t xml:space="preserve"> Ungheni.</w:t>
      </w:r>
    </w:p>
    <w:p w14:paraId="747C6A06" w14:textId="7D26F9BC" w:rsidR="0031080A" w:rsidRPr="00442318" w:rsidRDefault="00D001A8">
      <w:pPr>
        <w:pStyle w:val="aa"/>
        <w:spacing w:after="60" w:line="276" w:lineRule="auto"/>
        <w:rPr>
          <w:rFonts w:asciiTheme="majorHAnsi" w:hAnsiTheme="majorHAnsi" w:cstheme="majorHAnsi"/>
          <w:color w:val="0D0D0D" w:themeColor="text1" w:themeTint="F2"/>
          <w:sz w:val="28"/>
          <w:lang w:val="ro-MD"/>
        </w:rPr>
      </w:pPr>
      <w:r w:rsidRPr="00D64541">
        <w:rPr>
          <w:rFonts w:asciiTheme="majorHAnsi" w:hAnsiTheme="majorHAnsi" w:cstheme="majorHAnsi"/>
          <w:lang w:val="ro-MD"/>
        </w:rPr>
        <w:t>AP</w:t>
      </w:r>
      <w:r w:rsidR="0092137D" w:rsidRPr="00D64541">
        <w:rPr>
          <w:rFonts w:asciiTheme="majorHAnsi" w:hAnsiTheme="majorHAnsi" w:cstheme="majorHAnsi"/>
          <w:lang w:val="ro-MD"/>
        </w:rPr>
        <w:t>R</w:t>
      </w:r>
      <w:r w:rsidRPr="004C01C4">
        <w:rPr>
          <w:rFonts w:asciiTheme="majorHAnsi" w:hAnsiTheme="majorHAnsi" w:cstheme="majorHAnsi"/>
          <w:lang w:val="ro-MD"/>
        </w:rPr>
        <w:t xml:space="preserve"> n</w:t>
      </w:r>
      <w:r w:rsidRPr="00442318">
        <w:rPr>
          <w:rFonts w:asciiTheme="majorHAnsi" w:hAnsiTheme="majorHAnsi" w:cstheme="majorHAnsi"/>
          <w:lang w:val="ro-MD"/>
        </w:rPr>
        <w:t>u a asigurat o evidență și evaluare totală a investițiilor realizate în centralele termice și clădiri</w:t>
      </w:r>
      <w:r w:rsidR="00DF62D4">
        <w:rPr>
          <w:rFonts w:asciiTheme="majorHAnsi" w:hAnsiTheme="majorHAnsi" w:cstheme="majorHAnsi"/>
          <w:lang w:val="ro-MD"/>
        </w:rPr>
        <w:t>,</w:t>
      </w:r>
      <w:r w:rsidRPr="00442318">
        <w:rPr>
          <w:rFonts w:asciiTheme="majorHAnsi" w:hAnsiTheme="majorHAnsi" w:cstheme="majorHAnsi"/>
          <w:lang w:val="ro-MD"/>
        </w:rPr>
        <w:t xml:space="preserve"> estimate la minim</w:t>
      </w:r>
      <w:r w:rsidR="00DF62D4">
        <w:rPr>
          <w:rFonts w:asciiTheme="majorHAnsi" w:hAnsiTheme="majorHAnsi" w:cstheme="majorHAnsi"/>
          <w:lang w:val="ro-MD"/>
        </w:rPr>
        <w:t>um</w:t>
      </w:r>
      <w:r w:rsidRPr="00442318">
        <w:rPr>
          <w:rFonts w:asciiTheme="majorHAnsi" w:hAnsiTheme="majorHAnsi" w:cstheme="majorHAnsi"/>
          <w:lang w:val="ro-MD"/>
        </w:rPr>
        <w:t xml:space="preserve"> </w:t>
      </w:r>
      <w:r w:rsidRPr="00442318">
        <w:rPr>
          <w:rFonts w:asciiTheme="majorHAnsi" w:hAnsiTheme="majorHAnsi" w:cstheme="majorHAnsi"/>
          <w:b/>
          <w:lang w:val="ro-MD"/>
        </w:rPr>
        <w:t>8,0 mil.lei</w:t>
      </w:r>
      <w:r w:rsidRPr="00442318">
        <w:rPr>
          <w:rStyle w:val="a5"/>
          <w:rFonts w:asciiTheme="majorHAnsi" w:hAnsiTheme="majorHAnsi" w:cstheme="majorHAnsi"/>
          <w:b/>
          <w:lang w:val="ro-MD"/>
        </w:rPr>
        <w:footnoteReference w:id="97"/>
      </w:r>
      <w:r w:rsidR="0092444F" w:rsidRPr="00442318">
        <w:rPr>
          <w:rFonts w:asciiTheme="majorHAnsi" w:hAnsiTheme="majorHAnsi" w:cstheme="majorHAnsi"/>
          <w:b/>
          <w:lang w:val="ro-MD"/>
        </w:rPr>
        <w:t xml:space="preserve"> </w:t>
      </w:r>
      <w:r w:rsidR="0092444F" w:rsidRPr="00442318">
        <w:rPr>
          <w:rFonts w:asciiTheme="majorHAnsi" w:hAnsiTheme="majorHAnsi" w:cstheme="majorHAnsi"/>
          <w:lang w:val="ro-MD"/>
        </w:rPr>
        <w:t>(nu include încăperile)</w:t>
      </w:r>
      <w:r w:rsidRPr="00442318">
        <w:rPr>
          <w:rFonts w:asciiTheme="majorHAnsi" w:hAnsiTheme="majorHAnsi" w:cstheme="majorHAnsi"/>
          <w:lang w:val="ro-MD"/>
        </w:rPr>
        <w:t xml:space="preserve">, inclusiv </w:t>
      </w:r>
      <w:r w:rsidR="00DF62D4">
        <w:rPr>
          <w:rFonts w:asciiTheme="majorHAnsi" w:hAnsiTheme="majorHAnsi" w:cstheme="majorHAnsi"/>
          <w:lang w:val="ro-MD"/>
        </w:rPr>
        <w:t xml:space="preserve">în </w:t>
      </w:r>
      <w:r w:rsidRPr="00442318">
        <w:rPr>
          <w:rFonts w:asciiTheme="majorHAnsi" w:hAnsiTheme="majorHAnsi" w:cstheme="majorHAnsi"/>
          <w:lang w:val="ro-MD"/>
        </w:rPr>
        <w:t>centralele termice de la 4 instituții de învățământ</w:t>
      </w:r>
      <w:r w:rsidR="00DF62D4">
        <w:rPr>
          <w:rFonts w:asciiTheme="majorHAnsi" w:hAnsiTheme="majorHAnsi" w:cstheme="majorHAnsi"/>
          <w:lang w:val="ro-MD"/>
        </w:rPr>
        <w:t>,</w:t>
      </w:r>
      <w:r w:rsidRPr="00442318">
        <w:rPr>
          <w:rFonts w:asciiTheme="majorHAnsi" w:hAnsiTheme="majorHAnsi" w:cstheme="majorHAnsi"/>
          <w:lang w:val="ro-MD"/>
        </w:rPr>
        <w:t xml:space="preserve"> în valoare de 4,7 mil.lei</w:t>
      </w:r>
      <w:r w:rsidR="00DF62D4">
        <w:rPr>
          <w:rFonts w:asciiTheme="majorHAnsi" w:hAnsiTheme="majorHAnsi" w:cstheme="majorHAnsi"/>
          <w:lang w:val="ro-MD"/>
        </w:rPr>
        <w:t>,</w:t>
      </w:r>
      <w:r w:rsidRPr="00442318">
        <w:rPr>
          <w:rFonts w:asciiTheme="majorHAnsi" w:hAnsiTheme="majorHAnsi" w:cstheme="majorHAnsi"/>
          <w:lang w:val="ro-MD"/>
        </w:rPr>
        <w:t xml:space="preserve"> înregistrate neconform și fără delimitare la contul </w:t>
      </w:r>
      <w:r w:rsidR="00DF62D4">
        <w:rPr>
          <w:rFonts w:asciiTheme="majorHAnsi" w:hAnsiTheme="majorHAnsi" w:cstheme="majorHAnsi"/>
          <w:lang w:val="ro-MD"/>
        </w:rPr>
        <w:t>„C</w:t>
      </w:r>
      <w:r w:rsidRPr="00442318">
        <w:rPr>
          <w:rFonts w:asciiTheme="majorHAnsi" w:hAnsiTheme="majorHAnsi" w:cstheme="majorHAnsi"/>
          <w:lang w:val="ro-MD"/>
        </w:rPr>
        <w:t>lădiri</w:t>
      </w:r>
      <w:r w:rsidR="00DF62D4">
        <w:rPr>
          <w:rFonts w:asciiTheme="majorHAnsi" w:hAnsiTheme="majorHAnsi" w:cstheme="majorHAnsi"/>
          <w:lang w:val="ro-MD"/>
        </w:rPr>
        <w:t>”</w:t>
      </w:r>
      <w:r w:rsidRPr="00442318">
        <w:rPr>
          <w:rFonts w:asciiTheme="majorHAnsi" w:hAnsiTheme="majorHAnsi" w:cstheme="majorHAnsi"/>
          <w:lang w:val="ro-MD"/>
        </w:rPr>
        <w:t>, și care nu au fost recepționate</w:t>
      </w:r>
      <w:r w:rsidR="00071543" w:rsidRPr="00442318">
        <w:rPr>
          <w:rFonts w:asciiTheme="majorHAnsi" w:hAnsiTheme="majorHAnsi" w:cstheme="majorHAnsi"/>
          <w:lang w:val="ro-MD"/>
        </w:rPr>
        <w:t>/transmise</w:t>
      </w:r>
      <w:r w:rsidRPr="00442318">
        <w:rPr>
          <w:rFonts w:asciiTheme="majorHAnsi" w:hAnsiTheme="majorHAnsi" w:cstheme="majorHAnsi"/>
          <w:lang w:val="ro-MD"/>
        </w:rPr>
        <w:t xml:space="preserve"> conform de </w:t>
      </w:r>
      <w:r w:rsidR="00AA126A">
        <w:rPr>
          <w:rFonts w:asciiTheme="majorHAnsi" w:hAnsiTheme="majorHAnsi" w:cstheme="majorHAnsi"/>
          <w:lang w:val="ro-MD"/>
        </w:rPr>
        <w:t xml:space="preserve">către </w:t>
      </w:r>
      <w:r w:rsidRPr="00442318">
        <w:rPr>
          <w:rFonts w:asciiTheme="majorHAnsi" w:hAnsiTheme="majorHAnsi" w:cstheme="majorHAnsi"/>
          <w:lang w:val="ro-MD"/>
        </w:rPr>
        <w:t>CR Ungheni.</w:t>
      </w:r>
    </w:p>
    <w:p w14:paraId="63FC6F80" w14:textId="4350EC30" w:rsidR="007B34C1" w:rsidRPr="00442318" w:rsidRDefault="007B34C1" w:rsidP="0031080A">
      <w:pPr>
        <w:spacing w:after="0" w:line="276" w:lineRule="auto"/>
        <w:ind w:firstLine="567"/>
        <w:jc w:val="both"/>
        <w:rPr>
          <w:rFonts w:asciiTheme="majorHAnsi" w:hAnsiTheme="majorHAnsi" w:cstheme="majorHAnsi"/>
          <w:sz w:val="24"/>
          <w:lang w:val="ro-MD"/>
        </w:rPr>
      </w:pPr>
      <w:r w:rsidRPr="00442318">
        <w:rPr>
          <w:rFonts w:asciiTheme="majorHAnsi" w:hAnsiTheme="majorHAnsi" w:cstheme="majorHAnsi"/>
          <w:sz w:val="24"/>
          <w:lang w:val="ro-MD"/>
        </w:rPr>
        <w:t>Contrar prevederilor contractului</w:t>
      </w:r>
      <w:r w:rsidR="00AA126A">
        <w:rPr>
          <w:rFonts w:asciiTheme="majorHAnsi" w:hAnsiTheme="majorHAnsi" w:cstheme="majorHAnsi"/>
          <w:sz w:val="24"/>
          <w:lang w:val="ro-MD"/>
        </w:rPr>
        <w:t xml:space="preserve">, </w:t>
      </w:r>
      <w:r w:rsidR="00CF5528" w:rsidRPr="00442318">
        <w:rPr>
          <w:rFonts w:asciiTheme="majorHAnsi" w:hAnsiTheme="majorHAnsi" w:cstheme="majorHAnsi"/>
          <w:sz w:val="24"/>
          <w:lang w:val="ro-MD"/>
        </w:rPr>
        <w:t>7 instituții</w:t>
      </w:r>
      <w:r w:rsidRPr="00442318">
        <w:rPr>
          <w:rFonts w:asciiTheme="majorHAnsi" w:hAnsiTheme="majorHAnsi" w:cstheme="majorHAnsi"/>
          <w:sz w:val="24"/>
          <w:lang w:val="ro-MD"/>
        </w:rPr>
        <w:t xml:space="preserve"> de învățământ au</w:t>
      </w:r>
      <w:r w:rsidR="00AA126A">
        <w:rPr>
          <w:rFonts w:asciiTheme="majorHAnsi" w:hAnsiTheme="majorHAnsi" w:cstheme="majorHAnsi"/>
          <w:sz w:val="24"/>
          <w:lang w:val="ro-MD"/>
        </w:rPr>
        <w:t xml:space="preserve"> </w:t>
      </w:r>
      <w:r w:rsidRPr="00442318">
        <w:rPr>
          <w:rFonts w:asciiTheme="majorHAnsi" w:hAnsiTheme="majorHAnsi" w:cstheme="majorHAnsi"/>
          <w:sz w:val="24"/>
          <w:lang w:val="ro-MD"/>
        </w:rPr>
        <w:t>suportat cheltuieli curente pentru întreținerea centralelor termice (energie electrică, apă etc</w:t>
      </w:r>
      <w:r w:rsidR="00AA126A">
        <w:rPr>
          <w:rFonts w:asciiTheme="majorHAnsi" w:hAnsiTheme="majorHAnsi" w:cstheme="majorHAnsi"/>
          <w:sz w:val="24"/>
          <w:lang w:val="ro-MD"/>
        </w:rPr>
        <w:t>.</w:t>
      </w:r>
      <w:r w:rsidRPr="00442318">
        <w:rPr>
          <w:rFonts w:asciiTheme="majorHAnsi" w:hAnsiTheme="majorHAnsi" w:cstheme="majorHAnsi"/>
          <w:sz w:val="24"/>
          <w:lang w:val="ro-MD"/>
        </w:rPr>
        <w:t>)</w:t>
      </w:r>
      <w:r w:rsidR="00AA126A">
        <w:rPr>
          <w:rFonts w:asciiTheme="majorHAnsi" w:hAnsiTheme="majorHAnsi" w:cstheme="majorHAnsi"/>
          <w:sz w:val="24"/>
          <w:lang w:val="ro-MD"/>
        </w:rPr>
        <w:t>,</w:t>
      </w:r>
      <w:r w:rsidRPr="00442318">
        <w:rPr>
          <w:rFonts w:asciiTheme="majorHAnsi" w:hAnsiTheme="majorHAnsi" w:cstheme="majorHAnsi"/>
          <w:sz w:val="24"/>
          <w:lang w:val="ro-MD"/>
        </w:rPr>
        <w:t xml:space="preserve"> estimate la </w:t>
      </w:r>
      <w:r w:rsidR="00AA126A">
        <w:rPr>
          <w:rFonts w:asciiTheme="majorHAnsi" w:hAnsiTheme="majorHAnsi" w:cstheme="majorHAnsi"/>
          <w:sz w:val="24"/>
          <w:lang w:val="ro-MD"/>
        </w:rPr>
        <w:t xml:space="preserve">suma de </w:t>
      </w:r>
      <w:r w:rsidR="00EA61DD" w:rsidRPr="00442318">
        <w:rPr>
          <w:rFonts w:asciiTheme="majorHAnsi" w:hAnsiTheme="majorHAnsi" w:cstheme="majorHAnsi"/>
          <w:b/>
          <w:sz w:val="24"/>
          <w:lang w:val="ro-MD"/>
        </w:rPr>
        <w:t>63,5</w:t>
      </w:r>
      <w:r w:rsidRPr="00442318">
        <w:rPr>
          <w:rFonts w:asciiTheme="majorHAnsi" w:hAnsiTheme="majorHAnsi" w:cstheme="majorHAnsi"/>
          <w:b/>
          <w:sz w:val="24"/>
          <w:lang w:val="ro-MD"/>
        </w:rPr>
        <w:t xml:space="preserve"> mii lei.</w:t>
      </w:r>
    </w:p>
    <w:p w14:paraId="664E5D23" w14:textId="035875F8" w:rsidR="006E0843" w:rsidRPr="00442318" w:rsidRDefault="006E0843" w:rsidP="0031080A">
      <w:pPr>
        <w:shd w:val="clear" w:color="auto" w:fill="FFFFFF"/>
        <w:spacing w:after="120" w:line="276" w:lineRule="auto"/>
        <w:ind w:firstLine="567"/>
        <w:jc w:val="both"/>
        <w:rPr>
          <w:rFonts w:asciiTheme="majorHAnsi" w:eastAsia="Times New Roman" w:hAnsiTheme="majorHAnsi" w:cstheme="majorHAnsi"/>
          <w:b/>
          <w:bCs/>
          <w:iCs/>
          <w:color w:val="313131"/>
          <w:sz w:val="24"/>
          <w:szCs w:val="24"/>
          <w:lang w:val="ro-MD"/>
        </w:rPr>
      </w:pPr>
      <w:r w:rsidRPr="00442318">
        <w:rPr>
          <w:rFonts w:asciiTheme="majorHAnsi" w:eastAsia="Times New Roman" w:hAnsiTheme="majorHAnsi" w:cstheme="majorHAnsi"/>
          <w:b/>
          <w:bCs/>
          <w:iCs/>
          <w:color w:val="313131"/>
          <w:sz w:val="24"/>
          <w:szCs w:val="24"/>
          <w:lang w:val="ro-MD"/>
        </w:rPr>
        <w:t>Auditul constată că agentul economic a facturat nejustificat</w:t>
      </w:r>
      <w:r w:rsidR="00AA126A">
        <w:rPr>
          <w:rFonts w:asciiTheme="majorHAnsi" w:eastAsia="Times New Roman" w:hAnsiTheme="majorHAnsi" w:cstheme="majorHAnsi"/>
          <w:b/>
          <w:bCs/>
          <w:iCs/>
          <w:color w:val="313131"/>
          <w:sz w:val="24"/>
          <w:szCs w:val="24"/>
          <w:lang w:val="ro-MD"/>
        </w:rPr>
        <w:t>,</w:t>
      </w:r>
      <w:r w:rsidRPr="00442318">
        <w:rPr>
          <w:rFonts w:asciiTheme="majorHAnsi" w:eastAsia="Times New Roman" w:hAnsiTheme="majorHAnsi" w:cstheme="majorHAnsi"/>
          <w:b/>
          <w:bCs/>
          <w:iCs/>
          <w:color w:val="313131"/>
          <w:sz w:val="24"/>
          <w:szCs w:val="24"/>
          <w:lang w:val="ro-MD"/>
        </w:rPr>
        <w:t xml:space="preserve"> iar instituțiile de învățământ au recepționat servicii de livrare a energiei termice la valoare majorată, datorită aplicării cotei TVA standard de 20%</w:t>
      </w:r>
      <w:r w:rsidR="00AA126A">
        <w:rPr>
          <w:rFonts w:asciiTheme="majorHAnsi" w:eastAsia="Times New Roman" w:hAnsiTheme="majorHAnsi" w:cstheme="majorHAnsi"/>
          <w:b/>
          <w:bCs/>
          <w:iCs/>
          <w:color w:val="313131"/>
          <w:sz w:val="24"/>
          <w:szCs w:val="24"/>
          <w:lang w:val="ro-MD"/>
        </w:rPr>
        <w:t>,</w:t>
      </w:r>
      <w:r w:rsidRPr="00442318">
        <w:rPr>
          <w:rFonts w:asciiTheme="majorHAnsi" w:eastAsia="Times New Roman" w:hAnsiTheme="majorHAnsi" w:cstheme="majorHAnsi"/>
          <w:b/>
          <w:bCs/>
          <w:iCs/>
          <w:color w:val="313131"/>
          <w:sz w:val="24"/>
          <w:szCs w:val="24"/>
          <w:lang w:val="ro-MD"/>
        </w:rPr>
        <w:t xml:space="preserve"> și nu de 8%</w:t>
      </w:r>
      <w:r w:rsidR="00C7278D" w:rsidRPr="00442318">
        <w:rPr>
          <w:rStyle w:val="a5"/>
          <w:rFonts w:asciiTheme="majorHAnsi" w:eastAsia="Times New Roman" w:hAnsiTheme="majorHAnsi" w:cstheme="majorHAnsi"/>
          <w:b/>
          <w:bCs/>
          <w:iCs/>
          <w:color w:val="313131"/>
          <w:sz w:val="24"/>
          <w:szCs w:val="24"/>
          <w:lang w:val="ro-MD"/>
        </w:rPr>
        <w:footnoteReference w:id="98"/>
      </w:r>
      <w:r w:rsidR="00CC19C0">
        <w:rPr>
          <w:rFonts w:asciiTheme="majorHAnsi" w:eastAsia="Times New Roman" w:hAnsiTheme="majorHAnsi" w:cstheme="majorHAnsi"/>
          <w:b/>
          <w:bCs/>
          <w:iCs/>
          <w:color w:val="313131"/>
          <w:sz w:val="24"/>
          <w:szCs w:val="24"/>
          <w:lang w:val="ro-MD"/>
        </w:rPr>
        <w:t>, f</w:t>
      </w:r>
      <w:r w:rsidRPr="00442318">
        <w:rPr>
          <w:rFonts w:asciiTheme="majorHAnsi" w:eastAsia="Times New Roman" w:hAnsiTheme="majorHAnsi" w:cstheme="majorHAnsi"/>
          <w:b/>
          <w:bCs/>
          <w:iCs/>
          <w:color w:val="313131"/>
          <w:sz w:val="24"/>
          <w:szCs w:val="24"/>
          <w:lang w:val="ro-MD"/>
        </w:rPr>
        <w:t>apt c</w:t>
      </w:r>
      <w:r w:rsidR="00AA126A">
        <w:rPr>
          <w:rFonts w:asciiTheme="majorHAnsi" w:eastAsia="Times New Roman" w:hAnsiTheme="majorHAnsi" w:cstheme="majorHAnsi"/>
          <w:b/>
          <w:bCs/>
          <w:iCs/>
          <w:color w:val="313131"/>
          <w:sz w:val="24"/>
          <w:szCs w:val="24"/>
          <w:lang w:val="ro-MD"/>
        </w:rPr>
        <w:t>ar</w:t>
      </w:r>
      <w:r w:rsidRPr="00442318">
        <w:rPr>
          <w:rFonts w:asciiTheme="majorHAnsi" w:eastAsia="Times New Roman" w:hAnsiTheme="majorHAnsi" w:cstheme="majorHAnsi"/>
          <w:b/>
          <w:bCs/>
          <w:iCs/>
          <w:color w:val="313131"/>
          <w:sz w:val="24"/>
          <w:szCs w:val="24"/>
          <w:lang w:val="ro-MD"/>
        </w:rPr>
        <w:t xml:space="preserve">e a condiționat </w:t>
      </w:r>
      <w:r w:rsidR="00134DA7">
        <w:rPr>
          <w:rFonts w:asciiTheme="majorHAnsi" w:eastAsia="Times New Roman" w:hAnsiTheme="majorHAnsi" w:cstheme="majorHAnsi"/>
          <w:b/>
          <w:bCs/>
          <w:iCs/>
          <w:color w:val="313131"/>
          <w:sz w:val="24"/>
          <w:szCs w:val="24"/>
          <w:lang w:val="ro-MD"/>
        </w:rPr>
        <w:t xml:space="preserve">în suportarea unor cheltuieli suplimentare </w:t>
      </w:r>
      <w:r w:rsidR="00AA126A">
        <w:rPr>
          <w:rFonts w:asciiTheme="majorHAnsi" w:eastAsia="Times New Roman" w:hAnsiTheme="majorHAnsi" w:cstheme="majorHAnsi"/>
          <w:b/>
          <w:bCs/>
          <w:iCs/>
          <w:color w:val="313131"/>
          <w:sz w:val="24"/>
          <w:szCs w:val="24"/>
          <w:lang w:val="ro-MD"/>
        </w:rPr>
        <w:t xml:space="preserve">de </w:t>
      </w:r>
      <w:r w:rsidRPr="00442318">
        <w:rPr>
          <w:rFonts w:asciiTheme="majorHAnsi" w:eastAsia="Times New Roman" w:hAnsiTheme="majorHAnsi" w:cstheme="majorHAnsi"/>
          <w:b/>
          <w:bCs/>
          <w:iCs/>
          <w:color w:val="313131"/>
          <w:sz w:val="24"/>
          <w:szCs w:val="24"/>
          <w:lang w:val="ro-MD"/>
        </w:rPr>
        <w:t>196,5 mii lei</w:t>
      </w:r>
      <w:r w:rsidRPr="00442318">
        <w:rPr>
          <w:rStyle w:val="a5"/>
          <w:rFonts w:asciiTheme="majorHAnsi" w:eastAsia="Times New Roman" w:hAnsiTheme="majorHAnsi" w:cstheme="majorHAnsi"/>
          <w:b/>
          <w:bCs/>
          <w:iCs/>
          <w:color w:val="313131"/>
          <w:sz w:val="24"/>
          <w:szCs w:val="24"/>
          <w:lang w:val="ro-MD"/>
        </w:rPr>
        <w:footnoteReference w:id="99"/>
      </w:r>
      <w:r w:rsidRPr="00442318">
        <w:rPr>
          <w:rFonts w:asciiTheme="majorHAnsi" w:eastAsia="Times New Roman" w:hAnsiTheme="majorHAnsi" w:cstheme="majorHAnsi"/>
          <w:b/>
          <w:bCs/>
          <w:iCs/>
          <w:color w:val="313131"/>
          <w:sz w:val="24"/>
          <w:szCs w:val="24"/>
          <w:lang w:val="ro-MD"/>
        </w:rPr>
        <w:t>.</w:t>
      </w:r>
    </w:p>
    <w:p w14:paraId="6757E72C" w14:textId="4CBB9BF4" w:rsidR="006E0843" w:rsidRPr="00442318" w:rsidRDefault="006E0843" w:rsidP="008F5E25">
      <w:pPr>
        <w:pStyle w:val="a3"/>
        <w:spacing w:line="276" w:lineRule="auto"/>
        <w:ind w:firstLine="567"/>
        <w:jc w:val="both"/>
        <w:rPr>
          <w:rFonts w:asciiTheme="majorHAnsi" w:eastAsia="Times New Roman" w:hAnsiTheme="majorHAnsi" w:cstheme="majorHAnsi"/>
          <w:bCs/>
          <w:iCs/>
          <w:color w:val="0D0D0D" w:themeColor="text1" w:themeTint="F2"/>
          <w:sz w:val="24"/>
          <w:szCs w:val="24"/>
          <w:lang w:val="ro-MD"/>
        </w:rPr>
      </w:pPr>
      <w:r w:rsidRPr="00442318">
        <w:rPr>
          <w:rFonts w:asciiTheme="majorHAnsi" w:eastAsia="Times New Roman" w:hAnsiTheme="majorHAnsi" w:cstheme="majorHAnsi"/>
          <w:bCs/>
          <w:iCs/>
          <w:color w:val="0D0D0D" w:themeColor="text1" w:themeTint="F2"/>
          <w:sz w:val="24"/>
          <w:szCs w:val="24"/>
          <w:lang w:val="ro-MD"/>
        </w:rPr>
        <w:t>Centralele termice la cele 7 instituții sunt dotate cu contoare ultrasonice</w:t>
      </w:r>
      <w:r w:rsidR="00AA126A">
        <w:rPr>
          <w:rFonts w:asciiTheme="majorHAnsi" w:eastAsia="Times New Roman" w:hAnsiTheme="majorHAnsi" w:cstheme="majorHAnsi"/>
          <w:bCs/>
          <w:iCs/>
          <w:color w:val="0D0D0D" w:themeColor="text1" w:themeTint="F2"/>
          <w:sz w:val="24"/>
          <w:szCs w:val="24"/>
          <w:lang w:val="ro-MD"/>
        </w:rPr>
        <w:t>,</w:t>
      </w:r>
      <w:r w:rsidRPr="00442318">
        <w:rPr>
          <w:rFonts w:asciiTheme="majorHAnsi" w:eastAsia="Times New Roman" w:hAnsiTheme="majorHAnsi" w:cstheme="majorHAnsi"/>
          <w:bCs/>
          <w:iCs/>
          <w:color w:val="0D0D0D" w:themeColor="text1" w:themeTint="F2"/>
          <w:sz w:val="24"/>
          <w:szCs w:val="24"/>
          <w:lang w:val="ro-MD"/>
        </w:rPr>
        <w:t xml:space="preserve"> folosite </w:t>
      </w:r>
      <w:r w:rsidR="00AA126A">
        <w:rPr>
          <w:rFonts w:asciiTheme="majorHAnsi" w:eastAsia="Times New Roman" w:hAnsiTheme="majorHAnsi" w:cstheme="majorHAnsi"/>
          <w:bCs/>
          <w:iCs/>
          <w:color w:val="0D0D0D" w:themeColor="text1" w:themeTint="F2"/>
          <w:sz w:val="24"/>
          <w:szCs w:val="24"/>
          <w:lang w:val="ro-MD"/>
        </w:rPr>
        <w:t xml:space="preserve">la </w:t>
      </w:r>
      <w:r w:rsidRPr="00442318">
        <w:rPr>
          <w:rFonts w:asciiTheme="majorHAnsi" w:eastAsia="Times New Roman" w:hAnsiTheme="majorHAnsi" w:cstheme="majorHAnsi"/>
          <w:bCs/>
          <w:iCs/>
          <w:color w:val="0D0D0D" w:themeColor="text1" w:themeTint="F2"/>
          <w:sz w:val="24"/>
          <w:szCs w:val="24"/>
          <w:lang w:val="ro-MD"/>
        </w:rPr>
        <w:t xml:space="preserve"> măsurarea consumului de energie în sistemele de încălzire/răcire</w:t>
      </w:r>
      <w:r w:rsidR="00AA126A">
        <w:rPr>
          <w:rFonts w:asciiTheme="majorHAnsi" w:eastAsia="Times New Roman" w:hAnsiTheme="majorHAnsi" w:cstheme="majorHAnsi"/>
          <w:bCs/>
          <w:iCs/>
          <w:color w:val="0D0D0D" w:themeColor="text1" w:themeTint="F2"/>
          <w:sz w:val="24"/>
          <w:szCs w:val="24"/>
          <w:lang w:val="ro-MD"/>
        </w:rPr>
        <w:t>,</w:t>
      </w:r>
      <w:r w:rsidRPr="00442318">
        <w:rPr>
          <w:rFonts w:asciiTheme="majorHAnsi" w:eastAsia="Times New Roman" w:hAnsiTheme="majorHAnsi" w:cstheme="majorHAnsi"/>
          <w:bCs/>
          <w:iCs/>
          <w:color w:val="0D0D0D" w:themeColor="text1" w:themeTint="F2"/>
          <w:sz w:val="24"/>
          <w:szCs w:val="24"/>
          <w:lang w:val="ro-MD"/>
        </w:rPr>
        <w:t xml:space="preserve"> pentru facturare</w:t>
      </w:r>
      <w:r w:rsidRPr="00442318">
        <w:rPr>
          <w:rStyle w:val="a5"/>
          <w:rFonts w:asciiTheme="majorHAnsi" w:eastAsia="Times New Roman" w:hAnsiTheme="majorHAnsi" w:cstheme="majorHAnsi"/>
          <w:bCs/>
          <w:iCs/>
          <w:color w:val="0D0D0D" w:themeColor="text1" w:themeTint="F2"/>
          <w:sz w:val="24"/>
          <w:szCs w:val="24"/>
          <w:lang w:val="ro-MD"/>
        </w:rPr>
        <w:footnoteReference w:id="100"/>
      </w:r>
      <w:r w:rsidRPr="00442318">
        <w:rPr>
          <w:rFonts w:asciiTheme="majorHAnsi" w:eastAsia="Times New Roman" w:hAnsiTheme="majorHAnsi" w:cstheme="majorHAnsi"/>
          <w:bCs/>
          <w:iCs/>
          <w:color w:val="0D0D0D" w:themeColor="text1" w:themeTint="F2"/>
          <w:sz w:val="24"/>
          <w:szCs w:val="24"/>
          <w:lang w:val="ro-MD"/>
        </w:rPr>
        <w:t>.</w:t>
      </w:r>
      <w:r w:rsidR="00816B26" w:rsidRPr="00442318">
        <w:rPr>
          <w:rFonts w:asciiTheme="majorHAnsi" w:eastAsia="Times New Roman" w:hAnsiTheme="majorHAnsi" w:cstheme="majorHAnsi"/>
          <w:bCs/>
          <w:iCs/>
          <w:color w:val="0D0D0D" w:themeColor="text1" w:themeTint="F2"/>
          <w:sz w:val="24"/>
          <w:szCs w:val="24"/>
          <w:lang w:val="ro-MD"/>
        </w:rPr>
        <w:t xml:space="preserve"> </w:t>
      </w:r>
      <w:r w:rsidRPr="00442318">
        <w:rPr>
          <w:rFonts w:asciiTheme="majorHAnsi" w:eastAsia="Times New Roman" w:hAnsiTheme="majorHAnsi" w:cstheme="majorHAnsi"/>
          <w:bCs/>
          <w:iCs/>
          <w:color w:val="0D0D0D" w:themeColor="text1" w:themeTint="F2"/>
          <w:sz w:val="24"/>
          <w:szCs w:val="24"/>
          <w:lang w:val="ro-MD"/>
        </w:rPr>
        <w:t>În perioada anilor 2017-202</w:t>
      </w:r>
      <w:r w:rsidR="00816B26" w:rsidRPr="00442318">
        <w:rPr>
          <w:rFonts w:asciiTheme="majorHAnsi" w:eastAsia="Times New Roman" w:hAnsiTheme="majorHAnsi" w:cstheme="majorHAnsi"/>
          <w:bCs/>
          <w:iCs/>
          <w:color w:val="0D0D0D" w:themeColor="text1" w:themeTint="F2"/>
          <w:sz w:val="24"/>
          <w:szCs w:val="24"/>
          <w:lang w:val="ro-MD"/>
        </w:rPr>
        <w:t>0</w:t>
      </w:r>
      <w:r w:rsidR="00AA126A">
        <w:rPr>
          <w:rFonts w:asciiTheme="majorHAnsi" w:eastAsia="Times New Roman" w:hAnsiTheme="majorHAnsi" w:cstheme="majorHAnsi"/>
          <w:bCs/>
          <w:iCs/>
          <w:color w:val="0D0D0D" w:themeColor="text1" w:themeTint="F2"/>
          <w:sz w:val="24"/>
          <w:szCs w:val="24"/>
          <w:lang w:val="ro-MD"/>
        </w:rPr>
        <w:t xml:space="preserve">, </w:t>
      </w:r>
      <w:r w:rsidRPr="00442318">
        <w:rPr>
          <w:rFonts w:asciiTheme="majorHAnsi" w:eastAsia="Times New Roman" w:hAnsiTheme="majorHAnsi" w:cstheme="majorHAnsi"/>
          <w:bCs/>
          <w:iCs/>
          <w:color w:val="0D0D0D" w:themeColor="text1" w:themeTint="F2"/>
          <w:sz w:val="24"/>
          <w:szCs w:val="24"/>
          <w:lang w:val="ro-MD"/>
        </w:rPr>
        <w:t>instituții</w:t>
      </w:r>
      <w:r w:rsidR="00AA126A">
        <w:rPr>
          <w:rFonts w:asciiTheme="majorHAnsi" w:eastAsia="Times New Roman" w:hAnsiTheme="majorHAnsi" w:cstheme="majorHAnsi"/>
          <w:bCs/>
          <w:iCs/>
          <w:color w:val="0D0D0D" w:themeColor="text1" w:themeTint="F2"/>
          <w:sz w:val="24"/>
          <w:szCs w:val="24"/>
          <w:lang w:val="ro-MD"/>
        </w:rPr>
        <w:t>le</w:t>
      </w:r>
      <w:r w:rsidRPr="00442318">
        <w:rPr>
          <w:rFonts w:asciiTheme="majorHAnsi" w:eastAsia="Times New Roman" w:hAnsiTheme="majorHAnsi" w:cstheme="majorHAnsi"/>
          <w:bCs/>
          <w:iCs/>
          <w:color w:val="0D0D0D" w:themeColor="text1" w:themeTint="F2"/>
          <w:sz w:val="24"/>
          <w:szCs w:val="24"/>
          <w:lang w:val="ro-MD"/>
        </w:rPr>
        <w:t xml:space="preserve"> nu </w:t>
      </w:r>
      <w:r w:rsidR="00AA126A">
        <w:rPr>
          <w:rFonts w:asciiTheme="majorHAnsi" w:eastAsia="Times New Roman" w:hAnsiTheme="majorHAnsi" w:cstheme="majorHAnsi"/>
          <w:bCs/>
          <w:iCs/>
          <w:color w:val="0D0D0D" w:themeColor="text1" w:themeTint="F2"/>
          <w:sz w:val="24"/>
          <w:szCs w:val="24"/>
          <w:lang w:val="ro-MD"/>
        </w:rPr>
        <w:t xml:space="preserve">au </w:t>
      </w:r>
      <w:r w:rsidRPr="00442318">
        <w:rPr>
          <w:rFonts w:asciiTheme="majorHAnsi" w:eastAsia="Times New Roman" w:hAnsiTheme="majorHAnsi" w:cstheme="majorHAnsi"/>
          <w:bCs/>
          <w:iCs/>
          <w:color w:val="0D0D0D" w:themeColor="text1" w:themeTint="F2"/>
          <w:sz w:val="24"/>
          <w:szCs w:val="24"/>
          <w:lang w:val="ro-MD"/>
        </w:rPr>
        <w:t>aplicat</w:t>
      </w:r>
      <w:r w:rsidR="00AA126A">
        <w:rPr>
          <w:rFonts w:asciiTheme="majorHAnsi" w:eastAsia="Times New Roman" w:hAnsiTheme="majorHAnsi" w:cstheme="majorHAnsi"/>
          <w:bCs/>
          <w:iCs/>
          <w:color w:val="0D0D0D" w:themeColor="text1" w:themeTint="F2"/>
          <w:sz w:val="24"/>
          <w:szCs w:val="24"/>
          <w:lang w:val="ro-MD"/>
        </w:rPr>
        <w:t>,</w:t>
      </w:r>
      <w:r w:rsidRPr="00442318">
        <w:rPr>
          <w:rFonts w:asciiTheme="majorHAnsi" w:eastAsia="Times New Roman" w:hAnsiTheme="majorHAnsi" w:cstheme="majorHAnsi"/>
          <w:bCs/>
          <w:iCs/>
          <w:color w:val="0D0D0D" w:themeColor="text1" w:themeTint="F2"/>
          <w:sz w:val="24"/>
          <w:szCs w:val="24"/>
          <w:lang w:val="ro-MD"/>
        </w:rPr>
        <w:t xml:space="preserve"> pentru evidența consumului și</w:t>
      </w:r>
      <w:r w:rsidR="00AA126A">
        <w:rPr>
          <w:rFonts w:asciiTheme="majorHAnsi" w:eastAsia="Times New Roman" w:hAnsiTheme="majorHAnsi" w:cstheme="majorHAnsi"/>
          <w:bCs/>
          <w:iCs/>
          <w:color w:val="0D0D0D" w:themeColor="text1" w:themeTint="F2"/>
          <w:sz w:val="24"/>
          <w:szCs w:val="24"/>
          <w:lang w:val="ro-MD"/>
        </w:rPr>
        <w:t>,</w:t>
      </w:r>
      <w:r w:rsidRPr="00442318">
        <w:rPr>
          <w:rFonts w:asciiTheme="majorHAnsi" w:eastAsia="Times New Roman" w:hAnsiTheme="majorHAnsi" w:cstheme="majorHAnsi"/>
          <w:bCs/>
          <w:iCs/>
          <w:color w:val="0D0D0D" w:themeColor="text1" w:themeTint="F2"/>
          <w:sz w:val="24"/>
          <w:szCs w:val="24"/>
          <w:lang w:val="ro-MD"/>
        </w:rPr>
        <w:t xml:space="preserve"> respectiv</w:t>
      </w:r>
      <w:r w:rsidR="00AA126A">
        <w:rPr>
          <w:rFonts w:asciiTheme="majorHAnsi" w:eastAsia="Times New Roman" w:hAnsiTheme="majorHAnsi" w:cstheme="majorHAnsi"/>
          <w:bCs/>
          <w:iCs/>
          <w:color w:val="0D0D0D" w:themeColor="text1" w:themeTint="F2"/>
          <w:sz w:val="24"/>
          <w:szCs w:val="24"/>
          <w:lang w:val="ro-MD"/>
        </w:rPr>
        <w:t>,</w:t>
      </w:r>
      <w:r w:rsidRPr="00442318">
        <w:rPr>
          <w:rFonts w:asciiTheme="majorHAnsi" w:eastAsia="Times New Roman" w:hAnsiTheme="majorHAnsi" w:cstheme="majorHAnsi"/>
          <w:bCs/>
          <w:iCs/>
          <w:color w:val="0D0D0D" w:themeColor="text1" w:themeTint="F2"/>
          <w:sz w:val="24"/>
          <w:szCs w:val="24"/>
          <w:lang w:val="ro-MD"/>
        </w:rPr>
        <w:t xml:space="preserve"> a decontărilor</w:t>
      </w:r>
      <w:r w:rsidR="00AA126A">
        <w:rPr>
          <w:rFonts w:asciiTheme="majorHAnsi" w:eastAsia="Times New Roman" w:hAnsiTheme="majorHAnsi" w:cstheme="majorHAnsi"/>
          <w:bCs/>
          <w:iCs/>
          <w:color w:val="0D0D0D" w:themeColor="text1" w:themeTint="F2"/>
          <w:sz w:val="24"/>
          <w:szCs w:val="24"/>
          <w:lang w:val="ro-MD"/>
        </w:rPr>
        <w:t>,</w:t>
      </w:r>
      <w:r w:rsidRPr="00442318">
        <w:rPr>
          <w:rFonts w:asciiTheme="majorHAnsi" w:eastAsia="Times New Roman" w:hAnsiTheme="majorHAnsi" w:cstheme="majorHAnsi"/>
          <w:bCs/>
          <w:iCs/>
          <w:color w:val="0D0D0D" w:themeColor="text1" w:themeTint="F2"/>
          <w:sz w:val="24"/>
          <w:szCs w:val="24"/>
          <w:lang w:val="ro-MD"/>
        </w:rPr>
        <w:t xml:space="preserve"> datele contoarelor ultrasonice folosite pentru măsurarea consumului de energie.</w:t>
      </w:r>
    </w:p>
    <w:p w14:paraId="324C6C8F" w14:textId="73B2549A" w:rsidR="006E0843" w:rsidRPr="00442318" w:rsidRDefault="006E0843" w:rsidP="0031080A">
      <w:pPr>
        <w:pStyle w:val="a3"/>
        <w:spacing w:line="276" w:lineRule="auto"/>
        <w:ind w:firstLine="567"/>
        <w:jc w:val="both"/>
        <w:rPr>
          <w:rFonts w:asciiTheme="majorHAnsi" w:eastAsia="Times New Roman" w:hAnsiTheme="majorHAnsi" w:cstheme="majorHAnsi"/>
          <w:bCs/>
          <w:iCs/>
          <w:color w:val="0D0D0D" w:themeColor="text1" w:themeTint="F2"/>
          <w:sz w:val="24"/>
          <w:szCs w:val="24"/>
          <w:lang w:val="ro-MD"/>
        </w:rPr>
      </w:pPr>
      <w:r w:rsidRPr="00442318">
        <w:rPr>
          <w:rFonts w:asciiTheme="majorHAnsi" w:eastAsia="Times New Roman" w:hAnsiTheme="majorHAnsi" w:cstheme="majorHAnsi"/>
          <w:bCs/>
          <w:iCs/>
          <w:color w:val="0D0D0D" w:themeColor="text1" w:themeTint="F2"/>
          <w:sz w:val="24"/>
          <w:szCs w:val="24"/>
          <w:lang w:val="ro-MD"/>
        </w:rPr>
        <w:t>Totodată,</w:t>
      </w:r>
      <w:r w:rsidR="00AA126A">
        <w:rPr>
          <w:rFonts w:asciiTheme="majorHAnsi" w:eastAsia="Times New Roman" w:hAnsiTheme="majorHAnsi" w:cstheme="majorHAnsi"/>
          <w:bCs/>
          <w:iCs/>
          <w:color w:val="0D0D0D" w:themeColor="text1" w:themeTint="F2"/>
          <w:sz w:val="24"/>
          <w:szCs w:val="24"/>
          <w:lang w:val="ro-MD"/>
        </w:rPr>
        <w:t xml:space="preserve"> </w:t>
      </w:r>
      <w:r w:rsidRPr="00442318">
        <w:rPr>
          <w:rFonts w:asciiTheme="majorHAnsi" w:eastAsia="Times New Roman" w:hAnsiTheme="majorHAnsi" w:cstheme="majorHAnsi"/>
          <w:bCs/>
          <w:iCs/>
          <w:color w:val="0D0D0D" w:themeColor="text1" w:themeTint="F2"/>
          <w:sz w:val="24"/>
          <w:szCs w:val="24"/>
          <w:lang w:val="ro-MD"/>
        </w:rPr>
        <w:t>agentul economic a aplicat la datele</w:t>
      </w:r>
      <w:r w:rsidR="00AA126A">
        <w:rPr>
          <w:rFonts w:asciiTheme="majorHAnsi" w:eastAsia="Times New Roman" w:hAnsiTheme="majorHAnsi" w:cstheme="majorHAnsi"/>
          <w:bCs/>
          <w:iCs/>
          <w:color w:val="0D0D0D" w:themeColor="text1" w:themeTint="F2"/>
          <w:sz w:val="24"/>
          <w:szCs w:val="24"/>
          <w:lang w:val="ro-MD"/>
        </w:rPr>
        <w:t xml:space="preserve"> </w:t>
      </w:r>
      <w:r w:rsidRPr="00442318">
        <w:rPr>
          <w:rFonts w:asciiTheme="majorHAnsi" w:eastAsia="Times New Roman" w:hAnsiTheme="majorHAnsi" w:cstheme="majorHAnsi"/>
          <w:bCs/>
          <w:iCs/>
          <w:color w:val="0D0D0D" w:themeColor="text1" w:themeTint="F2"/>
          <w:sz w:val="24"/>
          <w:szCs w:val="24"/>
          <w:lang w:val="ro-MD"/>
        </w:rPr>
        <w:t>contorului de evidență a energiei termice coeficientul de 1.2, fără justificarea acestor calcule în actul de îndeplinire și</w:t>
      </w:r>
      <w:r w:rsidR="00AA126A">
        <w:rPr>
          <w:rFonts w:asciiTheme="majorHAnsi" w:eastAsia="Times New Roman" w:hAnsiTheme="majorHAnsi" w:cstheme="majorHAnsi"/>
          <w:bCs/>
          <w:iCs/>
          <w:color w:val="0D0D0D" w:themeColor="text1" w:themeTint="F2"/>
          <w:sz w:val="24"/>
          <w:szCs w:val="24"/>
          <w:lang w:val="ro-MD"/>
        </w:rPr>
        <w:t xml:space="preserve"> fără </w:t>
      </w:r>
      <w:r w:rsidRPr="00442318">
        <w:rPr>
          <w:rFonts w:asciiTheme="majorHAnsi" w:eastAsia="Times New Roman" w:hAnsiTheme="majorHAnsi" w:cstheme="majorHAnsi"/>
          <w:bCs/>
          <w:iCs/>
          <w:color w:val="0D0D0D" w:themeColor="text1" w:themeTint="F2"/>
          <w:sz w:val="24"/>
          <w:szCs w:val="24"/>
          <w:lang w:val="ro-MD"/>
        </w:rPr>
        <w:t xml:space="preserve">aprobarea acestora din partea instituției de învățământ. </w:t>
      </w:r>
      <w:r w:rsidR="00C2630B" w:rsidRPr="00442318">
        <w:rPr>
          <w:rFonts w:asciiTheme="majorHAnsi" w:eastAsia="Times New Roman" w:hAnsiTheme="majorHAnsi" w:cstheme="majorHAnsi"/>
          <w:bCs/>
          <w:iCs/>
          <w:color w:val="0D0D0D" w:themeColor="text1" w:themeTint="F2"/>
          <w:sz w:val="24"/>
          <w:szCs w:val="24"/>
          <w:lang w:val="ro-MD"/>
        </w:rPr>
        <w:t>În altă situație</w:t>
      </w:r>
      <w:r w:rsidR="00AA126A">
        <w:rPr>
          <w:rFonts w:asciiTheme="majorHAnsi" w:eastAsia="Times New Roman" w:hAnsiTheme="majorHAnsi" w:cstheme="majorHAnsi"/>
          <w:bCs/>
          <w:iCs/>
          <w:color w:val="0D0D0D" w:themeColor="text1" w:themeTint="F2"/>
          <w:sz w:val="24"/>
          <w:szCs w:val="24"/>
          <w:lang w:val="ro-MD"/>
        </w:rPr>
        <w:t>,</w:t>
      </w:r>
      <w:r w:rsidR="002423A1" w:rsidRPr="00442318">
        <w:rPr>
          <w:rFonts w:asciiTheme="majorHAnsi" w:eastAsia="Times New Roman" w:hAnsiTheme="majorHAnsi" w:cstheme="majorHAnsi"/>
          <w:bCs/>
          <w:iCs/>
          <w:color w:val="0D0D0D" w:themeColor="text1" w:themeTint="F2"/>
          <w:sz w:val="24"/>
          <w:szCs w:val="24"/>
          <w:lang w:val="ro-MD"/>
        </w:rPr>
        <w:t xml:space="preserve"> la </w:t>
      </w:r>
      <w:r w:rsidR="00795C97">
        <w:rPr>
          <w:rFonts w:asciiTheme="majorHAnsi" w:eastAsia="Times New Roman" w:hAnsiTheme="majorHAnsi" w:cstheme="majorHAnsi"/>
          <w:bCs/>
          <w:iCs/>
          <w:color w:val="0D0D0D" w:themeColor="text1" w:themeTint="F2"/>
          <w:sz w:val="24"/>
          <w:szCs w:val="24"/>
          <w:lang w:val="ro-MD"/>
        </w:rPr>
        <w:t>S</w:t>
      </w:r>
      <w:r w:rsidR="002423A1" w:rsidRPr="00442318">
        <w:rPr>
          <w:rFonts w:asciiTheme="majorHAnsi" w:eastAsia="Times New Roman" w:hAnsiTheme="majorHAnsi" w:cstheme="majorHAnsi"/>
          <w:bCs/>
          <w:iCs/>
          <w:color w:val="0D0D0D" w:themeColor="text1" w:themeTint="F2"/>
          <w:sz w:val="24"/>
          <w:szCs w:val="24"/>
          <w:lang w:val="ro-MD"/>
        </w:rPr>
        <w:t xml:space="preserve">ecția </w:t>
      </w:r>
      <w:r w:rsidR="00795C97">
        <w:rPr>
          <w:rFonts w:asciiTheme="majorHAnsi" w:eastAsia="Times New Roman" w:hAnsiTheme="majorHAnsi" w:cstheme="majorHAnsi"/>
          <w:bCs/>
          <w:iCs/>
          <w:color w:val="0D0D0D" w:themeColor="text1" w:themeTint="F2"/>
          <w:sz w:val="24"/>
          <w:szCs w:val="24"/>
          <w:lang w:val="ro-MD"/>
        </w:rPr>
        <w:t>C</w:t>
      </w:r>
      <w:r w:rsidR="002423A1" w:rsidRPr="00442318">
        <w:rPr>
          <w:rFonts w:asciiTheme="majorHAnsi" w:eastAsia="Times New Roman" w:hAnsiTheme="majorHAnsi" w:cstheme="majorHAnsi"/>
          <w:bCs/>
          <w:iCs/>
          <w:color w:val="0D0D0D" w:themeColor="text1" w:themeTint="F2"/>
          <w:sz w:val="24"/>
          <w:szCs w:val="24"/>
          <w:lang w:val="ro-MD"/>
        </w:rPr>
        <w:t>ultură</w:t>
      </w:r>
      <w:r w:rsidR="00C2630B" w:rsidRPr="00442318">
        <w:rPr>
          <w:rFonts w:asciiTheme="majorHAnsi" w:eastAsia="Times New Roman" w:hAnsiTheme="majorHAnsi" w:cstheme="majorHAnsi"/>
          <w:bCs/>
          <w:iCs/>
          <w:color w:val="0D0D0D" w:themeColor="text1" w:themeTint="F2"/>
          <w:sz w:val="24"/>
          <w:szCs w:val="24"/>
          <w:lang w:val="ro-MD"/>
        </w:rPr>
        <w:t>, l</w:t>
      </w:r>
      <w:r w:rsidR="001B0AE7" w:rsidRPr="00442318">
        <w:rPr>
          <w:rFonts w:asciiTheme="majorHAnsi" w:eastAsia="Times New Roman" w:hAnsiTheme="majorHAnsi" w:cstheme="majorHAnsi"/>
          <w:bCs/>
          <w:iCs/>
          <w:color w:val="0D0D0D" w:themeColor="text1" w:themeTint="F2"/>
          <w:sz w:val="24"/>
          <w:szCs w:val="24"/>
          <w:lang w:val="ro-MD"/>
        </w:rPr>
        <w:t>a aceleași date</w:t>
      </w:r>
      <w:r w:rsidR="00C2630B" w:rsidRPr="00442318">
        <w:rPr>
          <w:rFonts w:asciiTheme="majorHAnsi" w:eastAsia="Times New Roman" w:hAnsiTheme="majorHAnsi" w:cstheme="majorHAnsi"/>
          <w:bCs/>
          <w:iCs/>
          <w:color w:val="0D0D0D" w:themeColor="text1" w:themeTint="F2"/>
          <w:sz w:val="24"/>
          <w:szCs w:val="24"/>
          <w:lang w:val="ro-MD"/>
        </w:rPr>
        <w:t xml:space="preserve"> de măsurare</w:t>
      </w:r>
      <w:r w:rsidR="00AA126A">
        <w:rPr>
          <w:rFonts w:asciiTheme="majorHAnsi" w:eastAsia="Times New Roman" w:hAnsiTheme="majorHAnsi" w:cstheme="majorHAnsi"/>
          <w:bCs/>
          <w:iCs/>
          <w:color w:val="0D0D0D" w:themeColor="text1" w:themeTint="F2"/>
          <w:sz w:val="24"/>
          <w:szCs w:val="24"/>
          <w:lang w:val="ro-MD"/>
        </w:rPr>
        <w:t>,</w:t>
      </w:r>
      <w:r w:rsidR="001B0AE7" w:rsidRPr="00442318">
        <w:rPr>
          <w:rFonts w:asciiTheme="majorHAnsi" w:eastAsia="Times New Roman" w:hAnsiTheme="majorHAnsi" w:cstheme="majorHAnsi"/>
          <w:bCs/>
          <w:iCs/>
          <w:color w:val="0D0D0D" w:themeColor="text1" w:themeTint="F2"/>
          <w:sz w:val="24"/>
          <w:szCs w:val="24"/>
          <w:lang w:val="ro-MD"/>
        </w:rPr>
        <w:t xml:space="preserve"> </w:t>
      </w:r>
      <w:r w:rsidR="00C2630B" w:rsidRPr="00442318">
        <w:rPr>
          <w:rFonts w:asciiTheme="majorHAnsi" w:eastAsia="Times New Roman" w:hAnsiTheme="majorHAnsi" w:cstheme="majorHAnsi"/>
          <w:bCs/>
          <w:iCs/>
          <w:color w:val="0D0D0D" w:themeColor="text1" w:themeTint="F2"/>
          <w:sz w:val="24"/>
          <w:szCs w:val="24"/>
          <w:lang w:val="ro-MD"/>
        </w:rPr>
        <w:t xml:space="preserve">decontările sunt efectuate cu aplicarea coeficientului 0,86. </w:t>
      </w:r>
      <w:r w:rsidR="001B0AE7" w:rsidRPr="00442318">
        <w:rPr>
          <w:rFonts w:asciiTheme="majorHAnsi" w:eastAsia="Times New Roman" w:hAnsiTheme="majorHAnsi" w:cstheme="majorHAnsi"/>
          <w:bCs/>
          <w:iCs/>
          <w:color w:val="0D0D0D" w:themeColor="text1" w:themeTint="F2"/>
          <w:sz w:val="24"/>
          <w:szCs w:val="24"/>
          <w:lang w:val="ro-MD"/>
        </w:rPr>
        <w:t xml:space="preserve"> </w:t>
      </w:r>
    </w:p>
    <w:p w14:paraId="38ED812B" w14:textId="1B6489EA" w:rsidR="007B34C1" w:rsidRPr="00442318" w:rsidRDefault="006E0843" w:rsidP="008F5E25">
      <w:pPr>
        <w:spacing w:after="0" w:line="276" w:lineRule="auto"/>
        <w:ind w:firstLine="567"/>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Potrivit art.1332 din Codul </w:t>
      </w:r>
      <w:r w:rsidR="00AC2FA9">
        <w:rPr>
          <w:rFonts w:asciiTheme="majorHAnsi" w:hAnsiTheme="majorHAnsi" w:cstheme="majorHAnsi"/>
          <w:sz w:val="24"/>
          <w:szCs w:val="24"/>
          <w:lang w:val="ro-MD"/>
        </w:rPr>
        <w:t>c</w:t>
      </w:r>
      <w:r w:rsidRPr="00442318">
        <w:rPr>
          <w:rFonts w:asciiTheme="majorHAnsi" w:hAnsiTheme="majorHAnsi" w:cstheme="majorHAnsi"/>
          <w:sz w:val="24"/>
          <w:szCs w:val="24"/>
          <w:lang w:val="ro-MD"/>
        </w:rPr>
        <w:t>ivil</w:t>
      </w:r>
      <w:r w:rsidR="00AC2FA9">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w:t>
      </w:r>
      <w:r w:rsidR="00AC2FA9">
        <w:rPr>
          <w:rFonts w:asciiTheme="majorHAnsi" w:hAnsiTheme="majorHAnsi" w:cstheme="majorHAnsi"/>
          <w:sz w:val="24"/>
          <w:szCs w:val="24"/>
          <w:lang w:val="ro-MD"/>
        </w:rPr>
        <w:t>în ce privește</w:t>
      </w:r>
      <w:r w:rsidRPr="00442318">
        <w:rPr>
          <w:rFonts w:asciiTheme="majorHAnsi" w:hAnsiTheme="majorHAnsi" w:cstheme="majorHAnsi"/>
          <w:sz w:val="24"/>
          <w:szCs w:val="24"/>
          <w:lang w:val="ro-MD"/>
        </w:rPr>
        <w:t xml:space="preserve"> darea de seamă a prestatorului,  ultimul</w:t>
      </w:r>
      <w:r w:rsidRPr="00442318">
        <w:rPr>
          <w:rFonts w:asciiTheme="majorHAnsi" w:hAnsiTheme="majorHAnsi" w:cstheme="majorHAnsi"/>
          <w:sz w:val="24"/>
          <w:szCs w:val="24"/>
          <w:shd w:val="clear" w:color="auto" w:fill="FFFFFF"/>
          <w:lang w:val="ro-MD"/>
        </w:rPr>
        <w:t xml:space="preserve"> este obligat, la cererea beneficiarului, să-i </w:t>
      </w:r>
      <w:r w:rsidR="00AC2FA9">
        <w:rPr>
          <w:rFonts w:asciiTheme="majorHAnsi" w:hAnsiTheme="majorHAnsi" w:cstheme="majorHAnsi"/>
          <w:sz w:val="24"/>
          <w:szCs w:val="24"/>
          <w:shd w:val="clear" w:color="auto" w:fill="FFFFFF"/>
          <w:lang w:val="ro-MD"/>
        </w:rPr>
        <w:t>prezinte</w:t>
      </w:r>
      <w:r w:rsidRPr="00442318">
        <w:rPr>
          <w:rFonts w:asciiTheme="majorHAnsi" w:hAnsiTheme="majorHAnsi" w:cstheme="majorHAnsi"/>
          <w:sz w:val="24"/>
          <w:szCs w:val="24"/>
          <w:shd w:val="clear" w:color="auto" w:fill="FFFFFF"/>
          <w:lang w:val="ro-MD"/>
        </w:rPr>
        <w:t xml:space="preserve"> dare</w:t>
      </w:r>
      <w:r w:rsidR="00AC2FA9">
        <w:rPr>
          <w:rFonts w:asciiTheme="majorHAnsi" w:hAnsiTheme="majorHAnsi" w:cstheme="majorHAnsi"/>
          <w:sz w:val="24"/>
          <w:szCs w:val="24"/>
          <w:shd w:val="clear" w:color="auto" w:fill="FFFFFF"/>
          <w:lang w:val="ro-MD"/>
        </w:rPr>
        <w:t>a</w:t>
      </w:r>
      <w:r w:rsidRPr="00442318">
        <w:rPr>
          <w:rFonts w:asciiTheme="majorHAnsi" w:hAnsiTheme="majorHAnsi" w:cstheme="majorHAnsi"/>
          <w:sz w:val="24"/>
          <w:szCs w:val="24"/>
          <w:shd w:val="clear" w:color="auto" w:fill="FFFFFF"/>
          <w:lang w:val="ro-MD"/>
        </w:rPr>
        <w:t xml:space="preserve"> de seamă despre serviciile </w:t>
      </w:r>
      <w:r w:rsidR="007B34C1" w:rsidRPr="00442318">
        <w:rPr>
          <w:rFonts w:asciiTheme="majorHAnsi" w:hAnsiTheme="majorHAnsi" w:cstheme="majorHAnsi"/>
          <w:sz w:val="24"/>
          <w:szCs w:val="24"/>
          <w:shd w:val="clear" w:color="auto" w:fill="FFFFFF"/>
          <w:lang w:val="ro-MD"/>
        </w:rPr>
        <w:t>și</w:t>
      </w:r>
      <w:r w:rsidRPr="00442318">
        <w:rPr>
          <w:rFonts w:asciiTheme="majorHAnsi" w:hAnsiTheme="majorHAnsi" w:cstheme="majorHAnsi"/>
          <w:sz w:val="24"/>
          <w:szCs w:val="24"/>
          <w:shd w:val="clear" w:color="auto" w:fill="FFFFFF"/>
          <w:lang w:val="ro-MD"/>
        </w:rPr>
        <w:t xml:space="preserve"> cheltuielile efectuate</w:t>
      </w:r>
      <w:r w:rsidR="009E4E7D" w:rsidRPr="00442318">
        <w:rPr>
          <w:rFonts w:asciiTheme="majorHAnsi" w:hAnsiTheme="majorHAnsi" w:cstheme="majorHAnsi"/>
          <w:sz w:val="24"/>
          <w:szCs w:val="24"/>
          <w:shd w:val="clear" w:color="auto" w:fill="FFFFFF"/>
          <w:lang w:val="ro-MD"/>
        </w:rPr>
        <w:t xml:space="preserve">. </w:t>
      </w:r>
      <w:r w:rsidRPr="00442318">
        <w:rPr>
          <w:rFonts w:asciiTheme="majorHAnsi" w:hAnsiTheme="majorHAnsi" w:cstheme="majorHAnsi"/>
          <w:sz w:val="24"/>
          <w:szCs w:val="24"/>
          <w:lang w:val="ro-MD"/>
        </w:rPr>
        <w:t xml:space="preserve">În acest context, cele 7 instituții publice nu au solicitat prezentarea pe perioada anilor 2017-2021 </w:t>
      </w:r>
      <w:r w:rsidR="00134DA7">
        <w:rPr>
          <w:rFonts w:asciiTheme="majorHAnsi" w:hAnsiTheme="majorHAnsi" w:cstheme="majorHAnsi"/>
          <w:sz w:val="24"/>
          <w:szCs w:val="24"/>
          <w:lang w:val="ro-MD"/>
        </w:rPr>
        <w:t>a</w:t>
      </w:r>
      <w:r w:rsidR="00134DA7"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d</w:t>
      </w:r>
      <w:r w:rsidR="00AC2FA9">
        <w:rPr>
          <w:rFonts w:asciiTheme="majorHAnsi" w:hAnsiTheme="majorHAnsi" w:cstheme="majorHAnsi"/>
          <w:sz w:val="24"/>
          <w:szCs w:val="24"/>
          <w:lang w:val="ro-MD"/>
        </w:rPr>
        <w:t>ării</w:t>
      </w:r>
      <w:r w:rsidRPr="00442318">
        <w:rPr>
          <w:rFonts w:asciiTheme="majorHAnsi" w:hAnsiTheme="majorHAnsi" w:cstheme="majorHAnsi"/>
          <w:sz w:val="24"/>
          <w:szCs w:val="24"/>
          <w:lang w:val="ro-MD"/>
        </w:rPr>
        <w:t xml:space="preserve"> de seamă privind cheltuielile efectuate, iar la facturile fiscale </w:t>
      </w:r>
      <w:r w:rsidR="00AC2FA9">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și actul de prestare a serviciilor</w:t>
      </w:r>
      <w:r w:rsidR="00AC2FA9">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w:t>
      </w:r>
      <w:r w:rsidR="00AC2FA9">
        <w:rPr>
          <w:rFonts w:asciiTheme="majorHAnsi" w:hAnsiTheme="majorHAnsi" w:cstheme="majorHAnsi"/>
          <w:sz w:val="24"/>
          <w:szCs w:val="24"/>
          <w:lang w:val="ro-MD"/>
        </w:rPr>
        <w:t>ar</w:t>
      </w:r>
      <w:r w:rsidRPr="00442318">
        <w:rPr>
          <w:rFonts w:asciiTheme="majorHAnsi" w:hAnsiTheme="majorHAnsi" w:cstheme="majorHAnsi"/>
          <w:sz w:val="24"/>
          <w:szCs w:val="24"/>
          <w:lang w:val="ro-MD"/>
        </w:rPr>
        <w:t xml:space="preserve">e ar include justificarea indicatorilor de producere și de livrare a energiei termice. </w:t>
      </w:r>
    </w:p>
    <w:p w14:paraId="0A811296" w14:textId="77777777" w:rsidR="00901C6F" w:rsidRPr="00442318" w:rsidRDefault="00901C6F" w:rsidP="006E0843">
      <w:pPr>
        <w:shd w:val="clear" w:color="auto" w:fill="FFFFFF"/>
        <w:spacing w:after="0" w:line="276" w:lineRule="auto"/>
        <w:jc w:val="both"/>
        <w:rPr>
          <w:rFonts w:asciiTheme="majorHAnsi" w:eastAsia="Times New Roman" w:hAnsiTheme="majorHAnsi" w:cstheme="majorHAnsi"/>
          <w:bCs/>
          <w:iCs/>
          <w:color w:val="313131"/>
          <w:sz w:val="16"/>
          <w:szCs w:val="24"/>
          <w:lang w:val="ro-MD"/>
        </w:rPr>
      </w:pPr>
    </w:p>
    <w:p w14:paraId="14B2AE4E" w14:textId="12777D03" w:rsidR="00867B93" w:rsidRPr="00442318" w:rsidRDefault="00867B93" w:rsidP="00914A94">
      <w:pPr>
        <w:pStyle w:val="a7"/>
        <w:shd w:val="clear" w:color="auto" w:fill="FFFFFF" w:themeFill="background1"/>
        <w:spacing w:after="0" w:line="276" w:lineRule="auto"/>
        <w:ind w:left="0"/>
        <w:contextualSpacing w:val="0"/>
        <w:jc w:val="both"/>
        <w:rPr>
          <w:rFonts w:asciiTheme="majorHAnsi" w:hAnsiTheme="majorHAnsi" w:cstheme="majorHAnsi"/>
          <w:b/>
          <w:sz w:val="24"/>
          <w:lang w:val="ro-MD"/>
        </w:rPr>
      </w:pPr>
      <w:r w:rsidRPr="00442318">
        <w:rPr>
          <w:rFonts w:asciiTheme="majorHAnsi" w:hAnsiTheme="majorHAnsi" w:cstheme="majorHAnsi"/>
          <w:b/>
          <w:sz w:val="24"/>
          <w:lang w:val="ro-MD"/>
        </w:rPr>
        <w:t>4.3.3. Consiliul raional nu exercită competențele stabilite legal în administrarea infrastructurii rețelelor de gaze</w:t>
      </w:r>
      <w:r w:rsidR="00377195">
        <w:rPr>
          <w:rFonts w:asciiTheme="majorHAnsi" w:hAnsiTheme="majorHAnsi" w:cstheme="majorHAnsi"/>
          <w:b/>
          <w:sz w:val="24"/>
          <w:lang w:val="ro-MD"/>
        </w:rPr>
        <w:t>.</w:t>
      </w:r>
    </w:p>
    <w:p w14:paraId="25D5A773" w14:textId="114E79B6" w:rsidR="00867B93" w:rsidRPr="00442318" w:rsidRDefault="00867B93" w:rsidP="00BA3918">
      <w:pPr>
        <w:shd w:val="clear" w:color="auto" w:fill="FFFFFF" w:themeFill="background1"/>
        <w:spacing w:after="0" w:line="276" w:lineRule="auto"/>
        <w:ind w:firstLine="709"/>
        <w:jc w:val="both"/>
        <w:rPr>
          <w:rFonts w:asciiTheme="majorHAnsi" w:hAnsiTheme="majorHAnsi" w:cstheme="majorHAnsi"/>
          <w:color w:val="0D0D0D" w:themeColor="text1" w:themeTint="F2"/>
          <w:sz w:val="24"/>
          <w:lang w:val="ro-MD"/>
        </w:rPr>
      </w:pPr>
      <w:r w:rsidRPr="00442318">
        <w:rPr>
          <w:rFonts w:asciiTheme="majorHAnsi" w:hAnsiTheme="majorHAnsi" w:cstheme="majorHAnsi"/>
          <w:color w:val="0D0D0D" w:themeColor="text1" w:themeTint="F2"/>
          <w:sz w:val="24"/>
          <w:lang w:val="ro-MD"/>
        </w:rPr>
        <w:t>Pentru a fi supuse evaluării, activele aferente rețelelor infrastructurii de gaze urmează a fi identificat</w:t>
      </w:r>
      <w:r w:rsidR="00C52A14">
        <w:rPr>
          <w:rFonts w:asciiTheme="majorHAnsi" w:hAnsiTheme="majorHAnsi" w:cstheme="majorHAnsi"/>
          <w:color w:val="0D0D0D" w:themeColor="text1" w:themeTint="F2"/>
          <w:sz w:val="24"/>
          <w:lang w:val="ro-MD"/>
        </w:rPr>
        <w:t>e</w:t>
      </w:r>
      <w:r w:rsidRPr="00442318">
        <w:rPr>
          <w:rFonts w:asciiTheme="majorHAnsi" w:hAnsiTheme="majorHAnsi" w:cstheme="majorHAnsi"/>
          <w:color w:val="0D0D0D" w:themeColor="text1" w:themeTint="F2"/>
          <w:sz w:val="24"/>
          <w:lang w:val="ro-MD"/>
        </w:rPr>
        <w:t xml:space="preserve"> și supuse inventarierii conform cerințelor legale</w:t>
      </w:r>
      <w:r w:rsidRPr="00442318">
        <w:rPr>
          <w:rStyle w:val="a5"/>
          <w:rFonts w:asciiTheme="majorHAnsi" w:hAnsiTheme="majorHAnsi" w:cstheme="majorHAnsi"/>
          <w:color w:val="0D0D0D" w:themeColor="text1" w:themeTint="F2"/>
          <w:sz w:val="24"/>
          <w:lang w:val="ro-MD"/>
        </w:rPr>
        <w:footnoteReference w:id="101"/>
      </w:r>
      <w:r w:rsidRPr="00442318">
        <w:rPr>
          <w:rFonts w:asciiTheme="majorHAnsi" w:hAnsiTheme="majorHAnsi" w:cstheme="majorHAnsi"/>
          <w:color w:val="0D0D0D" w:themeColor="text1" w:themeTint="F2"/>
          <w:sz w:val="24"/>
          <w:lang w:val="ro-MD"/>
        </w:rPr>
        <w:t>, cu precizarea limitărilor fizice și juridice. Autoritățile raionale nu au efectuat nici o</w:t>
      </w:r>
      <w:r w:rsidR="0092137D" w:rsidRPr="00442318">
        <w:rPr>
          <w:rFonts w:asciiTheme="majorHAnsi" w:hAnsiTheme="majorHAnsi" w:cstheme="majorHAnsi"/>
          <w:color w:val="0D0D0D" w:themeColor="text1" w:themeTint="F2"/>
          <w:sz w:val="24"/>
          <w:lang w:val="ro-MD"/>
        </w:rPr>
        <w:t xml:space="preserve"> </w:t>
      </w:r>
      <w:r w:rsidRPr="00442318">
        <w:rPr>
          <w:rFonts w:asciiTheme="majorHAnsi" w:hAnsiTheme="majorHAnsi" w:cstheme="majorHAnsi"/>
          <w:color w:val="0D0D0D" w:themeColor="text1" w:themeTint="F2"/>
          <w:sz w:val="24"/>
          <w:lang w:val="ro-MD"/>
        </w:rPr>
        <w:t>dată inventarierea a 16 obiective aferente rețelelor de gaze</w:t>
      </w:r>
      <w:r w:rsidR="00C52A14">
        <w:rPr>
          <w:rFonts w:asciiTheme="majorHAnsi" w:hAnsiTheme="majorHAnsi" w:cstheme="majorHAnsi"/>
          <w:color w:val="0D0D0D" w:themeColor="text1" w:themeTint="F2"/>
          <w:sz w:val="24"/>
          <w:lang w:val="ro-MD"/>
        </w:rPr>
        <w:t>,</w:t>
      </w:r>
      <w:r w:rsidRPr="00442318">
        <w:rPr>
          <w:rFonts w:asciiTheme="majorHAnsi" w:hAnsiTheme="majorHAnsi" w:cstheme="majorHAnsi"/>
          <w:color w:val="0D0D0D" w:themeColor="text1" w:themeTint="F2"/>
          <w:sz w:val="24"/>
          <w:lang w:val="ro-MD"/>
        </w:rPr>
        <w:t xml:space="preserve"> în valoare totală neevaluată de </w:t>
      </w:r>
      <w:r w:rsidRPr="00442318">
        <w:rPr>
          <w:rFonts w:asciiTheme="majorHAnsi" w:hAnsiTheme="majorHAnsi" w:cstheme="majorHAnsi"/>
          <w:b/>
          <w:color w:val="0D0D0D" w:themeColor="text1" w:themeTint="F2"/>
          <w:sz w:val="24"/>
          <w:lang w:val="ro-MD"/>
        </w:rPr>
        <w:t xml:space="preserve">88 626,0 mii lei, </w:t>
      </w:r>
      <w:r w:rsidRPr="00442318">
        <w:rPr>
          <w:rFonts w:asciiTheme="majorHAnsi" w:hAnsiTheme="majorHAnsi" w:cstheme="majorHAnsi"/>
          <w:color w:val="0D0D0D" w:themeColor="text1" w:themeTint="F2"/>
          <w:sz w:val="24"/>
          <w:lang w:val="ro-MD"/>
        </w:rPr>
        <w:t>precum și nu au raportat procesul de administrare</w:t>
      </w:r>
      <w:r w:rsidR="007D435E">
        <w:rPr>
          <w:rFonts w:asciiTheme="majorHAnsi" w:hAnsiTheme="majorHAnsi" w:cstheme="majorHAnsi"/>
          <w:color w:val="0D0D0D" w:themeColor="text1" w:themeTint="F2"/>
          <w:sz w:val="24"/>
          <w:lang w:val="ro-MD"/>
        </w:rPr>
        <w:t xml:space="preserve"> și gestionare tehnică a rețelelor transmise către operatorul de gaze </w:t>
      </w:r>
      <w:r w:rsidRPr="00442318">
        <w:rPr>
          <w:rFonts w:asciiTheme="majorHAnsi" w:hAnsiTheme="majorHAnsi" w:cstheme="majorHAnsi"/>
          <w:color w:val="0D0D0D" w:themeColor="text1" w:themeTint="F2"/>
          <w:sz w:val="24"/>
          <w:lang w:val="ro-MD"/>
        </w:rPr>
        <w:t>.</w:t>
      </w:r>
    </w:p>
    <w:p w14:paraId="1085BAB3" w14:textId="44AEAB74" w:rsidR="00867B93" w:rsidRPr="00442318" w:rsidRDefault="00867B93" w:rsidP="00BA3918">
      <w:pPr>
        <w:shd w:val="clear" w:color="auto" w:fill="FFFFFF"/>
        <w:spacing w:after="0" w:line="276" w:lineRule="auto"/>
        <w:ind w:firstLine="709"/>
        <w:jc w:val="both"/>
        <w:rPr>
          <w:rFonts w:asciiTheme="majorHAnsi" w:eastAsia="Times New Roman" w:hAnsiTheme="majorHAnsi" w:cstheme="majorHAnsi"/>
          <w:b/>
          <w:bCs/>
          <w:color w:val="0D0D0D" w:themeColor="text1" w:themeTint="F2"/>
          <w:sz w:val="24"/>
          <w:szCs w:val="24"/>
          <w:lang w:val="ro-MD"/>
        </w:rPr>
      </w:pPr>
      <w:r w:rsidRPr="00442318">
        <w:rPr>
          <w:rFonts w:asciiTheme="majorHAnsi" w:hAnsiTheme="majorHAnsi" w:cstheme="majorHAnsi"/>
          <w:color w:val="0D0D0D" w:themeColor="text1" w:themeTint="F2"/>
          <w:sz w:val="24"/>
          <w:szCs w:val="24"/>
          <w:shd w:val="clear" w:color="auto" w:fill="FFFFFF"/>
          <w:lang w:val="ro-MD"/>
        </w:rPr>
        <w:t>Autoritățile raionale</w:t>
      </w:r>
      <w:r w:rsidRPr="00442318">
        <w:rPr>
          <w:rFonts w:asciiTheme="majorHAnsi" w:eastAsia="Times New Roman" w:hAnsiTheme="majorHAnsi" w:cstheme="majorHAnsi"/>
          <w:color w:val="0D0D0D" w:themeColor="text1" w:themeTint="F2"/>
          <w:sz w:val="24"/>
          <w:szCs w:val="24"/>
          <w:shd w:val="clear" w:color="auto" w:fill="FFFFFF"/>
          <w:lang w:val="ro-MD"/>
        </w:rPr>
        <w:t xml:space="preserve"> (</w:t>
      </w:r>
      <w:r w:rsidRPr="00442318">
        <w:rPr>
          <w:rFonts w:asciiTheme="majorHAnsi" w:hAnsiTheme="majorHAnsi" w:cstheme="majorHAnsi"/>
          <w:color w:val="0D0D0D" w:themeColor="text1" w:themeTint="F2"/>
          <w:sz w:val="24"/>
          <w:szCs w:val="24"/>
          <w:lang w:val="ro-MD"/>
        </w:rPr>
        <w:t>Consiliul raional și președintele raionului) nu au exercitat</w:t>
      </w:r>
      <w:r w:rsidRPr="00442318">
        <w:rPr>
          <w:rFonts w:asciiTheme="majorHAnsi" w:eastAsia="Times New Roman" w:hAnsiTheme="majorHAnsi" w:cstheme="majorHAnsi"/>
          <w:color w:val="0D0D0D" w:themeColor="text1" w:themeTint="F2"/>
          <w:sz w:val="24"/>
          <w:szCs w:val="24"/>
          <w:shd w:val="clear" w:color="auto" w:fill="FFFFFF"/>
          <w:lang w:val="ro-MD"/>
        </w:rPr>
        <w:t xml:space="preserve"> competențele atribuite prin Legea nr.436-XVI din 28.12.2006 și Legea nr.435-XVI din 28.12.2006. </w:t>
      </w:r>
      <w:r w:rsidRPr="00442318">
        <w:rPr>
          <w:rFonts w:asciiTheme="majorHAnsi" w:hAnsiTheme="majorHAnsi" w:cstheme="majorHAnsi"/>
          <w:color w:val="0D0D0D" w:themeColor="text1" w:themeTint="F2"/>
          <w:sz w:val="24"/>
          <w:szCs w:val="24"/>
          <w:shd w:val="clear" w:color="auto" w:fill="FFFFFF"/>
          <w:lang w:val="ro-MD"/>
        </w:rPr>
        <w:t>Pornind de la domeniile de activitate ale autorităților locale de nivelul al doilea</w:t>
      </w:r>
      <w:r w:rsidR="00C52A14">
        <w:rPr>
          <w:rFonts w:asciiTheme="majorHAnsi" w:hAnsiTheme="majorHAnsi" w:cstheme="majorHAnsi"/>
          <w:color w:val="0D0D0D" w:themeColor="text1" w:themeTint="F2"/>
          <w:sz w:val="24"/>
          <w:szCs w:val="24"/>
          <w:shd w:val="clear" w:color="auto" w:fill="FFFFFF"/>
          <w:lang w:val="ro-MD"/>
        </w:rPr>
        <w:t>,</w:t>
      </w:r>
      <w:r w:rsidRPr="00442318">
        <w:rPr>
          <w:rFonts w:asciiTheme="majorHAnsi" w:hAnsiTheme="majorHAnsi" w:cstheme="majorHAnsi"/>
          <w:color w:val="0D0D0D" w:themeColor="text1" w:themeTint="F2"/>
          <w:sz w:val="24"/>
          <w:szCs w:val="24"/>
          <w:shd w:val="clear" w:color="auto" w:fill="FFFFFF"/>
          <w:lang w:val="ro-MD"/>
        </w:rPr>
        <w:t xml:space="preserve"> stabilite legal, </w:t>
      </w:r>
      <w:r w:rsidR="00C52A14">
        <w:rPr>
          <w:rFonts w:asciiTheme="majorHAnsi" w:hAnsiTheme="majorHAnsi" w:cstheme="majorHAnsi"/>
          <w:color w:val="0D0D0D" w:themeColor="text1" w:themeTint="F2"/>
          <w:sz w:val="24"/>
          <w:szCs w:val="24"/>
          <w:shd w:val="clear" w:color="auto" w:fill="FFFFFF"/>
          <w:lang w:val="ro-MD"/>
        </w:rPr>
        <w:t>C</w:t>
      </w:r>
      <w:r w:rsidRPr="00442318">
        <w:rPr>
          <w:rFonts w:asciiTheme="majorHAnsi" w:hAnsiTheme="majorHAnsi" w:cstheme="majorHAnsi"/>
          <w:color w:val="0D0D0D" w:themeColor="text1" w:themeTint="F2"/>
          <w:sz w:val="24"/>
          <w:szCs w:val="24"/>
          <w:shd w:val="clear" w:color="auto" w:fill="FFFFFF"/>
          <w:lang w:val="ro-MD"/>
        </w:rPr>
        <w:t>onsiliul raional urmează să realizeze în teritoriul administrat competențe</w:t>
      </w:r>
      <w:r w:rsidR="00C52A14">
        <w:rPr>
          <w:rFonts w:asciiTheme="majorHAnsi" w:hAnsiTheme="majorHAnsi" w:cstheme="majorHAnsi"/>
          <w:color w:val="0D0D0D" w:themeColor="text1" w:themeTint="F2"/>
          <w:sz w:val="24"/>
          <w:szCs w:val="24"/>
          <w:shd w:val="clear" w:color="auto" w:fill="FFFFFF"/>
          <w:lang w:val="ro-MD"/>
        </w:rPr>
        <w:t>le</w:t>
      </w:r>
      <w:r w:rsidRPr="00442318">
        <w:rPr>
          <w:rFonts w:asciiTheme="majorHAnsi" w:hAnsiTheme="majorHAnsi" w:cstheme="majorHAnsi"/>
          <w:color w:val="0D0D0D" w:themeColor="text1" w:themeTint="F2"/>
          <w:sz w:val="24"/>
          <w:szCs w:val="24"/>
          <w:shd w:val="clear" w:color="auto" w:fill="FFFFFF"/>
          <w:lang w:val="ro-MD"/>
        </w:rPr>
        <w:t xml:space="preserve"> de bază în a decide administrarea bunurilor domeniilor public </w:t>
      </w:r>
      <w:proofErr w:type="spellStart"/>
      <w:r w:rsidRPr="00442318">
        <w:rPr>
          <w:rFonts w:asciiTheme="majorHAnsi" w:hAnsiTheme="majorHAnsi" w:cstheme="majorHAnsi"/>
          <w:color w:val="0D0D0D" w:themeColor="text1" w:themeTint="F2"/>
          <w:sz w:val="24"/>
          <w:szCs w:val="24"/>
          <w:shd w:val="clear" w:color="auto" w:fill="FFFFFF"/>
          <w:lang w:val="ro-MD"/>
        </w:rPr>
        <w:t>şi</w:t>
      </w:r>
      <w:proofErr w:type="spellEnd"/>
      <w:r w:rsidRPr="00442318">
        <w:rPr>
          <w:rFonts w:asciiTheme="majorHAnsi" w:hAnsiTheme="majorHAnsi" w:cstheme="majorHAnsi"/>
          <w:color w:val="0D0D0D" w:themeColor="text1" w:themeTint="F2"/>
          <w:sz w:val="24"/>
          <w:szCs w:val="24"/>
          <w:shd w:val="clear" w:color="auto" w:fill="FFFFFF"/>
          <w:lang w:val="ro-MD"/>
        </w:rPr>
        <w:t xml:space="preserve"> privat ale raionului</w:t>
      </w:r>
      <w:r w:rsidRPr="00442318">
        <w:rPr>
          <w:rStyle w:val="a5"/>
          <w:rFonts w:asciiTheme="majorHAnsi" w:hAnsiTheme="majorHAnsi" w:cstheme="majorHAnsi"/>
          <w:color w:val="0D0D0D" w:themeColor="text1" w:themeTint="F2"/>
          <w:sz w:val="24"/>
          <w:szCs w:val="24"/>
          <w:lang w:val="ro-MD"/>
        </w:rPr>
        <w:footnoteReference w:id="102"/>
      </w:r>
      <w:r w:rsidRPr="00442318">
        <w:rPr>
          <w:rFonts w:asciiTheme="majorHAnsi" w:hAnsiTheme="majorHAnsi" w:cstheme="majorHAnsi"/>
          <w:color w:val="0D0D0D" w:themeColor="text1" w:themeTint="F2"/>
          <w:sz w:val="24"/>
          <w:szCs w:val="24"/>
          <w:shd w:val="clear" w:color="auto" w:fill="FFFFFF"/>
          <w:lang w:val="ro-MD"/>
        </w:rPr>
        <w:t>.</w:t>
      </w:r>
      <w:r w:rsidRPr="00442318">
        <w:rPr>
          <w:rFonts w:asciiTheme="majorHAnsi" w:eastAsia="Times New Roman" w:hAnsiTheme="majorHAnsi" w:cstheme="majorHAnsi"/>
          <w:b/>
          <w:bCs/>
          <w:color w:val="0D0D0D" w:themeColor="text1" w:themeTint="F2"/>
          <w:sz w:val="24"/>
          <w:szCs w:val="24"/>
          <w:lang w:val="ro-MD"/>
        </w:rPr>
        <w:t xml:space="preserve"> </w:t>
      </w:r>
      <w:r w:rsidRPr="00442318">
        <w:rPr>
          <w:rFonts w:asciiTheme="majorHAnsi" w:eastAsia="Times New Roman" w:hAnsiTheme="majorHAnsi" w:cstheme="majorHAnsi"/>
          <w:color w:val="0D0D0D" w:themeColor="text1" w:themeTint="F2"/>
          <w:sz w:val="24"/>
          <w:szCs w:val="24"/>
          <w:shd w:val="clear" w:color="auto" w:fill="FFFFFF"/>
          <w:lang w:val="ro-MD"/>
        </w:rPr>
        <w:t>Bunurile proprietate publică a unității administrativ-teritoriale nu au fost supuse inventarierii anuale, iar rapoartele asupra administrării acestora nu au fost prezentate consiliului local.</w:t>
      </w:r>
    </w:p>
    <w:p w14:paraId="75582949" w14:textId="4FCB3308" w:rsidR="00867B93" w:rsidRPr="00442318" w:rsidRDefault="00867B93" w:rsidP="00BA3918">
      <w:pPr>
        <w:spacing w:after="0" w:line="276" w:lineRule="auto"/>
        <w:ind w:firstLine="709"/>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Autoritatea nu deține controlul și informația la zi asupra infrastructurii de gaze, inclusiv a</w:t>
      </w:r>
      <w:r w:rsidR="00C52A14">
        <w:rPr>
          <w:rFonts w:asciiTheme="majorHAnsi" w:hAnsiTheme="majorHAnsi" w:cstheme="majorHAnsi"/>
          <w:color w:val="0D0D0D" w:themeColor="text1" w:themeTint="F2"/>
          <w:sz w:val="24"/>
          <w:szCs w:val="24"/>
          <w:lang w:val="ro-MD"/>
        </w:rPr>
        <w:t>supra</w:t>
      </w:r>
      <w:r w:rsidRPr="00442318">
        <w:rPr>
          <w:rFonts w:asciiTheme="majorHAnsi" w:hAnsiTheme="majorHAnsi" w:cstheme="majorHAnsi"/>
          <w:color w:val="0D0D0D" w:themeColor="text1" w:themeTint="F2"/>
          <w:sz w:val="24"/>
          <w:szCs w:val="24"/>
          <w:lang w:val="ro-MD"/>
        </w:rPr>
        <w:t xml:space="preserve"> conectărilor persoanelor publice/private care s-au efectuat fără avizul și dispoziția autorității raionale Ungheni. Nu este asigurată evidența contractelor privind transmiterea la deservirea tehnică, acestea nefiind disponibile la zi</w:t>
      </w:r>
      <w:r w:rsidR="00C52A14">
        <w:rPr>
          <w:rFonts w:asciiTheme="majorHAnsi" w:hAnsiTheme="majorHAnsi" w:cstheme="majorHAnsi"/>
          <w:color w:val="0D0D0D" w:themeColor="text1" w:themeTint="F2"/>
          <w:sz w:val="24"/>
          <w:szCs w:val="24"/>
          <w:lang w:val="ro-MD"/>
        </w:rPr>
        <w:t>,</w:t>
      </w:r>
      <w:r w:rsidRPr="00442318">
        <w:rPr>
          <w:rFonts w:asciiTheme="majorHAnsi" w:hAnsiTheme="majorHAnsi" w:cstheme="majorHAnsi"/>
          <w:color w:val="0D0D0D" w:themeColor="text1" w:themeTint="F2"/>
          <w:sz w:val="24"/>
          <w:szCs w:val="24"/>
          <w:lang w:val="ro-MD"/>
        </w:rPr>
        <w:t xml:space="preserve"> conform solicitării auditului, fiind prezentate cu întârziere </w:t>
      </w:r>
      <w:r w:rsidR="00C52A14">
        <w:rPr>
          <w:rFonts w:asciiTheme="majorHAnsi" w:hAnsiTheme="majorHAnsi" w:cstheme="majorHAnsi"/>
          <w:color w:val="0D0D0D" w:themeColor="text1" w:themeTint="F2"/>
          <w:sz w:val="24"/>
          <w:szCs w:val="24"/>
          <w:lang w:val="ro-MD"/>
        </w:rPr>
        <w:t xml:space="preserve">de </w:t>
      </w:r>
      <w:r w:rsidRPr="00442318">
        <w:rPr>
          <w:rFonts w:asciiTheme="majorHAnsi" w:hAnsiTheme="majorHAnsi" w:cstheme="majorHAnsi"/>
          <w:color w:val="0D0D0D" w:themeColor="text1" w:themeTint="F2"/>
          <w:sz w:val="24"/>
          <w:szCs w:val="24"/>
          <w:lang w:val="ro-MD"/>
        </w:rPr>
        <w:t>peste 30 de zile calendaristice de la solicitare.</w:t>
      </w:r>
    </w:p>
    <w:p w14:paraId="5234C191" w14:textId="049D5FEC" w:rsidR="00867B93" w:rsidRPr="00442318" w:rsidRDefault="00867B93" w:rsidP="00BA3918">
      <w:pPr>
        <w:spacing w:after="0" w:line="276" w:lineRule="auto"/>
        <w:ind w:firstLine="709"/>
        <w:jc w:val="both"/>
        <w:rPr>
          <w:rFonts w:asciiTheme="majorHAnsi" w:hAnsiTheme="majorHAnsi" w:cstheme="majorHAnsi"/>
          <w:color w:val="0D0D0D" w:themeColor="text1" w:themeTint="F2"/>
          <w:sz w:val="24"/>
          <w:szCs w:val="28"/>
          <w:shd w:val="clear" w:color="auto" w:fill="FFFFFF"/>
          <w:lang w:val="ro-MD"/>
        </w:rPr>
      </w:pPr>
      <w:r w:rsidRPr="00442318">
        <w:rPr>
          <w:rStyle w:val="af2"/>
          <w:rFonts w:asciiTheme="majorHAnsi" w:hAnsiTheme="majorHAnsi" w:cstheme="majorHAnsi"/>
          <w:b w:val="0"/>
          <w:color w:val="0D0D0D" w:themeColor="text1" w:themeTint="F2"/>
          <w:sz w:val="24"/>
          <w:szCs w:val="28"/>
          <w:lang w:val="ro-MD"/>
        </w:rPr>
        <w:t>Competențele AAPL sunt stabilite legal</w:t>
      </w:r>
      <w:r w:rsidRPr="00914A94">
        <w:rPr>
          <w:rStyle w:val="a5"/>
          <w:rFonts w:asciiTheme="majorHAnsi" w:hAnsiTheme="majorHAnsi" w:cstheme="majorHAnsi"/>
          <w:bCs/>
          <w:color w:val="0D0D0D" w:themeColor="text1" w:themeTint="F2"/>
          <w:sz w:val="24"/>
          <w:szCs w:val="28"/>
          <w:lang w:val="ro-MD"/>
        </w:rPr>
        <w:footnoteReference w:id="103"/>
      </w:r>
      <w:r w:rsidRPr="00442318">
        <w:rPr>
          <w:rStyle w:val="af2"/>
          <w:rFonts w:asciiTheme="majorHAnsi" w:hAnsiTheme="majorHAnsi" w:cstheme="majorHAnsi"/>
          <w:b w:val="0"/>
          <w:color w:val="0D0D0D" w:themeColor="text1" w:themeTint="F2"/>
          <w:sz w:val="24"/>
          <w:szCs w:val="28"/>
          <w:lang w:val="ro-MD"/>
        </w:rPr>
        <w:t>, acestea fiind</w:t>
      </w:r>
      <w:r w:rsidRPr="00442318">
        <w:rPr>
          <w:rFonts w:asciiTheme="majorHAnsi" w:hAnsiTheme="majorHAnsi" w:cstheme="majorHAnsi"/>
          <w:color w:val="0D0D0D" w:themeColor="text1" w:themeTint="F2"/>
          <w:sz w:val="24"/>
          <w:szCs w:val="28"/>
          <w:shd w:val="clear" w:color="auto" w:fill="FFFFFF"/>
          <w:lang w:val="ro-MD"/>
        </w:rPr>
        <w:t xml:space="preserve"> responsabile de elaborarea proiectelor de construcție a rețelelor de distribuție a gazelor naturale cu destinație locală</w:t>
      </w:r>
      <w:r w:rsidR="00C52A14">
        <w:rPr>
          <w:rFonts w:asciiTheme="majorHAnsi" w:hAnsiTheme="majorHAnsi" w:cstheme="majorHAnsi"/>
          <w:color w:val="0D0D0D" w:themeColor="text1" w:themeTint="F2"/>
          <w:sz w:val="24"/>
          <w:szCs w:val="28"/>
          <w:shd w:val="clear" w:color="auto" w:fill="FFFFFF"/>
          <w:lang w:val="ro-MD"/>
        </w:rPr>
        <w:t>,</w:t>
      </w:r>
      <w:r w:rsidRPr="00442318">
        <w:rPr>
          <w:rFonts w:asciiTheme="majorHAnsi" w:hAnsiTheme="majorHAnsi" w:cstheme="majorHAnsi"/>
          <w:color w:val="0D0D0D" w:themeColor="text1" w:themeTint="F2"/>
          <w:sz w:val="24"/>
          <w:szCs w:val="28"/>
          <w:shd w:val="clear" w:color="auto" w:fill="FFFFFF"/>
          <w:lang w:val="ro-MD"/>
        </w:rPr>
        <w:t xml:space="preserve"> în baza avizelor de racordare</w:t>
      </w:r>
      <w:r w:rsidR="00C52A14">
        <w:rPr>
          <w:rFonts w:asciiTheme="majorHAnsi" w:hAnsiTheme="majorHAnsi" w:cstheme="majorHAnsi"/>
          <w:color w:val="0D0D0D" w:themeColor="text1" w:themeTint="F2"/>
          <w:sz w:val="24"/>
          <w:szCs w:val="28"/>
          <w:shd w:val="clear" w:color="auto" w:fill="FFFFFF"/>
          <w:lang w:val="ro-MD"/>
        </w:rPr>
        <w:t>,</w:t>
      </w:r>
      <w:r w:rsidRPr="00442318">
        <w:rPr>
          <w:rFonts w:asciiTheme="majorHAnsi" w:hAnsiTheme="majorHAnsi" w:cstheme="majorHAnsi"/>
          <w:color w:val="0D0D0D" w:themeColor="text1" w:themeTint="F2"/>
          <w:sz w:val="24"/>
          <w:szCs w:val="28"/>
          <w:shd w:val="clear" w:color="auto" w:fill="FFFFFF"/>
          <w:lang w:val="ro-MD"/>
        </w:rPr>
        <w:t xml:space="preserve"> eliberate de operatorii sistemelor de distribuție</w:t>
      </w:r>
      <w:r w:rsidR="00C52A14">
        <w:rPr>
          <w:rFonts w:asciiTheme="majorHAnsi" w:hAnsiTheme="majorHAnsi" w:cstheme="majorHAnsi"/>
          <w:color w:val="0D0D0D" w:themeColor="text1" w:themeTint="F2"/>
          <w:sz w:val="24"/>
          <w:szCs w:val="28"/>
          <w:shd w:val="clear" w:color="auto" w:fill="FFFFFF"/>
          <w:lang w:val="ro-MD"/>
        </w:rPr>
        <w:t>,</w:t>
      </w:r>
      <w:r w:rsidRPr="00442318">
        <w:rPr>
          <w:rFonts w:asciiTheme="majorHAnsi" w:hAnsiTheme="majorHAnsi" w:cstheme="majorHAnsi"/>
          <w:color w:val="0D0D0D" w:themeColor="text1" w:themeTint="F2"/>
          <w:sz w:val="24"/>
          <w:szCs w:val="28"/>
          <w:shd w:val="clear" w:color="auto" w:fill="FFFFFF"/>
          <w:lang w:val="ro-MD"/>
        </w:rPr>
        <w:t xml:space="preserve"> </w:t>
      </w:r>
      <w:proofErr w:type="spellStart"/>
      <w:r w:rsidRPr="00442318">
        <w:rPr>
          <w:rFonts w:asciiTheme="majorHAnsi" w:hAnsiTheme="majorHAnsi" w:cstheme="majorHAnsi"/>
          <w:color w:val="0D0D0D" w:themeColor="text1" w:themeTint="F2"/>
          <w:sz w:val="24"/>
          <w:szCs w:val="28"/>
          <w:shd w:val="clear" w:color="auto" w:fill="FFFFFF"/>
          <w:lang w:val="ro-MD"/>
        </w:rPr>
        <w:t>şi</w:t>
      </w:r>
      <w:proofErr w:type="spellEnd"/>
      <w:r w:rsidRPr="00442318">
        <w:rPr>
          <w:rFonts w:asciiTheme="majorHAnsi" w:hAnsiTheme="majorHAnsi" w:cstheme="majorHAnsi"/>
          <w:color w:val="0D0D0D" w:themeColor="text1" w:themeTint="F2"/>
          <w:sz w:val="24"/>
          <w:szCs w:val="28"/>
          <w:shd w:val="clear" w:color="auto" w:fill="FFFFFF"/>
          <w:lang w:val="ro-MD"/>
        </w:rPr>
        <w:t xml:space="preserve"> în conformitate cu planurile urbanistice </w:t>
      </w:r>
      <w:proofErr w:type="spellStart"/>
      <w:r w:rsidRPr="00442318">
        <w:rPr>
          <w:rFonts w:asciiTheme="majorHAnsi" w:hAnsiTheme="majorHAnsi" w:cstheme="majorHAnsi"/>
          <w:color w:val="0D0D0D" w:themeColor="text1" w:themeTint="F2"/>
          <w:sz w:val="24"/>
          <w:szCs w:val="28"/>
          <w:shd w:val="clear" w:color="auto" w:fill="FFFFFF"/>
          <w:lang w:val="ro-MD"/>
        </w:rPr>
        <w:t>şi</w:t>
      </w:r>
      <w:proofErr w:type="spellEnd"/>
      <w:r w:rsidRPr="00442318">
        <w:rPr>
          <w:rFonts w:asciiTheme="majorHAnsi" w:hAnsiTheme="majorHAnsi" w:cstheme="majorHAnsi"/>
          <w:color w:val="0D0D0D" w:themeColor="text1" w:themeTint="F2"/>
          <w:sz w:val="24"/>
          <w:szCs w:val="28"/>
          <w:shd w:val="clear" w:color="auto" w:fill="FFFFFF"/>
          <w:lang w:val="ro-MD"/>
        </w:rPr>
        <w:t xml:space="preserve"> cu planuri</w:t>
      </w:r>
      <w:r w:rsidR="00F44F34">
        <w:rPr>
          <w:rFonts w:asciiTheme="majorHAnsi" w:hAnsiTheme="majorHAnsi" w:cstheme="majorHAnsi"/>
          <w:color w:val="0D0D0D" w:themeColor="text1" w:themeTint="F2"/>
          <w:sz w:val="24"/>
          <w:szCs w:val="28"/>
          <w:shd w:val="clear" w:color="auto" w:fill="FFFFFF"/>
          <w:lang w:val="ro-MD"/>
        </w:rPr>
        <w:t>le de amenajare a teritoriului.</w:t>
      </w:r>
    </w:p>
    <w:p w14:paraId="4CF2AED1" w14:textId="77777777" w:rsidR="00867B93" w:rsidRPr="00442318" w:rsidRDefault="00867B93" w:rsidP="00BA3918">
      <w:pPr>
        <w:spacing w:after="0" w:line="276" w:lineRule="auto"/>
        <w:ind w:firstLine="709"/>
        <w:jc w:val="both"/>
        <w:rPr>
          <w:rFonts w:asciiTheme="majorHAnsi" w:hAnsiTheme="majorHAnsi" w:cstheme="majorHAnsi"/>
          <w:color w:val="0D0D0D" w:themeColor="text1" w:themeTint="F2"/>
          <w:sz w:val="24"/>
          <w:szCs w:val="28"/>
          <w:shd w:val="clear" w:color="auto" w:fill="FFFFFF"/>
          <w:lang w:val="ro-MD"/>
        </w:rPr>
      </w:pPr>
      <w:r w:rsidRPr="00442318">
        <w:rPr>
          <w:rFonts w:asciiTheme="majorHAnsi" w:hAnsiTheme="majorHAnsi" w:cstheme="majorHAnsi"/>
          <w:color w:val="0D0D0D" w:themeColor="text1" w:themeTint="F2"/>
          <w:sz w:val="24"/>
          <w:szCs w:val="28"/>
          <w:shd w:val="clear" w:color="auto" w:fill="FFFFFF"/>
          <w:lang w:val="ro-MD"/>
        </w:rPr>
        <w:t xml:space="preserve">La rândul său, </w:t>
      </w:r>
      <w:r w:rsidRPr="00442318">
        <w:rPr>
          <w:rFonts w:asciiTheme="majorHAnsi" w:hAnsiTheme="majorHAnsi" w:cstheme="majorHAnsi"/>
          <w:i/>
          <w:color w:val="0D0D0D" w:themeColor="text1" w:themeTint="F2"/>
          <w:sz w:val="24"/>
          <w:szCs w:val="28"/>
          <w:shd w:val="clear" w:color="auto" w:fill="FFFFFF"/>
          <w:lang w:val="ro-MD"/>
        </w:rPr>
        <w:t>operatorul asigură dezvoltarea rețelelor de distribuție a gazelor naturale</w:t>
      </w:r>
      <w:r w:rsidRPr="00442318">
        <w:rPr>
          <w:rFonts w:asciiTheme="majorHAnsi" w:hAnsiTheme="majorHAnsi" w:cstheme="majorHAnsi"/>
          <w:color w:val="0D0D0D" w:themeColor="text1" w:themeTint="F2"/>
          <w:sz w:val="24"/>
          <w:szCs w:val="28"/>
          <w:shd w:val="clear" w:color="auto" w:fill="FFFFFF"/>
          <w:lang w:val="ro-MD"/>
        </w:rPr>
        <w:t>. Cheltuielile de dezvoltare a rețelelor de distribuție a gazelor naturale le suportă operatorul sistemului de distribuție</w:t>
      </w:r>
      <w:r w:rsidRPr="00442318">
        <w:rPr>
          <w:rStyle w:val="a5"/>
          <w:rFonts w:asciiTheme="majorHAnsi" w:hAnsiTheme="majorHAnsi" w:cstheme="majorHAnsi"/>
          <w:color w:val="0D0D0D" w:themeColor="text1" w:themeTint="F2"/>
          <w:sz w:val="24"/>
          <w:szCs w:val="28"/>
          <w:shd w:val="clear" w:color="auto" w:fill="FFFFFF"/>
          <w:lang w:val="ro-MD"/>
        </w:rPr>
        <w:footnoteReference w:id="104"/>
      </w:r>
      <w:r w:rsidRPr="00442318">
        <w:rPr>
          <w:rFonts w:asciiTheme="majorHAnsi" w:hAnsiTheme="majorHAnsi" w:cstheme="majorHAnsi"/>
          <w:color w:val="0D0D0D" w:themeColor="text1" w:themeTint="F2"/>
          <w:sz w:val="24"/>
          <w:szCs w:val="28"/>
          <w:shd w:val="clear" w:color="auto" w:fill="FFFFFF"/>
          <w:lang w:val="ro-MD"/>
        </w:rPr>
        <w:t>.</w:t>
      </w:r>
    </w:p>
    <w:p w14:paraId="15296B49" w14:textId="14D10BDA" w:rsidR="00867B93" w:rsidRPr="00442318" w:rsidRDefault="00867B93" w:rsidP="00BA3918">
      <w:pPr>
        <w:spacing w:after="0" w:line="276" w:lineRule="auto"/>
        <w:ind w:firstLine="709"/>
        <w:jc w:val="both"/>
        <w:rPr>
          <w:rFonts w:asciiTheme="majorHAnsi" w:hAnsiTheme="majorHAnsi" w:cstheme="majorHAnsi"/>
          <w:color w:val="0D0D0D" w:themeColor="text1" w:themeTint="F2"/>
          <w:sz w:val="24"/>
          <w:szCs w:val="28"/>
          <w:lang w:val="ro-MD"/>
        </w:rPr>
      </w:pPr>
      <w:r w:rsidRPr="00442318">
        <w:rPr>
          <w:rFonts w:asciiTheme="majorHAnsi" w:hAnsiTheme="majorHAnsi" w:cstheme="majorHAnsi"/>
          <w:color w:val="0D0D0D" w:themeColor="text1" w:themeTint="F2"/>
          <w:sz w:val="24"/>
          <w:szCs w:val="28"/>
          <w:lang w:val="ro-MD"/>
        </w:rPr>
        <w:t>Potrivit art.49 alin.(1) din Legea nr.108 din 27 mai 2016 și actelor normative de reglementare</w:t>
      </w:r>
      <w:r w:rsidRPr="00442318">
        <w:rPr>
          <w:rStyle w:val="a5"/>
          <w:rFonts w:asciiTheme="majorHAnsi" w:hAnsiTheme="majorHAnsi" w:cstheme="majorHAnsi"/>
          <w:color w:val="0D0D0D" w:themeColor="text1" w:themeTint="F2"/>
          <w:sz w:val="24"/>
          <w:szCs w:val="28"/>
          <w:lang w:val="ro-MD"/>
        </w:rPr>
        <w:footnoteReference w:id="105"/>
      </w:r>
      <w:r w:rsidRPr="00442318">
        <w:rPr>
          <w:rFonts w:asciiTheme="majorHAnsi" w:hAnsiTheme="majorHAnsi" w:cstheme="majorHAnsi"/>
          <w:color w:val="0D0D0D" w:themeColor="text1" w:themeTint="F2"/>
          <w:sz w:val="24"/>
          <w:szCs w:val="28"/>
          <w:lang w:val="ro-MD"/>
        </w:rPr>
        <w:t>, operatorul sistemelor de distribuție este obligat să elaboreze și să prezinte ANRE</w:t>
      </w:r>
      <w:r w:rsidR="00C52A14">
        <w:rPr>
          <w:rFonts w:asciiTheme="majorHAnsi" w:hAnsiTheme="majorHAnsi" w:cstheme="majorHAnsi"/>
          <w:color w:val="0D0D0D" w:themeColor="text1" w:themeTint="F2"/>
          <w:sz w:val="24"/>
          <w:szCs w:val="28"/>
          <w:lang w:val="ro-MD"/>
        </w:rPr>
        <w:t>,</w:t>
      </w:r>
      <w:r w:rsidRPr="00442318">
        <w:rPr>
          <w:rFonts w:asciiTheme="majorHAnsi" w:hAnsiTheme="majorHAnsi" w:cstheme="majorHAnsi"/>
          <w:color w:val="0D0D0D" w:themeColor="text1" w:themeTint="F2"/>
          <w:sz w:val="24"/>
          <w:szCs w:val="28"/>
          <w:lang w:val="ro-MD"/>
        </w:rPr>
        <w:t xml:space="preserve"> spre aprobare</w:t>
      </w:r>
      <w:r w:rsidR="00C52A14">
        <w:rPr>
          <w:rFonts w:asciiTheme="majorHAnsi" w:hAnsiTheme="majorHAnsi" w:cstheme="majorHAnsi"/>
          <w:color w:val="0D0D0D" w:themeColor="text1" w:themeTint="F2"/>
          <w:sz w:val="24"/>
          <w:szCs w:val="28"/>
          <w:lang w:val="ro-MD"/>
        </w:rPr>
        <w:t>,</w:t>
      </w:r>
      <w:r w:rsidRPr="00442318">
        <w:rPr>
          <w:rFonts w:asciiTheme="majorHAnsi" w:hAnsiTheme="majorHAnsi" w:cstheme="majorHAnsi"/>
          <w:color w:val="0D0D0D" w:themeColor="text1" w:themeTint="F2"/>
          <w:sz w:val="24"/>
          <w:szCs w:val="28"/>
          <w:lang w:val="ro-MD"/>
        </w:rPr>
        <w:t xml:space="preserve"> Planul de dezvoltare a rețelei de distribuție (3 ani). </w:t>
      </w:r>
    </w:p>
    <w:p w14:paraId="71057D73" w14:textId="1AF19DF2" w:rsidR="00867B93" w:rsidRPr="00442318" w:rsidRDefault="00867B93" w:rsidP="00BA3918">
      <w:pPr>
        <w:spacing w:after="0" w:line="276" w:lineRule="auto"/>
        <w:ind w:firstLine="709"/>
        <w:jc w:val="both"/>
        <w:rPr>
          <w:rFonts w:asciiTheme="majorHAnsi" w:hAnsiTheme="majorHAnsi" w:cstheme="majorHAnsi"/>
          <w:color w:val="0D0D0D" w:themeColor="text1" w:themeTint="F2"/>
          <w:sz w:val="24"/>
          <w:szCs w:val="28"/>
          <w:shd w:val="clear" w:color="auto" w:fill="FFFFFF"/>
          <w:lang w:val="ro-MD"/>
        </w:rPr>
      </w:pPr>
      <w:r w:rsidRPr="00442318">
        <w:rPr>
          <w:rFonts w:asciiTheme="majorHAnsi" w:hAnsiTheme="majorHAnsi" w:cstheme="majorHAnsi"/>
          <w:color w:val="0D0D0D" w:themeColor="text1" w:themeTint="F2"/>
          <w:sz w:val="24"/>
          <w:szCs w:val="28"/>
          <w:shd w:val="clear" w:color="auto" w:fill="FFFFFF"/>
          <w:lang w:val="ro-MD"/>
        </w:rPr>
        <w:t>Baza elaborării și execut</w:t>
      </w:r>
      <w:r w:rsidR="00C52A14">
        <w:rPr>
          <w:rFonts w:asciiTheme="majorHAnsi" w:hAnsiTheme="majorHAnsi" w:cstheme="majorHAnsi"/>
          <w:color w:val="0D0D0D" w:themeColor="text1" w:themeTint="F2"/>
          <w:sz w:val="24"/>
          <w:szCs w:val="28"/>
          <w:shd w:val="clear" w:color="auto" w:fill="FFFFFF"/>
          <w:lang w:val="ro-MD"/>
        </w:rPr>
        <w:t>ării</w:t>
      </w:r>
      <w:r w:rsidRPr="00442318">
        <w:rPr>
          <w:rFonts w:asciiTheme="majorHAnsi" w:hAnsiTheme="majorHAnsi" w:cstheme="majorHAnsi"/>
          <w:color w:val="0D0D0D" w:themeColor="text1" w:themeTint="F2"/>
          <w:sz w:val="24"/>
          <w:szCs w:val="28"/>
          <w:shd w:val="clear" w:color="auto" w:fill="FFFFFF"/>
          <w:lang w:val="ro-MD"/>
        </w:rPr>
        <w:t xml:space="preserve"> obligatori</w:t>
      </w:r>
      <w:r w:rsidR="00C52A14">
        <w:rPr>
          <w:rFonts w:asciiTheme="majorHAnsi" w:hAnsiTheme="majorHAnsi" w:cstheme="majorHAnsi"/>
          <w:color w:val="0D0D0D" w:themeColor="text1" w:themeTint="F2"/>
          <w:sz w:val="24"/>
          <w:szCs w:val="28"/>
          <w:shd w:val="clear" w:color="auto" w:fill="FFFFFF"/>
          <w:lang w:val="ro-MD"/>
        </w:rPr>
        <w:t>i</w:t>
      </w:r>
      <w:r w:rsidRPr="00442318">
        <w:rPr>
          <w:rFonts w:asciiTheme="majorHAnsi" w:hAnsiTheme="majorHAnsi" w:cstheme="majorHAnsi"/>
          <w:color w:val="0D0D0D" w:themeColor="text1" w:themeTint="F2"/>
          <w:sz w:val="24"/>
          <w:szCs w:val="28"/>
          <w:shd w:val="clear" w:color="auto" w:fill="FFFFFF"/>
          <w:lang w:val="ro-MD"/>
        </w:rPr>
        <w:t xml:space="preserve"> a Planului de dezvoltare</w:t>
      </w:r>
      <w:r w:rsidR="00C52A14">
        <w:rPr>
          <w:rFonts w:asciiTheme="majorHAnsi" w:hAnsiTheme="majorHAnsi" w:cstheme="majorHAnsi"/>
          <w:color w:val="0D0D0D" w:themeColor="text1" w:themeTint="F2"/>
          <w:sz w:val="24"/>
          <w:szCs w:val="28"/>
          <w:shd w:val="clear" w:color="auto" w:fill="FFFFFF"/>
          <w:lang w:val="ro-MD"/>
        </w:rPr>
        <w:t xml:space="preserve"> o</w:t>
      </w:r>
      <w:r w:rsidRPr="00442318">
        <w:rPr>
          <w:rFonts w:asciiTheme="majorHAnsi" w:hAnsiTheme="majorHAnsi" w:cstheme="majorHAnsi"/>
          <w:color w:val="0D0D0D" w:themeColor="text1" w:themeTint="F2"/>
          <w:sz w:val="24"/>
          <w:szCs w:val="28"/>
          <w:shd w:val="clear" w:color="auto" w:fill="FFFFFF"/>
          <w:lang w:val="ro-MD"/>
        </w:rPr>
        <w:t xml:space="preserve"> constituie informația AAPL privind localitățile în care este necesară dezvoltarea rețelei de distribuție a gazelor naturale, urm</w:t>
      </w:r>
      <w:r w:rsidR="008B01B4">
        <w:rPr>
          <w:rFonts w:asciiTheme="majorHAnsi" w:hAnsiTheme="majorHAnsi" w:cstheme="majorHAnsi"/>
          <w:color w:val="0D0D0D" w:themeColor="text1" w:themeTint="F2"/>
          <w:sz w:val="24"/>
          <w:szCs w:val="28"/>
          <w:shd w:val="clear" w:color="auto" w:fill="FFFFFF"/>
          <w:lang w:val="ro-MD"/>
        </w:rPr>
        <w:t>ată</w:t>
      </w:r>
      <w:r w:rsidRPr="00442318">
        <w:rPr>
          <w:rFonts w:asciiTheme="majorHAnsi" w:hAnsiTheme="majorHAnsi" w:cstheme="majorHAnsi"/>
          <w:color w:val="0D0D0D" w:themeColor="text1" w:themeTint="F2"/>
          <w:sz w:val="24"/>
          <w:szCs w:val="28"/>
          <w:shd w:val="clear" w:color="auto" w:fill="FFFFFF"/>
          <w:lang w:val="ro-MD"/>
        </w:rPr>
        <w:t xml:space="preserve"> procedural </w:t>
      </w:r>
      <w:r w:rsidR="008B01B4">
        <w:rPr>
          <w:rFonts w:asciiTheme="majorHAnsi" w:hAnsiTheme="majorHAnsi" w:cstheme="majorHAnsi"/>
          <w:color w:val="0D0D0D" w:themeColor="text1" w:themeTint="F2"/>
          <w:sz w:val="24"/>
          <w:szCs w:val="28"/>
          <w:shd w:val="clear" w:color="auto" w:fill="FFFFFF"/>
          <w:lang w:val="ro-MD"/>
        </w:rPr>
        <w:t>de</w:t>
      </w:r>
      <w:r w:rsidRPr="00442318">
        <w:rPr>
          <w:rFonts w:asciiTheme="majorHAnsi" w:hAnsiTheme="majorHAnsi" w:cstheme="majorHAnsi"/>
          <w:color w:val="0D0D0D" w:themeColor="text1" w:themeTint="F2"/>
          <w:sz w:val="24"/>
          <w:szCs w:val="28"/>
          <w:shd w:val="clear" w:color="auto" w:fill="FFFFFF"/>
          <w:lang w:val="ro-MD"/>
        </w:rPr>
        <w:t xml:space="preserve"> eliberarea avizului de racordare conform planului urbanistic/</w:t>
      </w:r>
      <w:r w:rsidR="008B01B4">
        <w:rPr>
          <w:rFonts w:asciiTheme="majorHAnsi" w:hAnsiTheme="majorHAnsi" w:cstheme="majorHAnsi"/>
          <w:color w:val="0D0D0D" w:themeColor="text1" w:themeTint="F2"/>
          <w:sz w:val="24"/>
          <w:szCs w:val="28"/>
          <w:shd w:val="clear" w:color="auto" w:fill="FFFFFF"/>
          <w:lang w:val="ro-MD"/>
        </w:rPr>
        <w:t xml:space="preserve">de </w:t>
      </w:r>
      <w:r w:rsidRPr="00442318">
        <w:rPr>
          <w:rFonts w:asciiTheme="majorHAnsi" w:hAnsiTheme="majorHAnsi" w:cstheme="majorHAnsi"/>
          <w:color w:val="0D0D0D" w:themeColor="text1" w:themeTint="F2"/>
          <w:sz w:val="24"/>
          <w:szCs w:val="28"/>
          <w:shd w:val="clear" w:color="auto" w:fill="FFFFFF"/>
          <w:lang w:val="ro-MD"/>
        </w:rPr>
        <w:t>amenajare</w:t>
      </w:r>
      <w:r w:rsidRPr="00442318">
        <w:rPr>
          <w:rStyle w:val="a5"/>
          <w:rFonts w:asciiTheme="majorHAnsi" w:hAnsiTheme="majorHAnsi" w:cstheme="majorHAnsi"/>
          <w:color w:val="0D0D0D" w:themeColor="text1" w:themeTint="F2"/>
          <w:sz w:val="24"/>
          <w:szCs w:val="28"/>
          <w:shd w:val="clear" w:color="auto" w:fill="FFFFFF"/>
          <w:lang w:val="ro-MD"/>
        </w:rPr>
        <w:footnoteReference w:id="106"/>
      </w:r>
      <w:r w:rsidRPr="00442318">
        <w:rPr>
          <w:rFonts w:asciiTheme="majorHAnsi" w:hAnsiTheme="majorHAnsi" w:cstheme="majorHAnsi"/>
          <w:color w:val="0D0D0D" w:themeColor="text1" w:themeTint="F2"/>
          <w:sz w:val="24"/>
          <w:szCs w:val="28"/>
          <w:shd w:val="clear" w:color="auto" w:fill="FFFFFF"/>
          <w:lang w:val="ro-MD"/>
        </w:rPr>
        <w:t>. În planul urbanistic sau de amenajare a teritoriului se specifică obligatoriu toți potențialii consumatori finali</w:t>
      </w:r>
      <w:r w:rsidR="000D7748" w:rsidRPr="00442318">
        <w:rPr>
          <w:rFonts w:asciiTheme="majorHAnsi" w:hAnsiTheme="majorHAnsi" w:cstheme="majorHAnsi"/>
          <w:color w:val="0D0D0D" w:themeColor="text1" w:themeTint="F2"/>
          <w:sz w:val="24"/>
          <w:szCs w:val="28"/>
          <w:shd w:val="clear" w:color="auto" w:fill="FFFFFF"/>
          <w:lang w:val="ro-MD"/>
        </w:rPr>
        <w:t>,</w:t>
      </w:r>
      <w:r w:rsidRPr="00442318">
        <w:rPr>
          <w:rFonts w:asciiTheme="majorHAnsi" w:hAnsiTheme="majorHAnsi" w:cstheme="majorHAnsi"/>
          <w:color w:val="0D0D0D" w:themeColor="text1" w:themeTint="F2"/>
          <w:sz w:val="24"/>
          <w:szCs w:val="28"/>
          <w:shd w:val="clear" w:color="auto" w:fill="FFFFFF"/>
          <w:lang w:val="ro-MD"/>
        </w:rPr>
        <w:t xml:space="preserve"> </w:t>
      </w:r>
      <w:r w:rsidR="008B01B4">
        <w:rPr>
          <w:rFonts w:asciiTheme="majorHAnsi" w:hAnsiTheme="majorHAnsi" w:cstheme="majorHAnsi"/>
          <w:color w:val="0D0D0D" w:themeColor="text1" w:themeTint="F2"/>
          <w:sz w:val="24"/>
          <w:szCs w:val="28"/>
          <w:shd w:val="clear" w:color="auto" w:fill="FFFFFF"/>
          <w:lang w:val="ro-MD"/>
        </w:rPr>
        <w:t>ale căror</w:t>
      </w:r>
      <w:r w:rsidR="008B01B4" w:rsidRPr="00442318">
        <w:rPr>
          <w:rFonts w:asciiTheme="majorHAnsi" w:hAnsiTheme="majorHAnsi" w:cstheme="majorHAnsi"/>
          <w:color w:val="0D0D0D" w:themeColor="text1" w:themeTint="F2"/>
          <w:sz w:val="24"/>
          <w:szCs w:val="28"/>
          <w:shd w:val="clear" w:color="auto" w:fill="FFFFFF"/>
          <w:lang w:val="ro-MD"/>
        </w:rPr>
        <w:t xml:space="preserve"> </w:t>
      </w:r>
      <w:r w:rsidRPr="00442318">
        <w:rPr>
          <w:rFonts w:asciiTheme="majorHAnsi" w:hAnsiTheme="majorHAnsi" w:cstheme="majorHAnsi"/>
          <w:color w:val="0D0D0D" w:themeColor="text1" w:themeTint="F2"/>
          <w:sz w:val="24"/>
          <w:szCs w:val="28"/>
          <w:shd w:val="clear" w:color="auto" w:fill="FFFFFF"/>
          <w:lang w:val="ro-MD"/>
        </w:rPr>
        <w:t>instalații de gaze naturale vor fi racordate la rețeaua de distribuție a gazelor naturale</w:t>
      </w:r>
      <w:r w:rsidRPr="00442318">
        <w:rPr>
          <w:rStyle w:val="a5"/>
          <w:rFonts w:asciiTheme="majorHAnsi" w:hAnsiTheme="majorHAnsi" w:cstheme="majorHAnsi"/>
          <w:color w:val="0D0D0D" w:themeColor="text1" w:themeTint="F2"/>
          <w:sz w:val="24"/>
          <w:szCs w:val="28"/>
          <w:shd w:val="clear" w:color="auto" w:fill="FFFFFF"/>
          <w:lang w:val="ro-MD"/>
        </w:rPr>
        <w:footnoteReference w:id="107"/>
      </w:r>
      <w:r w:rsidRPr="00442318">
        <w:rPr>
          <w:rFonts w:asciiTheme="majorHAnsi" w:hAnsiTheme="majorHAnsi" w:cstheme="majorHAnsi"/>
          <w:color w:val="0D0D0D" w:themeColor="text1" w:themeTint="F2"/>
          <w:sz w:val="24"/>
          <w:szCs w:val="28"/>
          <w:shd w:val="clear" w:color="auto" w:fill="FFFFFF"/>
          <w:lang w:val="ro-MD"/>
        </w:rPr>
        <w:t xml:space="preserve">.  </w:t>
      </w:r>
    </w:p>
    <w:p w14:paraId="7AAA8BE0" w14:textId="42450BEE" w:rsidR="00867B93" w:rsidRPr="00442318" w:rsidRDefault="00867B93" w:rsidP="00BA3918">
      <w:pPr>
        <w:spacing w:after="0" w:line="276" w:lineRule="auto"/>
        <w:ind w:firstLine="709"/>
        <w:jc w:val="both"/>
        <w:rPr>
          <w:rFonts w:asciiTheme="majorHAnsi" w:hAnsiTheme="majorHAnsi" w:cstheme="majorHAnsi"/>
          <w:color w:val="0D0D0D" w:themeColor="text1" w:themeTint="F2"/>
          <w:sz w:val="24"/>
          <w:szCs w:val="28"/>
          <w:shd w:val="clear" w:color="auto" w:fill="FFFFFF"/>
          <w:lang w:val="ro-MD"/>
        </w:rPr>
      </w:pPr>
      <w:r w:rsidRPr="00442318">
        <w:rPr>
          <w:rFonts w:asciiTheme="majorHAnsi" w:hAnsiTheme="majorHAnsi" w:cstheme="majorHAnsi"/>
          <w:color w:val="0D0D0D" w:themeColor="text1" w:themeTint="F2"/>
          <w:sz w:val="24"/>
          <w:szCs w:val="28"/>
          <w:shd w:val="clear" w:color="auto" w:fill="FFFFFF"/>
          <w:lang w:val="ro-MD"/>
        </w:rPr>
        <w:t>Pentru a fi inclus un proiect de dezvoltare în Planul de dezvoltare a rețelei de distribuție a gazelor naturale</w:t>
      </w:r>
      <w:r w:rsidR="008B01B4">
        <w:rPr>
          <w:rFonts w:asciiTheme="majorHAnsi" w:hAnsiTheme="majorHAnsi" w:cstheme="majorHAnsi"/>
          <w:color w:val="0D0D0D" w:themeColor="text1" w:themeTint="F2"/>
          <w:sz w:val="24"/>
          <w:szCs w:val="28"/>
          <w:shd w:val="clear" w:color="auto" w:fill="FFFFFF"/>
          <w:lang w:val="ro-MD"/>
        </w:rPr>
        <w:t>,</w:t>
      </w:r>
      <w:r w:rsidRPr="00442318">
        <w:rPr>
          <w:rFonts w:asciiTheme="majorHAnsi" w:hAnsiTheme="majorHAnsi" w:cstheme="majorHAnsi"/>
          <w:color w:val="0D0D0D" w:themeColor="text1" w:themeTint="F2"/>
          <w:sz w:val="24"/>
          <w:szCs w:val="28"/>
          <w:shd w:val="clear" w:color="auto" w:fill="FFFFFF"/>
          <w:lang w:val="ro-MD"/>
        </w:rPr>
        <w:t xml:space="preserve"> AAPL va depune regulamentar o solicitare la </w:t>
      </w:r>
      <w:r w:rsidR="00574EEC" w:rsidRPr="00574EEC">
        <w:rPr>
          <w:rFonts w:asciiTheme="majorHAnsi" w:hAnsiTheme="majorHAnsi" w:cstheme="majorHAnsi"/>
          <w:color w:val="0D0D0D" w:themeColor="text1" w:themeTint="F2"/>
          <w:sz w:val="24"/>
          <w:szCs w:val="28"/>
          <w:shd w:val="clear" w:color="auto" w:fill="FFFFFF"/>
          <w:lang w:val="ro-MD"/>
        </w:rPr>
        <w:t>operatorii sistemelor de distribuție</w:t>
      </w:r>
      <w:r w:rsidRPr="00442318">
        <w:rPr>
          <w:rStyle w:val="a5"/>
          <w:rFonts w:asciiTheme="majorHAnsi" w:hAnsiTheme="majorHAnsi" w:cstheme="majorHAnsi"/>
          <w:color w:val="0D0D0D" w:themeColor="text1" w:themeTint="F2"/>
          <w:sz w:val="24"/>
          <w:szCs w:val="28"/>
          <w:shd w:val="clear" w:color="auto" w:fill="FFFFFF"/>
          <w:lang w:val="ro-MD"/>
        </w:rPr>
        <w:footnoteReference w:id="108"/>
      </w:r>
      <w:r w:rsidRPr="00442318">
        <w:rPr>
          <w:rFonts w:asciiTheme="majorHAnsi" w:hAnsiTheme="majorHAnsi" w:cstheme="majorHAnsi"/>
          <w:color w:val="0D0D0D" w:themeColor="text1" w:themeTint="F2"/>
          <w:sz w:val="24"/>
          <w:szCs w:val="28"/>
          <w:shd w:val="clear" w:color="auto" w:fill="FFFFFF"/>
          <w:lang w:val="ro-MD"/>
        </w:rPr>
        <w:t>, care urmează să remită rezultatul de evaluare a proiectului de dezvoltare</w:t>
      </w:r>
      <w:r w:rsidRPr="00442318">
        <w:rPr>
          <w:rStyle w:val="a5"/>
          <w:rFonts w:asciiTheme="majorHAnsi" w:hAnsiTheme="majorHAnsi" w:cstheme="majorHAnsi"/>
          <w:color w:val="0D0D0D" w:themeColor="text1" w:themeTint="F2"/>
          <w:sz w:val="24"/>
          <w:szCs w:val="28"/>
          <w:shd w:val="clear" w:color="auto" w:fill="FFFFFF"/>
          <w:lang w:val="ro-MD"/>
        </w:rPr>
        <w:footnoteReference w:id="109"/>
      </w:r>
      <w:r w:rsidRPr="00442318">
        <w:rPr>
          <w:rFonts w:asciiTheme="majorHAnsi" w:hAnsiTheme="majorHAnsi" w:cstheme="majorHAnsi"/>
          <w:color w:val="0D0D0D" w:themeColor="text1" w:themeTint="F2"/>
          <w:sz w:val="24"/>
          <w:szCs w:val="28"/>
          <w:shd w:val="clear" w:color="auto" w:fill="FFFFFF"/>
          <w:lang w:val="ro-MD"/>
        </w:rPr>
        <w:t>.</w:t>
      </w:r>
    </w:p>
    <w:p w14:paraId="51BDD3A6" w14:textId="77777777" w:rsidR="00867B93" w:rsidRPr="008D6F4B" w:rsidRDefault="00867B93" w:rsidP="00485023">
      <w:pPr>
        <w:shd w:val="clear" w:color="auto" w:fill="FFFFFF"/>
        <w:spacing w:after="0" w:line="276" w:lineRule="auto"/>
        <w:jc w:val="both"/>
        <w:rPr>
          <w:rFonts w:asciiTheme="majorHAnsi" w:eastAsia="Times New Roman" w:hAnsiTheme="majorHAnsi" w:cstheme="majorHAnsi"/>
          <w:bCs/>
          <w:iCs/>
          <w:color w:val="313131"/>
          <w:sz w:val="16"/>
          <w:szCs w:val="24"/>
          <w:lang w:val="ro-MD"/>
        </w:rPr>
      </w:pPr>
    </w:p>
    <w:p w14:paraId="7A6D7885" w14:textId="2ADD366A" w:rsidR="00984492" w:rsidRPr="00442318" w:rsidRDefault="006B1ECD" w:rsidP="00914A94">
      <w:pPr>
        <w:pStyle w:val="a7"/>
        <w:shd w:val="clear" w:color="auto" w:fill="FFFFFF" w:themeFill="background1"/>
        <w:spacing w:after="0"/>
        <w:ind w:left="0"/>
        <w:contextualSpacing w:val="0"/>
        <w:jc w:val="both"/>
        <w:rPr>
          <w:rFonts w:asciiTheme="majorHAnsi" w:hAnsiTheme="majorHAnsi" w:cstheme="majorHAnsi"/>
          <w:b/>
          <w:sz w:val="24"/>
          <w:lang w:val="ro-MD"/>
        </w:rPr>
      </w:pPr>
      <w:r w:rsidRPr="00442318">
        <w:rPr>
          <w:rFonts w:asciiTheme="majorHAnsi" w:hAnsiTheme="majorHAnsi" w:cstheme="majorHAnsi"/>
          <w:b/>
          <w:sz w:val="24"/>
          <w:lang w:val="ro-MD"/>
        </w:rPr>
        <w:t>4.3.</w:t>
      </w:r>
      <w:r w:rsidR="00867B93" w:rsidRPr="00442318">
        <w:rPr>
          <w:rFonts w:asciiTheme="majorHAnsi" w:hAnsiTheme="majorHAnsi" w:cstheme="majorHAnsi"/>
          <w:b/>
          <w:sz w:val="24"/>
          <w:lang w:val="ro-MD"/>
        </w:rPr>
        <w:t>4</w:t>
      </w:r>
      <w:r w:rsidRPr="00442318">
        <w:rPr>
          <w:rFonts w:asciiTheme="majorHAnsi" w:hAnsiTheme="majorHAnsi" w:cstheme="majorHAnsi"/>
          <w:b/>
          <w:sz w:val="24"/>
          <w:lang w:val="ro-MD"/>
        </w:rPr>
        <w:t xml:space="preserve">. </w:t>
      </w:r>
      <w:r w:rsidR="00386E07" w:rsidRPr="00442318">
        <w:rPr>
          <w:rFonts w:asciiTheme="majorHAnsi" w:hAnsiTheme="majorHAnsi" w:cstheme="majorHAnsi"/>
          <w:b/>
          <w:sz w:val="24"/>
          <w:lang w:val="ro-MD"/>
        </w:rPr>
        <w:t>Consiliul raional nu exercită</w:t>
      </w:r>
      <w:r w:rsidR="00984492" w:rsidRPr="00442318">
        <w:rPr>
          <w:rFonts w:asciiTheme="majorHAnsi" w:hAnsiTheme="majorHAnsi" w:cstheme="majorHAnsi"/>
          <w:b/>
          <w:sz w:val="24"/>
          <w:lang w:val="ro-MD"/>
        </w:rPr>
        <w:t xml:space="preserve"> competențel</w:t>
      </w:r>
      <w:r w:rsidR="00386E07" w:rsidRPr="00442318">
        <w:rPr>
          <w:rFonts w:asciiTheme="majorHAnsi" w:hAnsiTheme="majorHAnsi" w:cstheme="majorHAnsi"/>
          <w:b/>
          <w:sz w:val="24"/>
          <w:lang w:val="ro-MD"/>
        </w:rPr>
        <w:t>e</w:t>
      </w:r>
      <w:r w:rsidR="004F16B7" w:rsidRPr="00442318">
        <w:rPr>
          <w:rFonts w:asciiTheme="majorHAnsi" w:hAnsiTheme="majorHAnsi" w:cstheme="majorHAnsi"/>
          <w:b/>
          <w:sz w:val="24"/>
          <w:lang w:val="ro-MD"/>
        </w:rPr>
        <w:t xml:space="preserve"> stabilite legal</w:t>
      </w:r>
      <w:r w:rsidR="00984492" w:rsidRPr="00442318">
        <w:rPr>
          <w:rFonts w:asciiTheme="majorHAnsi" w:hAnsiTheme="majorHAnsi" w:cstheme="majorHAnsi"/>
          <w:b/>
          <w:sz w:val="24"/>
          <w:lang w:val="ro-MD"/>
        </w:rPr>
        <w:t xml:space="preserve"> în administrarea transportului raional</w:t>
      </w:r>
      <w:r w:rsidR="008B01B4">
        <w:rPr>
          <w:rFonts w:asciiTheme="majorHAnsi" w:hAnsiTheme="majorHAnsi" w:cstheme="majorHAnsi"/>
          <w:b/>
          <w:sz w:val="24"/>
          <w:lang w:val="ro-MD"/>
        </w:rPr>
        <w:t>.</w:t>
      </w:r>
    </w:p>
    <w:p w14:paraId="54B571C3" w14:textId="77777777" w:rsidR="004E6CF4" w:rsidRPr="00442318" w:rsidRDefault="00984492" w:rsidP="004E6CF4">
      <w:pPr>
        <w:pStyle w:val="cn"/>
        <w:spacing w:line="276" w:lineRule="auto"/>
        <w:ind w:firstLine="720"/>
        <w:jc w:val="both"/>
        <w:rPr>
          <w:rFonts w:asciiTheme="majorHAnsi" w:hAnsiTheme="majorHAnsi" w:cstheme="majorHAnsi"/>
        </w:rPr>
      </w:pPr>
      <w:r w:rsidRPr="00442318">
        <w:rPr>
          <w:rFonts w:asciiTheme="majorHAnsi" w:hAnsiTheme="majorHAnsi" w:cstheme="majorHAnsi"/>
        </w:rPr>
        <w:t xml:space="preserve">Fiecare APL în parte exercită competențe în implementarea politicilor sectoriale de organizare a transportului de persoane, prin asigurarea monitorizării activității operatorilor. În acest sens, legea abilitează autoritatea executivă locală cu importante atribuții de înființare </w:t>
      </w:r>
      <w:proofErr w:type="spellStart"/>
      <w:r w:rsidRPr="00442318">
        <w:rPr>
          <w:rFonts w:asciiTheme="majorHAnsi" w:hAnsiTheme="majorHAnsi" w:cstheme="majorHAnsi"/>
        </w:rPr>
        <w:t>şi</w:t>
      </w:r>
      <w:proofErr w:type="spellEnd"/>
      <w:r w:rsidRPr="00442318">
        <w:rPr>
          <w:rFonts w:asciiTheme="majorHAnsi" w:hAnsiTheme="majorHAnsi" w:cstheme="majorHAnsi"/>
        </w:rPr>
        <w:t xml:space="preserve"> organizare a funcționării serviciilor publice.</w:t>
      </w:r>
      <w:r w:rsidR="004E6CF4" w:rsidRPr="00442318">
        <w:rPr>
          <w:rFonts w:asciiTheme="majorHAnsi" w:hAnsiTheme="majorHAnsi" w:cstheme="majorHAnsi"/>
        </w:rPr>
        <w:t xml:space="preserve"> </w:t>
      </w:r>
    </w:p>
    <w:p w14:paraId="4FDA31F6" w14:textId="08289CDC" w:rsidR="004E6CF4" w:rsidRPr="00442318" w:rsidRDefault="004E6CF4" w:rsidP="004E6CF4">
      <w:pPr>
        <w:pStyle w:val="cn"/>
        <w:spacing w:line="276" w:lineRule="auto"/>
        <w:ind w:firstLine="720"/>
        <w:jc w:val="both"/>
        <w:rPr>
          <w:rFonts w:asciiTheme="majorHAnsi" w:hAnsiTheme="majorHAnsi" w:cstheme="majorHAnsi"/>
        </w:rPr>
      </w:pPr>
      <w:r w:rsidRPr="00442318">
        <w:rPr>
          <w:rFonts w:asciiTheme="majorHAnsi" w:hAnsiTheme="majorHAnsi" w:cstheme="majorHAnsi"/>
        </w:rPr>
        <w:t>APL nu a</w:t>
      </w:r>
      <w:r w:rsidR="008B01B4">
        <w:rPr>
          <w:rFonts w:asciiTheme="majorHAnsi" w:hAnsiTheme="majorHAnsi" w:cstheme="majorHAnsi"/>
        </w:rPr>
        <w:t>u</w:t>
      </w:r>
      <w:r w:rsidRPr="00442318">
        <w:rPr>
          <w:rFonts w:asciiTheme="majorHAnsi" w:hAnsiTheme="majorHAnsi" w:cstheme="majorHAnsi"/>
        </w:rPr>
        <w:t xml:space="preserve"> elaborat și nu a</w:t>
      </w:r>
      <w:r w:rsidR="008B01B4">
        <w:rPr>
          <w:rFonts w:asciiTheme="majorHAnsi" w:hAnsiTheme="majorHAnsi" w:cstheme="majorHAnsi"/>
        </w:rPr>
        <w:t>u</w:t>
      </w:r>
      <w:r w:rsidRPr="00442318">
        <w:rPr>
          <w:rFonts w:asciiTheme="majorHAnsi" w:hAnsiTheme="majorHAnsi" w:cstheme="majorHAnsi"/>
        </w:rPr>
        <w:t xml:space="preserve"> aprobat legal</w:t>
      </w:r>
      <w:r w:rsidRPr="00442318">
        <w:rPr>
          <w:rStyle w:val="a5"/>
          <w:rFonts w:asciiTheme="majorHAnsi" w:hAnsiTheme="majorHAnsi" w:cstheme="majorHAnsi"/>
        </w:rPr>
        <w:footnoteReference w:id="110"/>
      </w:r>
      <w:r w:rsidRPr="00442318">
        <w:rPr>
          <w:rFonts w:asciiTheme="majorHAnsi" w:hAnsiTheme="majorHAnsi" w:cstheme="majorHAnsi"/>
        </w:rPr>
        <w:t>, după coordonarea cu organul central de specialitate, strategi</w:t>
      </w:r>
      <w:r w:rsidR="008B01B4">
        <w:rPr>
          <w:rFonts w:asciiTheme="majorHAnsi" w:hAnsiTheme="majorHAnsi" w:cstheme="majorHAnsi"/>
        </w:rPr>
        <w:t>a</w:t>
      </w:r>
      <w:r w:rsidRPr="00442318">
        <w:rPr>
          <w:rFonts w:asciiTheme="majorHAnsi" w:hAnsiTheme="majorHAnsi" w:cstheme="majorHAnsi"/>
        </w:rPr>
        <w:t xml:space="preserve"> pe termen mediu și lung distinct</w:t>
      </w:r>
      <w:r w:rsidR="008B01B4">
        <w:rPr>
          <w:rFonts w:asciiTheme="majorHAnsi" w:hAnsiTheme="majorHAnsi" w:cstheme="majorHAnsi"/>
        </w:rPr>
        <w:t>ă</w:t>
      </w:r>
      <w:r w:rsidRPr="00442318">
        <w:rPr>
          <w:rFonts w:asciiTheme="majorHAnsi" w:hAnsiTheme="majorHAnsi" w:cstheme="majorHAnsi"/>
        </w:rPr>
        <w:t xml:space="preserve"> pentru dezvoltarea și modernizarea transportului rutier, programele de dezvoltare </w:t>
      </w:r>
      <w:proofErr w:type="spellStart"/>
      <w:r w:rsidRPr="00442318">
        <w:rPr>
          <w:rFonts w:asciiTheme="majorHAnsi" w:hAnsiTheme="majorHAnsi" w:cstheme="majorHAnsi"/>
        </w:rPr>
        <w:t>economico</w:t>
      </w:r>
      <w:proofErr w:type="spellEnd"/>
      <w:r w:rsidRPr="00442318">
        <w:rPr>
          <w:rFonts w:asciiTheme="majorHAnsi" w:hAnsiTheme="majorHAnsi" w:cstheme="majorHAnsi"/>
        </w:rPr>
        <w:t>-socială a localităților și necesitățile de transport ale populației, precum și nici nu au documentat, prin acte administrative locale, obiective sau repere în domeniu, care urmează a fi atinse.</w:t>
      </w:r>
    </w:p>
    <w:p w14:paraId="00BB8855" w14:textId="07496B12" w:rsidR="00984492" w:rsidRPr="00442318" w:rsidRDefault="00984492" w:rsidP="00984492">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Prin Legea nr.1402-XV din 24.10.2002</w:t>
      </w:r>
      <w:r w:rsidRPr="00442318">
        <w:rPr>
          <w:rStyle w:val="a5"/>
          <w:rFonts w:asciiTheme="majorHAnsi" w:hAnsiTheme="majorHAnsi" w:cstheme="majorHAnsi"/>
          <w:sz w:val="24"/>
          <w:szCs w:val="24"/>
          <w:lang w:val="ro-MD"/>
        </w:rPr>
        <w:footnoteReference w:id="111"/>
      </w:r>
      <w:r w:rsidRPr="00442318">
        <w:rPr>
          <w:rFonts w:asciiTheme="majorHAnsi" w:hAnsiTheme="majorHAnsi" w:cstheme="majorHAnsi"/>
          <w:sz w:val="24"/>
          <w:szCs w:val="24"/>
          <w:lang w:val="ro-MD"/>
        </w:rPr>
        <w:t>, APL li se acordă competenț</w:t>
      </w:r>
      <w:r w:rsidR="008B01B4">
        <w:rPr>
          <w:rFonts w:asciiTheme="majorHAnsi" w:hAnsiTheme="majorHAnsi" w:cstheme="majorHAnsi"/>
          <w:sz w:val="24"/>
          <w:szCs w:val="24"/>
          <w:lang w:val="ro-MD"/>
        </w:rPr>
        <w:t>ele</w:t>
      </w:r>
      <w:r w:rsidRPr="00442318">
        <w:rPr>
          <w:rFonts w:asciiTheme="majorHAnsi" w:hAnsiTheme="majorHAnsi" w:cstheme="majorHAnsi"/>
          <w:sz w:val="24"/>
          <w:szCs w:val="24"/>
          <w:lang w:val="ro-MD"/>
        </w:rPr>
        <w:t xml:space="preserve"> exclusiv</w:t>
      </w:r>
      <w:r w:rsidR="008B01B4">
        <w:rPr>
          <w:rFonts w:asciiTheme="majorHAnsi" w:hAnsiTheme="majorHAnsi" w:cstheme="majorHAnsi"/>
          <w:sz w:val="24"/>
          <w:szCs w:val="24"/>
          <w:lang w:val="ro-MD"/>
        </w:rPr>
        <w:t>e</w:t>
      </w:r>
      <w:r w:rsidRPr="00442318">
        <w:rPr>
          <w:rFonts w:asciiTheme="majorHAnsi" w:hAnsiTheme="majorHAnsi" w:cstheme="majorHAnsi"/>
          <w:sz w:val="24"/>
          <w:szCs w:val="24"/>
          <w:lang w:val="ro-MD"/>
        </w:rPr>
        <w:t xml:space="preserve"> privind înființarea, organizarea, coordonarea, monitorizarea și controlul funcționării serviciului public de transport local, precum și crearea, administrarea și exploatarea bunurilor proprietate publică din infrastructura edilitară a unității administrativ-teritoriale</w:t>
      </w:r>
      <w:r w:rsidR="004E6CF4" w:rsidRPr="00442318">
        <w:rPr>
          <w:rStyle w:val="a5"/>
          <w:rFonts w:asciiTheme="majorHAnsi" w:hAnsiTheme="majorHAnsi" w:cstheme="majorHAnsi"/>
          <w:sz w:val="24"/>
          <w:szCs w:val="24"/>
          <w:lang w:val="ro-MD"/>
        </w:rPr>
        <w:footnoteReference w:id="112"/>
      </w:r>
      <w:r w:rsidRPr="00442318">
        <w:rPr>
          <w:rFonts w:asciiTheme="majorHAnsi" w:hAnsiTheme="majorHAnsi" w:cstheme="majorHAnsi"/>
          <w:sz w:val="24"/>
          <w:szCs w:val="24"/>
          <w:lang w:val="ro-MD"/>
        </w:rPr>
        <w:t>. Activitățile specifice fiecărui serviciu public, organizat și realizat prin delegarea gestiunii, urmează să se desfășoare doar în baza contractului/caietului de sarcini</w:t>
      </w:r>
      <w:r w:rsidRPr="00442318">
        <w:rPr>
          <w:rStyle w:val="a5"/>
          <w:rFonts w:asciiTheme="majorHAnsi" w:hAnsiTheme="majorHAnsi" w:cstheme="majorHAnsi"/>
          <w:sz w:val="24"/>
          <w:szCs w:val="24"/>
          <w:lang w:val="ro-MD"/>
        </w:rPr>
        <w:footnoteReference w:id="113"/>
      </w:r>
      <w:r w:rsidRPr="00442318">
        <w:rPr>
          <w:rFonts w:asciiTheme="majorHAnsi" w:hAnsiTheme="majorHAnsi" w:cstheme="majorHAnsi"/>
          <w:sz w:val="24"/>
          <w:szCs w:val="24"/>
          <w:lang w:val="ro-MD"/>
        </w:rPr>
        <w:t>.</w:t>
      </w:r>
    </w:p>
    <w:p w14:paraId="3569CFD0" w14:textId="02D0E317" w:rsidR="004E6CF4" w:rsidRPr="00442318" w:rsidRDefault="004E6CF4" w:rsidP="00984492">
      <w:pPr>
        <w:pStyle w:val="a7"/>
        <w:spacing w:after="0" w:line="276" w:lineRule="auto"/>
        <w:ind w:left="0" w:firstLine="720"/>
        <w:contextualSpacing w:val="0"/>
        <w:jc w:val="both"/>
        <w:rPr>
          <w:rFonts w:asciiTheme="majorHAnsi" w:hAnsiTheme="majorHAnsi" w:cstheme="majorHAnsi"/>
          <w:bCs/>
          <w:sz w:val="24"/>
          <w:szCs w:val="26"/>
          <w:lang w:val="ro-MD"/>
        </w:rPr>
      </w:pPr>
      <w:r w:rsidRPr="00442318">
        <w:rPr>
          <w:rFonts w:asciiTheme="majorHAnsi" w:hAnsiTheme="majorHAnsi" w:cstheme="majorHAnsi"/>
          <w:i/>
          <w:sz w:val="24"/>
          <w:szCs w:val="26"/>
          <w:lang w:val="ro-MD"/>
        </w:rPr>
        <w:t xml:space="preserve">Administrarea rutelor/curselor în lipsa contractelor care acordă dreptul de prestare a serviciilor de transport constituie o încălcare a prevederilor legale. </w:t>
      </w:r>
      <w:r w:rsidRPr="00442318">
        <w:rPr>
          <w:rFonts w:asciiTheme="majorHAnsi" w:hAnsiTheme="majorHAnsi" w:cstheme="majorHAnsi"/>
          <w:bCs/>
          <w:sz w:val="24"/>
          <w:szCs w:val="26"/>
          <w:lang w:val="ro-MD"/>
        </w:rPr>
        <w:t>Astfel, nerespectând prevederile legale</w:t>
      </w:r>
      <w:r w:rsidRPr="00442318">
        <w:rPr>
          <w:rStyle w:val="a5"/>
          <w:rFonts w:asciiTheme="majorHAnsi" w:hAnsiTheme="majorHAnsi" w:cstheme="majorHAnsi"/>
          <w:bCs/>
          <w:sz w:val="24"/>
          <w:szCs w:val="26"/>
          <w:lang w:val="ro-MD"/>
        </w:rPr>
        <w:footnoteReference w:id="114"/>
      </w:r>
      <w:r w:rsidRPr="00442318">
        <w:rPr>
          <w:rFonts w:asciiTheme="majorHAnsi" w:hAnsiTheme="majorHAnsi" w:cstheme="majorHAnsi"/>
          <w:bCs/>
          <w:sz w:val="24"/>
          <w:szCs w:val="26"/>
          <w:lang w:val="ro-MD"/>
        </w:rPr>
        <w:t xml:space="preserve">, pe parcursul ultimilor ani, pe </w:t>
      </w:r>
      <w:r w:rsidR="00C83D4E" w:rsidRPr="00442318">
        <w:rPr>
          <w:rFonts w:asciiTheme="majorHAnsi" w:hAnsiTheme="majorHAnsi" w:cstheme="majorHAnsi"/>
          <w:bCs/>
          <w:sz w:val="24"/>
          <w:szCs w:val="26"/>
          <w:lang w:val="ro-MD"/>
        </w:rPr>
        <w:t>291</w:t>
      </w:r>
      <w:r w:rsidRPr="00442318">
        <w:rPr>
          <w:rFonts w:asciiTheme="majorHAnsi" w:hAnsiTheme="majorHAnsi" w:cstheme="majorHAnsi"/>
          <w:bCs/>
          <w:sz w:val="24"/>
          <w:szCs w:val="26"/>
          <w:lang w:val="ro-MD"/>
        </w:rPr>
        <w:t xml:space="preserve"> </w:t>
      </w:r>
      <w:r w:rsidR="008B01B4">
        <w:rPr>
          <w:rFonts w:asciiTheme="majorHAnsi" w:hAnsiTheme="majorHAnsi" w:cstheme="majorHAnsi"/>
          <w:bCs/>
          <w:sz w:val="24"/>
          <w:szCs w:val="26"/>
          <w:lang w:val="ro-MD"/>
        </w:rPr>
        <w:t xml:space="preserve">de </w:t>
      </w:r>
      <w:r w:rsidRPr="00442318">
        <w:rPr>
          <w:rFonts w:asciiTheme="majorHAnsi" w:hAnsiTheme="majorHAnsi" w:cstheme="majorHAnsi"/>
          <w:bCs/>
          <w:sz w:val="24"/>
          <w:szCs w:val="26"/>
          <w:lang w:val="ro-MD"/>
        </w:rPr>
        <w:t>rute</w:t>
      </w:r>
      <w:r w:rsidR="00C83D4E" w:rsidRPr="00442318">
        <w:rPr>
          <w:rStyle w:val="a5"/>
          <w:rFonts w:asciiTheme="majorHAnsi" w:hAnsiTheme="majorHAnsi" w:cstheme="majorHAnsi"/>
          <w:bCs/>
          <w:sz w:val="24"/>
          <w:szCs w:val="26"/>
          <w:lang w:val="ro-MD"/>
        </w:rPr>
        <w:footnoteReference w:id="115"/>
      </w:r>
      <w:r w:rsidR="008B01B4">
        <w:rPr>
          <w:rFonts w:asciiTheme="majorHAnsi" w:hAnsiTheme="majorHAnsi" w:cstheme="majorHAnsi"/>
          <w:bCs/>
          <w:sz w:val="24"/>
          <w:szCs w:val="26"/>
          <w:lang w:val="ro-MD"/>
        </w:rPr>
        <w:t>,</w:t>
      </w:r>
      <w:r w:rsidRPr="00442318">
        <w:rPr>
          <w:rFonts w:asciiTheme="majorHAnsi" w:hAnsiTheme="majorHAnsi" w:cstheme="majorHAnsi"/>
          <w:bCs/>
          <w:sz w:val="24"/>
          <w:szCs w:val="26"/>
          <w:lang w:val="ro-MD"/>
        </w:rPr>
        <w:t xml:space="preserve"> 16</w:t>
      </w:r>
      <w:r w:rsidR="00C83D4E" w:rsidRPr="00442318">
        <w:rPr>
          <w:rFonts w:asciiTheme="majorHAnsi" w:hAnsiTheme="majorHAnsi" w:cstheme="majorHAnsi"/>
          <w:bCs/>
          <w:sz w:val="24"/>
          <w:szCs w:val="26"/>
          <w:lang w:val="ro-MD"/>
        </w:rPr>
        <w:t xml:space="preserve"> agenți economici au</w:t>
      </w:r>
      <w:r w:rsidRPr="00442318">
        <w:rPr>
          <w:rFonts w:asciiTheme="majorHAnsi" w:hAnsiTheme="majorHAnsi" w:cstheme="majorHAnsi"/>
          <w:bCs/>
          <w:sz w:val="24"/>
          <w:szCs w:val="26"/>
          <w:lang w:val="ro-MD"/>
        </w:rPr>
        <w:t xml:space="preserve"> desfăș</w:t>
      </w:r>
      <w:r w:rsidR="00C83D4E" w:rsidRPr="00442318">
        <w:rPr>
          <w:rFonts w:asciiTheme="majorHAnsi" w:hAnsiTheme="majorHAnsi" w:cstheme="majorHAnsi"/>
          <w:bCs/>
          <w:sz w:val="24"/>
          <w:szCs w:val="26"/>
          <w:lang w:val="ro-MD"/>
        </w:rPr>
        <w:t>urat</w:t>
      </w:r>
      <w:r w:rsidRPr="00442318">
        <w:rPr>
          <w:rFonts w:asciiTheme="majorHAnsi" w:hAnsiTheme="majorHAnsi" w:cstheme="majorHAnsi"/>
          <w:bCs/>
          <w:sz w:val="24"/>
          <w:szCs w:val="26"/>
          <w:lang w:val="ro-MD"/>
        </w:rPr>
        <w:t xml:space="preserve"> activitate</w:t>
      </w:r>
      <w:r w:rsidR="008B01B4">
        <w:rPr>
          <w:rFonts w:asciiTheme="majorHAnsi" w:hAnsiTheme="majorHAnsi" w:cstheme="majorHAnsi"/>
          <w:bCs/>
          <w:sz w:val="24"/>
          <w:szCs w:val="26"/>
          <w:lang w:val="ro-MD"/>
        </w:rPr>
        <w:t>a</w:t>
      </w:r>
      <w:r w:rsidRPr="00442318">
        <w:rPr>
          <w:rFonts w:asciiTheme="majorHAnsi" w:hAnsiTheme="majorHAnsi" w:cstheme="majorHAnsi"/>
          <w:bCs/>
          <w:sz w:val="24"/>
          <w:szCs w:val="26"/>
          <w:lang w:val="ro-MD"/>
        </w:rPr>
        <w:t xml:space="preserve"> </w:t>
      </w:r>
      <w:r w:rsidR="008B01B4" w:rsidRPr="00442318">
        <w:rPr>
          <w:rFonts w:asciiTheme="majorHAnsi" w:hAnsiTheme="majorHAnsi" w:cstheme="majorHAnsi"/>
          <w:bCs/>
          <w:sz w:val="24"/>
          <w:szCs w:val="26"/>
          <w:lang w:val="ro-MD"/>
        </w:rPr>
        <w:t xml:space="preserve">de transportare a pasagerilor </w:t>
      </w:r>
      <w:r w:rsidRPr="00442318">
        <w:rPr>
          <w:rFonts w:asciiTheme="majorHAnsi" w:hAnsiTheme="majorHAnsi" w:cstheme="majorHAnsi"/>
          <w:bCs/>
          <w:sz w:val="24"/>
          <w:szCs w:val="26"/>
          <w:lang w:val="ro-MD"/>
        </w:rPr>
        <w:t>în lipsa contractelor de administrare.</w:t>
      </w:r>
    </w:p>
    <w:p w14:paraId="37563B7A" w14:textId="22A4A706" w:rsidR="00984492" w:rsidRPr="00442318" w:rsidRDefault="00984492" w:rsidP="00984492">
      <w:pPr>
        <w:pStyle w:val="a7"/>
        <w:spacing w:after="0" w:line="276" w:lineRule="auto"/>
        <w:ind w:left="0" w:firstLine="720"/>
        <w:contextualSpacing w:val="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Evaluarea datelor privind serviciile de transport public denotă că acestea nu sunt complete. APL nu deține informații exhaustive și complete privind activitatea operatorilor.</w:t>
      </w:r>
      <w:r w:rsidR="004E6CF4" w:rsidRPr="00442318">
        <w:rPr>
          <w:rFonts w:asciiTheme="majorHAnsi" w:eastAsia="Times New Roman" w:hAnsiTheme="majorHAnsi" w:cstheme="majorHAnsi"/>
          <w:sz w:val="24"/>
          <w:szCs w:val="24"/>
          <w:lang w:val="ro-MD"/>
        </w:rPr>
        <w:t xml:space="preserve"> Astfel, din lipsa datelor despre activitatea în transport, nu pot fi evaluate situațiile privind deținerea conformă a autorizației de operator.</w:t>
      </w:r>
    </w:p>
    <w:p w14:paraId="02347F41" w14:textId="77777777" w:rsidR="00F5131F" w:rsidRPr="0068530E" w:rsidRDefault="00F5131F" w:rsidP="00142A32">
      <w:pPr>
        <w:spacing w:after="0" w:line="276" w:lineRule="auto"/>
        <w:jc w:val="both"/>
        <w:rPr>
          <w:rFonts w:asciiTheme="majorHAnsi" w:hAnsiTheme="majorHAnsi" w:cstheme="majorHAnsi"/>
          <w:sz w:val="16"/>
          <w:szCs w:val="24"/>
          <w:lang w:val="ro-MD"/>
        </w:rPr>
      </w:pPr>
    </w:p>
    <w:p w14:paraId="3302A27A" w14:textId="2176C7A3" w:rsidR="007031C4" w:rsidRPr="00914A94" w:rsidRDefault="007031C4" w:rsidP="008F5E25">
      <w:pPr>
        <w:pStyle w:val="aa"/>
        <w:shd w:val="clear" w:color="auto" w:fill="FFFFFF"/>
        <w:spacing w:line="276" w:lineRule="auto"/>
        <w:ind w:firstLine="0"/>
        <w:rPr>
          <w:rFonts w:asciiTheme="majorHAnsi" w:hAnsiTheme="majorHAnsi" w:cstheme="majorHAnsi"/>
          <w:b/>
          <w:szCs w:val="28"/>
          <w:shd w:val="clear" w:color="auto" w:fill="FFFFFF"/>
          <w:lang w:val="ro-MD"/>
        </w:rPr>
      </w:pPr>
      <w:r w:rsidRPr="00914A94">
        <w:rPr>
          <w:rFonts w:asciiTheme="majorHAnsi" w:hAnsiTheme="majorHAnsi" w:cstheme="majorHAnsi"/>
          <w:b/>
          <w:szCs w:val="28"/>
          <w:shd w:val="clear" w:color="auto" w:fill="FFFFFF"/>
          <w:lang w:val="ro-MD"/>
        </w:rPr>
        <w:t>4.3.</w:t>
      </w:r>
      <w:r w:rsidR="0023570E" w:rsidRPr="00914A94">
        <w:rPr>
          <w:rFonts w:asciiTheme="majorHAnsi" w:hAnsiTheme="majorHAnsi" w:cstheme="majorHAnsi"/>
          <w:b/>
          <w:szCs w:val="28"/>
          <w:shd w:val="clear" w:color="auto" w:fill="FFFFFF"/>
          <w:lang w:val="ro-MD"/>
        </w:rPr>
        <w:t>5.</w:t>
      </w:r>
      <w:r w:rsidRPr="00914A94">
        <w:rPr>
          <w:rFonts w:asciiTheme="majorHAnsi" w:hAnsiTheme="majorHAnsi" w:cstheme="majorHAnsi"/>
          <w:b/>
          <w:szCs w:val="28"/>
          <w:shd w:val="clear" w:color="auto" w:fill="FFFFFF"/>
          <w:lang w:val="ro-MD"/>
        </w:rPr>
        <w:t xml:space="preserve">  Autoritățile nu raportează</w:t>
      </w:r>
      <w:r w:rsidR="000A30D4" w:rsidRPr="00914A94">
        <w:rPr>
          <w:rFonts w:asciiTheme="majorHAnsi" w:hAnsiTheme="majorHAnsi" w:cstheme="majorHAnsi"/>
          <w:b/>
          <w:szCs w:val="28"/>
          <w:shd w:val="clear" w:color="auto" w:fill="FFFFFF"/>
          <w:lang w:val="ro-MD"/>
        </w:rPr>
        <w:t>,</w:t>
      </w:r>
      <w:r w:rsidRPr="00914A94">
        <w:rPr>
          <w:rFonts w:asciiTheme="majorHAnsi" w:hAnsiTheme="majorHAnsi" w:cstheme="majorHAnsi"/>
          <w:b/>
          <w:szCs w:val="28"/>
          <w:shd w:val="clear" w:color="auto" w:fill="FFFFFF"/>
          <w:lang w:val="ro-MD"/>
        </w:rPr>
        <w:t xml:space="preserve"> conform condițiilor legale</w:t>
      </w:r>
      <w:r w:rsidR="000A30D4" w:rsidRPr="00914A94">
        <w:rPr>
          <w:rFonts w:asciiTheme="majorHAnsi" w:hAnsiTheme="majorHAnsi" w:cstheme="majorHAnsi"/>
          <w:b/>
          <w:szCs w:val="28"/>
          <w:shd w:val="clear" w:color="auto" w:fill="FFFFFF"/>
          <w:lang w:val="ro-MD"/>
        </w:rPr>
        <w:t>,</w:t>
      </w:r>
      <w:r w:rsidRPr="00914A94">
        <w:rPr>
          <w:rFonts w:asciiTheme="majorHAnsi" w:hAnsiTheme="majorHAnsi" w:cstheme="majorHAnsi"/>
          <w:b/>
          <w:szCs w:val="28"/>
          <w:shd w:val="clear" w:color="auto" w:fill="FFFFFF"/>
          <w:lang w:val="ro-MD"/>
        </w:rPr>
        <w:t xml:space="preserve"> rezultatele </w:t>
      </w:r>
      <w:proofErr w:type="spellStart"/>
      <w:r w:rsidRPr="00914A94">
        <w:rPr>
          <w:rFonts w:asciiTheme="majorHAnsi" w:hAnsiTheme="majorHAnsi" w:cstheme="majorHAnsi"/>
          <w:b/>
          <w:szCs w:val="28"/>
          <w:shd w:val="clear" w:color="auto" w:fill="FFFFFF"/>
          <w:lang w:val="ro-MD"/>
        </w:rPr>
        <w:t>monitoring</w:t>
      </w:r>
      <w:r w:rsidR="000A30D4" w:rsidRPr="00914A94">
        <w:rPr>
          <w:rFonts w:asciiTheme="majorHAnsi" w:hAnsiTheme="majorHAnsi" w:cstheme="majorHAnsi"/>
          <w:b/>
          <w:szCs w:val="28"/>
          <w:shd w:val="clear" w:color="auto" w:fill="FFFFFF"/>
          <w:lang w:val="ro-MD"/>
        </w:rPr>
        <w:t>ului</w:t>
      </w:r>
      <w:proofErr w:type="spellEnd"/>
      <w:r w:rsidRPr="00914A94">
        <w:rPr>
          <w:rFonts w:asciiTheme="majorHAnsi" w:hAnsiTheme="majorHAnsi" w:cstheme="majorHAnsi"/>
          <w:b/>
          <w:szCs w:val="28"/>
          <w:shd w:val="clear" w:color="auto" w:fill="FFFFFF"/>
          <w:lang w:val="ro-MD"/>
        </w:rPr>
        <w:t xml:space="preserve"> financiar și patrimonial, fapt ce condiționează riscul de pierdere a proprietății publice.</w:t>
      </w:r>
    </w:p>
    <w:p w14:paraId="6F284FF1" w14:textId="0082590C" w:rsidR="007031C4" w:rsidRPr="00442318" w:rsidRDefault="007031C4" w:rsidP="008D6F4B">
      <w:pPr>
        <w:spacing w:after="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L</w:t>
      </w:r>
      <w:r w:rsidR="000D7748" w:rsidRPr="00442318">
        <w:rPr>
          <w:rFonts w:asciiTheme="majorHAnsi" w:hAnsiTheme="majorHAnsi" w:cstheme="majorHAnsi"/>
          <w:sz w:val="24"/>
          <w:szCs w:val="28"/>
          <w:lang w:val="ro-MD"/>
        </w:rPr>
        <w:t>a UAT raionul Ungheni l</w:t>
      </w:r>
      <w:r w:rsidRPr="00442318">
        <w:rPr>
          <w:rFonts w:asciiTheme="majorHAnsi" w:hAnsiTheme="majorHAnsi" w:cstheme="majorHAnsi"/>
          <w:sz w:val="24"/>
          <w:szCs w:val="28"/>
          <w:lang w:val="ro-MD"/>
        </w:rPr>
        <w:t xml:space="preserve">ipsesc informații exhaustive </w:t>
      </w:r>
      <w:r w:rsidR="000D7748" w:rsidRPr="00442318">
        <w:rPr>
          <w:rFonts w:asciiTheme="majorHAnsi" w:hAnsiTheme="majorHAnsi" w:cstheme="majorHAnsi"/>
          <w:sz w:val="24"/>
          <w:szCs w:val="28"/>
          <w:lang w:val="ro-MD"/>
        </w:rPr>
        <w:t xml:space="preserve">privind </w:t>
      </w:r>
      <w:r w:rsidRPr="00442318">
        <w:rPr>
          <w:rFonts w:asciiTheme="majorHAnsi" w:hAnsiTheme="majorHAnsi" w:cstheme="majorHAnsi"/>
          <w:sz w:val="24"/>
          <w:szCs w:val="28"/>
          <w:lang w:val="ro-MD"/>
        </w:rPr>
        <w:t xml:space="preserve">patrimoniului public administrat, inclusiv </w:t>
      </w:r>
      <w:r w:rsidR="000A30D4">
        <w:rPr>
          <w:rFonts w:asciiTheme="majorHAnsi" w:hAnsiTheme="majorHAnsi" w:cstheme="majorHAnsi"/>
          <w:sz w:val="24"/>
          <w:szCs w:val="28"/>
          <w:lang w:val="ro-MD"/>
        </w:rPr>
        <w:t>datorită</w:t>
      </w:r>
      <w:r w:rsidRPr="00442318">
        <w:rPr>
          <w:rFonts w:asciiTheme="majorHAnsi" w:hAnsiTheme="majorHAnsi" w:cstheme="majorHAnsi"/>
          <w:sz w:val="24"/>
          <w:szCs w:val="28"/>
          <w:lang w:val="ro-MD"/>
        </w:rPr>
        <w:t xml:space="preserve"> raportării unor informații neveridice </w:t>
      </w:r>
      <w:r w:rsidR="00E57156" w:rsidRPr="00442318">
        <w:rPr>
          <w:rFonts w:asciiTheme="majorHAnsi" w:hAnsiTheme="majorHAnsi" w:cstheme="majorHAnsi"/>
          <w:sz w:val="24"/>
          <w:szCs w:val="28"/>
          <w:lang w:val="ro-MD"/>
        </w:rPr>
        <w:t>în Registrul</w:t>
      </w:r>
      <w:r w:rsidRPr="00442318">
        <w:rPr>
          <w:rFonts w:asciiTheme="majorHAnsi" w:hAnsiTheme="majorHAnsi" w:cstheme="majorHAnsi"/>
          <w:sz w:val="24"/>
          <w:szCs w:val="28"/>
          <w:lang w:val="ro-MD"/>
        </w:rPr>
        <w:t xml:space="preserve"> patrimoniului public</w:t>
      </w:r>
      <w:r w:rsidRPr="00442318">
        <w:rPr>
          <w:rStyle w:val="a5"/>
          <w:rFonts w:asciiTheme="majorHAnsi" w:hAnsiTheme="majorHAnsi" w:cstheme="majorHAnsi"/>
          <w:sz w:val="24"/>
          <w:szCs w:val="28"/>
          <w:lang w:val="ro-MD"/>
        </w:rPr>
        <w:footnoteReference w:id="116"/>
      </w:r>
      <w:r w:rsidRPr="00442318">
        <w:rPr>
          <w:rFonts w:asciiTheme="majorHAnsi" w:hAnsiTheme="majorHAnsi" w:cstheme="majorHAnsi"/>
          <w:sz w:val="24"/>
          <w:szCs w:val="28"/>
          <w:lang w:val="ro-MD"/>
        </w:rPr>
        <w:t xml:space="preserve">. </w:t>
      </w:r>
      <w:r w:rsidR="00E57156" w:rsidRPr="00442318">
        <w:rPr>
          <w:rFonts w:asciiTheme="majorHAnsi" w:hAnsiTheme="majorHAnsi" w:cstheme="majorHAnsi"/>
          <w:sz w:val="24"/>
          <w:szCs w:val="28"/>
          <w:lang w:val="ro-MD"/>
        </w:rPr>
        <w:t>L</w:t>
      </w:r>
      <w:r w:rsidRPr="00442318">
        <w:rPr>
          <w:rFonts w:asciiTheme="majorHAnsi" w:hAnsiTheme="majorHAnsi" w:cstheme="majorHAnsi"/>
          <w:sz w:val="24"/>
          <w:szCs w:val="28"/>
          <w:lang w:val="ro-MD"/>
        </w:rPr>
        <w:t>a situația din 01.01.2021</w:t>
      </w:r>
      <w:r w:rsidR="000A30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w:t>
      </w:r>
      <w:r w:rsidR="00E57156" w:rsidRPr="00442318">
        <w:rPr>
          <w:rFonts w:asciiTheme="majorHAnsi" w:hAnsiTheme="majorHAnsi" w:cstheme="majorHAnsi"/>
          <w:sz w:val="24"/>
          <w:szCs w:val="28"/>
          <w:lang w:val="ro-MD"/>
        </w:rPr>
        <w:t>CR Ungheni</w:t>
      </w:r>
      <w:r w:rsidRPr="00442318">
        <w:rPr>
          <w:rFonts w:asciiTheme="majorHAnsi" w:hAnsiTheme="majorHAnsi" w:cstheme="majorHAnsi"/>
          <w:sz w:val="24"/>
          <w:szCs w:val="28"/>
          <w:lang w:val="ro-MD"/>
        </w:rPr>
        <w:t xml:space="preserve"> a raportat pentru 56 </w:t>
      </w:r>
      <w:r w:rsidR="000A30D4">
        <w:rPr>
          <w:rFonts w:asciiTheme="majorHAnsi" w:hAnsiTheme="majorHAnsi" w:cstheme="majorHAnsi"/>
          <w:sz w:val="24"/>
          <w:szCs w:val="28"/>
          <w:lang w:val="ro-MD"/>
        </w:rPr>
        <w:t xml:space="preserve">de </w:t>
      </w:r>
      <w:r w:rsidRPr="00442318">
        <w:rPr>
          <w:rFonts w:asciiTheme="majorHAnsi" w:hAnsiTheme="majorHAnsi" w:cstheme="majorHAnsi"/>
          <w:sz w:val="24"/>
          <w:szCs w:val="28"/>
          <w:lang w:val="ro-MD"/>
        </w:rPr>
        <w:t>entități doar suprafața de 203 m</w:t>
      </w:r>
      <w:r w:rsidRPr="00442318">
        <w:rPr>
          <w:rFonts w:asciiTheme="majorHAnsi" w:hAnsiTheme="majorHAnsi" w:cstheme="majorHAnsi"/>
          <w:sz w:val="24"/>
          <w:szCs w:val="28"/>
          <w:vertAlign w:val="superscript"/>
          <w:lang w:val="ro-MD"/>
        </w:rPr>
        <w:t>2</w:t>
      </w:r>
      <w:r w:rsidRPr="00442318">
        <w:rPr>
          <w:rFonts w:asciiTheme="majorHAnsi" w:hAnsiTheme="majorHAnsi" w:cstheme="majorHAnsi"/>
          <w:sz w:val="24"/>
          <w:szCs w:val="28"/>
          <w:lang w:val="ro-MD"/>
        </w:rPr>
        <w:t xml:space="preserve"> </w:t>
      </w:r>
      <w:r w:rsidR="000A30D4">
        <w:rPr>
          <w:rFonts w:asciiTheme="majorHAnsi" w:hAnsiTheme="majorHAnsi" w:cstheme="majorHAnsi"/>
          <w:sz w:val="24"/>
          <w:szCs w:val="28"/>
          <w:lang w:val="ro-MD"/>
        </w:rPr>
        <w:t xml:space="preserve">, </w:t>
      </w:r>
      <w:r w:rsidRPr="00442318">
        <w:rPr>
          <w:rFonts w:asciiTheme="majorHAnsi" w:hAnsiTheme="majorHAnsi" w:cstheme="majorHAnsi"/>
          <w:sz w:val="24"/>
          <w:szCs w:val="28"/>
          <w:lang w:val="ro-MD"/>
        </w:rPr>
        <w:t>transmisă în locațiune și comodat, efectiv aceste date constitui</w:t>
      </w:r>
      <w:r w:rsidR="000A30D4">
        <w:rPr>
          <w:rFonts w:asciiTheme="majorHAnsi" w:hAnsiTheme="majorHAnsi" w:cstheme="majorHAnsi"/>
          <w:sz w:val="24"/>
          <w:szCs w:val="28"/>
          <w:lang w:val="ro-MD"/>
        </w:rPr>
        <w:t>nd</w:t>
      </w:r>
      <w:r w:rsidRPr="00442318">
        <w:rPr>
          <w:rFonts w:asciiTheme="majorHAnsi" w:hAnsiTheme="majorHAnsi" w:cstheme="majorHAnsi"/>
          <w:sz w:val="24"/>
          <w:szCs w:val="28"/>
          <w:lang w:val="ro-MD"/>
        </w:rPr>
        <w:t xml:space="preserve"> minimum 40,9 mii m</w:t>
      </w:r>
      <w:r w:rsidRPr="00442318">
        <w:rPr>
          <w:rFonts w:asciiTheme="majorHAnsi" w:hAnsiTheme="majorHAnsi" w:cstheme="majorHAnsi"/>
          <w:sz w:val="24"/>
          <w:szCs w:val="28"/>
          <w:vertAlign w:val="superscript"/>
          <w:lang w:val="ro-MD"/>
        </w:rPr>
        <w:t>2</w:t>
      </w:r>
      <w:r w:rsidR="00E57156" w:rsidRPr="00442318">
        <w:rPr>
          <w:rFonts w:asciiTheme="majorHAnsi" w:hAnsiTheme="majorHAnsi" w:cstheme="majorHAnsi"/>
          <w:sz w:val="24"/>
          <w:szCs w:val="28"/>
          <w:vertAlign w:val="superscript"/>
          <w:lang w:val="ro-MD"/>
        </w:rPr>
        <w:t xml:space="preserve"> </w:t>
      </w:r>
      <w:r w:rsidRPr="00442318">
        <w:rPr>
          <w:rStyle w:val="a5"/>
          <w:rFonts w:asciiTheme="majorHAnsi" w:hAnsiTheme="majorHAnsi" w:cstheme="majorHAnsi"/>
          <w:sz w:val="24"/>
          <w:szCs w:val="28"/>
          <w:lang w:val="ro-MD"/>
        </w:rPr>
        <w:footnoteReference w:id="117"/>
      </w:r>
      <w:r w:rsidRPr="00442318">
        <w:rPr>
          <w:rFonts w:asciiTheme="majorHAnsi" w:hAnsiTheme="majorHAnsi" w:cstheme="majorHAnsi"/>
          <w:sz w:val="24"/>
          <w:szCs w:val="28"/>
          <w:lang w:val="ro-MD"/>
        </w:rPr>
        <w:t xml:space="preserve">. </w:t>
      </w:r>
      <w:r w:rsidR="00E050F4">
        <w:rPr>
          <w:rFonts w:asciiTheme="majorHAnsi" w:hAnsiTheme="majorHAnsi" w:cstheme="majorHAnsi"/>
          <w:sz w:val="24"/>
          <w:szCs w:val="28"/>
          <w:lang w:val="ro-MD"/>
        </w:rPr>
        <w:t xml:space="preserve">Nu au fost raportate </w:t>
      </w:r>
      <w:r w:rsidR="00E050F4" w:rsidRPr="00442318">
        <w:rPr>
          <w:rFonts w:asciiTheme="majorHAnsi" w:hAnsiTheme="majorHAnsi" w:cstheme="majorHAnsi"/>
          <w:sz w:val="24"/>
          <w:szCs w:val="28"/>
          <w:lang w:val="ro-MD"/>
        </w:rPr>
        <w:t>regulamentar</w:t>
      </w:r>
      <w:r w:rsidR="00E050F4">
        <w:rPr>
          <w:rFonts w:asciiTheme="majorHAnsi" w:hAnsiTheme="majorHAnsi" w:cstheme="majorHAnsi"/>
          <w:sz w:val="24"/>
          <w:szCs w:val="28"/>
          <w:lang w:val="ro-MD"/>
        </w:rPr>
        <w:t xml:space="preserve"> </w:t>
      </w:r>
      <w:r w:rsidR="00E050F4" w:rsidRPr="00442318">
        <w:rPr>
          <w:rFonts w:asciiTheme="majorHAnsi" w:hAnsiTheme="majorHAnsi" w:cstheme="majorHAnsi"/>
          <w:sz w:val="24"/>
          <w:szCs w:val="28"/>
          <w:lang w:val="ro-MD"/>
        </w:rPr>
        <w:t xml:space="preserve">de </w:t>
      </w:r>
      <w:r w:rsidR="000A30D4">
        <w:rPr>
          <w:rFonts w:asciiTheme="majorHAnsi" w:hAnsiTheme="majorHAnsi" w:cstheme="majorHAnsi"/>
          <w:sz w:val="24"/>
          <w:szCs w:val="28"/>
          <w:lang w:val="ro-MD"/>
        </w:rPr>
        <w:t xml:space="preserve">către </w:t>
      </w:r>
      <w:r w:rsidR="00E050F4" w:rsidRPr="00442318">
        <w:rPr>
          <w:rFonts w:asciiTheme="majorHAnsi" w:hAnsiTheme="majorHAnsi" w:cstheme="majorHAnsi"/>
          <w:sz w:val="24"/>
          <w:szCs w:val="28"/>
          <w:lang w:val="ro-MD"/>
        </w:rPr>
        <w:t xml:space="preserve">Consiliul raional </w:t>
      </w:r>
      <w:r w:rsidR="00E050F4">
        <w:rPr>
          <w:rFonts w:asciiTheme="majorHAnsi" w:hAnsiTheme="majorHAnsi" w:cstheme="majorHAnsi"/>
          <w:sz w:val="24"/>
          <w:szCs w:val="28"/>
          <w:lang w:val="ro-MD"/>
        </w:rPr>
        <w:t>și</w:t>
      </w:r>
      <w:r w:rsidRPr="00442318">
        <w:rPr>
          <w:rFonts w:asciiTheme="majorHAnsi" w:hAnsiTheme="majorHAnsi" w:cstheme="majorHAnsi"/>
          <w:sz w:val="24"/>
          <w:szCs w:val="28"/>
          <w:lang w:val="ro-MD"/>
        </w:rPr>
        <w:t xml:space="preserve"> terenurile </w:t>
      </w:r>
      <w:r w:rsidR="00057FA8" w:rsidRPr="00442318">
        <w:rPr>
          <w:rFonts w:asciiTheme="majorHAnsi" w:hAnsiTheme="majorHAnsi" w:cstheme="majorHAnsi"/>
          <w:sz w:val="24"/>
          <w:szCs w:val="28"/>
          <w:lang w:val="ro-MD"/>
        </w:rPr>
        <w:t>din folosinț</w:t>
      </w:r>
      <w:r w:rsidR="00057FA8">
        <w:rPr>
          <w:rFonts w:asciiTheme="majorHAnsi" w:hAnsiTheme="majorHAnsi" w:cstheme="majorHAnsi"/>
          <w:sz w:val="24"/>
          <w:szCs w:val="28"/>
          <w:lang w:val="ro-MD"/>
        </w:rPr>
        <w:t xml:space="preserve">ă </w:t>
      </w:r>
      <w:r w:rsidR="00E050F4">
        <w:rPr>
          <w:rFonts w:asciiTheme="majorHAnsi" w:hAnsiTheme="majorHAnsi" w:cstheme="majorHAnsi"/>
          <w:sz w:val="24"/>
          <w:szCs w:val="28"/>
          <w:lang w:val="ro-MD"/>
        </w:rPr>
        <w:t>(</w:t>
      </w:r>
      <w:r w:rsidR="00057FA8">
        <w:rPr>
          <w:rFonts w:asciiTheme="majorHAnsi" w:hAnsiTheme="majorHAnsi" w:cstheme="majorHAnsi"/>
          <w:sz w:val="24"/>
          <w:szCs w:val="28"/>
          <w:lang w:val="ro-MD"/>
        </w:rPr>
        <w:t>38,6</w:t>
      </w:r>
      <w:r w:rsidR="00E050F4">
        <w:rPr>
          <w:rFonts w:asciiTheme="majorHAnsi" w:hAnsiTheme="majorHAnsi" w:cstheme="majorHAnsi"/>
          <w:sz w:val="24"/>
          <w:szCs w:val="28"/>
          <w:lang w:val="ro-MD"/>
        </w:rPr>
        <w:t xml:space="preserve"> ha)</w:t>
      </w:r>
      <w:r w:rsidRPr="00442318">
        <w:rPr>
          <w:rFonts w:asciiTheme="majorHAnsi" w:hAnsiTheme="majorHAnsi" w:cstheme="majorHAnsi"/>
          <w:sz w:val="24"/>
          <w:szCs w:val="28"/>
          <w:lang w:val="ro-MD"/>
        </w:rPr>
        <w:t>.</w:t>
      </w:r>
    </w:p>
    <w:p w14:paraId="788FB746" w14:textId="311831F0" w:rsidR="007031C4" w:rsidRPr="00442318" w:rsidRDefault="007031C4" w:rsidP="008D6F4B">
      <w:pPr>
        <w:spacing w:after="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Autoritățile raionale Ungheni nu au prezentat auditului o informație exhaustivă privind bunurile imobile de interes raional, precum și nu au efectuat inventarierea acestora și raportarea rezultatelor</w:t>
      </w:r>
      <w:r w:rsidR="000A30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conform art.77 din Legea nr.436/2016. Doar pentru 21 </w:t>
      </w:r>
      <w:r w:rsidR="000A30D4">
        <w:rPr>
          <w:rFonts w:asciiTheme="majorHAnsi" w:hAnsiTheme="majorHAnsi" w:cstheme="majorHAnsi"/>
          <w:sz w:val="24"/>
          <w:szCs w:val="28"/>
          <w:lang w:val="ro-MD"/>
        </w:rPr>
        <w:t xml:space="preserve">de </w:t>
      </w:r>
      <w:r w:rsidRPr="00442318">
        <w:rPr>
          <w:rFonts w:asciiTheme="majorHAnsi" w:hAnsiTheme="majorHAnsi" w:cstheme="majorHAnsi"/>
          <w:sz w:val="24"/>
          <w:szCs w:val="28"/>
          <w:lang w:val="ro-MD"/>
        </w:rPr>
        <w:t>obiecte a</w:t>
      </w:r>
      <w:r w:rsidR="000A30D4">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instituțiilor medico-sanitare publice</w:t>
      </w:r>
      <w:r w:rsidR="000A30D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din totalul de 60, au fost prezentate date privind înregistrarea cadastrală, </w:t>
      </w:r>
      <w:r w:rsidRPr="00CC368E">
        <w:rPr>
          <w:rFonts w:asciiTheme="majorHAnsi" w:hAnsiTheme="majorHAnsi" w:cstheme="majorHAnsi"/>
          <w:sz w:val="24"/>
          <w:szCs w:val="28"/>
          <w:lang w:val="ro-MD"/>
        </w:rPr>
        <w:t>nefiind disponibil</w:t>
      </w:r>
      <w:r w:rsidR="000A30D4" w:rsidRPr="00914A94">
        <w:rPr>
          <w:rFonts w:asciiTheme="majorHAnsi" w:hAnsiTheme="majorHAnsi" w:cstheme="majorHAnsi"/>
          <w:sz w:val="24"/>
          <w:szCs w:val="28"/>
          <w:lang w:val="ro-MD"/>
        </w:rPr>
        <w:t>ă</w:t>
      </w:r>
      <w:r w:rsidRPr="00CC368E">
        <w:rPr>
          <w:rFonts w:asciiTheme="majorHAnsi" w:hAnsiTheme="majorHAnsi" w:cstheme="majorHAnsi"/>
          <w:sz w:val="24"/>
          <w:szCs w:val="28"/>
          <w:lang w:val="ro-MD"/>
        </w:rPr>
        <w:t xml:space="preserve"> și aprobat</w:t>
      </w:r>
      <w:r w:rsidR="000A30D4" w:rsidRPr="00914A94">
        <w:rPr>
          <w:rFonts w:asciiTheme="majorHAnsi" w:hAnsiTheme="majorHAnsi" w:cstheme="majorHAnsi"/>
          <w:sz w:val="24"/>
          <w:szCs w:val="28"/>
          <w:lang w:val="ro-MD"/>
        </w:rPr>
        <w:t>ă</w:t>
      </w:r>
      <w:r w:rsidRPr="00CC368E">
        <w:rPr>
          <w:rFonts w:asciiTheme="majorHAnsi" w:hAnsiTheme="majorHAnsi" w:cstheme="majorHAnsi"/>
          <w:sz w:val="24"/>
          <w:szCs w:val="28"/>
          <w:lang w:val="ro-MD"/>
        </w:rPr>
        <w:t xml:space="preserve"> în cadrul Consiliului raional confirm</w:t>
      </w:r>
      <w:r w:rsidR="00CC368E" w:rsidRPr="00914A94">
        <w:rPr>
          <w:rFonts w:asciiTheme="majorHAnsi" w:hAnsiTheme="majorHAnsi" w:cstheme="majorHAnsi"/>
          <w:sz w:val="24"/>
          <w:szCs w:val="28"/>
          <w:lang w:val="ro-MD"/>
        </w:rPr>
        <w:t>area</w:t>
      </w:r>
      <w:r w:rsidRPr="00CC368E">
        <w:rPr>
          <w:rFonts w:asciiTheme="majorHAnsi" w:hAnsiTheme="majorHAnsi" w:cstheme="majorHAnsi"/>
          <w:sz w:val="24"/>
          <w:szCs w:val="28"/>
          <w:lang w:val="ro-MD"/>
        </w:rPr>
        <w:t xml:space="preserve"> dreptului</w:t>
      </w:r>
      <w:r w:rsidRPr="00442318">
        <w:rPr>
          <w:rFonts w:asciiTheme="majorHAnsi" w:hAnsiTheme="majorHAnsi" w:cstheme="majorHAnsi"/>
          <w:sz w:val="24"/>
          <w:szCs w:val="28"/>
          <w:lang w:val="ro-MD"/>
        </w:rPr>
        <w:t xml:space="preserve"> de administrare/gestiune asupra bunurilor imobile.</w:t>
      </w:r>
    </w:p>
    <w:p w14:paraId="3C76F9D5" w14:textId="08409D35" w:rsidR="007031C4" w:rsidRPr="00442318" w:rsidRDefault="00E57156" w:rsidP="008D6F4B">
      <w:pPr>
        <w:spacing w:after="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Auditul</w:t>
      </w:r>
      <w:r w:rsidR="007031C4" w:rsidRPr="00442318">
        <w:rPr>
          <w:rFonts w:asciiTheme="majorHAnsi" w:hAnsiTheme="majorHAnsi" w:cstheme="majorHAnsi"/>
          <w:sz w:val="24"/>
          <w:szCs w:val="28"/>
          <w:lang w:val="ro-MD"/>
        </w:rPr>
        <w:t xml:space="preserve"> constată neînregistrarea în evidența Aparatului președintelui </w:t>
      </w:r>
      <w:r w:rsidR="000A30D4">
        <w:rPr>
          <w:rFonts w:asciiTheme="majorHAnsi" w:hAnsiTheme="majorHAnsi" w:cstheme="majorHAnsi"/>
          <w:sz w:val="24"/>
          <w:szCs w:val="28"/>
          <w:lang w:val="ro-MD"/>
        </w:rPr>
        <w:t xml:space="preserve">raionului </w:t>
      </w:r>
      <w:r w:rsidR="007031C4" w:rsidRPr="00442318">
        <w:rPr>
          <w:rFonts w:asciiTheme="majorHAnsi" w:hAnsiTheme="majorHAnsi" w:cstheme="majorHAnsi"/>
          <w:sz w:val="24"/>
          <w:szCs w:val="28"/>
          <w:lang w:val="ro-MD"/>
        </w:rPr>
        <w:t>a bunurilor imobile aferente a 2 obiective</w:t>
      </w:r>
      <w:r w:rsidR="007031C4" w:rsidRPr="00442318">
        <w:rPr>
          <w:rStyle w:val="a5"/>
          <w:rFonts w:asciiTheme="majorHAnsi" w:hAnsiTheme="majorHAnsi" w:cstheme="majorHAnsi"/>
          <w:sz w:val="24"/>
          <w:szCs w:val="28"/>
          <w:lang w:val="ro-MD"/>
        </w:rPr>
        <w:footnoteReference w:id="118"/>
      </w:r>
      <w:r w:rsidR="007031C4" w:rsidRPr="00442318">
        <w:rPr>
          <w:rFonts w:asciiTheme="majorHAnsi" w:hAnsiTheme="majorHAnsi" w:cstheme="majorHAnsi"/>
          <w:sz w:val="24"/>
          <w:szCs w:val="28"/>
          <w:lang w:val="ro-MD"/>
        </w:rPr>
        <w:t>: teren - 0,0934 ha</w:t>
      </w:r>
      <w:r w:rsidR="000A30D4">
        <w:rPr>
          <w:rFonts w:asciiTheme="majorHAnsi" w:hAnsiTheme="majorHAnsi" w:cstheme="majorHAnsi"/>
          <w:sz w:val="24"/>
          <w:szCs w:val="28"/>
          <w:lang w:val="ro-MD"/>
        </w:rPr>
        <w:t>,</w:t>
      </w:r>
      <w:r w:rsidR="007031C4" w:rsidRPr="00442318">
        <w:rPr>
          <w:rFonts w:asciiTheme="majorHAnsi" w:hAnsiTheme="majorHAnsi" w:cstheme="majorHAnsi"/>
          <w:sz w:val="24"/>
          <w:szCs w:val="28"/>
          <w:lang w:val="ro-MD"/>
        </w:rPr>
        <w:t xml:space="preserve"> și 3 clădiri cu suprafața de 292,8 m</w:t>
      </w:r>
      <w:r w:rsidR="007031C4" w:rsidRPr="00442318">
        <w:rPr>
          <w:rFonts w:asciiTheme="majorHAnsi" w:hAnsiTheme="majorHAnsi" w:cstheme="majorHAnsi"/>
          <w:sz w:val="24"/>
          <w:szCs w:val="28"/>
          <w:vertAlign w:val="superscript"/>
          <w:lang w:val="ro-MD"/>
        </w:rPr>
        <w:t>2</w:t>
      </w:r>
      <w:r w:rsidR="007031C4" w:rsidRPr="00442318">
        <w:rPr>
          <w:rFonts w:asciiTheme="majorHAnsi" w:hAnsiTheme="majorHAnsi" w:cstheme="majorHAnsi"/>
          <w:sz w:val="24"/>
          <w:szCs w:val="28"/>
          <w:lang w:val="ro-MD"/>
        </w:rPr>
        <w:t>.</w:t>
      </w:r>
    </w:p>
    <w:p w14:paraId="3B5B2E88" w14:textId="0EA066B0" w:rsidR="007031C4" w:rsidRPr="00442318" w:rsidRDefault="007031C4" w:rsidP="008D6F4B">
      <w:pPr>
        <w:spacing w:after="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Autoritățile raionale nu au delimitat terenurile ca bunuri a</w:t>
      </w:r>
      <w:r w:rsidR="00CC368E">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domeniului public de interes raional pentru Casa de cultură </w:t>
      </w:r>
      <w:proofErr w:type="spellStart"/>
      <w:r w:rsidRPr="00442318">
        <w:rPr>
          <w:rFonts w:asciiTheme="majorHAnsi" w:hAnsiTheme="majorHAnsi" w:cstheme="majorHAnsi"/>
          <w:sz w:val="24"/>
          <w:szCs w:val="28"/>
          <w:lang w:val="ro-MD"/>
        </w:rPr>
        <w:t>Pîrlița</w:t>
      </w:r>
      <w:proofErr w:type="spellEnd"/>
      <w:r w:rsidRPr="00442318">
        <w:rPr>
          <w:rFonts w:asciiTheme="majorHAnsi" w:hAnsiTheme="majorHAnsi" w:cstheme="majorHAnsi"/>
          <w:sz w:val="24"/>
          <w:szCs w:val="28"/>
          <w:lang w:val="ro-MD"/>
        </w:rPr>
        <w:t xml:space="preserve"> - 0,5753 ha, Școala de arte Sculeni - 0,0779 ha, Muzeul Sculeni - 0,5608 ha, </w:t>
      </w:r>
      <w:r w:rsidR="00CC368E">
        <w:rPr>
          <w:rFonts w:asciiTheme="majorHAnsi" w:hAnsiTheme="majorHAnsi" w:cstheme="majorHAnsi"/>
          <w:sz w:val="24"/>
          <w:szCs w:val="28"/>
          <w:lang w:val="ro-MD"/>
        </w:rPr>
        <w:t>care,</w:t>
      </w:r>
      <w:r w:rsidR="00020A0A">
        <w:rPr>
          <w:rFonts w:asciiTheme="majorHAnsi" w:hAnsiTheme="majorHAnsi" w:cstheme="majorHAnsi"/>
          <w:sz w:val="24"/>
          <w:szCs w:val="28"/>
          <w:lang w:val="ro-MD"/>
        </w:rPr>
        <w:t xml:space="preserve"> fiind proprietate a </w:t>
      </w:r>
      <w:r w:rsidR="00020A0A" w:rsidRPr="00442318">
        <w:rPr>
          <w:rFonts w:asciiTheme="majorHAnsi" w:hAnsiTheme="majorHAnsi" w:cstheme="majorHAnsi"/>
          <w:sz w:val="24"/>
          <w:szCs w:val="28"/>
          <w:lang w:val="ro-MD"/>
        </w:rPr>
        <w:t>APL de nivelul I</w:t>
      </w:r>
      <w:r w:rsidR="00CC368E">
        <w:rPr>
          <w:rFonts w:asciiTheme="majorHAnsi" w:hAnsiTheme="majorHAnsi" w:cstheme="majorHAnsi"/>
          <w:sz w:val="24"/>
          <w:szCs w:val="28"/>
          <w:lang w:val="ro-MD"/>
        </w:rPr>
        <w:t>,</w:t>
      </w:r>
      <w:r w:rsidR="00020A0A" w:rsidRPr="00442318">
        <w:rPr>
          <w:rFonts w:asciiTheme="majorHAnsi" w:hAnsiTheme="majorHAnsi" w:cstheme="majorHAnsi"/>
          <w:sz w:val="24"/>
          <w:szCs w:val="28"/>
          <w:lang w:val="ro-MD"/>
        </w:rPr>
        <w:t xml:space="preserve"> </w:t>
      </w:r>
      <w:r w:rsidR="00020A0A">
        <w:rPr>
          <w:rFonts w:asciiTheme="majorHAnsi" w:hAnsiTheme="majorHAnsi" w:cstheme="majorHAnsi"/>
          <w:sz w:val="24"/>
          <w:szCs w:val="28"/>
          <w:lang w:val="ro-MD"/>
        </w:rPr>
        <w:t>nu au fost</w:t>
      </w:r>
      <w:r w:rsidRPr="00442318">
        <w:rPr>
          <w:rFonts w:asciiTheme="majorHAnsi" w:hAnsiTheme="majorHAnsi" w:cstheme="majorHAnsi"/>
          <w:sz w:val="24"/>
          <w:szCs w:val="28"/>
          <w:lang w:val="ro-MD"/>
        </w:rPr>
        <w:t xml:space="preserve"> </w:t>
      </w:r>
      <w:r w:rsidR="00020A0A">
        <w:rPr>
          <w:rFonts w:asciiTheme="majorHAnsi" w:hAnsiTheme="majorHAnsi" w:cstheme="majorHAnsi"/>
          <w:sz w:val="24"/>
          <w:szCs w:val="28"/>
          <w:lang w:val="ro-MD"/>
        </w:rPr>
        <w:t xml:space="preserve">transmise în </w:t>
      </w:r>
      <w:r w:rsidRPr="00442318">
        <w:rPr>
          <w:rFonts w:asciiTheme="majorHAnsi" w:hAnsiTheme="majorHAnsi" w:cstheme="majorHAnsi"/>
          <w:sz w:val="24"/>
          <w:szCs w:val="28"/>
          <w:lang w:val="ro-MD"/>
        </w:rPr>
        <w:t>folosinț</w:t>
      </w:r>
      <w:r w:rsidR="00020A0A">
        <w:rPr>
          <w:rFonts w:asciiTheme="majorHAnsi" w:hAnsiTheme="majorHAnsi" w:cstheme="majorHAnsi"/>
          <w:sz w:val="24"/>
          <w:szCs w:val="28"/>
          <w:lang w:val="ro-MD"/>
        </w:rPr>
        <w:t>ă</w:t>
      </w:r>
      <w:r w:rsidRPr="00442318">
        <w:rPr>
          <w:rFonts w:asciiTheme="majorHAnsi" w:hAnsiTheme="majorHAnsi" w:cstheme="majorHAnsi"/>
          <w:sz w:val="24"/>
          <w:szCs w:val="28"/>
          <w:lang w:val="ro-MD"/>
        </w:rPr>
        <w:t xml:space="preserve"> regulamentar</w:t>
      </w:r>
      <w:r w:rsidR="00CC368E">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w:t>
      </w:r>
      <w:r w:rsidR="00020A0A">
        <w:rPr>
          <w:rFonts w:asciiTheme="majorHAnsi" w:hAnsiTheme="majorHAnsi" w:cstheme="majorHAnsi"/>
          <w:sz w:val="24"/>
          <w:szCs w:val="28"/>
          <w:lang w:val="ro-MD"/>
        </w:rPr>
        <w:t>prin</w:t>
      </w:r>
      <w:r w:rsidRPr="00442318">
        <w:rPr>
          <w:rFonts w:asciiTheme="majorHAnsi" w:hAnsiTheme="majorHAnsi" w:cstheme="majorHAnsi"/>
          <w:sz w:val="24"/>
          <w:szCs w:val="28"/>
          <w:lang w:val="ro-MD"/>
        </w:rPr>
        <w:t xml:space="preserve"> </w:t>
      </w:r>
      <w:r w:rsidR="00020A0A">
        <w:rPr>
          <w:rFonts w:asciiTheme="majorHAnsi" w:hAnsiTheme="majorHAnsi" w:cstheme="majorHAnsi"/>
          <w:sz w:val="24"/>
          <w:szCs w:val="28"/>
          <w:lang w:val="ro-MD"/>
        </w:rPr>
        <w:t xml:space="preserve">aprobarea </w:t>
      </w:r>
      <w:r w:rsidRPr="00442318">
        <w:rPr>
          <w:rFonts w:asciiTheme="majorHAnsi" w:hAnsiTheme="majorHAnsi" w:cstheme="majorHAnsi"/>
          <w:sz w:val="24"/>
          <w:szCs w:val="28"/>
          <w:lang w:val="ro-MD"/>
        </w:rPr>
        <w:t>decizi</w:t>
      </w:r>
      <w:r w:rsidR="00020A0A">
        <w:rPr>
          <w:rFonts w:asciiTheme="majorHAnsi" w:hAnsiTheme="majorHAnsi" w:cstheme="majorHAnsi"/>
          <w:sz w:val="24"/>
          <w:szCs w:val="28"/>
          <w:lang w:val="ro-MD"/>
        </w:rPr>
        <w:t>ei</w:t>
      </w:r>
      <w:r w:rsidRPr="00442318">
        <w:rPr>
          <w:rFonts w:asciiTheme="majorHAnsi" w:hAnsiTheme="majorHAnsi" w:cstheme="majorHAnsi"/>
          <w:sz w:val="24"/>
          <w:szCs w:val="28"/>
          <w:lang w:val="ro-MD"/>
        </w:rPr>
        <w:t>.</w:t>
      </w:r>
    </w:p>
    <w:p w14:paraId="3414DC31" w14:textId="3DA13840" w:rsidR="007031C4" w:rsidRPr="00442318" w:rsidRDefault="007031C4" w:rsidP="008D6F4B">
      <w:pPr>
        <w:spacing w:after="12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La 22 februarie 2018</w:t>
      </w:r>
      <w:r w:rsidR="00CC368E">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prin decizia CR Ungheni</w:t>
      </w:r>
      <w:r w:rsidR="00CC368E">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a fost acceptat</w:t>
      </w:r>
      <w:r w:rsidR="00CC368E">
        <w:rPr>
          <w:rFonts w:asciiTheme="majorHAnsi" w:hAnsiTheme="majorHAnsi" w:cstheme="majorHAnsi"/>
          <w:sz w:val="24"/>
          <w:szCs w:val="28"/>
          <w:lang w:val="ro-MD"/>
        </w:rPr>
        <w:t>ă</w:t>
      </w:r>
      <w:r w:rsidRPr="00442318">
        <w:rPr>
          <w:rFonts w:asciiTheme="majorHAnsi" w:hAnsiTheme="majorHAnsi" w:cstheme="majorHAnsi"/>
          <w:sz w:val="24"/>
          <w:szCs w:val="28"/>
          <w:lang w:val="ro-MD"/>
        </w:rPr>
        <w:t xml:space="preserve"> primirea </w:t>
      </w:r>
      <w:r w:rsidR="00CC368E" w:rsidRPr="00442318">
        <w:rPr>
          <w:rFonts w:asciiTheme="majorHAnsi" w:hAnsiTheme="majorHAnsi" w:cstheme="majorHAnsi"/>
          <w:sz w:val="24"/>
          <w:szCs w:val="28"/>
          <w:lang w:val="ro-MD"/>
        </w:rPr>
        <w:t xml:space="preserve">în administrare </w:t>
      </w:r>
      <w:r w:rsidRPr="00442318">
        <w:rPr>
          <w:rFonts w:asciiTheme="majorHAnsi" w:hAnsiTheme="majorHAnsi" w:cstheme="majorHAnsi"/>
          <w:sz w:val="24"/>
          <w:szCs w:val="28"/>
          <w:lang w:val="ro-MD"/>
        </w:rPr>
        <w:t xml:space="preserve">de la </w:t>
      </w:r>
      <w:r w:rsidR="00574EEC">
        <w:rPr>
          <w:rFonts w:asciiTheme="majorHAnsi" w:hAnsiTheme="majorHAnsi" w:cstheme="majorHAnsi"/>
          <w:sz w:val="24"/>
          <w:szCs w:val="28"/>
          <w:lang w:val="ro-MD"/>
        </w:rPr>
        <w:t>Consiliul mun.</w:t>
      </w:r>
      <w:r w:rsidR="00574EEC" w:rsidRPr="00442318">
        <w:rPr>
          <w:rFonts w:asciiTheme="majorHAnsi" w:hAnsiTheme="majorHAnsi" w:cstheme="majorHAnsi"/>
          <w:sz w:val="24"/>
          <w:szCs w:val="28"/>
          <w:lang w:val="ro-MD"/>
        </w:rPr>
        <w:t xml:space="preserve"> </w:t>
      </w:r>
      <w:r w:rsidRPr="00442318">
        <w:rPr>
          <w:rFonts w:asciiTheme="majorHAnsi" w:hAnsiTheme="majorHAnsi" w:cstheme="majorHAnsi"/>
          <w:sz w:val="24"/>
          <w:szCs w:val="28"/>
          <w:lang w:val="ro-MD"/>
        </w:rPr>
        <w:t>Ungheni</w:t>
      </w:r>
      <w:r w:rsidR="00CC368E">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pe un termen de 10 ani</w:t>
      </w:r>
      <w:r w:rsidR="00CC368E">
        <w:rPr>
          <w:rFonts w:asciiTheme="majorHAnsi" w:hAnsiTheme="majorHAnsi" w:cstheme="majorHAnsi"/>
          <w:sz w:val="24"/>
          <w:szCs w:val="28"/>
          <w:lang w:val="ro-MD"/>
        </w:rPr>
        <w:t>, a</w:t>
      </w:r>
      <w:r w:rsidRPr="00442318">
        <w:rPr>
          <w:rFonts w:asciiTheme="majorHAnsi" w:hAnsiTheme="majorHAnsi" w:cstheme="majorHAnsi"/>
          <w:sz w:val="24"/>
          <w:szCs w:val="28"/>
          <w:lang w:val="ro-MD"/>
        </w:rPr>
        <w:t xml:space="preserve"> activit</w:t>
      </w:r>
      <w:r w:rsidR="00CC368E">
        <w:rPr>
          <w:rFonts w:asciiTheme="majorHAnsi" w:hAnsiTheme="majorHAnsi" w:cstheme="majorHAnsi"/>
          <w:sz w:val="24"/>
          <w:szCs w:val="28"/>
          <w:lang w:val="ro-MD"/>
        </w:rPr>
        <w:t>ății</w:t>
      </w:r>
      <w:r w:rsidRPr="00442318">
        <w:rPr>
          <w:rFonts w:asciiTheme="majorHAnsi" w:hAnsiTheme="majorHAnsi" w:cstheme="majorHAnsi"/>
          <w:sz w:val="24"/>
          <w:szCs w:val="28"/>
          <w:lang w:val="ro-MD"/>
        </w:rPr>
        <w:t xml:space="preserve"> a 2 instituții</w:t>
      </w:r>
      <w:r w:rsidR="00E57156" w:rsidRPr="00442318">
        <w:rPr>
          <w:rStyle w:val="a5"/>
          <w:rFonts w:asciiTheme="majorHAnsi" w:hAnsiTheme="majorHAnsi" w:cstheme="majorHAnsi"/>
          <w:sz w:val="24"/>
          <w:szCs w:val="28"/>
          <w:lang w:val="ro-MD"/>
        </w:rPr>
        <w:footnoteReference w:id="119"/>
      </w:r>
      <w:r w:rsidRPr="00442318">
        <w:rPr>
          <w:rFonts w:asciiTheme="majorHAnsi" w:hAnsiTheme="majorHAnsi" w:cstheme="majorHAnsi"/>
          <w:sz w:val="24"/>
          <w:szCs w:val="28"/>
          <w:lang w:val="ro-MD"/>
        </w:rPr>
        <w:t xml:space="preserve">, fără dispunerea în acest sens din partea Consiliilor locale </w:t>
      </w:r>
      <w:r w:rsidR="00CC368E">
        <w:rPr>
          <w:rFonts w:asciiTheme="majorHAnsi" w:hAnsiTheme="majorHAnsi" w:cstheme="majorHAnsi"/>
          <w:sz w:val="24"/>
          <w:szCs w:val="28"/>
          <w:lang w:val="ro-MD"/>
        </w:rPr>
        <w:t xml:space="preserve">a </w:t>
      </w:r>
      <w:r w:rsidR="00EC54E7" w:rsidRPr="00442318">
        <w:rPr>
          <w:rFonts w:asciiTheme="majorHAnsi" w:hAnsiTheme="majorHAnsi" w:cstheme="majorHAnsi"/>
          <w:sz w:val="24"/>
          <w:szCs w:val="28"/>
          <w:lang w:val="ro-MD"/>
        </w:rPr>
        <w:t>aprob</w:t>
      </w:r>
      <w:r w:rsidR="00CC368E">
        <w:rPr>
          <w:rFonts w:asciiTheme="majorHAnsi" w:hAnsiTheme="majorHAnsi" w:cstheme="majorHAnsi"/>
          <w:sz w:val="24"/>
          <w:szCs w:val="28"/>
          <w:lang w:val="ro-MD"/>
        </w:rPr>
        <w:t>ării</w:t>
      </w:r>
      <w:r w:rsidR="00EC54E7" w:rsidRPr="00442318">
        <w:rPr>
          <w:rFonts w:asciiTheme="majorHAnsi" w:hAnsiTheme="majorHAnsi" w:cstheme="majorHAnsi"/>
          <w:sz w:val="24"/>
          <w:szCs w:val="28"/>
          <w:lang w:val="ro-MD"/>
        </w:rPr>
        <w:t xml:space="preserve"> </w:t>
      </w:r>
      <w:r w:rsidRPr="00442318">
        <w:rPr>
          <w:rFonts w:asciiTheme="majorHAnsi" w:hAnsiTheme="majorHAnsi" w:cstheme="majorHAnsi"/>
          <w:sz w:val="24"/>
          <w:szCs w:val="28"/>
          <w:lang w:val="ro-MD"/>
        </w:rPr>
        <w:t>d</w:t>
      </w:r>
      <w:r w:rsidR="00EC54E7" w:rsidRPr="00442318">
        <w:rPr>
          <w:rFonts w:asciiTheme="majorHAnsi" w:hAnsiTheme="majorHAnsi" w:cstheme="majorHAnsi"/>
          <w:sz w:val="24"/>
          <w:szCs w:val="28"/>
          <w:lang w:val="ro-MD"/>
        </w:rPr>
        <w:t>repturilor de folosință asupra</w:t>
      </w:r>
      <w:r w:rsidR="00E57156" w:rsidRPr="00442318">
        <w:rPr>
          <w:rFonts w:asciiTheme="majorHAnsi" w:hAnsiTheme="majorHAnsi" w:cstheme="majorHAnsi"/>
          <w:sz w:val="24"/>
          <w:szCs w:val="28"/>
          <w:lang w:val="ro-MD"/>
        </w:rPr>
        <w:t xml:space="preserve"> terenurilor.</w:t>
      </w:r>
    </w:p>
    <w:p w14:paraId="77D2DDF2" w14:textId="633C76A3" w:rsidR="001C6E47" w:rsidRPr="00442318" w:rsidRDefault="001C6E47" w:rsidP="00914A94">
      <w:pPr>
        <w:pStyle w:val="a7"/>
        <w:numPr>
          <w:ilvl w:val="0"/>
          <w:numId w:val="50"/>
        </w:numPr>
        <w:spacing w:line="276" w:lineRule="auto"/>
        <w:ind w:left="0" w:firstLine="0"/>
        <w:jc w:val="both"/>
        <w:rPr>
          <w:rFonts w:asciiTheme="majorHAnsi" w:hAnsiTheme="majorHAnsi" w:cstheme="majorHAnsi"/>
          <w:b/>
          <w:sz w:val="24"/>
          <w:szCs w:val="24"/>
          <w:lang w:val="ro-MD"/>
        </w:rPr>
      </w:pPr>
      <w:r w:rsidRPr="00442318">
        <w:rPr>
          <w:rFonts w:asciiTheme="majorHAnsi" w:hAnsiTheme="majorHAnsi" w:cstheme="majorHAnsi"/>
          <w:b/>
          <w:sz w:val="24"/>
          <w:szCs w:val="24"/>
          <w:lang w:val="ro-MD"/>
        </w:rPr>
        <w:t>Activitatea operatorul</w:t>
      </w:r>
      <w:r w:rsidR="00CC368E">
        <w:rPr>
          <w:rFonts w:asciiTheme="majorHAnsi" w:hAnsiTheme="majorHAnsi" w:cstheme="majorHAnsi"/>
          <w:b/>
          <w:sz w:val="24"/>
          <w:szCs w:val="24"/>
          <w:lang w:val="ro-MD"/>
        </w:rPr>
        <w:t>ui</w:t>
      </w:r>
      <w:r w:rsidRPr="00442318">
        <w:rPr>
          <w:rFonts w:asciiTheme="majorHAnsi" w:hAnsiTheme="majorHAnsi" w:cstheme="majorHAnsi"/>
          <w:b/>
          <w:sz w:val="24"/>
          <w:szCs w:val="24"/>
          <w:lang w:val="ro-MD"/>
        </w:rPr>
        <w:t xml:space="preserve"> raional ÎM „Apă-Ungheni” nu a fost monitorizată regulamentar de </w:t>
      </w:r>
      <w:r w:rsidR="00CC368E">
        <w:rPr>
          <w:rFonts w:asciiTheme="majorHAnsi" w:hAnsiTheme="majorHAnsi" w:cstheme="majorHAnsi"/>
          <w:b/>
          <w:sz w:val="24"/>
          <w:szCs w:val="24"/>
          <w:lang w:val="ro-MD"/>
        </w:rPr>
        <w:t xml:space="preserve">către </w:t>
      </w:r>
      <w:r w:rsidRPr="00442318">
        <w:rPr>
          <w:rFonts w:asciiTheme="majorHAnsi" w:hAnsiTheme="majorHAnsi" w:cstheme="majorHAnsi"/>
          <w:b/>
          <w:sz w:val="24"/>
          <w:szCs w:val="24"/>
          <w:lang w:val="ro-MD"/>
        </w:rPr>
        <w:t>fondator, fapt ce a determinat</w:t>
      </w:r>
      <w:r w:rsidR="00CC368E">
        <w:rPr>
          <w:rFonts w:asciiTheme="majorHAnsi" w:hAnsiTheme="majorHAnsi" w:cstheme="majorHAnsi"/>
          <w:b/>
          <w:sz w:val="24"/>
          <w:szCs w:val="24"/>
          <w:lang w:val="ro-MD"/>
        </w:rPr>
        <w:t>,</w:t>
      </w:r>
      <w:r w:rsidRPr="00442318">
        <w:rPr>
          <w:rFonts w:asciiTheme="majorHAnsi" w:hAnsiTheme="majorHAnsi" w:cstheme="majorHAnsi"/>
          <w:b/>
          <w:sz w:val="24"/>
          <w:szCs w:val="24"/>
          <w:lang w:val="ro-MD"/>
        </w:rPr>
        <w:t xml:space="preserve"> pe parcursul anilor 2017-2021</w:t>
      </w:r>
      <w:r w:rsidR="00CC368E">
        <w:rPr>
          <w:rFonts w:asciiTheme="majorHAnsi" w:hAnsiTheme="majorHAnsi" w:cstheme="majorHAnsi"/>
          <w:b/>
          <w:sz w:val="24"/>
          <w:szCs w:val="24"/>
          <w:lang w:val="ro-MD"/>
        </w:rPr>
        <w:t>,</w:t>
      </w:r>
      <w:r w:rsidRPr="00442318">
        <w:rPr>
          <w:rFonts w:asciiTheme="majorHAnsi" w:hAnsiTheme="majorHAnsi" w:cstheme="majorHAnsi"/>
          <w:b/>
          <w:sz w:val="24"/>
          <w:szCs w:val="24"/>
          <w:lang w:val="ro-MD"/>
        </w:rPr>
        <w:t xml:space="preserve"> deficiențe semnificative</w:t>
      </w:r>
      <w:r w:rsidR="00CC368E">
        <w:rPr>
          <w:rFonts w:asciiTheme="majorHAnsi" w:hAnsiTheme="majorHAnsi" w:cstheme="majorHAnsi"/>
          <w:b/>
          <w:sz w:val="24"/>
          <w:szCs w:val="24"/>
          <w:lang w:val="ro-MD"/>
        </w:rPr>
        <w:t>,</w:t>
      </w:r>
      <w:r w:rsidRPr="00442318">
        <w:rPr>
          <w:rFonts w:asciiTheme="majorHAnsi" w:hAnsiTheme="majorHAnsi" w:cstheme="majorHAnsi"/>
          <w:b/>
          <w:sz w:val="24"/>
          <w:szCs w:val="24"/>
          <w:lang w:val="ro-MD"/>
        </w:rPr>
        <w:t xml:space="preserve"> c</w:t>
      </w:r>
      <w:r w:rsidR="00CC368E">
        <w:rPr>
          <w:rFonts w:asciiTheme="majorHAnsi" w:hAnsiTheme="majorHAnsi" w:cstheme="majorHAnsi"/>
          <w:b/>
          <w:sz w:val="24"/>
          <w:szCs w:val="24"/>
          <w:lang w:val="ro-MD"/>
        </w:rPr>
        <w:t>ar</w:t>
      </w:r>
      <w:r w:rsidRPr="00442318">
        <w:rPr>
          <w:rFonts w:asciiTheme="majorHAnsi" w:hAnsiTheme="majorHAnsi" w:cstheme="majorHAnsi"/>
          <w:b/>
          <w:sz w:val="24"/>
          <w:szCs w:val="24"/>
          <w:lang w:val="ro-MD"/>
        </w:rPr>
        <w:t xml:space="preserve">e au prejudiciat bugetul și activitatea de prestare a serviciului public de alimentare cu apă. </w:t>
      </w:r>
    </w:p>
    <w:p w14:paraId="6F9992F5" w14:textId="257EA253" w:rsidR="001C6E47" w:rsidRPr="00442318" w:rsidRDefault="001C6E47" w:rsidP="008D6F4B">
      <w:pPr>
        <w:pStyle w:val="af4"/>
        <w:tabs>
          <w:tab w:val="left" w:pos="0"/>
        </w:tabs>
        <w:spacing w:line="276" w:lineRule="auto"/>
        <w:ind w:firstLine="0"/>
        <w:rPr>
          <w:rFonts w:asciiTheme="majorHAnsi" w:hAnsiTheme="majorHAnsi" w:cstheme="majorHAnsi"/>
          <w:sz w:val="24"/>
          <w:szCs w:val="24"/>
          <w:lang w:val="ro-MD"/>
        </w:rPr>
      </w:pPr>
      <w:r w:rsidRPr="00442318">
        <w:rPr>
          <w:rFonts w:asciiTheme="majorHAnsi" w:hAnsiTheme="majorHAnsi" w:cstheme="majorHAnsi"/>
          <w:sz w:val="24"/>
          <w:szCs w:val="24"/>
          <w:lang w:val="ro-MD"/>
        </w:rPr>
        <w:tab/>
        <w:t>În anul 2019</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ÎM </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Apă</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Ungheni</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fost verificată de către auditul intern a</w:t>
      </w:r>
      <w:r w:rsidR="0034432D">
        <w:rPr>
          <w:rFonts w:asciiTheme="majorHAnsi" w:hAnsiTheme="majorHAnsi" w:cstheme="majorHAnsi"/>
          <w:sz w:val="24"/>
          <w:szCs w:val="24"/>
          <w:lang w:val="ro-MD"/>
        </w:rPr>
        <w:t>l</w:t>
      </w:r>
      <w:r w:rsidRPr="00442318">
        <w:rPr>
          <w:rFonts w:asciiTheme="majorHAnsi" w:hAnsiTheme="majorHAnsi" w:cstheme="majorHAnsi"/>
          <w:sz w:val="24"/>
          <w:szCs w:val="24"/>
          <w:lang w:val="ro-MD"/>
        </w:rPr>
        <w:t xml:space="preserve"> CR Ungheni</w:t>
      </w:r>
      <w:r w:rsidR="0034432D">
        <w:rPr>
          <w:rFonts w:asciiTheme="majorHAnsi" w:hAnsiTheme="majorHAnsi" w:cstheme="majorHAnsi"/>
          <w:sz w:val="24"/>
          <w:szCs w:val="24"/>
          <w:lang w:val="ro-MD"/>
        </w:rPr>
        <w:t xml:space="preserve">, iar </w:t>
      </w:r>
      <w:r w:rsidRPr="00442318">
        <w:rPr>
          <w:rFonts w:asciiTheme="majorHAnsi" w:hAnsiTheme="majorHAnsi" w:cstheme="majorHAnsi"/>
          <w:sz w:val="24"/>
          <w:szCs w:val="24"/>
          <w:lang w:val="ro-MD"/>
        </w:rPr>
        <w:t xml:space="preserve"> în anul 2020 </w:t>
      </w:r>
      <w:r w:rsidR="0034432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de către Inspecția Financiară</w:t>
      </w:r>
      <w:r w:rsidRPr="00442318">
        <w:rPr>
          <w:rStyle w:val="a5"/>
          <w:rFonts w:asciiTheme="majorHAnsi" w:hAnsiTheme="majorHAnsi" w:cstheme="majorHAnsi"/>
          <w:sz w:val="24"/>
          <w:szCs w:val="24"/>
          <w:lang w:val="ro-MD"/>
        </w:rPr>
        <w:footnoteReference w:id="120"/>
      </w:r>
      <w:r w:rsidRPr="00442318">
        <w:rPr>
          <w:rFonts w:asciiTheme="majorHAnsi" w:hAnsiTheme="majorHAnsi" w:cstheme="majorHAnsi"/>
          <w:sz w:val="24"/>
          <w:szCs w:val="24"/>
          <w:lang w:val="ro-MD"/>
        </w:rPr>
        <w:t xml:space="preserve">. </w:t>
      </w:r>
    </w:p>
    <w:p w14:paraId="71A7BF8E" w14:textId="648F4465" w:rsidR="001C6E47" w:rsidRPr="00442318" w:rsidRDefault="001C6E47" w:rsidP="008D6F4B">
      <w:pPr>
        <w:shd w:val="clear" w:color="auto" w:fill="FFFFFF" w:themeFill="background1"/>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Consiliul raional nu dispune de fundamentări </w:t>
      </w:r>
      <w:proofErr w:type="spellStart"/>
      <w:r w:rsidRPr="00442318">
        <w:rPr>
          <w:rFonts w:asciiTheme="majorHAnsi" w:hAnsiTheme="majorHAnsi" w:cstheme="majorHAnsi"/>
          <w:sz w:val="24"/>
          <w:szCs w:val="24"/>
          <w:lang w:val="ro-MD"/>
        </w:rPr>
        <w:t>tehnico</w:t>
      </w:r>
      <w:proofErr w:type="spellEnd"/>
      <w:r w:rsidRPr="00442318">
        <w:rPr>
          <w:rFonts w:asciiTheme="majorHAnsi" w:hAnsiTheme="majorHAnsi" w:cstheme="majorHAnsi"/>
          <w:sz w:val="24"/>
          <w:szCs w:val="24"/>
          <w:lang w:val="ro-MD"/>
        </w:rPr>
        <w:t>-economice privind constituirea și funcționarea întreprinderii, precum și de un plan argumentat de desfășurare a activității întreprinderii. Între conducătorul ÎM</w:t>
      </w:r>
      <w:r w:rsidR="00020A0A">
        <w:rPr>
          <w:rFonts w:asciiTheme="majorHAnsi" w:hAnsiTheme="majorHAnsi" w:cstheme="majorHAnsi"/>
          <w:sz w:val="24"/>
          <w:szCs w:val="24"/>
          <w:lang w:val="ro-MD"/>
        </w:rPr>
        <w:t xml:space="preserve"> </w:t>
      </w:r>
      <w:r w:rsidR="0034432D">
        <w:rPr>
          <w:rFonts w:asciiTheme="majorHAnsi" w:hAnsiTheme="majorHAnsi" w:cstheme="majorHAnsi"/>
          <w:sz w:val="24"/>
          <w:szCs w:val="24"/>
          <w:lang w:val="ro-MD"/>
        </w:rPr>
        <w:t>„</w:t>
      </w:r>
      <w:r w:rsidR="00020A0A" w:rsidRPr="00442318">
        <w:rPr>
          <w:rFonts w:asciiTheme="majorHAnsi" w:hAnsiTheme="majorHAnsi" w:cstheme="majorHAnsi"/>
          <w:sz w:val="24"/>
          <w:szCs w:val="24"/>
          <w:lang w:val="ro-MD"/>
        </w:rPr>
        <w:t>Apă</w:t>
      </w:r>
      <w:r w:rsidR="0034432D">
        <w:rPr>
          <w:rFonts w:asciiTheme="majorHAnsi" w:hAnsiTheme="majorHAnsi" w:cstheme="majorHAnsi"/>
          <w:sz w:val="24"/>
          <w:szCs w:val="24"/>
          <w:lang w:val="ro-MD"/>
        </w:rPr>
        <w:t>-</w:t>
      </w:r>
      <w:r w:rsidR="00020A0A" w:rsidRPr="00442318">
        <w:rPr>
          <w:rFonts w:asciiTheme="majorHAnsi" w:hAnsiTheme="majorHAnsi" w:cstheme="majorHAnsi"/>
          <w:sz w:val="24"/>
          <w:szCs w:val="24"/>
          <w:lang w:val="ro-MD"/>
        </w:rPr>
        <w:t>Ungheni</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și fondator </w:t>
      </w:r>
      <w:r w:rsidR="0034432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CR</w:t>
      </w:r>
      <w:r w:rsidR="00020A0A">
        <w:rPr>
          <w:rFonts w:asciiTheme="majorHAnsi" w:hAnsiTheme="majorHAnsi" w:cstheme="majorHAnsi"/>
          <w:sz w:val="24"/>
          <w:szCs w:val="24"/>
          <w:lang w:val="ro-MD"/>
        </w:rPr>
        <w:t xml:space="preserve"> Ungheni</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nu este încheiat</w:t>
      </w:r>
      <w:r w:rsidR="003118A7">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contract de administrare. </w:t>
      </w:r>
    </w:p>
    <w:p w14:paraId="4B6CA2D8" w14:textId="7C539358" w:rsidR="001C6E47" w:rsidRPr="00442318" w:rsidRDefault="001C6E47" w:rsidP="008D6F4B">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Operatorul ÎM </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Apă-Ungheni</w:t>
      </w:r>
      <w:r w:rsidR="0034432D">
        <w:rPr>
          <w:rFonts w:asciiTheme="majorHAnsi" w:hAnsiTheme="majorHAnsi" w:cstheme="majorHAnsi"/>
          <w:sz w:val="24"/>
          <w:szCs w:val="24"/>
          <w:lang w:val="ro-MD"/>
        </w:rPr>
        <w:t>”, care</w:t>
      </w:r>
      <w:r w:rsidRPr="00442318">
        <w:rPr>
          <w:rFonts w:asciiTheme="majorHAnsi" w:hAnsiTheme="majorHAnsi" w:cstheme="majorHAnsi"/>
          <w:sz w:val="24"/>
          <w:szCs w:val="24"/>
          <w:lang w:val="ro-MD"/>
        </w:rPr>
        <w:t xml:space="preserve"> prestează </w:t>
      </w:r>
      <w:r w:rsidR="0034432D" w:rsidRPr="00442318">
        <w:rPr>
          <w:rFonts w:asciiTheme="majorHAnsi" w:hAnsiTheme="majorHAnsi" w:cstheme="majorHAnsi"/>
          <w:sz w:val="24"/>
          <w:szCs w:val="24"/>
          <w:lang w:val="ro-MD"/>
        </w:rPr>
        <w:t>în 10 localități rurale din raion</w:t>
      </w:r>
      <w:r w:rsidR="0034432D" w:rsidRPr="00442318">
        <w:rPr>
          <w:rStyle w:val="a5"/>
          <w:rFonts w:asciiTheme="majorHAnsi" w:hAnsiTheme="majorHAnsi" w:cstheme="majorHAnsi"/>
          <w:sz w:val="24"/>
          <w:szCs w:val="24"/>
          <w:lang w:val="ro-MD"/>
        </w:rPr>
        <w:footnoteReference w:id="121"/>
      </w:r>
      <w:r w:rsidR="0034432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servicii de alimentare cu apă brută din râul Prut</w:t>
      </w:r>
      <w:r w:rsidR="0034432D">
        <w:rPr>
          <w:rFonts w:asciiTheme="majorHAnsi" w:hAnsiTheme="majorHAnsi" w:cstheme="majorHAnsi"/>
          <w:sz w:val="24"/>
          <w:szCs w:val="24"/>
          <w:lang w:val="ro-MD"/>
        </w:rPr>
        <w:t>,</w:t>
      </w:r>
      <w:r w:rsidR="00775575">
        <w:rPr>
          <w:rFonts w:asciiTheme="majorHAnsi" w:hAnsiTheme="majorHAnsi" w:cstheme="majorHAnsi"/>
          <w:sz w:val="24"/>
          <w:szCs w:val="24"/>
          <w:lang w:val="ro-MD"/>
        </w:rPr>
        <w:t xml:space="preserve"> </w:t>
      </w:r>
      <w:r w:rsidR="0034432D">
        <w:rPr>
          <w:rFonts w:asciiTheme="majorHAnsi" w:hAnsiTheme="majorHAnsi" w:cstheme="majorHAnsi"/>
          <w:sz w:val="24"/>
          <w:szCs w:val="24"/>
          <w:lang w:val="ro-MD"/>
        </w:rPr>
        <w:t xml:space="preserve">aceasta fiind </w:t>
      </w:r>
      <w:r w:rsidRPr="00442318">
        <w:rPr>
          <w:rFonts w:asciiTheme="majorHAnsi" w:hAnsiTheme="majorHAnsi" w:cstheme="majorHAnsi"/>
          <w:sz w:val="24"/>
          <w:szCs w:val="24"/>
          <w:lang w:val="ro-MD"/>
        </w:rPr>
        <w:t>procurată de la Agenția</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Apele-Moldovei</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(din anul 2020 </w:t>
      </w:r>
      <w:r w:rsidR="0034432D">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de la AO Murmur), nu deține licență de activitate, nu dispune în dotare de tehnică și mecanisme. </w:t>
      </w:r>
    </w:p>
    <w:p w14:paraId="21B026D7" w14:textId="2E4DA1F5" w:rsidR="001C6E47" w:rsidRPr="00442318" w:rsidRDefault="001C6E47" w:rsidP="008D6F4B">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Operatorul deservește o rețea de conducte magistrale de transport a</w:t>
      </w:r>
      <w:r w:rsidR="0034432D">
        <w:rPr>
          <w:rFonts w:asciiTheme="majorHAnsi" w:hAnsiTheme="majorHAnsi" w:cstheme="majorHAnsi"/>
          <w:sz w:val="24"/>
          <w:szCs w:val="24"/>
          <w:lang w:val="ro-MD"/>
        </w:rPr>
        <w:t>l</w:t>
      </w:r>
      <w:r w:rsidRPr="00442318">
        <w:rPr>
          <w:rFonts w:asciiTheme="majorHAnsi" w:hAnsiTheme="majorHAnsi" w:cstheme="majorHAnsi"/>
          <w:sz w:val="24"/>
          <w:szCs w:val="24"/>
          <w:lang w:val="ro-MD"/>
        </w:rPr>
        <w:t xml:space="preserve"> apei brute cu lungimea de 30 km și exploatează 8 stații de pompare de apă brută. În localitățile rurale operatorul deservește 97,2 km de rețele de distribuție a apei (din polietilenă, construite în anii 2013–2016). În localitatea Vulpești este construită o stație de tratare a apei cu capacitatea de 100 m</w:t>
      </w:r>
      <w:r w:rsidRPr="00914A94">
        <w:rPr>
          <w:rFonts w:asciiTheme="majorHAnsi" w:hAnsiTheme="majorHAnsi" w:cstheme="majorHAnsi"/>
          <w:sz w:val="24"/>
          <w:szCs w:val="24"/>
          <w:vertAlign w:val="superscript"/>
          <w:lang w:val="ro-MD"/>
        </w:rPr>
        <w:t>3</w:t>
      </w:r>
      <w:r w:rsidRPr="00442318">
        <w:rPr>
          <w:rFonts w:asciiTheme="majorHAnsi" w:hAnsiTheme="majorHAnsi" w:cstheme="majorHAnsi"/>
          <w:sz w:val="24"/>
          <w:szCs w:val="24"/>
          <w:lang w:val="ro-MD"/>
        </w:rPr>
        <w:t>/h</w:t>
      </w:r>
      <w:r w:rsidR="0034432D">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care nu este pusă în funcțiune.</w:t>
      </w:r>
    </w:p>
    <w:p w14:paraId="7DCECEEF" w14:textId="448C0114" w:rsidR="001C6E47" w:rsidRPr="00442318" w:rsidRDefault="001C6E47" w:rsidP="001C6E47">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ÎM </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Apă</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Ungheni</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contabilizat valoarea activelor de </w:t>
      </w:r>
      <w:r w:rsidRPr="00442318">
        <w:rPr>
          <w:rFonts w:asciiTheme="majorHAnsi" w:hAnsiTheme="majorHAnsi" w:cstheme="majorHAnsi"/>
          <w:b/>
          <w:sz w:val="24"/>
          <w:szCs w:val="24"/>
          <w:lang w:val="ro-MD"/>
        </w:rPr>
        <w:t>38,7 mil.lei</w:t>
      </w:r>
      <w:r w:rsidR="007C713F">
        <w:rPr>
          <w:rFonts w:asciiTheme="majorHAnsi" w:hAnsiTheme="majorHAnsi" w:cstheme="majorHAnsi"/>
          <w:b/>
          <w:sz w:val="24"/>
          <w:szCs w:val="24"/>
          <w:lang w:val="ro-MD"/>
        </w:rPr>
        <w:t>,</w:t>
      </w:r>
      <w:r w:rsidRPr="00442318">
        <w:rPr>
          <w:rFonts w:asciiTheme="majorHAnsi" w:hAnsiTheme="majorHAnsi" w:cstheme="majorHAnsi"/>
          <w:sz w:val="24"/>
          <w:szCs w:val="24"/>
          <w:lang w:val="ro-MD"/>
        </w:rPr>
        <w:t xml:space="preserve"> aferente apeductului Zagarancea-Cornești</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w:t>
      </w:r>
      <w:r w:rsidR="007C713F">
        <w:rPr>
          <w:rFonts w:asciiTheme="majorHAnsi" w:hAnsiTheme="majorHAnsi" w:cstheme="majorHAnsi"/>
          <w:sz w:val="24"/>
          <w:szCs w:val="24"/>
          <w:lang w:val="ro-MD"/>
        </w:rPr>
        <w:t>ar</w:t>
      </w:r>
      <w:r w:rsidRPr="00442318">
        <w:rPr>
          <w:rFonts w:asciiTheme="majorHAnsi" w:hAnsiTheme="majorHAnsi" w:cstheme="majorHAnsi"/>
          <w:sz w:val="24"/>
          <w:szCs w:val="24"/>
          <w:lang w:val="ro-MD"/>
        </w:rPr>
        <w:t xml:space="preserve">e au fost transmise în anul 2013, în lipsa actelor de recepție finală, de inventariere și de detaliere analitică a bunurilor infrastructurii </w:t>
      </w:r>
      <w:proofErr w:type="spellStart"/>
      <w:r w:rsidR="007C713F">
        <w:rPr>
          <w:rFonts w:asciiTheme="majorHAnsi" w:hAnsiTheme="majorHAnsi" w:cstheme="majorHAnsi"/>
          <w:sz w:val="24"/>
          <w:szCs w:val="24"/>
          <w:lang w:val="ro-MD"/>
        </w:rPr>
        <w:t>tehnico</w:t>
      </w:r>
      <w:proofErr w:type="spellEnd"/>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edilitar</w:t>
      </w:r>
      <w:r w:rsidR="007C713F">
        <w:rPr>
          <w:rFonts w:asciiTheme="majorHAnsi" w:hAnsiTheme="majorHAnsi" w:cstheme="majorHAnsi"/>
          <w:sz w:val="24"/>
          <w:szCs w:val="24"/>
          <w:lang w:val="ro-MD"/>
        </w:rPr>
        <w:t>e</w:t>
      </w:r>
      <w:r w:rsidRPr="00442318">
        <w:rPr>
          <w:rStyle w:val="a5"/>
          <w:rFonts w:asciiTheme="majorHAnsi" w:hAnsiTheme="majorHAnsi" w:cstheme="majorHAnsi"/>
          <w:sz w:val="24"/>
          <w:szCs w:val="24"/>
          <w:lang w:val="ro-MD"/>
        </w:rPr>
        <w:footnoteReference w:id="122"/>
      </w:r>
      <w:r w:rsidR="007C713F">
        <w:rPr>
          <w:rFonts w:asciiTheme="majorHAnsi" w:hAnsiTheme="majorHAnsi" w:cstheme="majorHAnsi"/>
          <w:sz w:val="24"/>
          <w:szCs w:val="24"/>
          <w:lang w:val="ro-MD"/>
        </w:rPr>
        <w:t>. C</w:t>
      </w:r>
      <w:r w:rsidRPr="00442318">
        <w:rPr>
          <w:rFonts w:asciiTheme="majorHAnsi" w:hAnsiTheme="majorHAnsi" w:cstheme="majorHAnsi"/>
          <w:sz w:val="24"/>
          <w:szCs w:val="24"/>
          <w:lang w:val="ro-MD"/>
        </w:rPr>
        <w:t>ontrar cerințelor</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nu s-a</w:t>
      </w:r>
      <w:r w:rsidR="007C713F">
        <w:rPr>
          <w:rFonts w:asciiTheme="majorHAnsi" w:hAnsiTheme="majorHAnsi" w:cstheme="majorHAnsi"/>
          <w:sz w:val="24"/>
          <w:szCs w:val="24"/>
          <w:lang w:val="ro-MD"/>
        </w:rPr>
        <w:t>u</w:t>
      </w:r>
      <w:r w:rsidRPr="00442318">
        <w:rPr>
          <w:rFonts w:asciiTheme="majorHAnsi" w:hAnsiTheme="majorHAnsi" w:cstheme="majorHAnsi"/>
          <w:sz w:val="24"/>
          <w:szCs w:val="24"/>
          <w:lang w:val="ro-MD"/>
        </w:rPr>
        <w:t xml:space="preserve"> efectuat monitorizarea și verificarea integrității activelor, </w:t>
      </w:r>
      <w:r w:rsidR="007C713F">
        <w:rPr>
          <w:rFonts w:asciiTheme="majorHAnsi" w:hAnsiTheme="majorHAnsi" w:cstheme="majorHAnsi"/>
          <w:sz w:val="24"/>
          <w:szCs w:val="24"/>
          <w:lang w:val="ro-MD"/>
        </w:rPr>
        <w:t xml:space="preserve">ceea </w:t>
      </w:r>
      <w:r w:rsidRPr="00442318">
        <w:rPr>
          <w:rFonts w:asciiTheme="majorHAnsi" w:hAnsiTheme="majorHAnsi" w:cstheme="majorHAnsi"/>
          <w:sz w:val="24"/>
          <w:szCs w:val="24"/>
          <w:lang w:val="ro-MD"/>
        </w:rPr>
        <w:t>ce a condiționat raportarea uzurii neconform, în sumă fixă anuală</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pe o singură poziție</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ca „apeduct”. </w:t>
      </w:r>
    </w:p>
    <w:p w14:paraId="01E595F2" w14:textId="6D7AE1BC" w:rsidR="001C6E47" w:rsidRPr="00442318" w:rsidRDefault="001C6E47" w:rsidP="001C6E47">
      <w:pPr>
        <w:spacing w:after="0" w:line="276" w:lineRule="auto"/>
        <w:ind w:firstLine="720"/>
        <w:jc w:val="both"/>
        <w:rPr>
          <w:rFonts w:asciiTheme="majorHAnsi" w:hAnsiTheme="majorHAnsi" w:cstheme="majorHAnsi"/>
          <w:sz w:val="24"/>
          <w:szCs w:val="24"/>
          <w:shd w:val="clear" w:color="auto" w:fill="FFFFFF"/>
          <w:lang w:val="ro-MD"/>
        </w:rPr>
      </w:pPr>
      <w:r w:rsidRPr="00442318">
        <w:rPr>
          <w:rFonts w:asciiTheme="majorHAnsi" w:hAnsiTheme="majorHAnsi" w:cstheme="majorHAnsi"/>
          <w:sz w:val="24"/>
          <w:szCs w:val="24"/>
          <w:lang w:val="ro-MD"/>
        </w:rPr>
        <w:t xml:space="preserve">Menționăm că ÎM </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Apă</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Ungheni</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administrează din anul 2017 bunuri în valoare totală de 40,8 mil.lei</w:t>
      </w:r>
      <w:r w:rsidRPr="00442318">
        <w:rPr>
          <w:rStyle w:val="a5"/>
          <w:rFonts w:asciiTheme="majorHAnsi" w:hAnsiTheme="majorHAnsi" w:cstheme="majorHAnsi"/>
          <w:sz w:val="24"/>
          <w:szCs w:val="24"/>
          <w:lang w:val="ro-MD"/>
        </w:rPr>
        <w:footnoteReference w:id="123"/>
      </w:r>
      <w:r w:rsidRPr="00442318">
        <w:rPr>
          <w:rFonts w:asciiTheme="majorHAnsi" w:hAnsiTheme="majorHAnsi" w:cstheme="majorHAnsi"/>
          <w:sz w:val="24"/>
          <w:szCs w:val="24"/>
          <w:lang w:val="ro-MD"/>
        </w:rPr>
        <w:t xml:space="preserve"> a</w:t>
      </w:r>
      <w:r w:rsidR="007C713F">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sistemelor de apeduct a 5 primării</w:t>
      </w:r>
      <w:r w:rsidR="007C713F">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fără </w:t>
      </w:r>
      <w:r w:rsidR="007C713F">
        <w:rPr>
          <w:rFonts w:asciiTheme="majorHAnsi" w:hAnsiTheme="majorHAnsi" w:cstheme="majorHAnsi"/>
          <w:sz w:val="24"/>
          <w:szCs w:val="24"/>
          <w:lang w:val="ro-MD"/>
        </w:rPr>
        <w:t xml:space="preserve">a fi </w:t>
      </w:r>
      <w:r w:rsidRPr="00442318">
        <w:rPr>
          <w:rFonts w:asciiTheme="majorHAnsi" w:hAnsiTheme="majorHAnsi" w:cstheme="majorHAnsi"/>
          <w:sz w:val="24"/>
          <w:szCs w:val="24"/>
          <w:lang w:val="ro-MD"/>
        </w:rPr>
        <w:t>inclu</w:t>
      </w:r>
      <w:r w:rsidR="007C713F">
        <w:rPr>
          <w:rFonts w:asciiTheme="majorHAnsi" w:hAnsiTheme="majorHAnsi" w:cstheme="majorHAnsi"/>
          <w:sz w:val="24"/>
          <w:szCs w:val="24"/>
          <w:lang w:val="ro-MD"/>
        </w:rPr>
        <w:t>se</w:t>
      </w:r>
      <w:r w:rsidRPr="00442318">
        <w:rPr>
          <w:rFonts w:asciiTheme="majorHAnsi" w:hAnsiTheme="majorHAnsi" w:cstheme="majorHAnsi"/>
          <w:sz w:val="24"/>
          <w:szCs w:val="24"/>
          <w:lang w:val="ro-MD"/>
        </w:rPr>
        <w:t xml:space="preserve"> în Raportul financiar, </w:t>
      </w:r>
      <w:r w:rsidR="007C713F">
        <w:rPr>
          <w:rFonts w:asciiTheme="majorHAnsi" w:hAnsiTheme="majorHAnsi" w:cstheme="majorHAnsi"/>
          <w:sz w:val="24"/>
          <w:szCs w:val="24"/>
          <w:lang w:val="ro-MD"/>
        </w:rPr>
        <w:t xml:space="preserve">fără   </w:t>
      </w:r>
      <w:r w:rsidRPr="00442318">
        <w:rPr>
          <w:rFonts w:asciiTheme="majorHAnsi" w:hAnsiTheme="majorHAnsi" w:cstheme="majorHAnsi"/>
          <w:sz w:val="24"/>
          <w:szCs w:val="24"/>
          <w:lang w:val="ro-MD"/>
        </w:rPr>
        <w:t>transmiter</w:t>
      </w:r>
      <w:r w:rsidR="007C713F">
        <w:rPr>
          <w:rFonts w:asciiTheme="majorHAnsi" w:hAnsiTheme="majorHAnsi" w:cstheme="majorHAnsi"/>
          <w:sz w:val="24"/>
          <w:szCs w:val="24"/>
          <w:lang w:val="ro-MD"/>
        </w:rPr>
        <w:t>ea</w:t>
      </w:r>
      <w:r w:rsidRPr="00442318">
        <w:rPr>
          <w:rFonts w:asciiTheme="majorHAnsi" w:hAnsiTheme="majorHAnsi" w:cstheme="majorHAnsi"/>
          <w:sz w:val="24"/>
          <w:szCs w:val="24"/>
          <w:lang w:val="ro-MD"/>
        </w:rPr>
        <w:t xml:space="preserve"> legal</w:t>
      </w:r>
      <w:r w:rsidR="007C713F">
        <w:rPr>
          <w:rFonts w:asciiTheme="majorHAnsi" w:hAnsiTheme="majorHAnsi" w:cstheme="majorHAnsi"/>
          <w:sz w:val="24"/>
          <w:szCs w:val="24"/>
          <w:lang w:val="ro-MD"/>
        </w:rPr>
        <w:t>ă</w:t>
      </w:r>
      <w:r w:rsidRPr="00442318">
        <w:rPr>
          <w:rFonts w:asciiTheme="majorHAnsi" w:hAnsiTheme="majorHAnsi" w:cstheme="majorHAnsi"/>
          <w:sz w:val="24"/>
          <w:szCs w:val="24"/>
          <w:lang w:val="ro-MD"/>
        </w:rPr>
        <w:t xml:space="preserve"> a acestora, fără să dispună de o evidență a bunurilor, respectiv</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de inventarieri, situații cauzate de inacțiunea și </w:t>
      </w:r>
      <w:r w:rsidR="007C713F">
        <w:rPr>
          <w:rFonts w:asciiTheme="majorHAnsi" w:hAnsiTheme="majorHAnsi" w:cstheme="majorHAnsi"/>
          <w:sz w:val="24"/>
          <w:szCs w:val="24"/>
          <w:lang w:val="ro-MD"/>
        </w:rPr>
        <w:t>ne</w:t>
      </w:r>
      <w:r w:rsidRPr="00442318">
        <w:rPr>
          <w:rFonts w:asciiTheme="majorHAnsi" w:hAnsiTheme="majorHAnsi" w:cstheme="majorHAnsi"/>
          <w:sz w:val="24"/>
          <w:szCs w:val="24"/>
          <w:lang w:val="ro-MD"/>
        </w:rPr>
        <w:t xml:space="preserve">exercitarea competențelor din partea Consiliului raional și autorității executive. AAPL nu au delegat către ÎM </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Apă</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Ungheni</w:t>
      </w:r>
      <w:r w:rsidR="007C713F">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gestiunea serviciului public de alimentare cu apă prin contract de gestiune încheiat potrivit prevederilor Legii nr.303</w:t>
      </w:r>
      <w:r w:rsidR="00574EEC">
        <w:rPr>
          <w:rFonts w:asciiTheme="majorHAnsi" w:hAnsiTheme="majorHAnsi" w:cstheme="majorHAnsi"/>
          <w:sz w:val="24"/>
          <w:szCs w:val="24"/>
          <w:lang w:val="ro-MD"/>
        </w:rPr>
        <w:t xml:space="preserve"> din </w:t>
      </w:r>
      <w:r w:rsidRPr="00442318">
        <w:rPr>
          <w:rFonts w:asciiTheme="majorHAnsi" w:hAnsiTheme="majorHAnsi" w:cstheme="majorHAnsi"/>
          <w:sz w:val="24"/>
          <w:szCs w:val="24"/>
          <w:lang w:val="ro-MD"/>
        </w:rPr>
        <w:t>13.12.2013</w:t>
      </w:r>
      <w:r w:rsidRPr="00442318">
        <w:rPr>
          <w:rFonts w:asciiTheme="majorHAnsi" w:eastAsia="Times New Roman" w:hAnsiTheme="majorHAnsi" w:cstheme="majorHAnsi"/>
          <w:noProof/>
          <w:sz w:val="24"/>
          <w:szCs w:val="24"/>
          <w:vertAlign w:val="superscript"/>
          <w:lang w:val="ro-MD" w:eastAsia="ru-RU"/>
        </w:rPr>
        <w:footnoteReference w:id="124"/>
      </w:r>
      <w:r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shd w:val="clear" w:color="auto" w:fill="FFFFFF"/>
          <w:lang w:val="ro-MD"/>
        </w:rPr>
        <w:t xml:space="preserve">Proiectele ce fac parte din Strategia de aprovizionare cu apă potabilă a localităților raionului Ungheni din râul Prut presupun construcția a trei apeducte de grup, care vor fi conectate la apeductul magistral Zagarancea-Cornești, inclusiv: Apeductul de grup 1: Mănoilești </w:t>
      </w:r>
      <w:r w:rsidRPr="00442318">
        <w:rPr>
          <w:rFonts w:asciiTheme="majorHAnsi" w:hAnsiTheme="majorHAnsi" w:cstheme="majorHAnsi"/>
          <w:sz w:val="24"/>
          <w:szCs w:val="24"/>
          <w:lang w:val="ro-MD"/>
        </w:rPr>
        <w:t xml:space="preserve">(proiect 28,8 mil.lei, 12 localități); </w:t>
      </w:r>
      <w:r w:rsidRPr="00442318">
        <w:rPr>
          <w:rFonts w:asciiTheme="majorHAnsi" w:hAnsiTheme="majorHAnsi" w:cstheme="majorHAnsi"/>
          <w:sz w:val="24"/>
          <w:szCs w:val="24"/>
          <w:shd w:val="clear" w:color="auto" w:fill="FFFFFF"/>
          <w:lang w:val="ro-MD"/>
        </w:rPr>
        <w:t>Apeductul de grup 2:  </w:t>
      </w:r>
      <w:proofErr w:type="spellStart"/>
      <w:r w:rsidRPr="00442318">
        <w:rPr>
          <w:rFonts w:asciiTheme="majorHAnsi" w:hAnsiTheme="majorHAnsi" w:cstheme="majorHAnsi"/>
          <w:sz w:val="24"/>
          <w:szCs w:val="24"/>
          <w:shd w:val="clear" w:color="auto" w:fill="FFFFFF"/>
          <w:lang w:val="ro-MD"/>
        </w:rPr>
        <w:t>Pîrlița</w:t>
      </w:r>
      <w:proofErr w:type="spellEnd"/>
      <w:r w:rsidRPr="00442318">
        <w:rPr>
          <w:rFonts w:asciiTheme="majorHAnsi" w:hAnsiTheme="majorHAnsi" w:cstheme="majorHAnsi"/>
          <w:sz w:val="24"/>
          <w:szCs w:val="24"/>
          <w:shd w:val="clear" w:color="auto" w:fill="FFFFFF"/>
          <w:lang w:val="ro-MD"/>
        </w:rPr>
        <w:t>-Bușila-Chirileni (26,0 mil.lei)</w:t>
      </w:r>
      <w:r w:rsidRPr="00442318">
        <w:rPr>
          <w:rStyle w:val="a5"/>
          <w:rFonts w:asciiTheme="majorHAnsi" w:hAnsiTheme="majorHAnsi" w:cstheme="majorHAnsi"/>
          <w:sz w:val="24"/>
          <w:szCs w:val="24"/>
          <w:shd w:val="clear" w:color="auto" w:fill="FFFFFF"/>
          <w:lang w:val="ro-MD"/>
        </w:rPr>
        <w:footnoteReference w:id="125"/>
      </w:r>
      <w:r w:rsidRPr="00442318">
        <w:rPr>
          <w:rFonts w:asciiTheme="majorHAnsi" w:hAnsiTheme="majorHAnsi" w:cstheme="majorHAnsi"/>
          <w:sz w:val="24"/>
          <w:szCs w:val="24"/>
          <w:shd w:val="clear" w:color="auto" w:fill="FFFFFF"/>
          <w:lang w:val="ro-MD"/>
        </w:rPr>
        <w:t xml:space="preserve">;  Apeductul de grup 3: </w:t>
      </w:r>
      <w:r w:rsidR="007C713F">
        <w:rPr>
          <w:rFonts w:asciiTheme="majorHAnsi" w:hAnsiTheme="majorHAnsi" w:cstheme="majorHAnsi"/>
          <w:sz w:val="24"/>
          <w:szCs w:val="24"/>
          <w:shd w:val="clear" w:color="auto" w:fill="FFFFFF"/>
          <w:lang w:val="ro-MD"/>
        </w:rPr>
        <w:t>o</w:t>
      </w:r>
      <w:r w:rsidRPr="00442318">
        <w:rPr>
          <w:rFonts w:asciiTheme="majorHAnsi" w:hAnsiTheme="majorHAnsi" w:cstheme="majorHAnsi"/>
          <w:sz w:val="24"/>
          <w:szCs w:val="24"/>
          <w:shd w:val="clear" w:color="auto" w:fill="FFFFFF"/>
          <w:lang w:val="ro-MD"/>
        </w:rPr>
        <w:t>rașul Cornești</w:t>
      </w:r>
      <w:r w:rsidRPr="00442318">
        <w:rPr>
          <w:rStyle w:val="a5"/>
          <w:rFonts w:asciiTheme="majorHAnsi" w:hAnsiTheme="majorHAnsi" w:cstheme="majorHAnsi"/>
          <w:sz w:val="24"/>
          <w:szCs w:val="24"/>
          <w:shd w:val="clear" w:color="auto" w:fill="FFFFFF"/>
          <w:lang w:val="ro-MD"/>
        </w:rPr>
        <w:footnoteReference w:id="126"/>
      </w:r>
      <w:r w:rsidRPr="00442318">
        <w:rPr>
          <w:rFonts w:asciiTheme="majorHAnsi" w:hAnsiTheme="majorHAnsi" w:cstheme="majorHAnsi"/>
          <w:sz w:val="24"/>
          <w:szCs w:val="24"/>
          <w:shd w:val="clear" w:color="auto" w:fill="FFFFFF"/>
          <w:lang w:val="ro-MD"/>
        </w:rPr>
        <w:t xml:space="preserve"> (34,0 mil.lei).</w:t>
      </w:r>
    </w:p>
    <w:p w14:paraId="5FB626C6" w14:textId="7B0B941F" w:rsidR="001C6E47" w:rsidRPr="00442318" w:rsidRDefault="001C6E47" w:rsidP="00E44E6E">
      <w:pPr>
        <w:shd w:val="clear" w:color="auto" w:fill="FFFFFF" w:themeFill="background1"/>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noProof/>
          <w:sz w:val="24"/>
          <w:szCs w:val="24"/>
          <w:lang w:val="ro-MD" w:eastAsia="lv-LV"/>
        </w:rPr>
        <w:t>Auditul precedent</w:t>
      </w:r>
      <w:r w:rsidRPr="00442318">
        <w:rPr>
          <w:rStyle w:val="a5"/>
          <w:rFonts w:asciiTheme="majorHAnsi" w:hAnsiTheme="majorHAnsi" w:cstheme="majorHAnsi"/>
          <w:noProof/>
          <w:sz w:val="24"/>
          <w:szCs w:val="24"/>
          <w:lang w:val="ro-MD" w:eastAsia="lv-LV"/>
        </w:rPr>
        <w:footnoteReference w:id="127"/>
      </w:r>
      <w:r w:rsidRPr="00442318">
        <w:rPr>
          <w:rFonts w:asciiTheme="majorHAnsi" w:hAnsiTheme="majorHAnsi" w:cstheme="majorHAnsi"/>
          <w:noProof/>
          <w:sz w:val="24"/>
          <w:szCs w:val="24"/>
          <w:lang w:val="ro-MD" w:eastAsia="lv-LV"/>
        </w:rPr>
        <w:t xml:space="preserve"> </w:t>
      </w:r>
      <w:r w:rsidR="008F5742">
        <w:rPr>
          <w:rFonts w:asciiTheme="majorHAnsi" w:hAnsiTheme="majorHAnsi" w:cstheme="majorHAnsi"/>
          <w:noProof/>
          <w:sz w:val="24"/>
          <w:szCs w:val="24"/>
          <w:lang w:val="ro-MD" w:eastAsia="lv-LV"/>
        </w:rPr>
        <w:t xml:space="preserve">a </w:t>
      </w:r>
      <w:r w:rsidRPr="00442318">
        <w:rPr>
          <w:rFonts w:asciiTheme="majorHAnsi" w:hAnsiTheme="majorHAnsi" w:cstheme="majorHAnsi"/>
          <w:noProof/>
          <w:sz w:val="24"/>
          <w:szCs w:val="24"/>
          <w:lang w:val="ro-MD" w:eastAsia="lv-LV"/>
        </w:rPr>
        <w:t>constat</w:t>
      </w:r>
      <w:r w:rsidR="008F5742">
        <w:rPr>
          <w:rFonts w:asciiTheme="majorHAnsi" w:hAnsiTheme="majorHAnsi" w:cstheme="majorHAnsi"/>
          <w:noProof/>
          <w:sz w:val="24"/>
          <w:szCs w:val="24"/>
          <w:lang w:val="ro-MD" w:eastAsia="lv-LV"/>
        </w:rPr>
        <w:t>at</w:t>
      </w:r>
      <w:r w:rsidRPr="00442318">
        <w:rPr>
          <w:rFonts w:asciiTheme="majorHAnsi" w:hAnsiTheme="majorHAnsi" w:cstheme="majorHAnsi"/>
          <w:noProof/>
          <w:sz w:val="24"/>
          <w:szCs w:val="24"/>
          <w:lang w:val="ro-MD" w:eastAsia="lv-LV"/>
        </w:rPr>
        <w:t xml:space="preserve"> că planurile existente privind aprovizionarea populației cu apă </w:t>
      </w:r>
      <w:r w:rsidRPr="00442318">
        <w:rPr>
          <w:rFonts w:asciiTheme="majorHAnsi" w:hAnsiTheme="majorHAnsi" w:cstheme="majorHAnsi"/>
          <w:sz w:val="24"/>
          <w:szCs w:val="24"/>
          <w:lang w:val="ro-MD"/>
        </w:rPr>
        <w:t>sunt periclitate de faptul că acțiunile APL și APC nu sunt îndreptate spre finalizarea obiectivelor investiționale demarate în domeniu</w:t>
      </w:r>
      <w:r w:rsidRPr="00442318">
        <w:rPr>
          <w:rStyle w:val="a5"/>
          <w:rFonts w:asciiTheme="majorHAnsi" w:hAnsiTheme="majorHAnsi" w:cstheme="majorHAnsi"/>
          <w:sz w:val="24"/>
          <w:szCs w:val="24"/>
          <w:lang w:val="ro-MD"/>
        </w:rPr>
        <w:footnoteReference w:id="128"/>
      </w:r>
      <w:r w:rsidR="008F5742">
        <w:rPr>
          <w:rFonts w:asciiTheme="majorHAnsi" w:hAnsiTheme="majorHAnsi" w:cstheme="majorHAnsi"/>
          <w:sz w:val="24"/>
          <w:szCs w:val="24"/>
          <w:lang w:val="ro-MD"/>
        </w:rPr>
        <w:t>.</w:t>
      </w:r>
    </w:p>
    <w:p w14:paraId="69FA6D2B" w14:textId="17D294EC" w:rsidR="001C6E47" w:rsidRPr="00442318" w:rsidRDefault="001C6E47" w:rsidP="00E44E6E">
      <w:pPr>
        <w:spacing w:after="0" w:line="276" w:lineRule="auto"/>
        <w:ind w:firstLine="709"/>
        <w:jc w:val="both"/>
        <w:rPr>
          <w:rFonts w:asciiTheme="majorHAnsi" w:hAnsiTheme="majorHAnsi" w:cstheme="majorHAnsi"/>
          <w:sz w:val="24"/>
          <w:szCs w:val="24"/>
          <w:shd w:val="clear" w:color="auto" w:fill="FFFFFF"/>
          <w:lang w:val="ro-MD"/>
        </w:rPr>
      </w:pPr>
      <w:r w:rsidRPr="00442318">
        <w:rPr>
          <w:rFonts w:asciiTheme="majorHAnsi" w:hAnsiTheme="majorHAnsi" w:cstheme="majorHAnsi"/>
          <w:sz w:val="24"/>
          <w:szCs w:val="24"/>
          <w:shd w:val="clear" w:color="auto" w:fill="FFFFFF"/>
          <w:lang w:val="ro-MD"/>
        </w:rPr>
        <w:t>Proiectele aprobate pe</w:t>
      </w:r>
      <w:r w:rsidR="008F5742">
        <w:rPr>
          <w:rFonts w:asciiTheme="majorHAnsi" w:hAnsiTheme="majorHAnsi" w:cstheme="majorHAnsi"/>
          <w:sz w:val="24"/>
          <w:szCs w:val="24"/>
          <w:shd w:val="clear" w:color="auto" w:fill="FFFFFF"/>
          <w:lang w:val="ro-MD"/>
        </w:rPr>
        <w:t xml:space="preserve">ntru </w:t>
      </w:r>
      <w:r w:rsidRPr="00442318">
        <w:rPr>
          <w:rFonts w:asciiTheme="majorHAnsi" w:hAnsiTheme="majorHAnsi" w:cstheme="majorHAnsi"/>
          <w:sz w:val="24"/>
          <w:szCs w:val="24"/>
          <w:shd w:val="clear" w:color="auto" w:fill="FFFFFF"/>
          <w:lang w:val="ro-MD"/>
        </w:rPr>
        <w:t xml:space="preserve"> APL din raionul Ungheni de </w:t>
      </w:r>
      <w:r w:rsidR="008F5742">
        <w:rPr>
          <w:rFonts w:asciiTheme="majorHAnsi" w:hAnsiTheme="majorHAnsi" w:cstheme="majorHAnsi"/>
          <w:sz w:val="24"/>
          <w:szCs w:val="24"/>
          <w:shd w:val="clear" w:color="auto" w:fill="FFFFFF"/>
          <w:lang w:val="ro-MD"/>
        </w:rPr>
        <w:t xml:space="preserve">către </w:t>
      </w:r>
      <w:r w:rsidRPr="00442318">
        <w:rPr>
          <w:rFonts w:asciiTheme="majorHAnsi" w:hAnsiTheme="majorHAnsi" w:cstheme="majorHAnsi"/>
          <w:sz w:val="24"/>
          <w:szCs w:val="24"/>
          <w:shd w:val="clear" w:color="auto" w:fill="FFFFFF"/>
          <w:lang w:val="ro-MD"/>
        </w:rPr>
        <w:t>Consiliul de administrație a</w:t>
      </w:r>
      <w:r w:rsidR="008F5742">
        <w:rPr>
          <w:rFonts w:asciiTheme="majorHAnsi" w:hAnsiTheme="majorHAnsi" w:cstheme="majorHAnsi"/>
          <w:sz w:val="24"/>
          <w:szCs w:val="24"/>
          <w:shd w:val="clear" w:color="auto" w:fill="FFFFFF"/>
          <w:lang w:val="ro-MD"/>
        </w:rPr>
        <w:t xml:space="preserve">l </w:t>
      </w:r>
      <w:r w:rsidRPr="00442318">
        <w:rPr>
          <w:rFonts w:asciiTheme="majorHAnsi" w:hAnsiTheme="majorHAnsi" w:cstheme="majorHAnsi"/>
          <w:sz w:val="24"/>
          <w:szCs w:val="24"/>
          <w:shd w:val="clear" w:color="auto" w:fill="FFFFFF"/>
          <w:lang w:val="ro-MD"/>
        </w:rPr>
        <w:t xml:space="preserve"> FEN</w:t>
      </w:r>
      <w:r w:rsidR="008F5742">
        <w:rPr>
          <w:rFonts w:asciiTheme="majorHAnsi" w:hAnsiTheme="majorHAnsi" w:cstheme="majorHAnsi"/>
          <w:sz w:val="24"/>
          <w:szCs w:val="24"/>
          <w:shd w:val="clear" w:color="auto" w:fill="FFFFFF"/>
          <w:lang w:val="ro-MD"/>
        </w:rPr>
        <w:t>,</w:t>
      </w:r>
      <w:r w:rsidRPr="00442318">
        <w:rPr>
          <w:rFonts w:asciiTheme="majorHAnsi" w:hAnsiTheme="majorHAnsi" w:cstheme="majorHAnsi"/>
          <w:sz w:val="24"/>
          <w:szCs w:val="24"/>
          <w:shd w:val="clear" w:color="auto" w:fill="FFFFFF"/>
          <w:lang w:val="ro-MD"/>
        </w:rPr>
        <w:t xml:space="preserve"> în anul 2020</w:t>
      </w:r>
      <w:r w:rsidR="008F5742">
        <w:rPr>
          <w:rFonts w:asciiTheme="majorHAnsi" w:hAnsiTheme="majorHAnsi" w:cstheme="majorHAnsi"/>
          <w:sz w:val="24"/>
          <w:szCs w:val="24"/>
          <w:shd w:val="clear" w:color="auto" w:fill="FFFFFF"/>
          <w:lang w:val="ro-MD"/>
        </w:rPr>
        <w:t>,</w:t>
      </w:r>
      <w:r w:rsidRPr="00442318">
        <w:rPr>
          <w:rFonts w:asciiTheme="majorHAnsi" w:hAnsiTheme="majorHAnsi" w:cstheme="majorHAnsi"/>
          <w:sz w:val="24"/>
          <w:szCs w:val="24"/>
          <w:shd w:val="clear" w:color="auto" w:fill="FFFFFF"/>
          <w:lang w:val="ro-MD"/>
        </w:rPr>
        <w:t xml:space="preserve"> constituie valoarea totală de 74,2 mil.lei, din care suma aprobată este de 28,7 mil.lei.</w:t>
      </w:r>
    </w:p>
    <w:p w14:paraId="473B0966" w14:textId="5E780149" w:rsidR="001C6E47" w:rsidRPr="00442318" w:rsidRDefault="008F5742" w:rsidP="00E44E6E">
      <w:pPr>
        <w:spacing w:after="0"/>
        <w:ind w:firstLine="709"/>
        <w:jc w:val="both"/>
        <w:rPr>
          <w:rFonts w:asciiTheme="majorHAnsi" w:hAnsiTheme="majorHAnsi" w:cstheme="majorHAnsi"/>
          <w:bCs/>
          <w:color w:val="000000"/>
          <w:sz w:val="24"/>
          <w:szCs w:val="24"/>
          <w:lang w:val="ro-MD"/>
        </w:rPr>
      </w:pPr>
      <w:r>
        <w:rPr>
          <w:rFonts w:asciiTheme="majorHAnsi" w:hAnsiTheme="majorHAnsi" w:cstheme="majorHAnsi"/>
          <w:bCs/>
          <w:color w:val="000000"/>
          <w:sz w:val="24"/>
          <w:szCs w:val="24"/>
          <w:lang w:val="ro-MD"/>
        </w:rPr>
        <w:t>P</w:t>
      </w:r>
      <w:r w:rsidR="001C6E47" w:rsidRPr="00442318">
        <w:rPr>
          <w:rFonts w:asciiTheme="majorHAnsi" w:hAnsiTheme="majorHAnsi" w:cstheme="majorHAnsi"/>
          <w:bCs/>
          <w:color w:val="000000"/>
          <w:sz w:val="24"/>
          <w:szCs w:val="24"/>
          <w:lang w:val="ro-MD"/>
        </w:rPr>
        <w:t xml:space="preserve">roiectul de 28,9 mil. lei „Apeductul de grup de apă potabilă spre satele  Bușila, Chirileni, </w:t>
      </w:r>
      <w:proofErr w:type="spellStart"/>
      <w:r w:rsidR="001C6E47" w:rsidRPr="00442318">
        <w:rPr>
          <w:rFonts w:asciiTheme="majorHAnsi" w:hAnsiTheme="majorHAnsi" w:cstheme="majorHAnsi"/>
          <w:bCs/>
          <w:color w:val="000000"/>
          <w:sz w:val="24"/>
          <w:szCs w:val="24"/>
          <w:lang w:val="ro-MD"/>
        </w:rPr>
        <w:t>Grăseni</w:t>
      </w:r>
      <w:proofErr w:type="spellEnd"/>
      <w:r w:rsidR="001C6E47" w:rsidRPr="00442318">
        <w:rPr>
          <w:rFonts w:asciiTheme="majorHAnsi" w:hAnsiTheme="majorHAnsi" w:cstheme="majorHAnsi"/>
          <w:bCs/>
          <w:color w:val="000000"/>
          <w:sz w:val="24"/>
          <w:szCs w:val="24"/>
          <w:lang w:val="ro-MD"/>
        </w:rPr>
        <w:t>, Todirești”</w:t>
      </w:r>
      <w:r>
        <w:rPr>
          <w:rFonts w:asciiTheme="majorHAnsi" w:hAnsiTheme="majorHAnsi" w:cstheme="majorHAnsi"/>
          <w:bCs/>
          <w:color w:val="000000"/>
          <w:sz w:val="24"/>
          <w:szCs w:val="24"/>
          <w:lang w:val="ro-MD"/>
        </w:rPr>
        <w:t>,</w:t>
      </w:r>
      <w:r w:rsidR="001C6E47" w:rsidRPr="00442318">
        <w:rPr>
          <w:rFonts w:asciiTheme="majorHAnsi" w:hAnsiTheme="majorHAnsi" w:cstheme="majorHAnsi"/>
          <w:bCs/>
          <w:color w:val="000000"/>
          <w:sz w:val="24"/>
          <w:szCs w:val="24"/>
          <w:lang w:val="ro-MD"/>
        </w:rPr>
        <w:t xml:space="preserve"> finanțat de FEN și CR Ungheni</w:t>
      </w:r>
      <w:r>
        <w:rPr>
          <w:rFonts w:asciiTheme="majorHAnsi" w:hAnsiTheme="majorHAnsi" w:cstheme="majorHAnsi"/>
          <w:bCs/>
          <w:color w:val="000000"/>
          <w:sz w:val="24"/>
          <w:szCs w:val="24"/>
          <w:lang w:val="ro-MD"/>
        </w:rPr>
        <w:t>,</w:t>
      </w:r>
      <w:r w:rsidR="001C6E47" w:rsidRPr="00442318">
        <w:rPr>
          <w:rFonts w:asciiTheme="majorHAnsi" w:hAnsiTheme="majorHAnsi" w:cstheme="majorHAnsi"/>
          <w:bCs/>
          <w:color w:val="000000"/>
          <w:sz w:val="24"/>
          <w:szCs w:val="24"/>
          <w:lang w:val="ro-MD"/>
        </w:rPr>
        <w:t xml:space="preserve"> este la un nivel de executare de 14</w:t>
      </w:r>
      <w:r>
        <w:rPr>
          <w:rFonts w:asciiTheme="majorHAnsi" w:hAnsiTheme="majorHAnsi" w:cstheme="majorHAnsi"/>
          <w:bCs/>
          <w:color w:val="000000"/>
          <w:sz w:val="24"/>
          <w:szCs w:val="24"/>
          <w:lang w:val="ro-MD"/>
        </w:rPr>
        <w:t>,</w:t>
      </w:r>
      <w:r w:rsidR="001C6E47" w:rsidRPr="00442318">
        <w:rPr>
          <w:rFonts w:asciiTheme="majorHAnsi" w:hAnsiTheme="majorHAnsi" w:cstheme="majorHAnsi"/>
          <w:bCs/>
          <w:color w:val="000000"/>
          <w:sz w:val="24"/>
          <w:szCs w:val="24"/>
          <w:lang w:val="ro-MD"/>
        </w:rPr>
        <w:t>6 mil.lei</w:t>
      </w:r>
      <w:r>
        <w:rPr>
          <w:rFonts w:asciiTheme="majorHAnsi" w:hAnsiTheme="majorHAnsi" w:cstheme="majorHAnsi"/>
          <w:bCs/>
          <w:color w:val="000000"/>
          <w:sz w:val="24"/>
          <w:szCs w:val="24"/>
          <w:lang w:val="ro-MD"/>
        </w:rPr>
        <w:t>,</w:t>
      </w:r>
      <w:r w:rsidR="001C6E47" w:rsidRPr="00442318">
        <w:rPr>
          <w:rFonts w:asciiTheme="majorHAnsi" w:hAnsiTheme="majorHAnsi" w:cstheme="majorHAnsi"/>
          <w:bCs/>
          <w:color w:val="000000"/>
          <w:sz w:val="24"/>
          <w:szCs w:val="24"/>
          <w:lang w:val="ro-MD"/>
        </w:rPr>
        <w:t xml:space="preserve"> sau 50 la sută.  </w:t>
      </w:r>
    </w:p>
    <w:p w14:paraId="3EE474C8" w14:textId="3CD640AF" w:rsidR="001C6E47" w:rsidRPr="00442318" w:rsidRDefault="001C6E47" w:rsidP="00E44E6E">
      <w:pPr>
        <w:spacing w:after="0"/>
        <w:ind w:firstLine="709"/>
        <w:jc w:val="both"/>
        <w:rPr>
          <w:rFonts w:asciiTheme="majorHAnsi" w:hAnsiTheme="majorHAnsi" w:cstheme="majorHAnsi"/>
          <w:bCs/>
          <w:color w:val="000000"/>
          <w:sz w:val="24"/>
          <w:szCs w:val="24"/>
          <w:lang w:val="ro-MD"/>
        </w:rPr>
      </w:pPr>
      <w:r w:rsidRPr="00442318">
        <w:rPr>
          <w:rFonts w:asciiTheme="majorHAnsi" w:hAnsiTheme="majorHAnsi" w:cstheme="majorHAnsi"/>
          <w:bCs/>
          <w:color w:val="000000"/>
          <w:sz w:val="24"/>
          <w:szCs w:val="24"/>
          <w:lang w:val="ro-MD"/>
        </w:rPr>
        <w:t>Apeduct</w:t>
      </w:r>
      <w:r w:rsidR="008F5742">
        <w:rPr>
          <w:rFonts w:asciiTheme="majorHAnsi" w:hAnsiTheme="majorHAnsi" w:cstheme="majorHAnsi"/>
          <w:bCs/>
          <w:color w:val="000000"/>
          <w:sz w:val="24"/>
          <w:szCs w:val="24"/>
          <w:lang w:val="ro-MD"/>
        </w:rPr>
        <w:t>ul</w:t>
      </w:r>
      <w:r w:rsidRPr="00442318">
        <w:rPr>
          <w:rFonts w:asciiTheme="majorHAnsi" w:hAnsiTheme="majorHAnsi" w:cstheme="majorHAnsi"/>
          <w:bCs/>
          <w:color w:val="000000"/>
          <w:sz w:val="24"/>
          <w:szCs w:val="24"/>
          <w:lang w:val="ro-MD"/>
        </w:rPr>
        <w:t xml:space="preserve"> de interconectare a rețelelor orășenești de apă potabilă cu apeductul Zagarancea-Cornești</w:t>
      </w:r>
      <w:r w:rsidR="008F5742">
        <w:rPr>
          <w:rFonts w:asciiTheme="majorHAnsi" w:hAnsiTheme="majorHAnsi" w:cstheme="majorHAnsi"/>
          <w:bCs/>
          <w:color w:val="000000"/>
          <w:sz w:val="24"/>
          <w:szCs w:val="24"/>
          <w:lang w:val="ro-MD"/>
        </w:rPr>
        <w:t>,</w:t>
      </w:r>
      <w:r w:rsidRPr="00442318">
        <w:rPr>
          <w:rFonts w:asciiTheme="majorHAnsi" w:hAnsiTheme="majorHAnsi" w:cstheme="majorHAnsi"/>
          <w:bCs/>
          <w:color w:val="000000"/>
          <w:sz w:val="24"/>
          <w:szCs w:val="24"/>
          <w:lang w:val="ro-MD"/>
        </w:rPr>
        <w:t xml:space="preserve"> cu valoarea</w:t>
      </w:r>
      <w:r w:rsidR="008F5742">
        <w:rPr>
          <w:rFonts w:asciiTheme="majorHAnsi" w:hAnsiTheme="majorHAnsi" w:cstheme="majorHAnsi"/>
          <w:bCs/>
          <w:color w:val="000000"/>
          <w:sz w:val="24"/>
          <w:szCs w:val="24"/>
          <w:lang w:val="ro-MD"/>
        </w:rPr>
        <w:t>, potrivit</w:t>
      </w:r>
      <w:r w:rsidRPr="00442318">
        <w:rPr>
          <w:rFonts w:asciiTheme="majorHAnsi" w:hAnsiTheme="majorHAnsi" w:cstheme="majorHAnsi"/>
          <w:bCs/>
          <w:color w:val="000000"/>
          <w:sz w:val="24"/>
          <w:szCs w:val="24"/>
          <w:lang w:val="ro-MD"/>
        </w:rPr>
        <w:t xml:space="preserve"> proiectului</w:t>
      </w:r>
      <w:r w:rsidR="008F5742">
        <w:rPr>
          <w:rFonts w:asciiTheme="majorHAnsi" w:hAnsiTheme="majorHAnsi" w:cstheme="majorHAnsi"/>
          <w:bCs/>
          <w:color w:val="000000"/>
          <w:sz w:val="24"/>
          <w:szCs w:val="24"/>
          <w:lang w:val="ro-MD"/>
        </w:rPr>
        <w:t>,</w:t>
      </w:r>
      <w:r w:rsidRPr="00442318">
        <w:rPr>
          <w:rFonts w:asciiTheme="majorHAnsi" w:hAnsiTheme="majorHAnsi" w:cstheme="majorHAnsi"/>
          <w:bCs/>
          <w:color w:val="000000"/>
          <w:sz w:val="24"/>
          <w:szCs w:val="24"/>
          <w:lang w:val="ro-MD"/>
        </w:rPr>
        <w:t xml:space="preserve"> de 5,9 mil. lei</w:t>
      </w:r>
      <w:r w:rsidRPr="00442318">
        <w:rPr>
          <w:rStyle w:val="a5"/>
          <w:rFonts w:asciiTheme="majorHAnsi" w:hAnsiTheme="majorHAnsi" w:cstheme="majorHAnsi"/>
          <w:bCs/>
          <w:color w:val="000000"/>
          <w:sz w:val="24"/>
          <w:szCs w:val="24"/>
          <w:lang w:val="ro-MD"/>
        </w:rPr>
        <w:footnoteReference w:id="129"/>
      </w:r>
      <w:r w:rsidRPr="00442318">
        <w:rPr>
          <w:rFonts w:asciiTheme="majorHAnsi" w:hAnsiTheme="majorHAnsi" w:cstheme="majorHAnsi"/>
          <w:bCs/>
          <w:color w:val="000000"/>
          <w:sz w:val="24"/>
          <w:szCs w:val="24"/>
          <w:lang w:val="ro-MD"/>
        </w:rPr>
        <w:t>,</w:t>
      </w:r>
      <w:r w:rsidR="008F5742">
        <w:rPr>
          <w:rFonts w:asciiTheme="majorHAnsi" w:hAnsiTheme="majorHAnsi" w:cstheme="majorHAnsi"/>
          <w:bCs/>
          <w:color w:val="000000"/>
          <w:sz w:val="24"/>
          <w:szCs w:val="24"/>
          <w:lang w:val="ro-MD"/>
        </w:rPr>
        <w:t xml:space="preserve"> sunt</w:t>
      </w:r>
      <w:r w:rsidRPr="00442318">
        <w:rPr>
          <w:rFonts w:asciiTheme="majorHAnsi" w:hAnsiTheme="majorHAnsi" w:cstheme="majorHAnsi"/>
          <w:bCs/>
          <w:color w:val="000000"/>
          <w:sz w:val="24"/>
          <w:szCs w:val="24"/>
          <w:lang w:val="ro-MD"/>
        </w:rPr>
        <w:t xml:space="preserve"> executat</w:t>
      </w:r>
      <w:r w:rsidR="008F5742">
        <w:rPr>
          <w:rFonts w:asciiTheme="majorHAnsi" w:hAnsiTheme="majorHAnsi" w:cstheme="majorHAnsi"/>
          <w:bCs/>
          <w:color w:val="000000"/>
          <w:sz w:val="24"/>
          <w:szCs w:val="24"/>
          <w:lang w:val="ro-MD"/>
        </w:rPr>
        <w:t>e</w:t>
      </w:r>
      <w:r w:rsidRPr="00442318">
        <w:rPr>
          <w:rFonts w:asciiTheme="majorHAnsi" w:hAnsiTheme="majorHAnsi" w:cstheme="majorHAnsi"/>
          <w:bCs/>
          <w:color w:val="000000"/>
          <w:sz w:val="24"/>
          <w:szCs w:val="24"/>
          <w:lang w:val="ro-MD"/>
        </w:rPr>
        <w:t xml:space="preserve"> la nivel de 3,0  mil. lei</w:t>
      </w:r>
      <w:r w:rsidR="008F5742">
        <w:rPr>
          <w:rFonts w:asciiTheme="majorHAnsi" w:hAnsiTheme="majorHAnsi" w:cstheme="majorHAnsi"/>
          <w:bCs/>
          <w:color w:val="000000"/>
          <w:sz w:val="24"/>
          <w:szCs w:val="24"/>
          <w:lang w:val="ro-MD"/>
        </w:rPr>
        <w:t>,</w:t>
      </w:r>
      <w:r w:rsidRPr="00442318">
        <w:rPr>
          <w:rFonts w:asciiTheme="majorHAnsi" w:hAnsiTheme="majorHAnsi" w:cstheme="majorHAnsi"/>
          <w:bCs/>
          <w:color w:val="000000"/>
          <w:sz w:val="24"/>
          <w:szCs w:val="24"/>
          <w:lang w:val="ro-MD"/>
        </w:rPr>
        <w:t xml:space="preserve"> sau 51 la sută. </w:t>
      </w:r>
    </w:p>
    <w:p w14:paraId="5D60F79E" w14:textId="200D06BC" w:rsidR="001C6E47" w:rsidRPr="00442318" w:rsidRDefault="001C6E47" w:rsidP="00E44E6E">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La 17.08.2016</w:t>
      </w:r>
      <w:r w:rsidR="008F5742">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între județul Iași și raioanele Ungheni și Nisporeni, a fost semnat un acord privind construcția în regiunea s. Măcărești a unei conexiuni a rețelelor de alimentare cu apă și de canalizare din localitățile adiacente de pe ambele maluri a</w:t>
      </w:r>
      <w:r w:rsidR="008F5742">
        <w:rPr>
          <w:rFonts w:asciiTheme="majorHAnsi" w:hAnsiTheme="majorHAnsi" w:cstheme="majorHAnsi"/>
          <w:sz w:val="24"/>
          <w:szCs w:val="24"/>
          <w:lang w:val="ro-MD"/>
        </w:rPr>
        <w:t>le</w:t>
      </w:r>
      <w:r w:rsidRPr="00442318">
        <w:rPr>
          <w:rFonts w:asciiTheme="majorHAnsi" w:hAnsiTheme="majorHAnsi" w:cstheme="majorHAnsi"/>
          <w:sz w:val="24"/>
          <w:szCs w:val="24"/>
          <w:lang w:val="ro-MD"/>
        </w:rPr>
        <w:t xml:space="preserve"> râului Prut.</w:t>
      </w:r>
    </w:p>
    <w:p w14:paraId="6C0855DE" w14:textId="0DA39AB6" w:rsidR="001C6E47" w:rsidRPr="00442318" w:rsidRDefault="001C6E47" w:rsidP="00E44E6E">
      <w:pPr>
        <w:shd w:val="clear" w:color="auto" w:fill="FFFFFF" w:themeFill="background1"/>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Având în vedere măsurile de regionalizare a serviciilor de alimentare cu apă </w:t>
      </w:r>
      <w:proofErr w:type="spellStart"/>
      <w:r w:rsidRPr="00442318">
        <w:rPr>
          <w:rFonts w:asciiTheme="majorHAnsi" w:hAnsiTheme="majorHAnsi" w:cstheme="majorHAnsi"/>
          <w:sz w:val="24"/>
          <w:szCs w:val="24"/>
          <w:lang w:val="ro-MD"/>
        </w:rPr>
        <w:t>şi</w:t>
      </w:r>
      <w:proofErr w:type="spellEnd"/>
      <w:r w:rsidRPr="00442318">
        <w:rPr>
          <w:rFonts w:asciiTheme="majorHAnsi" w:hAnsiTheme="majorHAnsi" w:cstheme="majorHAnsi"/>
          <w:sz w:val="24"/>
          <w:szCs w:val="24"/>
          <w:lang w:val="ro-MD"/>
        </w:rPr>
        <w:t xml:space="preserve"> de canalizare</w:t>
      </w:r>
      <w:r w:rsidR="00FB634B">
        <w:rPr>
          <w:rFonts w:asciiTheme="majorHAnsi" w:hAnsiTheme="majorHAnsi" w:cstheme="majorHAnsi"/>
          <w:sz w:val="24"/>
          <w:szCs w:val="24"/>
          <w:lang w:val="ro-MD"/>
        </w:rPr>
        <w:t>, pentru</w:t>
      </w:r>
      <w:r w:rsidRPr="00442318">
        <w:rPr>
          <w:rFonts w:asciiTheme="majorHAnsi" w:hAnsiTheme="majorHAnsi" w:cstheme="majorHAnsi"/>
          <w:sz w:val="24"/>
          <w:szCs w:val="24"/>
          <w:lang w:val="ro-MD"/>
        </w:rPr>
        <w:t xml:space="preserve"> eficientiz</w:t>
      </w:r>
      <w:r w:rsidR="00FB634B">
        <w:rPr>
          <w:rFonts w:asciiTheme="majorHAnsi" w:hAnsiTheme="majorHAnsi" w:cstheme="majorHAnsi"/>
          <w:sz w:val="24"/>
          <w:szCs w:val="24"/>
          <w:lang w:val="ro-MD"/>
        </w:rPr>
        <w:t>area</w:t>
      </w:r>
      <w:r w:rsidRPr="00442318">
        <w:rPr>
          <w:rFonts w:asciiTheme="majorHAnsi" w:hAnsiTheme="majorHAnsi" w:cstheme="majorHAnsi"/>
          <w:sz w:val="24"/>
          <w:szCs w:val="24"/>
          <w:lang w:val="ro-MD"/>
        </w:rPr>
        <w:t xml:space="preserve"> modului de organizare a serviciilor publice</w:t>
      </w:r>
      <w:r w:rsidRPr="00442318">
        <w:rPr>
          <w:rStyle w:val="a5"/>
          <w:rFonts w:asciiTheme="majorHAnsi" w:hAnsiTheme="majorHAnsi" w:cstheme="majorHAnsi"/>
          <w:sz w:val="24"/>
          <w:szCs w:val="24"/>
          <w:lang w:val="ro-MD"/>
        </w:rPr>
        <w:footnoteReference w:id="130"/>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și demersul Programului EU4Moldova, la 14.05.2021</w:t>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prin decizia CR Ungheni</w:t>
      </w:r>
      <w:r w:rsidRPr="00442318">
        <w:rPr>
          <w:rStyle w:val="a5"/>
          <w:rFonts w:asciiTheme="majorHAnsi" w:hAnsiTheme="majorHAnsi" w:cstheme="majorHAnsi"/>
          <w:sz w:val="24"/>
          <w:szCs w:val="24"/>
          <w:lang w:val="ro-MD"/>
        </w:rPr>
        <w:footnoteReference w:id="131"/>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fost aprobat „Studiul de </w:t>
      </w:r>
      <w:r w:rsidRPr="00FB634B">
        <w:rPr>
          <w:rFonts w:asciiTheme="majorHAnsi" w:hAnsiTheme="majorHAnsi" w:cstheme="majorHAnsi"/>
          <w:sz w:val="24"/>
          <w:szCs w:val="24"/>
          <w:lang w:val="ro-MD"/>
        </w:rPr>
        <w:t>oportunitate și Acordul de</w:t>
      </w:r>
      <w:r w:rsidRPr="00442318">
        <w:rPr>
          <w:rFonts w:asciiTheme="majorHAnsi" w:hAnsiTheme="majorHAnsi" w:cstheme="majorHAnsi"/>
          <w:sz w:val="24"/>
          <w:szCs w:val="24"/>
          <w:lang w:val="ro-MD"/>
        </w:rPr>
        <w:t xml:space="preserve"> Asociere în vederea dezvoltării serviciului public de Alimentare cu Apă și de Canalizare în Regiunea-cheie Ungheni”, c</w:t>
      </w:r>
      <w:r w:rsidR="00FB634B">
        <w:rPr>
          <w:rFonts w:asciiTheme="majorHAnsi" w:hAnsiTheme="majorHAnsi" w:cstheme="majorHAnsi"/>
          <w:sz w:val="24"/>
          <w:szCs w:val="24"/>
          <w:lang w:val="ro-MD"/>
        </w:rPr>
        <w:t>ar</w:t>
      </w:r>
      <w:r w:rsidRPr="00442318">
        <w:rPr>
          <w:rFonts w:asciiTheme="majorHAnsi" w:hAnsiTheme="majorHAnsi" w:cstheme="majorHAnsi"/>
          <w:sz w:val="24"/>
          <w:szCs w:val="24"/>
          <w:lang w:val="ro-MD"/>
        </w:rPr>
        <w:t>e prevede asocierea</w:t>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conform Acordului</w:t>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cu UAT din raionul Ungheni</w:t>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vederea cooperării pentru dezvoltarea serviciului public de alimentare cu apă și </w:t>
      </w:r>
      <w:r w:rsidR="00FB634B">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canalizare în Regiunea</w:t>
      </w:r>
      <w:r w:rsidR="00FB634B">
        <w:rPr>
          <w:rFonts w:asciiTheme="majorHAnsi" w:hAnsiTheme="majorHAnsi" w:cstheme="majorHAnsi"/>
          <w:sz w:val="24"/>
          <w:szCs w:val="24"/>
          <w:lang w:val="ro-MD"/>
        </w:rPr>
        <w:t>-</w:t>
      </w:r>
      <w:r w:rsidRPr="00442318">
        <w:rPr>
          <w:rFonts w:asciiTheme="majorHAnsi" w:hAnsiTheme="majorHAnsi" w:cstheme="majorHAnsi"/>
          <w:sz w:val="24"/>
          <w:szCs w:val="24"/>
          <w:lang w:val="ro-MD"/>
        </w:rPr>
        <w:t>cheie Ungheni. Menționăm că autoritățile raionale nu au publicat pe pagina web Acordul și Studiul respectiv.</w:t>
      </w:r>
    </w:p>
    <w:p w14:paraId="39CAF71F" w14:textId="51FA1ABE" w:rsidR="001C6E47" w:rsidRPr="00442318" w:rsidRDefault="001C6E47" w:rsidP="00E44E6E">
      <w:pPr>
        <w:pStyle w:val="af4"/>
        <w:tabs>
          <w:tab w:val="left" w:pos="0"/>
        </w:tabs>
        <w:spacing w:line="276" w:lineRule="auto"/>
        <w:ind w:firstLine="0"/>
        <w:rPr>
          <w:rFonts w:asciiTheme="majorHAnsi" w:hAnsiTheme="majorHAnsi" w:cstheme="majorHAnsi"/>
          <w:sz w:val="24"/>
          <w:szCs w:val="24"/>
          <w:lang w:val="ro-MD"/>
        </w:rPr>
      </w:pPr>
      <w:r w:rsidRPr="00442318">
        <w:rPr>
          <w:rFonts w:asciiTheme="majorHAnsi" w:hAnsiTheme="majorHAnsi" w:cstheme="majorHAnsi"/>
          <w:sz w:val="24"/>
          <w:szCs w:val="24"/>
          <w:lang w:val="ro-MD"/>
        </w:rPr>
        <w:tab/>
        <w:t xml:space="preserve"> </w:t>
      </w:r>
      <w:r w:rsidR="00FB634B">
        <w:rPr>
          <w:rFonts w:asciiTheme="majorHAnsi" w:hAnsiTheme="majorHAnsi" w:cstheme="majorHAnsi"/>
          <w:b/>
          <w:i/>
          <w:sz w:val="24"/>
          <w:szCs w:val="24"/>
          <w:lang w:val="ro-MD"/>
        </w:rPr>
        <w:t>E</w:t>
      </w:r>
      <w:r w:rsidRPr="00442318">
        <w:rPr>
          <w:rFonts w:asciiTheme="majorHAnsi" w:hAnsiTheme="majorHAnsi" w:cstheme="majorHAnsi"/>
          <w:b/>
          <w:i/>
          <w:sz w:val="24"/>
          <w:szCs w:val="24"/>
          <w:lang w:val="ro-MD"/>
        </w:rPr>
        <w:t>videnț</w:t>
      </w:r>
      <w:r w:rsidR="00FB634B">
        <w:rPr>
          <w:rFonts w:asciiTheme="majorHAnsi" w:hAnsiTheme="majorHAnsi" w:cstheme="majorHAnsi"/>
          <w:b/>
          <w:i/>
          <w:sz w:val="24"/>
          <w:szCs w:val="24"/>
          <w:lang w:val="ro-MD"/>
        </w:rPr>
        <w:t>a</w:t>
      </w:r>
      <w:r w:rsidRPr="00442318">
        <w:rPr>
          <w:rFonts w:asciiTheme="majorHAnsi" w:hAnsiTheme="majorHAnsi" w:cstheme="majorHAnsi"/>
          <w:b/>
          <w:i/>
          <w:sz w:val="24"/>
          <w:szCs w:val="24"/>
          <w:lang w:val="ro-MD"/>
        </w:rPr>
        <w:t xml:space="preserve"> contabil</w:t>
      </w:r>
      <w:r w:rsidR="00FB634B">
        <w:rPr>
          <w:rFonts w:asciiTheme="majorHAnsi" w:hAnsiTheme="majorHAnsi" w:cstheme="majorHAnsi"/>
          <w:b/>
          <w:i/>
          <w:sz w:val="24"/>
          <w:szCs w:val="24"/>
          <w:lang w:val="ro-MD"/>
        </w:rPr>
        <w:t>ă</w:t>
      </w:r>
      <w:r w:rsidRPr="00442318">
        <w:rPr>
          <w:rFonts w:asciiTheme="majorHAnsi" w:hAnsiTheme="majorHAnsi" w:cstheme="majorHAnsi"/>
          <w:b/>
          <w:i/>
          <w:sz w:val="24"/>
          <w:szCs w:val="24"/>
          <w:lang w:val="ro-MD"/>
        </w:rPr>
        <w:t xml:space="preserve"> la ÎM</w:t>
      </w:r>
      <w:r w:rsidR="009E18FC">
        <w:rPr>
          <w:rFonts w:asciiTheme="majorHAnsi" w:hAnsiTheme="majorHAnsi" w:cstheme="majorHAnsi"/>
          <w:b/>
          <w:i/>
          <w:sz w:val="24"/>
          <w:szCs w:val="24"/>
          <w:lang w:val="ro-MD"/>
        </w:rPr>
        <w:t xml:space="preserve"> </w:t>
      </w:r>
      <w:r w:rsidR="00FB634B">
        <w:rPr>
          <w:rFonts w:asciiTheme="majorHAnsi" w:hAnsiTheme="majorHAnsi" w:cstheme="majorHAnsi"/>
          <w:b/>
          <w:i/>
          <w:sz w:val="24"/>
          <w:szCs w:val="24"/>
          <w:lang w:val="ro-MD"/>
        </w:rPr>
        <w:t>„</w:t>
      </w:r>
      <w:r w:rsidRPr="00442318">
        <w:rPr>
          <w:rFonts w:asciiTheme="majorHAnsi" w:hAnsiTheme="majorHAnsi" w:cstheme="majorHAnsi"/>
          <w:b/>
          <w:i/>
          <w:sz w:val="24"/>
          <w:szCs w:val="24"/>
          <w:lang w:val="ro-MD"/>
        </w:rPr>
        <w:t>Apă</w:t>
      </w:r>
      <w:r w:rsidR="00FB634B">
        <w:rPr>
          <w:rFonts w:asciiTheme="majorHAnsi" w:hAnsiTheme="majorHAnsi" w:cstheme="majorHAnsi"/>
          <w:b/>
          <w:i/>
          <w:sz w:val="24"/>
          <w:szCs w:val="24"/>
          <w:lang w:val="ro-MD"/>
        </w:rPr>
        <w:t>-</w:t>
      </w:r>
      <w:r w:rsidRPr="00442318">
        <w:rPr>
          <w:rFonts w:asciiTheme="majorHAnsi" w:hAnsiTheme="majorHAnsi" w:cstheme="majorHAnsi"/>
          <w:b/>
          <w:i/>
          <w:sz w:val="24"/>
          <w:szCs w:val="24"/>
          <w:lang w:val="ro-MD"/>
        </w:rPr>
        <w:t>Ungheni</w:t>
      </w:r>
      <w:r w:rsidR="00FB634B">
        <w:rPr>
          <w:rFonts w:asciiTheme="majorHAnsi" w:hAnsiTheme="majorHAnsi" w:cstheme="majorHAnsi"/>
          <w:b/>
          <w:i/>
          <w:sz w:val="24"/>
          <w:szCs w:val="24"/>
          <w:lang w:val="ro-MD"/>
        </w:rPr>
        <w:t>”</w:t>
      </w:r>
      <w:r w:rsidRPr="00442318">
        <w:rPr>
          <w:rFonts w:asciiTheme="majorHAnsi" w:hAnsiTheme="majorHAnsi" w:cstheme="majorHAnsi"/>
          <w:b/>
          <w:i/>
          <w:sz w:val="24"/>
          <w:szCs w:val="24"/>
          <w:lang w:val="ro-MD"/>
        </w:rPr>
        <w:t xml:space="preserve"> nu permite determina</w:t>
      </w:r>
      <w:r w:rsidR="00FB634B">
        <w:rPr>
          <w:rFonts w:asciiTheme="majorHAnsi" w:hAnsiTheme="majorHAnsi" w:cstheme="majorHAnsi"/>
          <w:b/>
          <w:i/>
          <w:sz w:val="24"/>
          <w:szCs w:val="24"/>
          <w:lang w:val="ro-MD"/>
        </w:rPr>
        <w:t>rea</w:t>
      </w:r>
      <w:r w:rsidRPr="00442318">
        <w:rPr>
          <w:rFonts w:asciiTheme="majorHAnsi" w:hAnsiTheme="majorHAnsi" w:cstheme="majorHAnsi"/>
          <w:b/>
          <w:i/>
          <w:sz w:val="24"/>
          <w:szCs w:val="24"/>
          <w:lang w:val="ro-MD"/>
        </w:rPr>
        <w:t xml:space="preserve"> numărul</w:t>
      </w:r>
      <w:r w:rsidR="00FB634B">
        <w:rPr>
          <w:rFonts w:asciiTheme="majorHAnsi" w:hAnsiTheme="majorHAnsi" w:cstheme="majorHAnsi"/>
          <w:b/>
          <w:i/>
          <w:sz w:val="24"/>
          <w:szCs w:val="24"/>
          <w:lang w:val="ro-MD"/>
        </w:rPr>
        <w:t xml:space="preserve">ui </w:t>
      </w:r>
      <w:r w:rsidRPr="00442318">
        <w:rPr>
          <w:rFonts w:asciiTheme="majorHAnsi" w:hAnsiTheme="majorHAnsi" w:cstheme="majorHAnsi"/>
          <w:b/>
          <w:i/>
          <w:sz w:val="24"/>
          <w:szCs w:val="24"/>
          <w:lang w:val="ro-MD"/>
        </w:rPr>
        <w:t xml:space="preserve"> consumatorilor și contractelor încheiate, a situației decontărilor analitice pentru serviciile de alimentare cu apă (sume calculate și achitate, volum de apă consumat) și</w:t>
      </w:r>
      <w:r w:rsidR="00FB634B">
        <w:rPr>
          <w:rFonts w:asciiTheme="majorHAnsi" w:hAnsiTheme="majorHAnsi" w:cstheme="majorHAnsi"/>
          <w:b/>
          <w:i/>
          <w:sz w:val="24"/>
          <w:szCs w:val="24"/>
          <w:lang w:val="ro-MD"/>
        </w:rPr>
        <w:t>,</w:t>
      </w:r>
      <w:r w:rsidRPr="00442318">
        <w:rPr>
          <w:rFonts w:asciiTheme="majorHAnsi" w:hAnsiTheme="majorHAnsi" w:cstheme="majorHAnsi"/>
          <w:b/>
          <w:i/>
          <w:sz w:val="24"/>
          <w:szCs w:val="24"/>
          <w:lang w:val="ro-MD"/>
        </w:rPr>
        <w:t xml:space="preserve"> respectiv</w:t>
      </w:r>
      <w:r w:rsidR="00FB634B">
        <w:rPr>
          <w:rFonts w:asciiTheme="majorHAnsi" w:hAnsiTheme="majorHAnsi" w:cstheme="majorHAnsi"/>
          <w:b/>
          <w:i/>
          <w:sz w:val="24"/>
          <w:szCs w:val="24"/>
          <w:lang w:val="ro-MD"/>
        </w:rPr>
        <w:t>,</w:t>
      </w:r>
      <w:r w:rsidRPr="00442318">
        <w:rPr>
          <w:rFonts w:asciiTheme="majorHAnsi" w:hAnsiTheme="majorHAnsi" w:cstheme="majorHAnsi"/>
          <w:b/>
          <w:i/>
          <w:sz w:val="24"/>
          <w:szCs w:val="24"/>
          <w:lang w:val="ro-MD"/>
        </w:rPr>
        <w:t xml:space="preserve"> a creanțelor.</w:t>
      </w:r>
      <w:r w:rsidRPr="00442318">
        <w:rPr>
          <w:rFonts w:asciiTheme="majorHAnsi" w:hAnsiTheme="majorHAnsi" w:cstheme="majorHAnsi"/>
          <w:sz w:val="24"/>
          <w:szCs w:val="24"/>
          <w:lang w:val="ro-MD"/>
        </w:rPr>
        <w:t xml:space="preserve"> Nu </w:t>
      </w:r>
      <w:r w:rsidR="00784595">
        <w:rPr>
          <w:rFonts w:asciiTheme="majorHAnsi" w:hAnsiTheme="majorHAnsi" w:cstheme="majorHAnsi"/>
          <w:sz w:val="24"/>
          <w:szCs w:val="24"/>
          <w:lang w:val="ro-MD"/>
        </w:rPr>
        <w:t>cunosc</w:t>
      </w:r>
      <w:r w:rsidRPr="00442318">
        <w:rPr>
          <w:rFonts w:asciiTheme="majorHAnsi" w:hAnsiTheme="majorHAnsi" w:cstheme="majorHAnsi"/>
          <w:sz w:val="24"/>
          <w:szCs w:val="24"/>
          <w:lang w:val="ro-MD"/>
        </w:rPr>
        <w:t xml:space="preserve"> situația reală în teritoriu nici cele 5 primării c</w:t>
      </w:r>
      <w:r w:rsidR="00784595">
        <w:rPr>
          <w:rFonts w:asciiTheme="majorHAnsi" w:hAnsiTheme="majorHAnsi" w:cstheme="majorHAnsi"/>
          <w:sz w:val="24"/>
          <w:szCs w:val="24"/>
          <w:lang w:val="ro-MD"/>
        </w:rPr>
        <w:t>ar</w:t>
      </w:r>
      <w:r w:rsidRPr="00442318">
        <w:rPr>
          <w:rFonts w:asciiTheme="majorHAnsi" w:hAnsiTheme="majorHAnsi" w:cstheme="majorHAnsi"/>
          <w:sz w:val="24"/>
          <w:szCs w:val="24"/>
          <w:lang w:val="ro-MD"/>
        </w:rPr>
        <w:t xml:space="preserve">e </w:t>
      </w:r>
      <w:r w:rsidR="00784595">
        <w:rPr>
          <w:rFonts w:asciiTheme="majorHAnsi" w:hAnsiTheme="majorHAnsi" w:cstheme="majorHAnsi"/>
          <w:sz w:val="24"/>
          <w:szCs w:val="24"/>
          <w:lang w:val="ro-MD"/>
        </w:rPr>
        <w:t xml:space="preserve">dețin dreptul de </w:t>
      </w:r>
      <w:r w:rsidRPr="00442318">
        <w:rPr>
          <w:rFonts w:asciiTheme="majorHAnsi" w:hAnsiTheme="majorHAnsi" w:cstheme="majorHAnsi"/>
          <w:sz w:val="24"/>
          <w:szCs w:val="24"/>
          <w:lang w:val="ro-MD"/>
        </w:rPr>
        <w:t>proprietate asupra sistemelor de aprovizionare cu apă și urmează să exercite competențele în teritoriul UAT administrat. Din anul 2017 nu s-a efectuat inventarierea consumatorilor, a apometrelor și a integrității plombelor (din plumb, nu sunt de strictă evidență), respectiv</w:t>
      </w:r>
      <w:r w:rsidR="00784595">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nu se asigură evidența volumelor de apă achiziționată și livrată, a pierderilor tehnologice la diferite etape tehnologice și de sector.</w:t>
      </w:r>
    </w:p>
    <w:p w14:paraId="3A7743EB" w14:textId="37836C96" w:rsidR="001C6E47" w:rsidRPr="00442318" w:rsidRDefault="001C6E47" w:rsidP="00E44E6E">
      <w:pPr>
        <w:shd w:val="clear" w:color="auto" w:fill="FFFFFF" w:themeFill="background1"/>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Auditul</w:t>
      </w:r>
      <w:r w:rsidR="00784595">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ca urmare a identificării riscurilor majore, la 06.12.2021 (cu atenționare repetată)</w:t>
      </w:r>
      <w:r w:rsidR="00784595">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 a solicitat CR și ÎM </w:t>
      </w:r>
      <w:r w:rsidR="00784595">
        <w:rPr>
          <w:rFonts w:asciiTheme="majorHAnsi" w:hAnsiTheme="majorHAnsi" w:cstheme="majorHAnsi"/>
          <w:sz w:val="24"/>
          <w:szCs w:val="24"/>
          <w:lang w:val="ro-MD"/>
        </w:rPr>
        <w:t>„</w:t>
      </w:r>
      <w:r w:rsidRPr="00442318">
        <w:rPr>
          <w:rFonts w:asciiTheme="majorHAnsi" w:hAnsiTheme="majorHAnsi" w:cstheme="majorHAnsi"/>
          <w:sz w:val="24"/>
          <w:szCs w:val="24"/>
          <w:lang w:val="ro-MD"/>
        </w:rPr>
        <w:t>Apă</w:t>
      </w:r>
      <w:r w:rsidR="00784595">
        <w:rPr>
          <w:rFonts w:asciiTheme="majorHAnsi" w:hAnsiTheme="majorHAnsi" w:cstheme="majorHAnsi"/>
          <w:sz w:val="24"/>
          <w:szCs w:val="24"/>
          <w:lang w:val="ro-MD"/>
        </w:rPr>
        <w:t>-</w:t>
      </w:r>
      <w:r w:rsidRPr="00442318">
        <w:rPr>
          <w:rFonts w:asciiTheme="majorHAnsi" w:hAnsiTheme="majorHAnsi" w:cstheme="majorHAnsi"/>
          <w:sz w:val="24"/>
          <w:szCs w:val="24"/>
          <w:lang w:val="ro-MD"/>
        </w:rPr>
        <w:t>Unghen</w:t>
      </w:r>
      <w:r w:rsidR="00574EEC">
        <w:rPr>
          <w:rFonts w:asciiTheme="majorHAnsi" w:hAnsiTheme="majorHAnsi" w:cstheme="majorHAnsi"/>
          <w:sz w:val="24"/>
          <w:szCs w:val="24"/>
          <w:lang w:val="ro-MD"/>
        </w:rPr>
        <w:t>i</w:t>
      </w:r>
      <w:r w:rsidR="00784595">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efectuarea inventarierii patrimoniului, consumatorilor și a decontărilor pentru serviciile livrate, care nu a fost efectuată pe deplin.</w:t>
      </w:r>
    </w:p>
    <w:p w14:paraId="6B60B8AB" w14:textId="16EE7F95" w:rsidR="001C6E47" w:rsidRPr="00442318" w:rsidRDefault="00784595" w:rsidP="00E44E6E">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1C6E47" w:rsidRPr="00442318">
        <w:rPr>
          <w:rFonts w:asciiTheme="majorHAnsi" w:hAnsiTheme="majorHAnsi" w:cstheme="majorHAnsi"/>
          <w:sz w:val="24"/>
          <w:szCs w:val="24"/>
          <w:lang w:val="ro-MD"/>
        </w:rPr>
        <w:t xml:space="preserve">Conform </w:t>
      </w:r>
      <w:r>
        <w:rPr>
          <w:rFonts w:asciiTheme="majorHAnsi" w:hAnsiTheme="majorHAnsi" w:cstheme="majorHAnsi"/>
          <w:sz w:val="24"/>
          <w:szCs w:val="24"/>
          <w:lang w:val="ro-MD"/>
        </w:rPr>
        <w:t>R</w:t>
      </w:r>
      <w:r w:rsidR="001C6E47" w:rsidRPr="00442318">
        <w:rPr>
          <w:rFonts w:asciiTheme="majorHAnsi" w:hAnsiTheme="majorHAnsi" w:cstheme="majorHAnsi"/>
          <w:sz w:val="24"/>
          <w:szCs w:val="24"/>
          <w:lang w:val="ro-MD"/>
        </w:rPr>
        <w:t>aportului financiar pe anul 2020</w:t>
      </w:r>
      <w:r>
        <w:rPr>
          <w:rFonts w:asciiTheme="majorHAnsi" w:hAnsiTheme="majorHAnsi" w:cstheme="majorHAnsi"/>
          <w:sz w:val="24"/>
          <w:szCs w:val="24"/>
          <w:lang w:val="ro-MD"/>
        </w:rPr>
        <w:t>,</w:t>
      </w:r>
      <w:r w:rsidR="001C6E47" w:rsidRPr="00442318">
        <w:rPr>
          <w:rFonts w:asciiTheme="majorHAnsi" w:hAnsiTheme="majorHAnsi" w:cstheme="majorHAnsi"/>
          <w:sz w:val="24"/>
          <w:szCs w:val="24"/>
          <w:lang w:val="ro-MD"/>
        </w:rPr>
        <w:t xml:space="preserve"> pierderile totale din activitatea ÎM</w:t>
      </w:r>
      <w:r>
        <w:rPr>
          <w:rFonts w:asciiTheme="majorHAnsi" w:hAnsiTheme="majorHAnsi" w:cstheme="majorHAnsi"/>
          <w:sz w:val="24"/>
          <w:szCs w:val="24"/>
          <w:lang w:val="ro-MD"/>
        </w:rPr>
        <w:t>„</w:t>
      </w:r>
      <w:r w:rsidR="001C6E47" w:rsidRPr="00442318">
        <w:rPr>
          <w:rFonts w:asciiTheme="majorHAnsi" w:hAnsiTheme="majorHAnsi" w:cstheme="majorHAnsi"/>
          <w:sz w:val="24"/>
          <w:szCs w:val="24"/>
          <w:lang w:val="ro-MD"/>
        </w:rPr>
        <w:t xml:space="preserve"> Apă</w:t>
      </w:r>
      <w:r>
        <w:rPr>
          <w:rFonts w:asciiTheme="majorHAnsi" w:hAnsiTheme="majorHAnsi" w:cstheme="majorHAnsi"/>
          <w:sz w:val="24"/>
          <w:szCs w:val="24"/>
          <w:lang w:val="ro-MD"/>
        </w:rPr>
        <w:t>-</w:t>
      </w:r>
      <w:r w:rsidR="001C6E47" w:rsidRPr="00442318">
        <w:rPr>
          <w:rFonts w:asciiTheme="majorHAnsi" w:hAnsiTheme="majorHAnsi" w:cstheme="majorHAnsi"/>
          <w:sz w:val="24"/>
          <w:szCs w:val="24"/>
          <w:lang w:val="ro-MD"/>
        </w:rPr>
        <w:t xml:space="preserve"> Ungheni au constituit cumulativ </w:t>
      </w:r>
      <w:r w:rsidR="001C6E47" w:rsidRPr="00442318">
        <w:rPr>
          <w:rFonts w:asciiTheme="majorHAnsi" w:hAnsiTheme="majorHAnsi" w:cstheme="majorHAnsi"/>
          <w:b/>
          <w:sz w:val="24"/>
          <w:szCs w:val="24"/>
          <w:lang w:val="ro-MD"/>
        </w:rPr>
        <w:t>8</w:t>
      </w:r>
      <w:r w:rsidR="00E44E6E">
        <w:rPr>
          <w:rFonts w:asciiTheme="majorHAnsi" w:hAnsiTheme="majorHAnsi" w:cstheme="majorHAnsi"/>
          <w:b/>
          <w:sz w:val="24"/>
          <w:szCs w:val="24"/>
          <w:lang w:val="ro-MD"/>
        </w:rPr>
        <w:t xml:space="preserve"> </w:t>
      </w:r>
      <w:r w:rsidR="001C6E47" w:rsidRPr="00442318">
        <w:rPr>
          <w:rFonts w:asciiTheme="majorHAnsi" w:hAnsiTheme="majorHAnsi" w:cstheme="majorHAnsi"/>
          <w:b/>
          <w:sz w:val="24"/>
          <w:szCs w:val="24"/>
          <w:lang w:val="ro-MD"/>
        </w:rPr>
        <w:t>436,3 mii lei,</w:t>
      </w:r>
      <w:r w:rsidR="001C6E47" w:rsidRPr="00442318">
        <w:rPr>
          <w:rFonts w:asciiTheme="majorHAnsi" w:hAnsiTheme="majorHAnsi" w:cstheme="majorHAnsi"/>
          <w:sz w:val="24"/>
          <w:szCs w:val="24"/>
          <w:lang w:val="ro-MD"/>
        </w:rPr>
        <w:t xml:space="preserve"> aceste date nefiind argumentate și veridice</w:t>
      </w:r>
      <w:r>
        <w:rPr>
          <w:rFonts w:asciiTheme="majorHAnsi" w:hAnsiTheme="majorHAnsi" w:cstheme="majorHAnsi"/>
          <w:sz w:val="24"/>
          <w:szCs w:val="24"/>
          <w:lang w:val="ro-MD"/>
        </w:rPr>
        <w:t>. A</w:t>
      </w:r>
      <w:r w:rsidR="00B325D7" w:rsidRPr="00442318">
        <w:rPr>
          <w:rFonts w:asciiTheme="majorHAnsi" w:hAnsiTheme="majorHAnsi" w:cstheme="majorHAnsi"/>
          <w:sz w:val="24"/>
          <w:szCs w:val="24"/>
          <w:lang w:val="ro-MD"/>
        </w:rPr>
        <w:t xml:space="preserve">uditul constată </w:t>
      </w:r>
      <w:r w:rsidR="001C6E47" w:rsidRPr="00442318">
        <w:rPr>
          <w:rFonts w:asciiTheme="majorHAnsi" w:hAnsiTheme="majorHAnsi" w:cstheme="majorHAnsi"/>
          <w:sz w:val="24"/>
          <w:szCs w:val="24"/>
          <w:lang w:val="ro-MD"/>
        </w:rPr>
        <w:t>atribuirea majorată a datoriilor pe termen lung aferente uz</w:t>
      </w:r>
      <w:r w:rsidR="00E44E6E">
        <w:rPr>
          <w:rFonts w:asciiTheme="majorHAnsi" w:hAnsiTheme="majorHAnsi" w:cstheme="majorHAnsi"/>
          <w:sz w:val="24"/>
          <w:szCs w:val="24"/>
          <w:lang w:val="ro-MD"/>
        </w:rPr>
        <w:t xml:space="preserve">urii în sumă de 998,0 mii lei. </w:t>
      </w:r>
      <w:r w:rsidR="001C6E47" w:rsidRPr="00442318">
        <w:rPr>
          <w:rFonts w:asciiTheme="majorHAnsi" w:hAnsiTheme="majorHAnsi" w:cstheme="majorHAnsi"/>
          <w:sz w:val="24"/>
          <w:szCs w:val="24"/>
          <w:lang w:val="ro-MD"/>
        </w:rPr>
        <w:t>CR Ungheni nu a întreprins măsuri pentru mo</w:t>
      </w:r>
      <w:r>
        <w:rPr>
          <w:rFonts w:asciiTheme="majorHAnsi" w:hAnsiTheme="majorHAnsi" w:cstheme="majorHAnsi"/>
          <w:sz w:val="24"/>
          <w:szCs w:val="24"/>
          <w:lang w:val="ro-MD"/>
        </w:rPr>
        <w:t>ni</w:t>
      </w:r>
      <w:r w:rsidR="001C6E47" w:rsidRPr="00442318">
        <w:rPr>
          <w:rFonts w:asciiTheme="majorHAnsi" w:hAnsiTheme="majorHAnsi" w:cstheme="majorHAnsi"/>
          <w:sz w:val="24"/>
          <w:szCs w:val="24"/>
          <w:lang w:val="ro-MD"/>
        </w:rPr>
        <w:t>torizarea și raportarea rezultatelor</w:t>
      </w:r>
      <w:r>
        <w:rPr>
          <w:rFonts w:asciiTheme="majorHAnsi" w:hAnsiTheme="majorHAnsi" w:cstheme="majorHAnsi"/>
          <w:sz w:val="24"/>
          <w:szCs w:val="24"/>
          <w:lang w:val="ro-MD"/>
        </w:rPr>
        <w:t xml:space="preserve">, precum </w:t>
      </w:r>
      <w:r w:rsidR="001C6E47" w:rsidRPr="00442318">
        <w:rPr>
          <w:rFonts w:asciiTheme="majorHAnsi" w:hAnsiTheme="majorHAnsi" w:cstheme="majorHAnsi"/>
          <w:sz w:val="24"/>
          <w:szCs w:val="24"/>
          <w:lang w:val="ro-MD"/>
        </w:rPr>
        <w:t xml:space="preserve"> și acțiuni </w:t>
      </w:r>
      <w:r>
        <w:rPr>
          <w:rFonts w:asciiTheme="majorHAnsi" w:hAnsiTheme="majorHAnsi" w:cstheme="majorHAnsi"/>
          <w:sz w:val="24"/>
          <w:szCs w:val="24"/>
          <w:lang w:val="ro-MD"/>
        </w:rPr>
        <w:t>pe</w:t>
      </w:r>
      <w:r w:rsidR="001C6E47" w:rsidRPr="00442318">
        <w:rPr>
          <w:rFonts w:asciiTheme="majorHAnsi" w:hAnsiTheme="majorHAnsi" w:cstheme="majorHAnsi"/>
          <w:sz w:val="24"/>
          <w:szCs w:val="24"/>
          <w:lang w:val="ro-MD"/>
        </w:rPr>
        <w:t xml:space="preserve">ntru redresarea situației. </w:t>
      </w:r>
    </w:p>
    <w:p w14:paraId="78996942" w14:textId="56A13757" w:rsidR="001C6E47" w:rsidRPr="00442318" w:rsidRDefault="001C6E47" w:rsidP="00E44E6E">
      <w:pPr>
        <w:shd w:val="clear" w:color="auto" w:fill="FFFFFF" w:themeFill="background1"/>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Ca urmare a administrării defectuoase a patrimoniului public și lipsei de control din partea CR Ungheni, auditul constată</w:t>
      </w:r>
      <w:r w:rsidR="00784595">
        <w:rPr>
          <w:rFonts w:asciiTheme="majorHAnsi" w:hAnsiTheme="majorHAnsi" w:cstheme="majorHAnsi"/>
          <w:sz w:val="24"/>
          <w:szCs w:val="24"/>
          <w:lang w:val="ro-MD"/>
        </w:rPr>
        <w:t xml:space="preserve"> următoarele</w:t>
      </w:r>
      <w:r w:rsidRPr="00442318">
        <w:rPr>
          <w:rFonts w:asciiTheme="majorHAnsi" w:hAnsiTheme="majorHAnsi" w:cstheme="majorHAnsi"/>
          <w:sz w:val="24"/>
          <w:szCs w:val="24"/>
          <w:lang w:val="ro-MD"/>
        </w:rPr>
        <w:t>:</w:t>
      </w:r>
    </w:p>
    <w:p w14:paraId="306813F8" w14:textId="4B9CE85C" w:rsidR="001C6E47" w:rsidRPr="00442318" w:rsidRDefault="0007635A" w:rsidP="00E44E6E">
      <w:pPr>
        <w:pStyle w:val="a7"/>
        <w:numPr>
          <w:ilvl w:val="0"/>
          <w:numId w:val="48"/>
        </w:numPr>
        <w:shd w:val="clear" w:color="auto" w:fill="FFFFFF" w:themeFill="background1"/>
        <w:spacing w:after="0" w:line="276" w:lineRule="auto"/>
        <w:ind w:left="0" w:firstLine="0"/>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În</w:t>
      </w:r>
      <w:r w:rsidR="001C6E47" w:rsidRPr="00442318">
        <w:rPr>
          <w:rFonts w:asciiTheme="majorHAnsi" w:hAnsiTheme="majorHAnsi" w:cstheme="majorHAnsi"/>
          <w:sz w:val="24"/>
          <w:szCs w:val="24"/>
          <w:lang w:val="ro-MD"/>
        </w:rPr>
        <w:t xml:space="preserve"> urma livrării fără temei documentar justificat către anumiți agenți economici a volumelor de apă la un preț mai mic decât cel stabilit, s-a admis </w:t>
      </w:r>
      <w:r>
        <w:rPr>
          <w:rFonts w:asciiTheme="majorHAnsi" w:hAnsiTheme="majorHAnsi" w:cstheme="majorHAnsi"/>
          <w:sz w:val="24"/>
          <w:szCs w:val="24"/>
          <w:lang w:val="ro-MD"/>
        </w:rPr>
        <w:t>p</w:t>
      </w:r>
      <w:r w:rsidRPr="00442318">
        <w:rPr>
          <w:rFonts w:asciiTheme="majorHAnsi" w:hAnsiTheme="majorHAnsi" w:cstheme="majorHAnsi"/>
          <w:sz w:val="24"/>
          <w:szCs w:val="24"/>
          <w:lang w:val="ro-MD"/>
        </w:rPr>
        <w:t>rejudicierea bugetului întreprinderii</w:t>
      </w:r>
      <w:r>
        <w:rPr>
          <w:rFonts w:asciiTheme="majorHAnsi" w:hAnsiTheme="majorHAnsi" w:cstheme="majorHAnsi"/>
          <w:sz w:val="24"/>
          <w:szCs w:val="24"/>
          <w:lang w:val="ro-MD"/>
        </w:rPr>
        <w:t xml:space="preserve"> cu suma totală de</w:t>
      </w:r>
      <w:r w:rsidR="001C6E47" w:rsidRPr="00442318">
        <w:rPr>
          <w:rFonts w:asciiTheme="majorHAnsi" w:hAnsiTheme="majorHAnsi" w:cstheme="majorHAnsi"/>
          <w:sz w:val="24"/>
          <w:szCs w:val="24"/>
          <w:lang w:val="ro-MD"/>
        </w:rPr>
        <w:t xml:space="preserve"> </w:t>
      </w:r>
      <w:r w:rsidR="001C6E47" w:rsidRPr="00442318">
        <w:rPr>
          <w:rFonts w:asciiTheme="majorHAnsi" w:hAnsiTheme="majorHAnsi" w:cstheme="majorHAnsi"/>
          <w:b/>
          <w:sz w:val="24"/>
          <w:szCs w:val="24"/>
          <w:lang w:val="ro-MD"/>
        </w:rPr>
        <w:t xml:space="preserve">1 204,6 mii lei </w:t>
      </w:r>
      <w:r w:rsidR="001C6E47" w:rsidRPr="00442318">
        <w:rPr>
          <w:rFonts w:asciiTheme="majorHAnsi" w:hAnsiTheme="majorHAnsi" w:cstheme="majorHAnsi"/>
          <w:sz w:val="24"/>
          <w:szCs w:val="24"/>
          <w:lang w:val="ro-MD"/>
        </w:rPr>
        <w:t xml:space="preserve">(inclusiv </w:t>
      </w:r>
      <w:r>
        <w:rPr>
          <w:rFonts w:asciiTheme="majorHAnsi" w:hAnsiTheme="majorHAnsi" w:cstheme="majorHAnsi"/>
          <w:sz w:val="24"/>
          <w:szCs w:val="24"/>
          <w:lang w:val="ro-MD"/>
        </w:rPr>
        <w:t xml:space="preserve">în </w:t>
      </w:r>
      <w:r w:rsidR="001C6E47" w:rsidRPr="00442318">
        <w:rPr>
          <w:rFonts w:asciiTheme="majorHAnsi" w:hAnsiTheme="majorHAnsi" w:cstheme="majorHAnsi"/>
          <w:sz w:val="24"/>
          <w:szCs w:val="24"/>
          <w:lang w:val="ro-MD"/>
        </w:rPr>
        <w:t>a.2020 – 990,8 mii lei</w:t>
      </w:r>
      <w:r>
        <w:rPr>
          <w:rFonts w:asciiTheme="majorHAnsi" w:hAnsiTheme="majorHAnsi" w:cstheme="majorHAnsi"/>
          <w:sz w:val="24"/>
          <w:szCs w:val="24"/>
          <w:lang w:val="ro-MD"/>
        </w:rPr>
        <w:t>,</w:t>
      </w:r>
      <w:r w:rsidR="001C6E47" w:rsidRPr="00442318">
        <w:rPr>
          <w:rFonts w:asciiTheme="majorHAnsi" w:hAnsiTheme="majorHAnsi" w:cstheme="majorHAnsi"/>
          <w:sz w:val="24"/>
          <w:szCs w:val="24"/>
          <w:lang w:val="ro-MD"/>
        </w:rPr>
        <w:t xml:space="preserve"> și </w:t>
      </w:r>
      <w:r>
        <w:rPr>
          <w:rFonts w:asciiTheme="majorHAnsi" w:hAnsiTheme="majorHAnsi" w:cstheme="majorHAnsi"/>
          <w:sz w:val="24"/>
          <w:szCs w:val="24"/>
          <w:lang w:val="ro-MD"/>
        </w:rPr>
        <w:t xml:space="preserve">în </w:t>
      </w:r>
      <w:r w:rsidR="001C6E47" w:rsidRPr="00442318">
        <w:rPr>
          <w:rFonts w:asciiTheme="majorHAnsi" w:hAnsiTheme="majorHAnsi" w:cstheme="majorHAnsi"/>
          <w:sz w:val="24"/>
          <w:szCs w:val="24"/>
          <w:lang w:val="ro-MD"/>
        </w:rPr>
        <w:t xml:space="preserve">a.2021 </w:t>
      </w:r>
      <w:r>
        <w:rPr>
          <w:rFonts w:asciiTheme="majorHAnsi" w:hAnsiTheme="majorHAnsi" w:cstheme="majorHAnsi"/>
          <w:sz w:val="24"/>
          <w:szCs w:val="24"/>
          <w:lang w:val="ro-MD"/>
        </w:rPr>
        <w:t xml:space="preserve">- </w:t>
      </w:r>
      <w:r w:rsidR="001C6E47" w:rsidRPr="00442318">
        <w:rPr>
          <w:rFonts w:asciiTheme="majorHAnsi" w:hAnsiTheme="majorHAnsi" w:cstheme="majorHAnsi"/>
          <w:sz w:val="24"/>
          <w:szCs w:val="24"/>
          <w:lang w:val="ro-MD"/>
        </w:rPr>
        <w:t>213,8 mii lei).</w:t>
      </w:r>
      <w:r w:rsidR="001C6E47" w:rsidRPr="00442318">
        <w:rPr>
          <w:rFonts w:asciiTheme="majorHAnsi" w:hAnsiTheme="majorHAnsi" w:cstheme="majorHAnsi"/>
          <w:b/>
          <w:sz w:val="24"/>
          <w:szCs w:val="24"/>
          <w:lang w:val="ro-MD"/>
        </w:rPr>
        <w:t xml:space="preserve"> </w:t>
      </w:r>
      <w:r w:rsidR="001C6E47" w:rsidRPr="00442318">
        <w:rPr>
          <w:rFonts w:asciiTheme="majorHAnsi" w:hAnsiTheme="majorHAnsi" w:cstheme="majorHAnsi"/>
          <w:sz w:val="24"/>
          <w:szCs w:val="24"/>
          <w:lang w:val="ro-MD"/>
        </w:rPr>
        <w:t>La 31.12.2020</w:t>
      </w:r>
      <w:r>
        <w:rPr>
          <w:rFonts w:asciiTheme="majorHAnsi" w:hAnsiTheme="majorHAnsi" w:cstheme="majorHAnsi"/>
          <w:sz w:val="24"/>
          <w:szCs w:val="24"/>
          <w:lang w:val="ro-MD"/>
        </w:rPr>
        <w:t>,</w:t>
      </w:r>
      <w:r w:rsidR="001C6E47" w:rsidRPr="00442318">
        <w:rPr>
          <w:rFonts w:asciiTheme="majorHAnsi" w:hAnsiTheme="majorHAnsi" w:cstheme="majorHAnsi"/>
          <w:sz w:val="24"/>
          <w:szCs w:val="24"/>
          <w:lang w:val="ro-MD"/>
        </w:rPr>
        <w:t xml:space="preserve"> chiar și pentru livrările efectuate în anul 2020 la un preț mai mic</w:t>
      </w:r>
      <w:r>
        <w:rPr>
          <w:rFonts w:asciiTheme="majorHAnsi" w:hAnsiTheme="majorHAnsi" w:cstheme="majorHAnsi"/>
          <w:sz w:val="24"/>
          <w:szCs w:val="24"/>
          <w:lang w:val="ro-MD"/>
        </w:rPr>
        <w:t>,</w:t>
      </w:r>
      <w:r w:rsidR="001C6E47" w:rsidRPr="00442318">
        <w:rPr>
          <w:rFonts w:asciiTheme="majorHAnsi" w:hAnsiTheme="majorHAnsi" w:cstheme="majorHAnsi"/>
          <w:sz w:val="24"/>
          <w:szCs w:val="24"/>
          <w:lang w:val="ro-MD"/>
        </w:rPr>
        <w:t xml:space="preserve"> agenții economici nu și-au onorat obligațiun</w:t>
      </w:r>
      <w:r>
        <w:rPr>
          <w:rFonts w:asciiTheme="majorHAnsi" w:hAnsiTheme="majorHAnsi" w:cstheme="majorHAnsi"/>
          <w:sz w:val="24"/>
          <w:szCs w:val="24"/>
          <w:lang w:val="ro-MD"/>
        </w:rPr>
        <w:t xml:space="preserve">ile,  </w:t>
      </w:r>
      <w:r w:rsidR="001C6E47" w:rsidRPr="00442318">
        <w:rPr>
          <w:rFonts w:asciiTheme="majorHAnsi" w:hAnsiTheme="majorHAnsi" w:cstheme="majorHAnsi"/>
          <w:sz w:val="24"/>
          <w:szCs w:val="24"/>
          <w:lang w:val="ro-MD"/>
        </w:rPr>
        <w:t>înregistrând creanțe de 495,5 mii lei, menținute și</w:t>
      </w:r>
      <w:r>
        <w:rPr>
          <w:rFonts w:asciiTheme="majorHAnsi" w:hAnsiTheme="majorHAnsi" w:cstheme="majorHAnsi"/>
          <w:sz w:val="24"/>
          <w:szCs w:val="24"/>
          <w:lang w:val="ro-MD"/>
        </w:rPr>
        <w:t xml:space="preserve"> în</w:t>
      </w:r>
      <w:r w:rsidR="001C6E47" w:rsidRPr="00442318">
        <w:rPr>
          <w:rFonts w:asciiTheme="majorHAnsi" w:hAnsiTheme="majorHAnsi" w:cstheme="majorHAnsi"/>
          <w:sz w:val="24"/>
          <w:szCs w:val="24"/>
          <w:lang w:val="ro-MD"/>
        </w:rPr>
        <w:t xml:space="preserve"> anul următor.</w:t>
      </w:r>
    </w:p>
    <w:p w14:paraId="23D2E8D6" w14:textId="3467C6E9" w:rsidR="001C6E47" w:rsidRPr="00442318" w:rsidRDefault="001C6E47" w:rsidP="00E44E6E">
      <w:pPr>
        <w:shd w:val="clear" w:color="auto" w:fill="FFFFFF" w:themeFill="background1"/>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Prin cererile prealabile</w:t>
      </w:r>
      <w:r w:rsidR="00A526A4">
        <w:rPr>
          <w:rFonts w:asciiTheme="majorHAnsi" w:hAnsiTheme="majorHAnsi" w:cstheme="majorHAnsi"/>
          <w:sz w:val="24"/>
          <w:szCs w:val="24"/>
          <w:lang w:val="ro-MD"/>
        </w:rPr>
        <w:t xml:space="preserve"> ale</w:t>
      </w:r>
      <w:r w:rsidRPr="00442318">
        <w:rPr>
          <w:rFonts w:asciiTheme="majorHAnsi" w:hAnsiTheme="majorHAnsi" w:cstheme="majorHAnsi"/>
          <w:sz w:val="24"/>
          <w:szCs w:val="24"/>
          <w:lang w:val="ro-MD"/>
        </w:rPr>
        <w:t xml:space="preserve"> ÎM </w:t>
      </w:r>
      <w:r w:rsidR="0007635A">
        <w:rPr>
          <w:rFonts w:asciiTheme="majorHAnsi" w:hAnsiTheme="majorHAnsi" w:cstheme="majorHAnsi"/>
          <w:sz w:val="24"/>
          <w:szCs w:val="24"/>
          <w:lang w:val="ro-MD"/>
        </w:rPr>
        <w:t>„</w:t>
      </w:r>
      <w:r w:rsidRPr="00442318">
        <w:rPr>
          <w:rFonts w:asciiTheme="majorHAnsi" w:hAnsiTheme="majorHAnsi" w:cstheme="majorHAnsi"/>
          <w:sz w:val="24"/>
          <w:szCs w:val="24"/>
          <w:lang w:val="ro-MD"/>
        </w:rPr>
        <w:t>Apă</w:t>
      </w:r>
      <w:r w:rsidR="0007635A">
        <w:rPr>
          <w:rFonts w:asciiTheme="majorHAnsi" w:hAnsiTheme="majorHAnsi" w:cstheme="majorHAnsi"/>
          <w:sz w:val="24"/>
          <w:szCs w:val="24"/>
          <w:lang w:val="ro-MD"/>
        </w:rPr>
        <w:t>-</w:t>
      </w:r>
      <w:r w:rsidRPr="00442318">
        <w:rPr>
          <w:rFonts w:asciiTheme="majorHAnsi" w:hAnsiTheme="majorHAnsi" w:cstheme="majorHAnsi"/>
          <w:sz w:val="24"/>
          <w:szCs w:val="24"/>
          <w:lang w:val="ro-MD"/>
        </w:rPr>
        <w:t>Ungheni</w:t>
      </w:r>
      <w:r w:rsidR="0007635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timpul auditului au fost înaintate pretenții asupra datoriilor acumulate din anul 2020</w:t>
      </w:r>
      <w:r w:rsidR="0007635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sumă totală de 294,2 mii lei</w:t>
      </w:r>
      <w:r w:rsidRPr="00442318">
        <w:rPr>
          <w:rStyle w:val="a5"/>
          <w:rFonts w:asciiTheme="majorHAnsi" w:hAnsiTheme="majorHAnsi" w:cstheme="majorHAnsi"/>
          <w:sz w:val="24"/>
          <w:szCs w:val="24"/>
          <w:lang w:val="ro-MD"/>
        </w:rPr>
        <w:footnoteReference w:id="132"/>
      </w:r>
      <w:r w:rsidRPr="00442318">
        <w:rPr>
          <w:rFonts w:asciiTheme="majorHAnsi" w:hAnsiTheme="majorHAnsi" w:cstheme="majorHAnsi"/>
          <w:sz w:val="24"/>
          <w:szCs w:val="24"/>
          <w:lang w:val="ro-MD"/>
        </w:rPr>
        <w:t>, fiind achitate doar 137,3 mii lei.</w:t>
      </w:r>
    </w:p>
    <w:p w14:paraId="6D3B281D" w14:textId="0E7C5942" w:rsidR="001C6E47" w:rsidRPr="00442318" w:rsidRDefault="001C6E47" w:rsidP="00E44E6E">
      <w:pPr>
        <w:pStyle w:val="a7"/>
        <w:numPr>
          <w:ilvl w:val="0"/>
          <w:numId w:val="48"/>
        </w:numPr>
        <w:shd w:val="clear" w:color="auto" w:fill="FFFFFF" w:themeFill="background1"/>
        <w:spacing w:after="0" w:line="276" w:lineRule="auto"/>
        <w:ind w:left="0" w:firstLine="0"/>
        <w:contextualSpacing w:val="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Inventarierea din s. </w:t>
      </w:r>
      <w:proofErr w:type="spellStart"/>
      <w:r w:rsidRPr="00442318">
        <w:rPr>
          <w:rFonts w:asciiTheme="majorHAnsi" w:hAnsiTheme="majorHAnsi" w:cstheme="majorHAnsi"/>
          <w:sz w:val="24"/>
          <w:szCs w:val="24"/>
          <w:lang w:val="ro-MD"/>
        </w:rPr>
        <w:t>Cetireni</w:t>
      </w:r>
      <w:proofErr w:type="spellEnd"/>
      <w:r w:rsidRPr="00442318">
        <w:rPr>
          <w:rFonts w:asciiTheme="majorHAnsi" w:hAnsiTheme="majorHAnsi" w:cstheme="majorHAnsi"/>
          <w:sz w:val="24"/>
          <w:szCs w:val="24"/>
          <w:lang w:val="ro-MD"/>
        </w:rPr>
        <w:t xml:space="preserve"> a constatat un număr total de 515 consumatori, față de 503 declarați. Volumul total de apă livrat nefacturat</w:t>
      </w:r>
      <w:r w:rsidR="0007635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conform datelor precedente și actuale a</w:t>
      </w:r>
      <w:r w:rsidR="0007635A">
        <w:rPr>
          <w:rFonts w:asciiTheme="majorHAnsi" w:hAnsiTheme="majorHAnsi" w:cstheme="majorHAnsi"/>
          <w:sz w:val="24"/>
          <w:szCs w:val="24"/>
          <w:lang w:val="ro-MD"/>
        </w:rPr>
        <w:t xml:space="preserve">le </w:t>
      </w:r>
      <w:r w:rsidRPr="00442318">
        <w:rPr>
          <w:rFonts w:asciiTheme="majorHAnsi" w:hAnsiTheme="majorHAnsi" w:cstheme="majorHAnsi"/>
          <w:sz w:val="24"/>
          <w:szCs w:val="24"/>
          <w:lang w:val="ro-MD"/>
        </w:rPr>
        <w:t xml:space="preserve"> apometrelor</w:t>
      </w:r>
      <w:r w:rsidR="0007635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constituit 10375 m</w:t>
      </w:r>
      <w:r w:rsidRPr="00914A94">
        <w:rPr>
          <w:rFonts w:asciiTheme="majorHAnsi" w:hAnsiTheme="majorHAnsi" w:cstheme="majorHAnsi"/>
          <w:sz w:val="24"/>
          <w:szCs w:val="24"/>
          <w:vertAlign w:val="superscript"/>
          <w:lang w:val="ro-MD"/>
        </w:rPr>
        <w:t>3</w:t>
      </w:r>
      <w:r w:rsidR="0007635A">
        <w:rPr>
          <w:rFonts w:asciiTheme="majorHAnsi" w:hAnsiTheme="majorHAnsi" w:cstheme="majorHAnsi"/>
          <w:sz w:val="24"/>
          <w:szCs w:val="24"/>
          <w:lang w:val="ro-MD"/>
        </w:rPr>
        <w:t>,</w:t>
      </w:r>
      <w:r w:rsidRPr="0007635A">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 xml:space="preserve">în sumă de </w:t>
      </w:r>
      <w:r w:rsidRPr="00442318">
        <w:rPr>
          <w:rFonts w:asciiTheme="majorHAnsi" w:hAnsiTheme="majorHAnsi" w:cstheme="majorHAnsi"/>
          <w:b/>
          <w:sz w:val="24"/>
          <w:szCs w:val="24"/>
          <w:lang w:val="ro-MD"/>
        </w:rPr>
        <w:t>176,4 mii lei</w:t>
      </w:r>
      <w:r w:rsidR="00FA3BC1" w:rsidRPr="00442318">
        <w:rPr>
          <w:rFonts w:asciiTheme="majorHAnsi" w:hAnsiTheme="majorHAnsi" w:cstheme="majorHAnsi"/>
          <w:sz w:val="24"/>
          <w:szCs w:val="24"/>
          <w:lang w:val="ro-MD"/>
        </w:rPr>
        <w:t>.</w:t>
      </w:r>
      <w:r w:rsidRPr="00442318">
        <w:rPr>
          <w:rFonts w:asciiTheme="majorHAnsi" w:hAnsiTheme="majorHAnsi" w:cstheme="majorHAnsi"/>
          <w:color w:val="FF0000"/>
          <w:sz w:val="24"/>
          <w:szCs w:val="24"/>
          <w:lang w:val="ro-MD"/>
        </w:rPr>
        <w:t xml:space="preserve"> </w:t>
      </w:r>
      <w:r w:rsidRPr="00442318">
        <w:rPr>
          <w:rFonts w:asciiTheme="majorHAnsi" w:hAnsiTheme="majorHAnsi" w:cstheme="majorHAnsi"/>
          <w:sz w:val="24"/>
          <w:szCs w:val="24"/>
          <w:lang w:val="ro-MD"/>
        </w:rPr>
        <w:t xml:space="preserve">Pentru alți 252 </w:t>
      </w:r>
      <w:r w:rsidR="0007635A">
        <w:rPr>
          <w:rFonts w:asciiTheme="majorHAnsi" w:hAnsiTheme="majorHAnsi" w:cstheme="majorHAnsi"/>
          <w:sz w:val="24"/>
          <w:szCs w:val="24"/>
          <w:lang w:val="ro-MD"/>
        </w:rPr>
        <w:t xml:space="preserve">de </w:t>
      </w:r>
      <w:r w:rsidRPr="00442318">
        <w:rPr>
          <w:rFonts w:asciiTheme="majorHAnsi" w:hAnsiTheme="majorHAnsi" w:cstheme="majorHAnsi"/>
          <w:sz w:val="24"/>
          <w:szCs w:val="24"/>
          <w:lang w:val="ro-MD"/>
        </w:rPr>
        <w:t>abonați,  întreprindere</w:t>
      </w:r>
      <w:r w:rsidR="0007635A">
        <w:rPr>
          <w:rFonts w:asciiTheme="majorHAnsi" w:hAnsiTheme="majorHAnsi" w:cstheme="majorHAnsi"/>
          <w:sz w:val="24"/>
          <w:szCs w:val="24"/>
          <w:lang w:val="ro-MD"/>
        </w:rPr>
        <w:t>a</w:t>
      </w:r>
      <w:r w:rsidRPr="00442318">
        <w:rPr>
          <w:rFonts w:asciiTheme="majorHAnsi" w:hAnsiTheme="majorHAnsi" w:cstheme="majorHAnsi"/>
          <w:sz w:val="24"/>
          <w:szCs w:val="24"/>
          <w:lang w:val="ro-MD"/>
        </w:rPr>
        <w:t xml:space="preserve"> nu dispune de datele apometrelor inițiale și la zi.</w:t>
      </w:r>
    </w:p>
    <w:p w14:paraId="117EE097" w14:textId="6186EAA3" w:rsidR="001C6E47" w:rsidRPr="00442318" w:rsidRDefault="001C6E47" w:rsidP="00E44E6E">
      <w:pPr>
        <w:pStyle w:val="a7"/>
        <w:numPr>
          <w:ilvl w:val="0"/>
          <w:numId w:val="48"/>
        </w:numPr>
        <w:shd w:val="clear" w:color="auto" w:fill="FFFFFF" w:themeFill="background1"/>
        <w:spacing w:after="0" w:line="276" w:lineRule="auto"/>
        <w:ind w:left="0" w:firstLine="0"/>
        <w:contextualSpacing w:val="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Reieșind din tariful aplicat la fiecare plată pe anul 2019 în s. </w:t>
      </w:r>
      <w:proofErr w:type="spellStart"/>
      <w:r w:rsidRPr="00442318">
        <w:rPr>
          <w:rFonts w:asciiTheme="majorHAnsi" w:hAnsiTheme="majorHAnsi" w:cstheme="majorHAnsi"/>
          <w:sz w:val="24"/>
          <w:szCs w:val="24"/>
          <w:lang w:val="ro-MD"/>
        </w:rPr>
        <w:t>Cetireni</w:t>
      </w:r>
      <w:proofErr w:type="spellEnd"/>
      <w:r w:rsidRPr="00442318">
        <w:rPr>
          <w:rFonts w:asciiTheme="majorHAnsi" w:hAnsiTheme="majorHAnsi" w:cstheme="majorHAnsi"/>
          <w:sz w:val="24"/>
          <w:szCs w:val="24"/>
          <w:lang w:val="ro-MD"/>
        </w:rPr>
        <w:t>, constatăm  număr</w:t>
      </w:r>
      <w:r w:rsidR="0007635A">
        <w:rPr>
          <w:rFonts w:asciiTheme="majorHAnsi" w:hAnsiTheme="majorHAnsi" w:cstheme="majorHAnsi"/>
          <w:sz w:val="24"/>
          <w:szCs w:val="24"/>
          <w:lang w:val="ro-MD"/>
        </w:rPr>
        <w:t xml:space="preserve">ul </w:t>
      </w:r>
      <w:r w:rsidRPr="00442318">
        <w:rPr>
          <w:rFonts w:asciiTheme="majorHAnsi" w:hAnsiTheme="majorHAnsi" w:cstheme="majorHAnsi"/>
          <w:sz w:val="24"/>
          <w:szCs w:val="24"/>
          <w:lang w:val="ro-MD"/>
        </w:rPr>
        <w:t xml:space="preserve"> de 622 de operații cu plăți de până la 20 lei, ceea ce </w:t>
      </w:r>
      <w:r w:rsidR="00A526A4">
        <w:rPr>
          <w:rFonts w:asciiTheme="majorHAnsi" w:hAnsiTheme="majorHAnsi" w:cstheme="majorHAnsi"/>
          <w:sz w:val="24"/>
          <w:szCs w:val="24"/>
          <w:lang w:val="ro-MD"/>
        </w:rPr>
        <w:t>indică</w:t>
      </w:r>
      <w:r w:rsidRPr="00442318">
        <w:rPr>
          <w:rFonts w:asciiTheme="majorHAnsi" w:hAnsiTheme="majorHAnsi" w:cstheme="majorHAnsi"/>
          <w:sz w:val="24"/>
          <w:szCs w:val="24"/>
          <w:lang w:val="ro-MD"/>
        </w:rPr>
        <w:t xml:space="preserve"> că comisionul constituie peste 10% din serviciul prestat de alimentare cu apă.</w:t>
      </w:r>
    </w:p>
    <w:p w14:paraId="306F8A11" w14:textId="6CC680A7" w:rsidR="00FA3BC1" w:rsidRDefault="001C6E47" w:rsidP="00E44E6E">
      <w:pPr>
        <w:pStyle w:val="a7"/>
        <w:shd w:val="clear" w:color="auto" w:fill="FFFFFF" w:themeFill="background1"/>
        <w:spacing w:after="0" w:line="276" w:lineRule="auto"/>
        <w:ind w:left="0" w:firstLine="720"/>
        <w:contextualSpacing w:val="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Pe anul 2020</w:t>
      </w:r>
      <w:r w:rsidR="00A526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din </w:t>
      </w:r>
      <w:r w:rsidR="00A526A4">
        <w:rPr>
          <w:rFonts w:asciiTheme="majorHAnsi" w:hAnsiTheme="majorHAnsi" w:cstheme="majorHAnsi"/>
          <w:sz w:val="24"/>
          <w:szCs w:val="24"/>
          <w:lang w:val="ro-MD"/>
        </w:rPr>
        <w:t xml:space="preserve">suma de </w:t>
      </w:r>
      <w:r w:rsidRPr="00442318">
        <w:rPr>
          <w:rFonts w:asciiTheme="majorHAnsi" w:hAnsiTheme="majorHAnsi" w:cstheme="majorHAnsi"/>
          <w:sz w:val="24"/>
          <w:szCs w:val="24"/>
          <w:lang w:val="ro-MD"/>
        </w:rPr>
        <w:t>989,1 mii lei</w:t>
      </w:r>
      <w:r w:rsidR="00A526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facturat</w:t>
      </w:r>
      <w:r w:rsidR="00A526A4">
        <w:rPr>
          <w:rFonts w:asciiTheme="majorHAnsi" w:hAnsiTheme="majorHAnsi" w:cstheme="majorHAnsi"/>
          <w:sz w:val="24"/>
          <w:szCs w:val="24"/>
          <w:lang w:val="ro-MD"/>
        </w:rPr>
        <w:t>ă</w:t>
      </w:r>
      <w:r w:rsidRPr="00442318">
        <w:rPr>
          <w:rFonts w:asciiTheme="majorHAnsi" w:hAnsiTheme="majorHAnsi" w:cstheme="majorHAnsi"/>
          <w:sz w:val="24"/>
          <w:szCs w:val="24"/>
          <w:lang w:val="ro-MD"/>
        </w:rPr>
        <w:t xml:space="preserve"> de AO Murmur, </w:t>
      </w:r>
      <w:r w:rsidR="00A526A4">
        <w:rPr>
          <w:rFonts w:asciiTheme="majorHAnsi" w:hAnsiTheme="majorHAnsi" w:cstheme="majorHAnsi"/>
          <w:sz w:val="24"/>
          <w:szCs w:val="24"/>
          <w:lang w:val="ro-MD"/>
        </w:rPr>
        <w:t>ÎM „</w:t>
      </w:r>
      <w:r w:rsidRPr="00442318">
        <w:rPr>
          <w:rFonts w:asciiTheme="majorHAnsi" w:hAnsiTheme="majorHAnsi" w:cstheme="majorHAnsi"/>
          <w:sz w:val="24"/>
          <w:szCs w:val="24"/>
          <w:lang w:val="ro-MD"/>
        </w:rPr>
        <w:t>Apă</w:t>
      </w:r>
      <w:r w:rsidR="00A526A4">
        <w:rPr>
          <w:rFonts w:asciiTheme="majorHAnsi" w:hAnsiTheme="majorHAnsi" w:cstheme="majorHAnsi"/>
          <w:sz w:val="24"/>
          <w:szCs w:val="24"/>
          <w:lang w:val="ro-MD"/>
        </w:rPr>
        <w:t>-</w:t>
      </w:r>
      <w:r w:rsidRPr="00442318">
        <w:rPr>
          <w:rFonts w:asciiTheme="majorHAnsi" w:hAnsiTheme="majorHAnsi" w:cstheme="majorHAnsi"/>
          <w:sz w:val="24"/>
          <w:szCs w:val="24"/>
          <w:lang w:val="ro-MD"/>
        </w:rPr>
        <w:t>Ungheni</w:t>
      </w:r>
      <w:r w:rsidR="00A526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achitat doar 350,0 mii lei, sold</w:t>
      </w:r>
      <w:r w:rsidR="00A526A4">
        <w:rPr>
          <w:rFonts w:asciiTheme="majorHAnsi" w:hAnsiTheme="majorHAnsi" w:cstheme="majorHAnsi"/>
          <w:sz w:val="24"/>
          <w:szCs w:val="24"/>
          <w:lang w:val="ro-MD"/>
        </w:rPr>
        <w:t>ul</w:t>
      </w:r>
      <w:r w:rsidRPr="00442318">
        <w:rPr>
          <w:rFonts w:asciiTheme="majorHAnsi" w:hAnsiTheme="majorHAnsi" w:cstheme="majorHAnsi"/>
          <w:sz w:val="24"/>
          <w:szCs w:val="24"/>
          <w:lang w:val="ro-MD"/>
        </w:rPr>
        <w:t xml:space="preserve"> restant a</w:t>
      </w:r>
      <w:r w:rsidR="00A526A4">
        <w:rPr>
          <w:rFonts w:asciiTheme="majorHAnsi" w:hAnsiTheme="majorHAnsi" w:cstheme="majorHAnsi"/>
          <w:sz w:val="24"/>
          <w:szCs w:val="24"/>
          <w:lang w:val="ro-MD"/>
        </w:rPr>
        <w:t>l</w:t>
      </w:r>
      <w:r w:rsidRPr="00442318">
        <w:rPr>
          <w:rFonts w:asciiTheme="majorHAnsi" w:hAnsiTheme="majorHAnsi" w:cstheme="majorHAnsi"/>
          <w:sz w:val="24"/>
          <w:szCs w:val="24"/>
          <w:lang w:val="ro-MD"/>
        </w:rPr>
        <w:t xml:space="preserve"> datoriei</w:t>
      </w:r>
      <w:r w:rsidR="00A526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format la 31.12.2020 ca urmare a gestiunii neregulamentare</w:t>
      </w:r>
      <w:r w:rsidR="00A526A4">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constitui</w:t>
      </w:r>
      <w:r w:rsidR="00A526A4">
        <w:rPr>
          <w:rFonts w:asciiTheme="majorHAnsi" w:hAnsiTheme="majorHAnsi" w:cstheme="majorHAnsi"/>
          <w:sz w:val="24"/>
          <w:szCs w:val="24"/>
          <w:lang w:val="ro-MD"/>
        </w:rPr>
        <w:t>nd</w:t>
      </w:r>
      <w:r w:rsidRPr="00442318">
        <w:rPr>
          <w:rFonts w:asciiTheme="majorHAnsi" w:hAnsiTheme="majorHAnsi" w:cstheme="majorHAnsi"/>
          <w:sz w:val="24"/>
          <w:szCs w:val="24"/>
          <w:lang w:val="ro-MD"/>
        </w:rPr>
        <w:t xml:space="preserve"> 639,1 mii lei.</w:t>
      </w:r>
    </w:p>
    <w:p w14:paraId="46496A8B" w14:textId="77777777" w:rsidR="00574EEC" w:rsidRPr="00914A94" w:rsidRDefault="00574EEC" w:rsidP="00E44E6E">
      <w:pPr>
        <w:pStyle w:val="a7"/>
        <w:shd w:val="clear" w:color="auto" w:fill="FFFFFF" w:themeFill="background1"/>
        <w:spacing w:after="0" w:line="276" w:lineRule="auto"/>
        <w:ind w:left="0" w:firstLine="720"/>
        <w:contextualSpacing w:val="0"/>
        <w:jc w:val="both"/>
        <w:rPr>
          <w:rFonts w:asciiTheme="majorHAnsi" w:hAnsiTheme="majorHAnsi" w:cstheme="majorHAnsi"/>
          <w:sz w:val="14"/>
          <w:szCs w:val="24"/>
          <w:lang w:val="ro-MD"/>
        </w:rPr>
      </w:pPr>
    </w:p>
    <w:p w14:paraId="2A7C3FF1" w14:textId="0C4663ED" w:rsidR="0092259A" w:rsidRPr="0094598F" w:rsidRDefault="007031C4" w:rsidP="00914A94">
      <w:pPr>
        <w:pStyle w:val="aa"/>
        <w:numPr>
          <w:ilvl w:val="0"/>
          <w:numId w:val="49"/>
        </w:numPr>
        <w:shd w:val="clear" w:color="auto" w:fill="FFFFFF"/>
        <w:spacing w:line="276" w:lineRule="auto"/>
        <w:ind w:left="0" w:firstLine="0"/>
        <w:rPr>
          <w:rFonts w:asciiTheme="majorHAnsi" w:hAnsiTheme="majorHAnsi" w:cstheme="majorHAnsi"/>
          <w:sz w:val="16"/>
          <w:szCs w:val="28"/>
          <w:shd w:val="clear" w:color="auto" w:fill="FFFFFF"/>
          <w:lang w:val="ro-MD"/>
        </w:rPr>
      </w:pPr>
      <w:r w:rsidRPr="00442318">
        <w:rPr>
          <w:rFonts w:asciiTheme="majorHAnsi" w:hAnsiTheme="majorHAnsi" w:cstheme="majorHAnsi"/>
          <w:szCs w:val="28"/>
          <w:shd w:val="clear" w:color="auto" w:fill="FFFFFF"/>
          <w:lang w:val="ro-MD"/>
        </w:rPr>
        <w:t>Cadrul legal de reglementare</w:t>
      </w:r>
      <w:r w:rsidRPr="00442318">
        <w:rPr>
          <w:rStyle w:val="a5"/>
          <w:rFonts w:asciiTheme="majorHAnsi" w:hAnsiTheme="majorHAnsi" w:cstheme="majorHAnsi"/>
          <w:szCs w:val="28"/>
          <w:shd w:val="clear" w:color="auto" w:fill="FFFFFF"/>
          <w:lang w:val="ro-MD"/>
        </w:rPr>
        <w:footnoteReference w:id="133"/>
      </w:r>
      <w:r w:rsidRPr="00442318">
        <w:rPr>
          <w:rFonts w:asciiTheme="majorHAnsi" w:hAnsiTheme="majorHAnsi" w:cstheme="majorHAnsi"/>
          <w:szCs w:val="28"/>
          <w:shd w:val="clear" w:color="auto" w:fill="FFFFFF"/>
          <w:lang w:val="ro-MD"/>
        </w:rPr>
        <w:t xml:space="preserve"> stabilește că bunurile domeniului public fac obiectul exclusiv al proprietății publice. Circuitul civil al acestor bunuri este interzis, cu excepția cazurilor prevăzute de lege. Bunurile domeniului public s</w:t>
      </w:r>
      <w:r w:rsidR="00A526A4">
        <w:rPr>
          <w:rFonts w:asciiTheme="majorHAnsi" w:hAnsiTheme="majorHAnsi" w:cstheme="majorHAnsi"/>
          <w:szCs w:val="28"/>
          <w:shd w:val="clear" w:color="auto" w:fill="FFFFFF"/>
          <w:lang w:val="ro-MD"/>
        </w:rPr>
        <w:t>u</w:t>
      </w:r>
      <w:r w:rsidRPr="00442318">
        <w:rPr>
          <w:rFonts w:asciiTheme="majorHAnsi" w:hAnsiTheme="majorHAnsi" w:cstheme="majorHAnsi"/>
          <w:szCs w:val="28"/>
          <w:shd w:val="clear" w:color="auto" w:fill="FFFFFF"/>
          <w:lang w:val="ro-MD"/>
        </w:rPr>
        <w:t xml:space="preserve">nt inalienabile, insesizabile </w:t>
      </w:r>
      <w:proofErr w:type="spellStart"/>
      <w:r w:rsidRPr="00442318">
        <w:rPr>
          <w:rFonts w:asciiTheme="majorHAnsi" w:hAnsiTheme="majorHAnsi" w:cstheme="majorHAnsi"/>
          <w:szCs w:val="28"/>
          <w:shd w:val="clear" w:color="auto" w:fill="FFFFFF"/>
          <w:lang w:val="ro-MD"/>
        </w:rPr>
        <w:t>şi</w:t>
      </w:r>
      <w:proofErr w:type="spellEnd"/>
      <w:r w:rsidRPr="00442318">
        <w:rPr>
          <w:rFonts w:asciiTheme="majorHAnsi" w:hAnsiTheme="majorHAnsi" w:cstheme="majorHAnsi"/>
          <w:szCs w:val="28"/>
          <w:shd w:val="clear" w:color="auto" w:fill="FFFFFF"/>
          <w:lang w:val="ro-MD"/>
        </w:rPr>
        <w:t xml:space="preserve"> imprescriptibile. Acestea pot fi folosite numai la destinație și nu pot fi transmise în comodat persoanelor fizice sau persoanelor juridice cu capital privat.</w:t>
      </w:r>
    </w:p>
    <w:p w14:paraId="5E183F10" w14:textId="7358FE5C" w:rsidR="007031C4" w:rsidRPr="00442318" w:rsidRDefault="007031C4" w:rsidP="0092259A">
      <w:pPr>
        <w:pStyle w:val="aa"/>
        <w:numPr>
          <w:ilvl w:val="0"/>
          <w:numId w:val="21"/>
        </w:numPr>
        <w:shd w:val="clear" w:color="auto" w:fill="FFFFFF"/>
        <w:spacing w:line="276" w:lineRule="auto"/>
        <w:ind w:left="0" w:firstLine="0"/>
        <w:rPr>
          <w:rFonts w:asciiTheme="majorHAnsi" w:hAnsiTheme="majorHAnsi" w:cstheme="majorHAnsi"/>
          <w:b/>
          <w:i/>
          <w:szCs w:val="28"/>
          <w:lang w:val="ro-MD"/>
        </w:rPr>
      </w:pPr>
      <w:r w:rsidRPr="00442318">
        <w:rPr>
          <w:rFonts w:asciiTheme="majorHAnsi" w:hAnsiTheme="majorHAnsi" w:cstheme="majorHAnsi"/>
          <w:b/>
          <w:i/>
          <w:szCs w:val="28"/>
          <w:shd w:val="clear" w:color="auto" w:fill="FFFFFF"/>
          <w:lang w:val="ro-MD"/>
        </w:rPr>
        <w:t>Ca rezultat a</w:t>
      </w:r>
      <w:r w:rsidR="00A526A4">
        <w:rPr>
          <w:rFonts w:asciiTheme="majorHAnsi" w:hAnsiTheme="majorHAnsi" w:cstheme="majorHAnsi"/>
          <w:b/>
          <w:i/>
          <w:szCs w:val="28"/>
          <w:shd w:val="clear" w:color="auto" w:fill="FFFFFF"/>
          <w:lang w:val="ro-MD"/>
        </w:rPr>
        <w:t>l</w:t>
      </w:r>
      <w:r w:rsidRPr="00442318">
        <w:rPr>
          <w:rFonts w:asciiTheme="majorHAnsi" w:hAnsiTheme="majorHAnsi" w:cstheme="majorHAnsi"/>
          <w:b/>
          <w:i/>
          <w:szCs w:val="28"/>
          <w:shd w:val="clear" w:color="auto" w:fill="FFFFFF"/>
          <w:lang w:val="ro-MD"/>
        </w:rPr>
        <w:t xml:space="preserve"> </w:t>
      </w:r>
      <w:r w:rsidR="007F56E8" w:rsidRPr="00442318">
        <w:rPr>
          <w:rFonts w:asciiTheme="majorHAnsi" w:hAnsiTheme="majorHAnsi" w:cstheme="majorHAnsi"/>
          <w:b/>
          <w:i/>
          <w:szCs w:val="28"/>
          <w:shd w:val="clear" w:color="auto" w:fill="FFFFFF"/>
          <w:lang w:val="ro-MD"/>
        </w:rPr>
        <w:t xml:space="preserve">delimitării neconforme și </w:t>
      </w:r>
      <w:r w:rsidRPr="00442318">
        <w:rPr>
          <w:rFonts w:asciiTheme="majorHAnsi" w:hAnsiTheme="majorHAnsi" w:cstheme="majorHAnsi"/>
          <w:b/>
          <w:i/>
          <w:szCs w:val="28"/>
          <w:shd w:val="clear" w:color="auto" w:fill="FFFFFF"/>
          <w:lang w:val="ro-MD"/>
        </w:rPr>
        <w:t xml:space="preserve">neexercitării </w:t>
      </w:r>
      <w:r w:rsidR="007F56E8" w:rsidRPr="00442318">
        <w:rPr>
          <w:rFonts w:asciiTheme="majorHAnsi" w:hAnsiTheme="majorHAnsi" w:cstheme="majorHAnsi"/>
          <w:b/>
          <w:i/>
          <w:szCs w:val="28"/>
          <w:shd w:val="clear" w:color="auto" w:fill="FFFFFF"/>
          <w:lang w:val="ro-MD"/>
        </w:rPr>
        <w:t xml:space="preserve">controlului </w:t>
      </w:r>
      <w:r w:rsidR="00A526A4">
        <w:rPr>
          <w:rFonts w:asciiTheme="majorHAnsi" w:hAnsiTheme="majorHAnsi" w:cstheme="majorHAnsi"/>
          <w:b/>
          <w:i/>
          <w:szCs w:val="28"/>
          <w:shd w:val="clear" w:color="auto" w:fill="FFFFFF"/>
          <w:lang w:val="ro-MD"/>
        </w:rPr>
        <w:t xml:space="preserve">asupra </w:t>
      </w:r>
      <w:r w:rsidRPr="00442318">
        <w:rPr>
          <w:rFonts w:asciiTheme="majorHAnsi" w:hAnsiTheme="majorHAnsi" w:cstheme="majorHAnsi"/>
          <w:b/>
          <w:i/>
          <w:szCs w:val="28"/>
          <w:shd w:val="clear" w:color="auto" w:fill="FFFFFF"/>
          <w:lang w:val="ro-MD"/>
        </w:rPr>
        <w:t>legalității actelor emise de autoritățile administrației publice locale, persistă riscul pierderii proprietății publice.</w:t>
      </w:r>
    </w:p>
    <w:p w14:paraId="633820DA" w14:textId="24A1E82E" w:rsidR="007031C4" w:rsidRPr="00442318" w:rsidRDefault="007031C4" w:rsidP="00914A94">
      <w:pPr>
        <w:spacing w:after="0"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La 06.05.2015</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prin licit</w:t>
      </w:r>
      <w:r w:rsidR="00A526A4">
        <w:rPr>
          <w:rFonts w:asciiTheme="majorHAnsi" w:hAnsiTheme="majorHAnsi" w:cstheme="majorHAnsi"/>
          <w:sz w:val="24"/>
          <w:szCs w:val="28"/>
          <w:lang w:val="ro-MD"/>
        </w:rPr>
        <w:t>ație,</w:t>
      </w:r>
      <w:r w:rsidRPr="00442318">
        <w:rPr>
          <w:rFonts w:asciiTheme="majorHAnsi" w:hAnsiTheme="majorHAnsi" w:cstheme="majorHAnsi"/>
          <w:sz w:val="24"/>
          <w:szCs w:val="28"/>
          <w:lang w:val="ro-MD"/>
        </w:rPr>
        <w:t xml:space="preserve"> a fost transmis în locațiune</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pe </w:t>
      </w:r>
      <w:r w:rsidR="00A526A4">
        <w:rPr>
          <w:rFonts w:asciiTheme="majorHAnsi" w:hAnsiTheme="majorHAnsi" w:cstheme="majorHAnsi"/>
          <w:sz w:val="24"/>
          <w:szCs w:val="28"/>
          <w:lang w:val="ro-MD"/>
        </w:rPr>
        <w:t>perioada</w:t>
      </w:r>
      <w:r w:rsidRPr="00442318">
        <w:rPr>
          <w:rFonts w:asciiTheme="majorHAnsi" w:hAnsiTheme="majorHAnsi" w:cstheme="majorHAnsi"/>
          <w:sz w:val="24"/>
          <w:szCs w:val="28"/>
          <w:lang w:val="ro-MD"/>
        </w:rPr>
        <w:t xml:space="preserve"> 13.05.2015-12.05.2074</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terenul</w:t>
      </w:r>
      <w:r w:rsidRPr="00442318">
        <w:rPr>
          <w:rStyle w:val="a5"/>
          <w:rFonts w:asciiTheme="majorHAnsi" w:hAnsiTheme="majorHAnsi" w:cstheme="majorHAnsi"/>
          <w:sz w:val="24"/>
          <w:szCs w:val="28"/>
          <w:lang w:val="ro-MD"/>
        </w:rPr>
        <w:footnoteReference w:id="134"/>
      </w:r>
      <w:r w:rsidRPr="00442318">
        <w:rPr>
          <w:rFonts w:asciiTheme="majorHAnsi" w:hAnsiTheme="majorHAnsi" w:cstheme="majorHAnsi"/>
          <w:sz w:val="24"/>
          <w:szCs w:val="28"/>
          <w:lang w:val="ro-MD"/>
        </w:rPr>
        <w:t xml:space="preserve"> aferent construcțiilor de sănătate a</w:t>
      </w:r>
      <w:r w:rsidR="00A526A4">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IMSP CS Cornești</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cu suprafața de 0,02 ha, fără stabilirea</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prin decizia CR Ungheni</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a condițiilor legale în care se atribuie terenul și de folosință ulterioară, </w:t>
      </w:r>
      <w:r w:rsidR="00A526A4">
        <w:rPr>
          <w:rFonts w:asciiTheme="majorHAnsi" w:hAnsiTheme="majorHAnsi" w:cstheme="majorHAnsi"/>
          <w:sz w:val="24"/>
          <w:szCs w:val="28"/>
          <w:lang w:val="ro-MD"/>
        </w:rPr>
        <w:t xml:space="preserve">ceea </w:t>
      </w:r>
      <w:r w:rsidRPr="00442318">
        <w:rPr>
          <w:rFonts w:asciiTheme="majorHAnsi" w:hAnsiTheme="majorHAnsi" w:cstheme="majorHAnsi"/>
          <w:sz w:val="24"/>
          <w:szCs w:val="28"/>
          <w:lang w:val="ro-MD"/>
        </w:rPr>
        <w:t xml:space="preserve">ce contravine prevederilor Legii nr.121/2007 </w:t>
      </w:r>
      <w:r w:rsidRPr="0057220A">
        <w:rPr>
          <w:rFonts w:asciiTheme="majorHAnsi" w:hAnsiTheme="majorHAnsi" w:cstheme="majorHAnsi"/>
          <w:sz w:val="24"/>
          <w:szCs w:val="28"/>
          <w:lang w:val="ro-MD"/>
        </w:rPr>
        <w:t>și prin faptul</w:t>
      </w:r>
      <w:r w:rsidRPr="00442318">
        <w:rPr>
          <w:rFonts w:asciiTheme="majorHAnsi" w:hAnsiTheme="majorHAnsi" w:cstheme="majorHAnsi"/>
          <w:sz w:val="24"/>
          <w:szCs w:val="28"/>
          <w:lang w:val="ro-MD"/>
        </w:rPr>
        <w:t xml:space="preserve"> că CR Ungheni nu a efectuat delimitările legale pentru teren și atribuirea acestuia către domeniul public </w:t>
      </w:r>
      <w:r w:rsidR="0057220A">
        <w:rPr>
          <w:rFonts w:asciiTheme="majorHAnsi" w:hAnsiTheme="majorHAnsi" w:cstheme="majorHAnsi"/>
          <w:sz w:val="24"/>
          <w:szCs w:val="28"/>
          <w:lang w:val="ro-MD"/>
        </w:rPr>
        <w:t xml:space="preserve">de </w:t>
      </w:r>
      <w:r w:rsidRPr="00442318">
        <w:rPr>
          <w:rFonts w:asciiTheme="majorHAnsi" w:hAnsiTheme="majorHAnsi" w:cstheme="majorHAnsi"/>
          <w:sz w:val="24"/>
          <w:szCs w:val="28"/>
          <w:lang w:val="ro-MD"/>
        </w:rPr>
        <w:t>sănătate.</w:t>
      </w:r>
    </w:p>
    <w:p w14:paraId="7B513571" w14:textId="063E595C" w:rsidR="007031C4" w:rsidRPr="00442318" w:rsidRDefault="007031C4" w:rsidP="007031C4">
      <w:pPr>
        <w:spacing w:line="276" w:lineRule="auto"/>
        <w:ind w:firstLine="709"/>
        <w:jc w:val="both"/>
        <w:rPr>
          <w:rFonts w:asciiTheme="majorHAnsi" w:hAnsiTheme="majorHAnsi" w:cstheme="majorHAnsi"/>
          <w:sz w:val="24"/>
          <w:szCs w:val="28"/>
          <w:lang w:val="ro-MD"/>
        </w:rPr>
      </w:pPr>
      <w:r w:rsidRPr="00442318">
        <w:rPr>
          <w:rFonts w:asciiTheme="majorHAnsi" w:hAnsiTheme="majorHAnsi" w:cstheme="majorHAnsi"/>
          <w:sz w:val="24"/>
          <w:szCs w:val="28"/>
          <w:lang w:val="ro-MD"/>
        </w:rPr>
        <w:t xml:space="preserve">Ca </w:t>
      </w:r>
      <w:r w:rsidR="00A526A4">
        <w:rPr>
          <w:rFonts w:asciiTheme="majorHAnsi" w:hAnsiTheme="majorHAnsi" w:cstheme="majorHAnsi"/>
          <w:sz w:val="24"/>
          <w:szCs w:val="28"/>
          <w:lang w:val="ro-MD"/>
        </w:rPr>
        <w:t>urmare</w:t>
      </w:r>
      <w:r w:rsidRPr="00442318">
        <w:rPr>
          <w:rFonts w:asciiTheme="majorHAnsi" w:hAnsiTheme="majorHAnsi" w:cstheme="majorHAnsi"/>
          <w:sz w:val="24"/>
          <w:szCs w:val="28"/>
          <w:lang w:val="ro-MD"/>
        </w:rPr>
        <w:t xml:space="preserve"> a neexercitării atribuțiilor de monitorizare a modului de administrare a terenului, la 14.05.2021</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prin decizia CR Ungheni nr.3/9 din 14.05.2021, indicând ca bază Legea nr.91/2007</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abrogată din 05.04.2018</w:t>
      </w:r>
      <w:r w:rsidR="00A526A4">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c</w:t>
      </w:r>
      <w:r w:rsidR="00A526A4">
        <w:rPr>
          <w:rFonts w:asciiTheme="majorHAnsi" w:hAnsiTheme="majorHAnsi" w:cstheme="majorHAnsi"/>
          <w:sz w:val="24"/>
          <w:szCs w:val="28"/>
          <w:lang w:val="ro-MD"/>
        </w:rPr>
        <w:t>ar</w:t>
      </w:r>
      <w:r w:rsidRPr="00442318">
        <w:rPr>
          <w:rFonts w:asciiTheme="majorHAnsi" w:hAnsiTheme="majorHAnsi" w:cstheme="majorHAnsi"/>
          <w:sz w:val="24"/>
          <w:szCs w:val="28"/>
          <w:lang w:val="ro-MD"/>
        </w:rPr>
        <w:t>e nu reglementează aceste relații, contrar prevederilor art.9, 10, 10</w:t>
      </w:r>
      <w:r w:rsidRPr="00442318">
        <w:rPr>
          <w:rFonts w:asciiTheme="majorHAnsi" w:hAnsiTheme="majorHAnsi" w:cstheme="majorHAnsi"/>
          <w:sz w:val="24"/>
          <w:szCs w:val="28"/>
          <w:vertAlign w:val="superscript"/>
          <w:lang w:val="ro-MD"/>
        </w:rPr>
        <w:t>1</w:t>
      </w:r>
      <w:r w:rsidRPr="00442318">
        <w:rPr>
          <w:rFonts w:asciiTheme="majorHAnsi" w:hAnsiTheme="majorHAnsi" w:cstheme="majorHAnsi"/>
          <w:sz w:val="24"/>
          <w:szCs w:val="28"/>
          <w:lang w:val="ro-MD"/>
        </w:rPr>
        <w:t xml:space="preserve"> și art.11 a</w:t>
      </w:r>
      <w:r w:rsidR="00A526A4">
        <w:rPr>
          <w:rFonts w:asciiTheme="majorHAnsi" w:hAnsiTheme="majorHAnsi" w:cstheme="majorHAnsi"/>
          <w:sz w:val="24"/>
          <w:szCs w:val="28"/>
          <w:lang w:val="ro-MD"/>
        </w:rPr>
        <w:t>le</w:t>
      </w:r>
      <w:r w:rsidRPr="00442318">
        <w:rPr>
          <w:rFonts w:asciiTheme="majorHAnsi" w:hAnsiTheme="majorHAnsi" w:cstheme="majorHAnsi"/>
          <w:sz w:val="24"/>
          <w:szCs w:val="28"/>
          <w:lang w:val="ro-MD"/>
        </w:rPr>
        <w:t xml:space="preserve"> Legii nr.121/2007, </w:t>
      </w:r>
      <w:r w:rsidR="00A526A4">
        <w:rPr>
          <w:rFonts w:asciiTheme="majorHAnsi" w:hAnsiTheme="majorHAnsi" w:cstheme="majorHAnsi"/>
          <w:sz w:val="24"/>
          <w:szCs w:val="28"/>
          <w:lang w:val="ro-MD"/>
        </w:rPr>
        <w:t>s-</w:t>
      </w:r>
      <w:r w:rsidRPr="00442318">
        <w:rPr>
          <w:rFonts w:asciiTheme="majorHAnsi" w:hAnsiTheme="majorHAnsi" w:cstheme="majorHAnsi"/>
          <w:sz w:val="24"/>
          <w:szCs w:val="28"/>
          <w:lang w:val="ro-MD"/>
        </w:rPr>
        <w:t>a</w:t>
      </w:r>
      <w:r w:rsidR="00A526A4">
        <w:rPr>
          <w:rFonts w:asciiTheme="majorHAnsi" w:hAnsiTheme="majorHAnsi" w:cstheme="majorHAnsi"/>
          <w:sz w:val="24"/>
          <w:szCs w:val="28"/>
          <w:lang w:val="ro-MD"/>
        </w:rPr>
        <w:t xml:space="preserve"> </w:t>
      </w:r>
      <w:r w:rsidRPr="00442318">
        <w:rPr>
          <w:rFonts w:asciiTheme="majorHAnsi" w:hAnsiTheme="majorHAnsi" w:cstheme="majorHAnsi"/>
          <w:sz w:val="24"/>
          <w:szCs w:val="28"/>
          <w:lang w:val="ro-MD"/>
        </w:rPr>
        <w:t>decis acceptarea persoanei fizice ca „coproprietar” și edificarea construcției pe teren, efectiv înregistrată (54,1m</w:t>
      </w:r>
      <w:r w:rsidRPr="00914A94">
        <w:rPr>
          <w:rFonts w:asciiTheme="majorHAnsi" w:hAnsiTheme="majorHAnsi" w:cstheme="majorHAnsi"/>
          <w:sz w:val="24"/>
          <w:szCs w:val="28"/>
          <w:vertAlign w:val="superscript"/>
          <w:lang w:val="ro-MD"/>
        </w:rPr>
        <w:t>2</w:t>
      </w:r>
      <w:r w:rsidRPr="00442318">
        <w:rPr>
          <w:rFonts w:asciiTheme="majorHAnsi" w:hAnsiTheme="majorHAnsi" w:cstheme="majorHAnsi"/>
          <w:sz w:val="24"/>
          <w:szCs w:val="28"/>
          <w:lang w:val="ro-MD"/>
        </w:rPr>
        <w:t xml:space="preserve">) în </w:t>
      </w:r>
      <w:r w:rsidR="0057220A">
        <w:rPr>
          <w:rFonts w:asciiTheme="majorHAnsi" w:hAnsiTheme="majorHAnsi" w:cstheme="majorHAnsi"/>
          <w:sz w:val="24"/>
          <w:szCs w:val="28"/>
          <w:lang w:val="ro-MD"/>
        </w:rPr>
        <w:t>R</w:t>
      </w:r>
      <w:r w:rsidRPr="00442318">
        <w:rPr>
          <w:rFonts w:asciiTheme="majorHAnsi" w:hAnsiTheme="majorHAnsi" w:cstheme="majorHAnsi"/>
          <w:sz w:val="24"/>
          <w:szCs w:val="28"/>
          <w:lang w:val="ro-MD"/>
        </w:rPr>
        <w:t>egistrul bunurilor imobile</w:t>
      </w:r>
      <w:r w:rsidR="00F7307B" w:rsidRPr="00442318">
        <w:rPr>
          <w:rFonts w:asciiTheme="majorHAnsi" w:hAnsiTheme="majorHAnsi" w:cstheme="majorHAnsi"/>
          <w:sz w:val="24"/>
          <w:szCs w:val="28"/>
          <w:lang w:val="ro-MD"/>
        </w:rPr>
        <w:t xml:space="preserve"> </w:t>
      </w:r>
      <w:r w:rsidRPr="00442318">
        <w:rPr>
          <w:rFonts w:asciiTheme="majorHAnsi" w:hAnsiTheme="majorHAnsi" w:cstheme="majorHAnsi"/>
          <w:sz w:val="24"/>
          <w:szCs w:val="28"/>
          <w:lang w:val="ro-MD"/>
        </w:rPr>
        <w:t xml:space="preserve">(9233405484) la 06.09.2021 . </w:t>
      </w:r>
    </w:p>
    <w:p w14:paraId="757C1F9E" w14:textId="40103B87" w:rsidR="003C0EA0" w:rsidRPr="00914A94" w:rsidRDefault="003C0EA0" w:rsidP="003C0EA0">
      <w:pPr>
        <w:shd w:val="clear" w:color="auto" w:fill="FFFFFF" w:themeFill="background1"/>
        <w:spacing w:after="0"/>
        <w:jc w:val="both"/>
        <w:rPr>
          <w:rFonts w:asciiTheme="majorHAnsi" w:hAnsiTheme="majorHAnsi" w:cstheme="majorHAnsi"/>
          <w:sz w:val="24"/>
          <w:szCs w:val="24"/>
          <w:lang w:val="ro-MD"/>
        </w:rPr>
      </w:pPr>
      <w:r w:rsidRPr="0057220A">
        <w:rPr>
          <w:rFonts w:asciiTheme="majorHAnsi" w:hAnsiTheme="majorHAnsi" w:cstheme="majorHAnsi"/>
          <w:b/>
          <w:sz w:val="24"/>
          <w:szCs w:val="24"/>
          <w:lang w:val="ro-MD"/>
        </w:rPr>
        <w:t>4.3.</w:t>
      </w:r>
      <w:r w:rsidR="0023570E" w:rsidRPr="0057220A">
        <w:rPr>
          <w:rFonts w:asciiTheme="majorHAnsi" w:hAnsiTheme="majorHAnsi" w:cstheme="majorHAnsi"/>
          <w:b/>
          <w:sz w:val="24"/>
          <w:szCs w:val="24"/>
          <w:lang w:val="ro-MD"/>
        </w:rPr>
        <w:t>6</w:t>
      </w:r>
      <w:r w:rsidRPr="0057220A">
        <w:rPr>
          <w:rFonts w:asciiTheme="majorHAnsi" w:hAnsiTheme="majorHAnsi" w:cstheme="majorHAnsi"/>
          <w:b/>
          <w:sz w:val="24"/>
          <w:szCs w:val="24"/>
          <w:lang w:val="ro-MD"/>
        </w:rPr>
        <w:t xml:space="preserve">. </w:t>
      </w:r>
      <w:r w:rsidRPr="00914A94">
        <w:rPr>
          <w:rFonts w:asciiTheme="majorHAnsi" w:hAnsiTheme="majorHAnsi" w:cstheme="majorHAnsi"/>
          <w:b/>
          <w:sz w:val="24"/>
          <w:szCs w:val="24"/>
          <w:lang w:val="ro-MD"/>
        </w:rPr>
        <w:t>Autoritățile raionale nu asigură un control asupra integrității bunurilor imobile, precum și nu dispun de obiective strategice și argumentate în acest context</w:t>
      </w:r>
      <w:r w:rsidR="0057220A">
        <w:rPr>
          <w:rFonts w:asciiTheme="majorHAnsi" w:hAnsiTheme="majorHAnsi" w:cstheme="majorHAnsi"/>
          <w:b/>
          <w:sz w:val="24"/>
          <w:szCs w:val="24"/>
          <w:lang w:val="ro-MD"/>
        </w:rPr>
        <w:t>,</w:t>
      </w:r>
      <w:r w:rsidRPr="00914A94">
        <w:rPr>
          <w:rFonts w:asciiTheme="majorHAnsi" w:hAnsiTheme="majorHAnsi" w:cstheme="majorHAnsi"/>
          <w:b/>
          <w:sz w:val="24"/>
          <w:szCs w:val="24"/>
          <w:lang w:val="ro-MD"/>
        </w:rPr>
        <w:t xml:space="preserve"> </w:t>
      </w:r>
      <w:r w:rsidRPr="00F25921">
        <w:rPr>
          <w:rFonts w:asciiTheme="majorHAnsi" w:hAnsiTheme="majorHAnsi" w:cstheme="majorHAnsi"/>
          <w:sz w:val="24"/>
          <w:szCs w:val="24"/>
          <w:lang w:val="ro-MD"/>
        </w:rPr>
        <w:t>efectuând investiții din bugetul raional</w:t>
      </w:r>
      <w:r w:rsidR="0057220A" w:rsidRPr="00914A94">
        <w:rPr>
          <w:rFonts w:asciiTheme="majorHAnsi" w:hAnsiTheme="majorHAnsi" w:cstheme="majorHAnsi"/>
          <w:sz w:val="24"/>
          <w:szCs w:val="24"/>
          <w:lang w:val="ro-MD"/>
        </w:rPr>
        <w:t>,</w:t>
      </w:r>
      <w:r w:rsidRPr="00F25921">
        <w:rPr>
          <w:rFonts w:asciiTheme="majorHAnsi" w:hAnsiTheme="majorHAnsi" w:cstheme="majorHAnsi"/>
          <w:sz w:val="24"/>
          <w:szCs w:val="24"/>
          <w:lang w:val="ro-MD"/>
        </w:rPr>
        <w:t xml:space="preserve"> în anii 2020-2021</w:t>
      </w:r>
      <w:r w:rsidR="0057220A" w:rsidRPr="00914A94">
        <w:rPr>
          <w:rFonts w:asciiTheme="majorHAnsi" w:hAnsiTheme="majorHAnsi" w:cstheme="majorHAnsi"/>
          <w:sz w:val="24"/>
          <w:szCs w:val="24"/>
          <w:lang w:val="ro-MD"/>
        </w:rPr>
        <w:t>,</w:t>
      </w:r>
      <w:r w:rsidRPr="00F25921">
        <w:rPr>
          <w:rFonts w:asciiTheme="majorHAnsi" w:hAnsiTheme="majorHAnsi" w:cstheme="majorHAnsi"/>
          <w:sz w:val="24"/>
          <w:szCs w:val="24"/>
          <w:lang w:val="ro-MD"/>
        </w:rPr>
        <w:t xml:space="preserve"> în sumă totală de 1</w:t>
      </w:r>
      <w:r w:rsidR="00F7307B" w:rsidRPr="00F25921">
        <w:rPr>
          <w:rFonts w:asciiTheme="majorHAnsi" w:hAnsiTheme="majorHAnsi" w:cstheme="majorHAnsi"/>
          <w:sz w:val="24"/>
          <w:szCs w:val="24"/>
          <w:lang w:val="ro-MD"/>
        </w:rPr>
        <w:t xml:space="preserve"> </w:t>
      </w:r>
      <w:r w:rsidRPr="00F25921">
        <w:rPr>
          <w:rFonts w:asciiTheme="majorHAnsi" w:hAnsiTheme="majorHAnsi" w:cstheme="majorHAnsi"/>
          <w:sz w:val="24"/>
          <w:szCs w:val="24"/>
          <w:lang w:val="ro-MD"/>
        </w:rPr>
        <w:t>673,0 mii lei</w:t>
      </w:r>
      <w:r w:rsidRPr="00F25921">
        <w:rPr>
          <w:rStyle w:val="a5"/>
          <w:rFonts w:asciiTheme="majorHAnsi" w:hAnsiTheme="majorHAnsi" w:cstheme="majorHAnsi"/>
          <w:sz w:val="24"/>
          <w:szCs w:val="24"/>
          <w:lang w:val="ro-MD"/>
        </w:rPr>
        <w:footnoteReference w:id="135"/>
      </w:r>
      <w:r w:rsidRPr="00F25921">
        <w:rPr>
          <w:rFonts w:asciiTheme="majorHAnsi" w:hAnsiTheme="majorHAnsi" w:cstheme="majorHAnsi"/>
          <w:sz w:val="24"/>
          <w:szCs w:val="24"/>
          <w:lang w:val="ro-MD"/>
        </w:rPr>
        <w:t>.</w:t>
      </w:r>
    </w:p>
    <w:p w14:paraId="35D5DC12" w14:textId="0EDDEA04" w:rsidR="003C0EA0" w:rsidRPr="00442318" w:rsidRDefault="003C0EA0" w:rsidP="0037532D">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Conform contractului din 07.06.2018</w:t>
      </w:r>
      <w:r w:rsidR="0057220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CR Ungheni a achiziționat de la SRL „Pro Sănătatea” Tabăra de odihnă din s. Rădenii Vechi</w:t>
      </w:r>
      <w:r w:rsidR="0057220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contra sumei de 380,0 mii lei</w:t>
      </w:r>
      <w:r w:rsidRPr="00442318">
        <w:rPr>
          <w:rStyle w:val="a5"/>
          <w:rFonts w:asciiTheme="majorHAnsi" w:hAnsiTheme="majorHAnsi" w:cstheme="majorHAnsi"/>
          <w:sz w:val="24"/>
          <w:szCs w:val="24"/>
          <w:lang w:val="ro-MD"/>
        </w:rPr>
        <w:footnoteReference w:id="136"/>
      </w:r>
      <w:r w:rsidRPr="00442318">
        <w:rPr>
          <w:rFonts w:asciiTheme="majorHAnsi" w:hAnsiTheme="majorHAnsi" w:cstheme="majorHAnsi"/>
          <w:sz w:val="24"/>
          <w:szCs w:val="24"/>
          <w:lang w:val="ro-MD"/>
        </w:rPr>
        <w:t>.</w:t>
      </w:r>
    </w:p>
    <w:p w14:paraId="68687920" w14:textId="525581F7" w:rsidR="003C0EA0" w:rsidRPr="00442318" w:rsidRDefault="003C0EA0" w:rsidP="008C10BD">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Comisia de transmitere nu a exercitat atribuțiile</w:t>
      </w:r>
      <w:r w:rsidRPr="00442318">
        <w:rPr>
          <w:rStyle w:val="a5"/>
          <w:rFonts w:asciiTheme="majorHAnsi" w:hAnsiTheme="majorHAnsi" w:cstheme="majorHAnsi"/>
          <w:sz w:val="24"/>
          <w:szCs w:val="24"/>
          <w:lang w:val="ro-MD"/>
        </w:rPr>
        <w:footnoteReference w:id="137"/>
      </w:r>
      <w:r w:rsidRPr="00442318">
        <w:rPr>
          <w:rFonts w:asciiTheme="majorHAnsi" w:hAnsiTheme="majorHAnsi" w:cstheme="majorHAnsi"/>
          <w:sz w:val="24"/>
          <w:szCs w:val="24"/>
          <w:lang w:val="ro-MD"/>
        </w:rPr>
        <w:t xml:space="preserve"> p</w:t>
      </w:r>
      <w:r w:rsidR="0057220A">
        <w:rPr>
          <w:rFonts w:asciiTheme="majorHAnsi" w:hAnsiTheme="majorHAnsi" w:cstheme="majorHAnsi"/>
          <w:sz w:val="24"/>
          <w:szCs w:val="24"/>
          <w:lang w:val="ro-MD"/>
        </w:rPr>
        <w:t>rivind</w:t>
      </w:r>
      <w:r w:rsidRPr="00442318">
        <w:rPr>
          <w:rFonts w:asciiTheme="majorHAnsi" w:hAnsiTheme="majorHAnsi" w:cstheme="majorHAnsi"/>
          <w:sz w:val="24"/>
          <w:szCs w:val="24"/>
          <w:lang w:val="ro-MD"/>
        </w:rPr>
        <w:t xml:space="preserve"> examinarea bunurilor supuse transmiterii la locul amplasării acestora</w:t>
      </w:r>
      <w:r w:rsidR="0057220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cu asigurarea efectuării inventarierii bunurilor antrenate în transmitere. Pe teren sunt amplasate</w:t>
      </w:r>
      <w:r w:rsidR="0057220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total</w:t>
      </w:r>
      <w:r w:rsidR="0057220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19 construcții înregistrate cadastral, inclusiv 3 construcții c</w:t>
      </w:r>
      <w:r w:rsidR="0057220A">
        <w:rPr>
          <w:rFonts w:asciiTheme="majorHAnsi" w:hAnsiTheme="majorHAnsi" w:cstheme="majorHAnsi"/>
          <w:sz w:val="24"/>
          <w:szCs w:val="24"/>
          <w:lang w:val="ro-MD"/>
        </w:rPr>
        <w:t>ar</w:t>
      </w:r>
      <w:r w:rsidRPr="00442318">
        <w:rPr>
          <w:rFonts w:asciiTheme="majorHAnsi" w:hAnsiTheme="majorHAnsi" w:cstheme="majorHAnsi"/>
          <w:sz w:val="24"/>
          <w:szCs w:val="24"/>
          <w:lang w:val="ro-MD"/>
        </w:rPr>
        <w:t>e aparțin societăților comerciale</w:t>
      </w:r>
      <w:r w:rsidRPr="00442318">
        <w:rPr>
          <w:rStyle w:val="a5"/>
          <w:rFonts w:asciiTheme="majorHAnsi" w:hAnsiTheme="majorHAnsi" w:cstheme="majorHAnsi"/>
          <w:sz w:val="24"/>
          <w:szCs w:val="24"/>
          <w:lang w:val="ro-MD"/>
        </w:rPr>
        <w:footnoteReference w:id="138"/>
      </w:r>
      <w:r w:rsidRPr="00442318">
        <w:rPr>
          <w:rFonts w:asciiTheme="majorHAnsi" w:hAnsiTheme="majorHAnsi" w:cstheme="majorHAnsi"/>
          <w:sz w:val="24"/>
          <w:szCs w:val="24"/>
          <w:lang w:val="ro-MD"/>
        </w:rPr>
        <w:t>, iar prin act</w:t>
      </w:r>
      <w:r w:rsidR="0057220A">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fără indicarea suprafeței și </w:t>
      </w:r>
      <w:r w:rsidR="0057220A">
        <w:rPr>
          <w:rFonts w:asciiTheme="majorHAnsi" w:hAnsiTheme="majorHAnsi" w:cstheme="majorHAnsi"/>
          <w:sz w:val="24"/>
          <w:szCs w:val="24"/>
          <w:lang w:val="ro-MD"/>
        </w:rPr>
        <w:t xml:space="preserve">a </w:t>
      </w:r>
      <w:r w:rsidRPr="00442318">
        <w:rPr>
          <w:rFonts w:asciiTheme="majorHAnsi" w:hAnsiTheme="majorHAnsi" w:cstheme="majorHAnsi"/>
          <w:sz w:val="24"/>
          <w:szCs w:val="24"/>
          <w:lang w:val="ro-MD"/>
        </w:rPr>
        <w:t>datelor înregistrării imobil</w:t>
      </w:r>
      <w:r w:rsidR="0057220A">
        <w:rPr>
          <w:rFonts w:asciiTheme="majorHAnsi" w:hAnsiTheme="majorHAnsi" w:cstheme="majorHAnsi"/>
          <w:sz w:val="24"/>
          <w:szCs w:val="24"/>
          <w:lang w:val="ro-MD"/>
        </w:rPr>
        <w:t>ului,</w:t>
      </w:r>
      <w:r w:rsidRPr="00442318">
        <w:rPr>
          <w:rFonts w:asciiTheme="majorHAnsi" w:hAnsiTheme="majorHAnsi" w:cstheme="majorHAnsi"/>
          <w:sz w:val="24"/>
          <w:szCs w:val="24"/>
          <w:lang w:val="ro-MD"/>
        </w:rPr>
        <w:t xml:space="preserve"> au fost transmise 15 construcții. Respectiv, o construcție-depozit de 36,8</w:t>
      </w:r>
      <w:r w:rsidR="0057220A">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m</w:t>
      </w:r>
      <w:r w:rsidR="0057220A" w:rsidRPr="00914A94">
        <w:rPr>
          <w:rFonts w:asciiTheme="majorHAnsi" w:hAnsiTheme="majorHAnsi" w:cstheme="majorHAnsi"/>
          <w:sz w:val="24"/>
          <w:szCs w:val="24"/>
          <w:vertAlign w:val="superscript"/>
          <w:lang w:val="ro-MD"/>
        </w:rPr>
        <w:t>2</w:t>
      </w:r>
      <w:r w:rsidRPr="00914A94">
        <w:rPr>
          <w:rFonts w:asciiTheme="majorHAnsi" w:hAnsiTheme="majorHAnsi" w:cstheme="majorHAnsi"/>
          <w:sz w:val="24"/>
          <w:szCs w:val="24"/>
          <w:vertAlign w:val="superscript"/>
          <w:lang w:val="ro-MD"/>
        </w:rPr>
        <w:t xml:space="preserve"> </w:t>
      </w:r>
      <w:r w:rsidR="0057220A">
        <w:rPr>
          <w:rFonts w:asciiTheme="majorHAnsi" w:hAnsiTheme="majorHAnsi" w:cstheme="majorHAnsi"/>
          <w:sz w:val="24"/>
          <w:szCs w:val="24"/>
          <w:lang w:val="ro-MD"/>
        </w:rPr>
        <w:t>, e</w:t>
      </w:r>
      <w:r w:rsidRPr="00442318">
        <w:rPr>
          <w:rFonts w:asciiTheme="majorHAnsi" w:hAnsiTheme="majorHAnsi" w:cstheme="majorHAnsi"/>
          <w:sz w:val="24"/>
          <w:szCs w:val="24"/>
          <w:lang w:val="ro-MD"/>
        </w:rPr>
        <w:t xml:space="preserve">valuată cadastral la 14,8 mii lei, nu a fost identificată de autoritățile raionale și înregistrată în evidență până la momentul auditării. </w:t>
      </w:r>
    </w:p>
    <w:p w14:paraId="0AFBB19F" w14:textId="3B64DB67" w:rsidR="003C0EA0" w:rsidRPr="00442318" w:rsidRDefault="003C0EA0" w:rsidP="008C10BD">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CR Ungheni nu deține drept</w:t>
      </w:r>
      <w:r w:rsidR="00F25921">
        <w:rPr>
          <w:rFonts w:asciiTheme="majorHAnsi" w:hAnsiTheme="majorHAnsi" w:cstheme="majorHAnsi"/>
          <w:sz w:val="24"/>
          <w:szCs w:val="24"/>
          <w:lang w:val="ro-MD"/>
        </w:rPr>
        <w:t>ul</w:t>
      </w:r>
      <w:r w:rsidRPr="00442318">
        <w:rPr>
          <w:rFonts w:asciiTheme="majorHAnsi" w:hAnsiTheme="majorHAnsi" w:cstheme="majorHAnsi"/>
          <w:sz w:val="24"/>
          <w:szCs w:val="24"/>
          <w:lang w:val="ro-MD"/>
        </w:rPr>
        <w:t xml:space="preserve"> de proprietate și folosință asupra terenului de 7,13 ha</w:t>
      </w:r>
      <w:r w:rsidR="00F25921">
        <w:rPr>
          <w:rFonts w:asciiTheme="majorHAnsi" w:hAnsiTheme="majorHAnsi" w:cstheme="majorHAnsi"/>
          <w:sz w:val="24"/>
          <w:szCs w:val="24"/>
          <w:lang w:val="ro-MD"/>
        </w:rPr>
        <w:t>, i</w:t>
      </w:r>
      <w:r w:rsidRPr="00442318">
        <w:rPr>
          <w:rFonts w:asciiTheme="majorHAnsi" w:hAnsiTheme="majorHAnsi" w:cstheme="majorHAnsi"/>
          <w:sz w:val="24"/>
          <w:szCs w:val="24"/>
          <w:lang w:val="ro-MD"/>
        </w:rPr>
        <w:t>ar conform schiței de proiect „Renovarea taberei de odihnă Rădenii Vechi”</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se propune </w:t>
      </w:r>
      <w:r w:rsidR="00F25921" w:rsidRPr="00442318">
        <w:rPr>
          <w:rFonts w:asciiTheme="majorHAnsi" w:hAnsiTheme="majorHAnsi" w:cstheme="majorHAnsi"/>
          <w:sz w:val="24"/>
          <w:szCs w:val="24"/>
          <w:lang w:val="ro-MD"/>
        </w:rPr>
        <w:t xml:space="preserve">construirea </w:t>
      </w:r>
      <w:r w:rsidRPr="00442318">
        <w:rPr>
          <w:rFonts w:asciiTheme="majorHAnsi" w:hAnsiTheme="majorHAnsi" w:cstheme="majorHAnsi"/>
          <w:sz w:val="24"/>
          <w:szCs w:val="24"/>
          <w:lang w:val="ro-MD"/>
        </w:rPr>
        <w:t>la cantina existentă proprietate privată (9262203001.12)</w:t>
      </w:r>
      <w:r w:rsidR="00F25921">
        <w:rPr>
          <w:rFonts w:asciiTheme="majorHAnsi" w:hAnsiTheme="majorHAnsi" w:cstheme="majorHAnsi"/>
          <w:sz w:val="24"/>
          <w:szCs w:val="24"/>
          <w:lang w:val="ro-MD"/>
        </w:rPr>
        <w:t xml:space="preserve"> a</w:t>
      </w:r>
      <w:r w:rsidR="00F25921" w:rsidRPr="00F25921">
        <w:rPr>
          <w:rFonts w:asciiTheme="majorHAnsi" w:hAnsiTheme="majorHAnsi" w:cstheme="majorHAnsi"/>
          <w:sz w:val="24"/>
          <w:szCs w:val="24"/>
          <w:lang w:val="ro-MD"/>
        </w:rPr>
        <w:t xml:space="preserve"> </w:t>
      </w:r>
      <w:r w:rsidR="00F25921" w:rsidRPr="00442318">
        <w:rPr>
          <w:rFonts w:asciiTheme="majorHAnsi" w:hAnsiTheme="majorHAnsi" w:cstheme="majorHAnsi"/>
          <w:sz w:val="24"/>
          <w:szCs w:val="24"/>
          <w:lang w:val="ro-MD"/>
        </w:rPr>
        <w:t>unei anexe noi</w:t>
      </w:r>
      <w:r w:rsidR="00F25921">
        <w:rPr>
          <w:rFonts w:asciiTheme="majorHAnsi" w:hAnsiTheme="majorHAnsi" w:cstheme="majorHAnsi"/>
          <w:sz w:val="24"/>
          <w:szCs w:val="24"/>
          <w:lang w:val="ro-MD"/>
        </w:rPr>
        <w:t>.</w:t>
      </w:r>
    </w:p>
    <w:p w14:paraId="74D9D0F0" w14:textId="20D2CCC3" w:rsidR="003C0EA0" w:rsidRPr="00442318" w:rsidRDefault="003C0EA0" w:rsidP="008C10BD">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La rândul său,  </w:t>
      </w:r>
      <w:r w:rsidR="00F25921">
        <w:rPr>
          <w:rFonts w:asciiTheme="majorHAnsi" w:hAnsiTheme="majorHAnsi" w:cstheme="majorHAnsi"/>
          <w:sz w:val="24"/>
          <w:szCs w:val="24"/>
          <w:lang w:val="ro-MD"/>
        </w:rPr>
        <w:t>p</w:t>
      </w:r>
      <w:r w:rsidRPr="00442318">
        <w:rPr>
          <w:rFonts w:asciiTheme="majorHAnsi" w:hAnsiTheme="majorHAnsi" w:cstheme="majorHAnsi"/>
          <w:sz w:val="24"/>
          <w:szCs w:val="24"/>
          <w:lang w:val="ro-MD"/>
        </w:rPr>
        <w:t xml:space="preserve">rimăria </w:t>
      </w:r>
      <w:proofErr w:type="spellStart"/>
      <w:r w:rsidRPr="00442318">
        <w:rPr>
          <w:rFonts w:asciiTheme="majorHAnsi" w:hAnsiTheme="majorHAnsi" w:cstheme="majorHAnsi"/>
          <w:sz w:val="24"/>
          <w:szCs w:val="24"/>
          <w:lang w:val="ro-MD"/>
        </w:rPr>
        <w:t>com</w:t>
      </w:r>
      <w:proofErr w:type="spellEnd"/>
      <w:r w:rsidRPr="00442318">
        <w:rPr>
          <w:rFonts w:asciiTheme="majorHAnsi" w:hAnsiTheme="majorHAnsi" w:cstheme="majorHAnsi"/>
          <w:sz w:val="24"/>
          <w:szCs w:val="24"/>
          <w:lang w:val="ro-MD"/>
        </w:rPr>
        <w:t>. Petrești confirmă că</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anul 2001</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CAP „Roditor”</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prin act</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a  transmis autorității locale estrada de vară </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a</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1973</w:t>
      </w:r>
      <w:r w:rsidR="00F25921">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w:t>
      </w:r>
      <w:r w:rsidR="00F25921">
        <w:rPr>
          <w:rFonts w:asciiTheme="majorHAnsi" w:hAnsiTheme="majorHAnsi" w:cstheme="majorHAnsi"/>
          <w:sz w:val="24"/>
          <w:szCs w:val="24"/>
          <w:lang w:val="ro-MD"/>
        </w:rPr>
        <w:t xml:space="preserve"> valoare</w:t>
      </w:r>
      <w:r w:rsidRPr="00442318">
        <w:rPr>
          <w:rFonts w:asciiTheme="majorHAnsi" w:hAnsiTheme="majorHAnsi" w:cstheme="majorHAnsi"/>
          <w:sz w:val="24"/>
          <w:szCs w:val="24"/>
          <w:lang w:val="ro-MD"/>
        </w:rPr>
        <w:t xml:space="preserve"> de 7818 lei, c</w:t>
      </w:r>
      <w:r w:rsidR="00F25921">
        <w:rPr>
          <w:rFonts w:asciiTheme="majorHAnsi" w:hAnsiTheme="majorHAnsi" w:cstheme="majorHAnsi"/>
          <w:sz w:val="24"/>
          <w:szCs w:val="24"/>
          <w:lang w:val="ro-MD"/>
        </w:rPr>
        <w:t>are este</w:t>
      </w:r>
      <w:r w:rsidRPr="00442318">
        <w:rPr>
          <w:rFonts w:asciiTheme="majorHAnsi" w:hAnsiTheme="majorHAnsi" w:cstheme="majorHAnsi"/>
          <w:sz w:val="24"/>
          <w:szCs w:val="24"/>
          <w:lang w:val="ro-MD"/>
        </w:rPr>
        <w:t xml:space="preserve"> amplasată pe teritoriul </w:t>
      </w:r>
      <w:r w:rsidR="00F25921">
        <w:rPr>
          <w:rFonts w:asciiTheme="majorHAnsi" w:hAnsiTheme="majorHAnsi" w:cstheme="majorHAnsi"/>
          <w:sz w:val="24"/>
          <w:szCs w:val="24"/>
          <w:lang w:val="ro-MD"/>
        </w:rPr>
        <w:t>t</w:t>
      </w:r>
      <w:r w:rsidRPr="00442318">
        <w:rPr>
          <w:rFonts w:asciiTheme="majorHAnsi" w:hAnsiTheme="majorHAnsi" w:cstheme="majorHAnsi"/>
          <w:sz w:val="24"/>
          <w:szCs w:val="24"/>
          <w:lang w:val="ro-MD"/>
        </w:rPr>
        <w:t>aberei de odihnă, iar CR Ungheni a efectuat lucrări de reparație de 90,4 mii lei.</w:t>
      </w:r>
    </w:p>
    <w:p w14:paraId="63317F85" w14:textId="7B9AB878" w:rsidR="003C0EA0" w:rsidRPr="00442318" w:rsidRDefault="003C0EA0" w:rsidP="008C10BD">
      <w:pPr>
        <w:pStyle w:val="aa"/>
        <w:tabs>
          <w:tab w:val="left" w:pos="270"/>
        </w:tabs>
        <w:spacing w:line="276" w:lineRule="auto"/>
        <w:ind w:firstLine="709"/>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lang w:val="ro-MD"/>
        </w:rPr>
        <w:t>La executarea lucrărilor de reparație</w:t>
      </w:r>
      <w:r w:rsidR="00F25921">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conform devizului</w:t>
      </w:r>
      <w:r w:rsidR="00F25921">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au fost demontate 2 cazane din cazangeria taberei</w:t>
      </w:r>
      <w:r w:rsidR="00F25921">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care lipsesc, pentru lucrări fiind suportate cheltuieli în sumă de </w:t>
      </w:r>
      <w:r w:rsidRPr="00442318">
        <w:rPr>
          <w:rFonts w:asciiTheme="majorHAnsi" w:hAnsiTheme="majorHAnsi" w:cstheme="majorHAnsi"/>
          <w:b/>
          <w:color w:val="0D0D0D" w:themeColor="text1" w:themeTint="F2"/>
          <w:lang w:val="ro-MD"/>
        </w:rPr>
        <w:t>5,7 mii lei</w:t>
      </w:r>
      <w:r w:rsidRPr="00442318">
        <w:rPr>
          <w:rFonts w:asciiTheme="majorHAnsi" w:hAnsiTheme="majorHAnsi" w:cstheme="majorHAnsi"/>
          <w:color w:val="0D0D0D" w:themeColor="text1" w:themeTint="F2"/>
          <w:lang w:val="ro-MD"/>
        </w:rPr>
        <w:t>.</w:t>
      </w:r>
    </w:p>
    <w:p w14:paraId="7CF606BA" w14:textId="32EB8FEF" w:rsidR="00285F64" w:rsidRPr="00442318" w:rsidRDefault="003C0EA0" w:rsidP="008C10BD">
      <w:pPr>
        <w:pStyle w:val="aa"/>
        <w:tabs>
          <w:tab w:val="left" w:pos="270"/>
        </w:tabs>
        <w:spacing w:line="276" w:lineRule="auto"/>
        <w:ind w:firstLine="709"/>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lang w:val="ro-MD"/>
        </w:rPr>
        <w:t>De asemenea, constatăm</w:t>
      </w:r>
      <w:r w:rsidR="00F25921">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în perioadele de efectuare a reparațiilor</w:t>
      </w:r>
      <w:r w:rsidR="00F25921">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suportarea nejustificată a cheltuielilor pentru energia electrică în sumă de </w:t>
      </w:r>
      <w:r w:rsidRPr="00442318">
        <w:rPr>
          <w:rFonts w:asciiTheme="majorHAnsi" w:hAnsiTheme="majorHAnsi" w:cstheme="majorHAnsi"/>
          <w:b/>
          <w:color w:val="0D0D0D" w:themeColor="text1" w:themeTint="F2"/>
          <w:lang w:val="ro-MD"/>
        </w:rPr>
        <w:t>20,0 mii lei</w:t>
      </w:r>
      <w:r w:rsidRPr="00442318">
        <w:rPr>
          <w:rFonts w:asciiTheme="majorHAnsi" w:hAnsiTheme="majorHAnsi" w:cstheme="majorHAnsi"/>
          <w:color w:val="0D0D0D" w:themeColor="text1" w:themeTint="F2"/>
          <w:lang w:val="ro-MD"/>
        </w:rPr>
        <w:t>.</w:t>
      </w:r>
    </w:p>
    <w:p w14:paraId="056CFF9D" w14:textId="365847D1" w:rsidR="00F7307B" w:rsidRPr="00442318" w:rsidRDefault="00F7307B" w:rsidP="008C10BD">
      <w:pPr>
        <w:spacing w:after="0" w:line="276" w:lineRule="auto"/>
        <w:ind w:firstLine="709"/>
        <w:jc w:val="both"/>
        <w:rPr>
          <w:rFonts w:asciiTheme="majorHAnsi" w:hAnsiTheme="majorHAnsi" w:cstheme="majorHAnsi"/>
          <w:szCs w:val="24"/>
          <w:lang w:val="ro-MD"/>
        </w:rPr>
      </w:pPr>
      <w:r w:rsidRPr="00442318">
        <w:rPr>
          <w:rFonts w:asciiTheme="majorHAnsi" w:hAnsiTheme="majorHAnsi" w:cstheme="majorHAnsi"/>
          <w:noProof/>
          <w:color w:val="0D0D0D" w:themeColor="text1" w:themeTint="F2"/>
          <w:sz w:val="24"/>
          <w:szCs w:val="24"/>
          <w:lang w:val="ro-MD" w:eastAsia="ru-RU"/>
        </w:rPr>
        <w:t>Aparatul preşedintelui raionului nu a înregistrat în evidenţa contabilă mijloacele fixe transmise</w:t>
      </w:r>
      <w:r w:rsidR="004A17A7" w:rsidRPr="00442318">
        <w:rPr>
          <w:rFonts w:asciiTheme="majorHAnsi" w:hAnsiTheme="majorHAnsi" w:cstheme="majorHAnsi"/>
          <w:noProof/>
          <w:color w:val="0D0D0D" w:themeColor="text1" w:themeTint="F2"/>
          <w:sz w:val="24"/>
          <w:szCs w:val="24"/>
          <w:lang w:val="ro-MD" w:eastAsia="ru-RU"/>
        </w:rPr>
        <w:t xml:space="preserve"> gratuit din proprietatea Fundației Pădurii Romincka, Polonia</w:t>
      </w:r>
      <w:r w:rsidR="00493833" w:rsidRPr="00442318">
        <w:rPr>
          <w:rFonts w:asciiTheme="majorHAnsi" w:hAnsiTheme="majorHAnsi" w:cstheme="majorHAnsi"/>
          <w:noProof/>
          <w:color w:val="0D0D0D" w:themeColor="text1" w:themeTint="F2"/>
          <w:sz w:val="24"/>
          <w:szCs w:val="24"/>
          <w:lang w:val="ro-MD" w:eastAsia="ru-RU"/>
        </w:rPr>
        <w:t xml:space="preserve"> în cadrul proiectului </w:t>
      </w:r>
      <w:r w:rsidRPr="00442318">
        <w:rPr>
          <w:rFonts w:asciiTheme="majorHAnsi" w:hAnsiTheme="majorHAnsi" w:cstheme="majorHAnsi"/>
          <w:noProof/>
          <w:color w:val="0D0D0D" w:themeColor="text1" w:themeTint="F2"/>
          <w:sz w:val="24"/>
          <w:szCs w:val="24"/>
          <w:lang w:val="ro-MD" w:eastAsia="ru-RU"/>
        </w:rPr>
        <w:t xml:space="preserve">și aprobate prin decizia CR Ungheni </w:t>
      </w:r>
      <w:r w:rsidR="003B27EB" w:rsidRPr="003B27EB">
        <w:rPr>
          <w:rFonts w:asciiTheme="majorHAnsi" w:hAnsiTheme="majorHAnsi" w:cstheme="majorHAnsi"/>
          <w:noProof/>
          <w:color w:val="0D0D0D" w:themeColor="text1" w:themeTint="F2"/>
          <w:sz w:val="24"/>
          <w:szCs w:val="24"/>
          <w:lang w:val="ro-MD" w:eastAsia="ru-RU"/>
        </w:rPr>
        <w:t xml:space="preserve">nr.8/2 </w:t>
      </w:r>
      <w:r w:rsidRPr="00442318">
        <w:rPr>
          <w:rFonts w:asciiTheme="majorHAnsi" w:hAnsiTheme="majorHAnsi" w:cstheme="majorHAnsi"/>
          <w:noProof/>
          <w:color w:val="0D0D0D" w:themeColor="text1" w:themeTint="F2"/>
          <w:sz w:val="24"/>
          <w:szCs w:val="24"/>
          <w:lang w:val="ro-MD" w:eastAsia="ru-RU"/>
        </w:rPr>
        <w:t>din 17.10.2019</w:t>
      </w:r>
      <w:r w:rsidR="00F25921">
        <w:rPr>
          <w:rFonts w:asciiTheme="majorHAnsi" w:hAnsiTheme="majorHAnsi" w:cstheme="majorHAnsi"/>
          <w:noProof/>
          <w:color w:val="0D0D0D" w:themeColor="text1" w:themeTint="F2"/>
          <w:sz w:val="24"/>
          <w:szCs w:val="24"/>
          <w:lang w:val="ro-MD" w:eastAsia="ru-RU"/>
        </w:rPr>
        <w:t>,</w:t>
      </w:r>
      <w:r w:rsidRPr="00442318">
        <w:rPr>
          <w:rFonts w:asciiTheme="majorHAnsi" w:hAnsiTheme="majorHAnsi" w:cstheme="majorHAnsi"/>
          <w:noProof/>
          <w:color w:val="0D0D0D" w:themeColor="text1" w:themeTint="F2"/>
          <w:sz w:val="24"/>
          <w:szCs w:val="24"/>
          <w:lang w:val="ro-MD" w:eastAsia="ru-RU"/>
        </w:rPr>
        <w:t xml:space="preserve"> în sumă de </w:t>
      </w:r>
      <w:r w:rsidRPr="00442318">
        <w:rPr>
          <w:rFonts w:asciiTheme="majorHAnsi" w:hAnsiTheme="majorHAnsi" w:cstheme="majorHAnsi"/>
          <w:b/>
          <w:noProof/>
          <w:color w:val="0D0D0D" w:themeColor="text1" w:themeTint="F2"/>
          <w:sz w:val="24"/>
          <w:szCs w:val="24"/>
          <w:lang w:val="ro-MD" w:eastAsia="ru-RU"/>
        </w:rPr>
        <w:t>170,5 mii lei</w:t>
      </w:r>
      <w:r w:rsidRPr="00442318">
        <w:rPr>
          <w:rFonts w:asciiTheme="majorHAnsi" w:hAnsiTheme="majorHAnsi" w:cstheme="majorHAnsi"/>
          <w:noProof/>
          <w:color w:val="0D0D0D" w:themeColor="text1" w:themeTint="F2"/>
          <w:sz w:val="24"/>
          <w:szCs w:val="24"/>
          <w:lang w:val="ro-MD" w:eastAsia="ru-RU"/>
        </w:rPr>
        <w:t>.</w:t>
      </w:r>
    </w:p>
    <w:p w14:paraId="4196EF32" w14:textId="77777777" w:rsidR="003C0EA0" w:rsidRPr="0068530E" w:rsidRDefault="003C0EA0" w:rsidP="008F5E25">
      <w:pPr>
        <w:pStyle w:val="aa"/>
        <w:spacing w:after="20" w:line="276" w:lineRule="auto"/>
        <w:ind w:firstLine="0"/>
        <w:rPr>
          <w:rFonts w:asciiTheme="majorHAnsi" w:hAnsiTheme="majorHAnsi" w:cstheme="majorHAnsi"/>
          <w:color w:val="0D0D0D" w:themeColor="text1" w:themeTint="F2"/>
          <w:sz w:val="16"/>
          <w:lang w:val="ro-MD"/>
        </w:rPr>
      </w:pPr>
    </w:p>
    <w:p w14:paraId="56631DBD" w14:textId="4CBED9FE" w:rsidR="002D2802" w:rsidRPr="00442318" w:rsidRDefault="002D2802" w:rsidP="008F5E25">
      <w:pPr>
        <w:pStyle w:val="aa"/>
        <w:spacing w:after="20" w:line="276" w:lineRule="auto"/>
        <w:ind w:firstLine="0"/>
        <w:rPr>
          <w:rFonts w:asciiTheme="majorHAnsi" w:hAnsiTheme="majorHAnsi" w:cstheme="majorHAnsi"/>
          <w:lang w:val="ro-MD"/>
        </w:rPr>
      </w:pPr>
      <w:r w:rsidRPr="00442318">
        <w:rPr>
          <w:rFonts w:asciiTheme="majorHAnsi" w:hAnsiTheme="majorHAnsi" w:cstheme="majorHAnsi"/>
          <w:b/>
          <w:lang w:val="ro-MD"/>
        </w:rPr>
        <w:t>4.3.</w:t>
      </w:r>
      <w:r w:rsidR="0023570E" w:rsidRPr="00442318">
        <w:rPr>
          <w:rFonts w:asciiTheme="majorHAnsi" w:hAnsiTheme="majorHAnsi" w:cstheme="majorHAnsi"/>
          <w:b/>
          <w:lang w:val="ro-MD"/>
        </w:rPr>
        <w:t>7</w:t>
      </w:r>
      <w:r w:rsidRPr="00442318">
        <w:rPr>
          <w:rFonts w:asciiTheme="majorHAnsi" w:hAnsiTheme="majorHAnsi" w:cstheme="majorHAnsi"/>
          <w:b/>
          <w:lang w:val="ro-MD"/>
        </w:rPr>
        <w:t>.</w:t>
      </w:r>
      <w:r w:rsidRPr="00442318">
        <w:rPr>
          <w:rFonts w:asciiTheme="majorHAnsi" w:hAnsiTheme="majorHAnsi" w:cstheme="majorHAnsi"/>
          <w:lang w:val="ro-MD"/>
        </w:rPr>
        <w:t xml:space="preserve"> Autoritățile nu au înregistrat conform</w:t>
      </w:r>
      <w:r w:rsidRPr="00442318">
        <w:rPr>
          <w:rFonts w:asciiTheme="majorHAnsi" w:hAnsiTheme="majorHAnsi" w:cstheme="majorHAnsi"/>
          <w:bCs/>
          <w:lang w:val="ro-MD"/>
        </w:rPr>
        <w:t xml:space="preserve"> în </w:t>
      </w:r>
      <w:r w:rsidR="00F25921">
        <w:rPr>
          <w:rFonts w:asciiTheme="majorHAnsi" w:hAnsiTheme="majorHAnsi" w:cstheme="majorHAnsi"/>
          <w:bCs/>
          <w:lang w:val="ro-MD"/>
        </w:rPr>
        <w:t>R</w:t>
      </w:r>
      <w:r w:rsidRPr="00442318">
        <w:rPr>
          <w:rFonts w:asciiTheme="majorHAnsi" w:hAnsiTheme="majorHAnsi" w:cstheme="majorHAnsi"/>
          <w:bCs/>
          <w:lang w:val="ro-MD"/>
        </w:rPr>
        <w:t xml:space="preserve">egistrul bunurilor imobile drepturile de grevare patrimonială </w:t>
      </w:r>
      <w:r w:rsidRPr="00442318">
        <w:rPr>
          <w:rFonts w:asciiTheme="majorHAnsi" w:hAnsiTheme="majorHAnsi" w:cstheme="majorHAnsi"/>
          <w:lang w:val="ro-MD"/>
        </w:rPr>
        <w:t xml:space="preserve">asupra construcțiilor instituțiilor de învățământ în valoare de </w:t>
      </w:r>
      <w:r w:rsidRPr="00442318">
        <w:rPr>
          <w:rFonts w:asciiTheme="majorHAnsi" w:hAnsiTheme="majorHAnsi" w:cstheme="majorHAnsi"/>
          <w:b/>
          <w:bCs/>
          <w:lang w:val="ro-MD"/>
        </w:rPr>
        <w:t xml:space="preserve">333,2 </w:t>
      </w:r>
      <w:r w:rsidRPr="00442318">
        <w:rPr>
          <w:rFonts w:asciiTheme="majorHAnsi" w:hAnsiTheme="majorHAnsi" w:cstheme="majorHAnsi"/>
          <w:b/>
          <w:lang w:val="ro-MD"/>
        </w:rPr>
        <w:t>mil. lei</w:t>
      </w:r>
      <w:r w:rsidR="00F25921">
        <w:rPr>
          <w:rFonts w:asciiTheme="majorHAnsi" w:hAnsiTheme="majorHAnsi" w:cstheme="majorHAnsi"/>
          <w:b/>
          <w:lang w:val="ro-MD"/>
        </w:rPr>
        <w:t>,</w:t>
      </w:r>
      <w:r w:rsidRPr="00442318">
        <w:rPr>
          <w:rFonts w:asciiTheme="majorHAnsi" w:hAnsiTheme="majorHAnsi" w:cstheme="majorHAnsi"/>
          <w:lang w:val="ro-MD"/>
        </w:rPr>
        <w:t xml:space="preserve"> primite în comodat de APL de nivelul I. Contractele de comodat aprobate dintre primării și instituțiile de învățământ nu reflectă integral situația pentru terenurile cu suprafața de 85,4 ha aferente.</w:t>
      </w:r>
    </w:p>
    <w:p w14:paraId="3C80D703" w14:textId="73C7E754" w:rsidR="006B1ECD" w:rsidRPr="00442318" w:rsidRDefault="006B1ECD" w:rsidP="00914A94">
      <w:pPr>
        <w:pStyle w:val="a7"/>
        <w:spacing w:after="0" w:line="276" w:lineRule="auto"/>
        <w:ind w:left="0"/>
        <w:jc w:val="both"/>
        <w:rPr>
          <w:rFonts w:asciiTheme="majorHAnsi" w:hAnsiTheme="majorHAnsi" w:cstheme="majorHAnsi"/>
          <w:color w:val="000000" w:themeColor="text1"/>
          <w:sz w:val="24"/>
          <w:szCs w:val="24"/>
          <w:shd w:val="clear" w:color="auto" w:fill="FFFFFF"/>
          <w:lang w:val="ro-MD"/>
        </w:rPr>
      </w:pPr>
      <w:r w:rsidRPr="00442318">
        <w:rPr>
          <w:rFonts w:asciiTheme="majorHAnsi" w:eastAsia="Times New Roman" w:hAnsiTheme="majorHAnsi" w:cstheme="majorHAnsi"/>
          <w:b/>
          <w:sz w:val="24"/>
          <w:szCs w:val="24"/>
          <w:lang w:val="ro-MD"/>
        </w:rPr>
        <w:t>4.3.</w:t>
      </w:r>
      <w:r w:rsidR="0023570E" w:rsidRPr="00442318">
        <w:rPr>
          <w:rFonts w:asciiTheme="majorHAnsi" w:eastAsia="Times New Roman" w:hAnsiTheme="majorHAnsi" w:cstheme="majorHAnsi"/>
          <w:b/>
          <w:sz w:val="24"/>
          <w:szCs w:val="24"/>
          <w:lang w:val="ro-MD"/>
        </w:rPr>
        <w:t>8</w:t>
      </w:r>
      <w:r w:rsidRPr="00442318">
        <w:rPr>
          <w:rFonts w:asciiTheme="majorHAnsi" w:eastAsia="Times New Roman" w:hAnsiTheme="majorHAnsi" w:cstheme="majorHAnsi"/>
          <w:b/>
          <w:sz w:val="24"/>
          <w:szCs w:val="24"/>
          <w:lang w:val="ro-MD"/>
        </w:rPr>
        <w:t>.</w:t>
      </w:r>
      <w:r w:rsidRPr="00442318">
        <w:rPr>
          <w:rFonts w:asciiTheme="majorHAnsi" w:eastAsia="Times New Roman" w:hAnsiTheme="majorHAnsi" w:cstheme="majorHAnsi"/>
          <w:sz w:val="24"/>
          <w:szCs w:val="24"/>
          <w:lang w:val="ro-MD"/>
        </w:rPr>
        <w:t xml:space="preserve"> </w:t>
      </w:r>
      <w:r w:rsidRPr="00442318">
        <w:rPr>
          <w:rFonts w:asciiTheme="majorHAnsi" w:hAnsiTheme="majorHAnsi" w:cstheme="majorHAnsi"/>
          <w:b/>
          <w:i/>
          <w:color w:val="000000" w:themeColor="text1"/>
          <w:sz w:val="24"/>
          <w:szCs w:val="28"/>
          <w:shd w:val="clear" w:color="auto" w:fill="FFFFFF"/>
          <w:lang w:val="ro-MD"/>
        </w:rPr>
        <w:t xml:space="preserve">Răspunderea materială a persoanelor gestionare de bunuri nu este instituită de către </w:t>
      </w:r>
      <w:r w:rsidR="006F0DEA">
        <w:rPr>
          <w:rFonts w:asciiTheme="majorHAnsi" w:hAnsiTheme="majorHAnsi" w:cstheme="majorHAnsi"/>
          <w:b/>
          <w:i/>
          <w:color w:val="000000" w:themeColor="text1"/>
          <w:sz w:val="24"/>
          <w:szCs w:val="28"/>
          <w:shd w:val="clear" w:color="auto" w:fill="FFFFFF"/>
          <w:lang w:val="ro-MD"/>
        </w:rPr>
        <w:t xml:space="preserve">conducătorii </w:t>
      </w:r>
      <w:r w:rsidR="004F1327" w:rsidRPr="00442318">
        <w:rPr>
          <w:rFonts w:asciiTheme="majorHAnsi" w:hAnsiTheme="majorHAnsi" w:cstheme="majorHAnsi"/>
          <w:b/>
          <w:i/>
          <w:color w:val="000000" w:themeColor="text1"/>
          <w:sz w:val="24"/>
          <w:szCs w:val="28"/>
          <w:shd w:val="clear" w:color="auto" w:fill="FFFFFF"/>
          <w:lang w:val="ro-MD"/>
        </w:rPr>
        <w:t>entitățil</w:t>
      </w:r>
      <w:r w:rsidR="004F1327">
        <w:rPr>
          <w:rFonts w:asciiTheme="majorHAnsi" w:hAnsiTheme="majorHAnsi" w:cstheme="majorHAnsi"/>
          <w:b/>
          <w:i/>
          <w:color w:val="000000" w:themeColor="text1"/>
          <w:sz w:val="24"/>
          <w:szCs w:val="28"/>
          <w:shd w:val="clear" w:color="auto" w:fill="FFFFFF"/>
          <w:lang w:val="ro-MD"/>
        </w:rPr>
        <w:t>or</w:t>
      </w:r>
      <w:r w:rsidR="004F1327" w:rsidRPr="00442318">
        <w:rPr>
          <w:rFonts w:asciiTheme="majorHAnsi" w:hAnsiTheme="majorHAnsi" w:cstheme="majorHAnsi"/>
          <w:b/>
          <w:i/>
          <w:color w:val="000000" w:themeColor="text1"/>
          <w:sz w:val="24"/>
          <w:szCs w:val="28"/>
          <w:shd w:val="clear" w:color="auto" w:fill="FFFFFF"/>
          <w:lang w:val="ro-MD"/>
        </w:rPr>
        <w:t xml:space="preserve"> </w:t>
      </w:r>
      <w:r w:rsidRPr="00442318">
        <w:rPr>
          <w:rFonts w:asciiTheme="majorHAnsi" w:hAnsiTheme="majorHAnsi" w:cstheme="majorHAnsi"/>
          <w:b/>
          <w:i/>
          <w:color w:val="000000" w:themeColor="text1"/>
          <w:sz w:val="24"/>
          <w:szCs w:val="28"/>
          <w:shd w:val="clear" w:color="auto" w:fill="FFFFFF"/>
          <w:lang w:val="ro-MD"/>
        </w:rPr>
        <w:t>publice.</w:t>
      </w:r>
      <w:r w:rsidRPr="00442318">
        <w:rPr>
          <w:rFonts w:asciiTheme="majorHAnsi" w:hAnsiTheme="majorHAnsi" w:cstheme="majorHAnsi"/>
          <w:color w:val="000000" w:themeColor="text1"/>
          <w:sz w:val="24"/>
          <w:szCs w:val="28"/>
          <w:shd w:val="clear" w:color="auto" w:fill="FFFFFF"/>
          <w:lang w:val="ro-MD"/>
        </w:rPr>
        <w:t xml:space="preserve"> Folosința bunurilor angajatorului creează necesitatea existenței unor proceduri legale de a asigura integritatea acestor bunuri, prin institu</w:t>
      </w:r>
      <w:r w:rsidR="00395FAE">
        <w:rPr>
          <w:rFonts w:asciiTheme="majorHAnsi" w:hAnsiTheme="majorHAnsi" w:cstheme="majorHAnsi"/>
          <w:color w:val="000000" w:themeColor="text1"/>
          <w:sz w:val="24"/>
          <w:szCs w:val="28"/>
          <w:shd w:val="clear" w:color="auto" w:fill="FFFFFF"/>
          <w:lang w:val="ro-MD"/>
        </w:rPr>
        <w:t>irea</w:t>
      </w:r>
      <w:r w:rsidRPr="00442318">
        <w:rPr>
          <w:rFonts w:asciiTheme="majorHAnsi" w:hAnsiTheme="majorHAnsi" w:cstheme="majorHAnsi"/>
          <w:color w:val="000000" w:themeColor="text1"/>
          <w:sz w:val="24"/>
          <w:szCs w:val="28"/>
          <w:shd w:val="clear" w:color="auto" w:fill="FFFFFF"/>
          <w:lang w:val="ro-MD"/>
        </w:rPr>
        <w:t xml:space="preserve"> răspunderii materiale depline a salariatului, operat</w:t>
      </w:r>
      <w:r w:rsidR="00395FAE">
        <w:rPr>
          <w:rFonts w:asciiTheme="majorHAnsi" w:hAnsiTheme="majorHAnsi" w:cstheme="majorHAnsi"/>
          <w:color w:val="000000" w:themeColor="text1"/>
          <w:sz w:val="24"/>
          <w:szCs w:val="28"/>
          <w:shd w:val="clear" w:color="auto" w:fill="FFFFFF"/>
          <w:lang w:val="ro-MD"/>
        </w:rPr>
        <w:t>ă</w:t>
      </w:r>
      <w:r w:rsidRPr="00442318">
        <w:rPr>
          <w:rFonts w:asciiTheme="majorHAnsi" w:hAnsiTheme="majorHAnsi" w:cstheme="majorHAnsi"/>
          <w:color w:val="000000" w:themeColor="text1"/>
          <w:sz w:val="24"/>
          <w:szCs w:val="28"/>
          <w:shd w:val="clear" w:color="auto" w:fill="FFFFFF"/>
          <w:lang w:val="ro-MD"/>
        </w:rPr>
        <w:t xml:space="preserve"> în condițiile art.338 din Codul muncii. </w:t>
      </w:r>
      <w:r w:rsidRPr="00442318">
        <w:rPr>
          <w:rFonts w:asciiTheme="majorHAnsi" w:eastAsia="Times New Roman" w:hAnsiTheme="majorHAnsi" w:cstheme="majorHAnsi"/>
          <w:sz w:val="24"/>
          <w:szCs w:val="24"/>
          <w:lang w:val="ro-MD"/>
        </w:rPr>
        <w:t xml:space="preserve">Respectiv, salariatul poartă răspundere </w:t>
      </w:r>
      <w:r w:rsidR="00395FAE">
        <w:rPr>
          <w:rFonts w:asciiTheme="majorHAnsi" w:eastAsia="Times New Roman" w:hAnsiTheme="majorHAnsi" w:cstheme="majorHAnsi"/>
          <w:sz w:val="24"/>
          <w:szCs w:val="24"/>
          <w:lang w:val="ro-MD"/>
        </w:rPr>
        <w:t>pentru</w:t>
      </w:r>
      <w:r w:rsidRPr="00442318">
        <w:rPr>
          <w:rFonts w:asciiTheme="majorHAnsi" w:eastAsia="Times New Roman" w:hAnsiTheme="majorHAnsi" w:cstheme="majorHAnsi"/>
          <w:sz w:val="24"/>
          <w:szCs w:val="24"/>
          <w:lang w:val="ro-MD"/>
        </w:rPr>
        <w:t xml:space="preserve"> prejudiciul material cauzat din vina </w:t>
      </w:r>
      <w:r w:rsidR="00395FAE">
        <w:rPr>
          <w:rFonts w:asciiTheme="majorHAnsi" w:eastAsia="Times New Roman" w:hAnsiTheme="majorHAnsi" w:cstheme="majorHAnsi"/>
          <w:sz w:val="24"/>
          <w:szCs w:val="24"/>
          <w:lang w:val="ro-MD"/>
        </w:rPr>
        <w:t>sa</w:t>
      </w:r>
      <w:r w:rsidRPr="00442318">
        <w:rPr>
          <w:rFonts w:asciiTheme="majorHAnsi" w:eastAsia="Times New Roman" w:hAnsiTheme="majorHAnsi" w:cstheme="majorHAnsi"/>
          <w:sz w:val="24"/>
          <w:szCs w:val="24"/>
          <w:lang w:val="ro-MD"/>
        </w:rPr>
        <w:t xml:space="preserve"> angajatorului doar în cazurile c</w:t>
      </w:r>
      <w:r w:rsidR="00395FAE">
        <w:rPr>
          <w:rFonts w:asciiTheme="majorHAnsi" w:eastAsia="Times New Roman" w:hAnsiTheme="majorHAnsi" w:cstheme="majorHAnsi"/>
          <w:sz w:val="24"/>
          <w:szCs w:val="24"/>
          <w:lang w:val="ro-MD"/>
        </w:rPr>
        <w:t>â</w:t>
      </w:r>
      <w:r w:rsidRPr="00442318">
        <w:rPr>
          <w:rFonts w:asciiTheme="majorHAnsi" w:eastAsia="Times New Roman" w:hAnsiTheme="majorHAnsi" w:cstheme="majorHAnsi"/>
          <w:sz w:val="24"/>
          <w:szCs w:val="24"/>
          <w:lang w:val="ro-MD"/>
        </w:rPr>
        <w:t xml:space="preserve">nd între salariat </w:t>
      </w:r>
      <w:proofErr w:type="spellStart"/>
      <w:r w:rsidRPr="00442318">
        <w:rPr>
          <w:rFonts w:asciiTheme="majorHAnsi" w:eastAsia="Times New Roman" w:hAnsiTheme="majorHAnsi" w:cstheme="majorHAnsi"/>
          <w:sz w:val="24"/>
          <w:szCs w:val="24"/>
          <w:lang w:val="ro-MD"/>
        </w:rPr>
        <w:t>şi</w:t>
      </w:r>
      <w:proofErr w:type="spellEnd"/>
      <w:r w:rsidRPr="00442318">
        <w:rPr>
          <w:rFonts w:asciiTheme="majorHAnsi" w:eastAsia="Times New Roman" w:hAnsiTheme="majorHAnsi" w:cstheme="majorHAnsi"/>
          <w:sz w:val="24"/>
          <w:szCs w:val="24"/>
          <w:lang w:val="ro-MD"/>
        </w:rPr>
        <w:t xml:space="preserve"> angajator a fost încheiat un contract de răspundere materială deplină pentru neasigurarea integrității bunurilor </w:t>
      </w:r>
      <w:proofErr w:type="spellStart"/>
      <w:r w:rsidRPr="00442318">
        <w:rPr>
          <w:rFonts w:asciiTheme="majorHAnsi" w:eastAsia="Times New Roman" w:hAnsiTheme="majorHAnsi" w:cstheme="majorHAnsi"/>
          <w:sz w:val="24"/>
          <w:szCs w:val="24"/>
          <w:lang w:val="ro-MD"/>
        </w:rPr>
        <w:t>şi</w:t>
      </w:r>
      <w:proofErr w:type="spellEnd"/>
      <w:r w:rsidRPr="00442318">
        <w:rPr>
          <w:rFonts w:asciiTheme="majorHAnsi" w:eastAsia="Times New Roman" w:hAnsiTheme="majorHAnsi" w:cstheme="majorHAnsi"/>
          <w:sz w:val="24"/>
          <w:szCs w:val="24"/>
          <w:lang w:val="ro-MD"/>
        </w:rPr>
        <w:t xml:space="preserve"> altor valori care i-au fost transmise pentru păstrare.</w:t>
      </w:r>
    </w:p>
    <w:p w14:paraId="35C566BB" w14:textId="6D1784A6" w:rsidR="006B1ECD" w:rsidRPr="00442318" w:rsidRDefault="006B1ECD" w:rsidP="006B1ECD">
      <w:pPr>
        <w:spacing w:after="0" w:line="276" w:lineRule="auto"/>
        <w:ind w:firstLine="720"/>
        <w:jc w:val="both"/>
        <w:rPr>
          <w:rFonts w:asciiTheme="majorHAnsi" w:hAnsiTheme="majorHAnsi" w:cstheme="majorHAnsi"/>
          <w:color w:val="000000" w:themeColor="text1"/>
          <w:sz w:val="24"/>
          <w:szCs w:val="24"/>
          <w:lang w:val="ro-MD"/>
        </w:rPr>
      </w:pPr>
      <w:r w:rsidRPr="00442318">
        <w:rPr>
          <w:rFonts w:asciiTheme="majorHAnsi" w:hAnsiTheme="majorHAnsi" w:cstheme="majorHAnsi"/>
          <w:color w:val="000000" w:themeColor="text1"/>
          <w:sz w:val="24"/>
          <w:szCs w:val="24"/>
          <w:lang w:val="ro-MD"/>
        </w:rPr>
        <w:t xml:space="preserve">Contrar cerințelor legale menționate, președintele raionului nu a dispus încheierea între salariat și angajator a contractelor de răspundere materială deplină pentru asigurarea integrității bunurilor și altor valori transmise în gestiune în valoare </w:t>
      </w:r>
      <w:r w:rsidR="009D4859" w:rsidRPr="00442318">
        <w:rPr>
          <w:rFonts w:asciiTheme="majorHAnsi" w:hAnsiTheme="majorHAnsi" w:cstheme="majorHAnsi"/>
          <w:color w:val="000000" w:themeColor="text1"/>
          <w:sz w:val="24"/>
          <w:szCs w:val="24"/>
          <w:lang w:val="ro-MD"/>
        </w:rPr>
        <w:t xml:space="preserve">minimă </w:t>
      </w:r>
      <w:r w:rsidRPr="00442318">
        <w:rPr>
          <w:rFonts w:asciiTheme="majorHAnsi" w:hAnsiTheme="majorHAnsi" w:cstheme="majorHAnsi"/>
          <w:color w:val="000000" w:themeColor="text1"/>
          <w:sz w:val="24"/>
          <w:szCs w:val="24"/>
          <w:lang w:val="ro-MD"/>
        </w:rPr>
        <w:t xml:space="preserve">de </w:t>
      </w:r>
      <w:r w:rsidR="00202785" w:rsidRPr="00442318">
        <w:rPr>
          <w:rFonts w:asciiTheme="majorHAnsi" w:hAnsiTheme="majorHAnsi" w:cstheme="majorHAnsi"/>
          <w:b/>
          <w:color w:val="000000" w:themeColor="text1"/>
          <w:sz w:val="24"/>
          <w:szCs w:val="24"/>
          <w:lang w:val="ro-MD"/>
        </w:rPr>
        <w:t>21,4</w:t>
      </w:r>
      <w:r w:rsidRPr="00442318">
        <w:rPr>
          <w:rFonts w:asciiTheme="majorHAnsi" w:hAnsiTheme="majorHAnsi" w:cstheme="majorHAnsi"/>
          <w:b/>
          <w:color w:val="000000" w:themeColor="text1"/>
          <w:sz w:val="24"/>
          <w:szCs w:val="24"/>
          <w:lang w:val="ro-MD"/>
        </w:rPr>
        <w:t xml:space="preserve"> mil. lei</w:t>
      </w:r>
      <w:r w:rsidR="00395FAE">
        <w:rPr>
          <w:rFonts w:asciiTheme="majorHAnsi" w:eastAsia="Times New Roman" w:hAnsiTheme="majorHAnsi" w:cstheme="majorHAnsi"/>
          <w:color w:val="0D0D0D" w:themeColor="text1" w:themeTint="F2"/>
          <w:sz w:val="24"/>
          <w:szCs w:val="24"/>
          <w:lang w:val="ro-MD"/>
        </w:rPr>
        <w:t>. P</w:t>
      </w:r>
      <w:r w:rsidRPr="00442318">
        <w:rPr>
          <w:rFonts w:asciiTheme="majorHAnsi" w:eastAsia="Times New Roman" w:hAnsiTheme="majorHAnsi" w:cstheme="majorHAnsi"/>
          <w:color w:val="0D0D0D" w:themeColor="text1" w:themeTint="F2"/>
          <w:sz w:val="24"/>
          <w:szCs w:val="24"/>
          <w:lang w:val="ro-MD"/>
        </w:rPr>
        <w:t>rin urmare</w:t>
      </w:r>
      <w:r w:rsidR="00395FAE">
        <w:rPr>
          <w:rFonts w:asciiTheme="majorHAnsi" w:eastAsia="Times New Roman" w:hAnsiTheme="majorHAnsi" w:cstheme="majorHAnsi"/>
          <w:color w:val="0D0D0D" w:themeColor="text1" w:themeTint="F2"/>
          <w:sz w:val="24"/>
          <w:szCs w:val="24"/>
          <w:lang w:val="ro-MD"/>
        </w:rPr>
        <w:t xml:space="preserve">, </w:t>
      </w:r>
      <w:r w:rsidRPr="00442318">
        <w:rPr>
          <w:rFonts w:asciiTheme="majorHAnsi" w:eastAsia="Times New Roman" w:hAnsiTheme="majorHAnsi" w:cstheme="majorHAnsi"/>
          <w:color w:val="0D0D0D" w:themeColor="text1" w:themeTint="F2"/>
          <w:sz w:val="24"/>
          <w:szCs w:val="24"/>
          <w:lang w:val="ro-MD"/>
        </w:rPr>
        <w:t xml:space="preserve"> inventarierea anuală nu poate fi inițiată conform și a constituit o formalitate</w:t>
      </w:r>
      <w:r w:rsidRPr="00442318">
        <w:rPr>
          <w:rStyle w:val="a5"/>
          <w:rFonts w:asciiTheme="majorHAnsi" w:eastAsia="Times New Roman" w:hAnsiTheme="majorHAnsi" w:cstheme="majorHAnsi"/>
          <w:color w:val="0D0D0D" w:themeColor="text1" w:themeTint="F2"/>
          <w:sz w:val="24"/>
          <w:szCs w:val="24"/>
          <w:lang w:val="ro-MD"/>
        </w:rPr>
        <w:footnoteReference w:id="139"/>
      </w:r>
      <w:r w:rsidRPr="00442318">
        <w:rPr>
          <w:rFonts w:asciiTheme="majorHAnsi" w:hAnsiTheme="majorHAnsi" w:cstheme="majorHAnsi"/>
          <w:color w:val="000000" w:themeColor="text1"/>
          <w:sz w:val="24"/>
          <w:szCs w:val="24"/>
          <w:lang w:val="ro-MD"/>
        </w:rPr>
        <w:t xml:space="preserve">. Aceste fapte au impact asupra integrității bunurilor, inclusiv ce ține de documentația de proiect a obiectelor de investiții, inclusiv finalizate, </w:t>
      </w:r>
      <w:r w:rsidR="00395FAE">
        <w:rPr>
          <w:rFonts w:asciiTheme="majorHAnsi" w:hAnsiTheme="majorHAnsi" w:cstheme="majorHAnsi"/>
          <w:color w:val="000000" w:themeColor="text1"/>
          <w:sz w:val="24"/>
          <w:szCs w:val="24"/>
          <w:lang w:val="ro-MD"/>
        </w:rPr>
        <w:t xml:space="preserve">de </w:t>
      </w:r>
      <w:r w:rsidRPr="00442318">
        <w:rPr>
          <w:rFonts w:asciiTheme="majorHAnsi" w:hAnsiTheme="majorHAnsi" w:cstheme="majorHAnsi"/>
          <w:color w:val="000000" w:themeColor="text1"/>
          <w:sz w:val="24"/>
          <w:szCs w:val="24"/>
          <w:lang w:val="ro-MD"/>
        </w:rPr>
        <w:t>disponibilitatea contractelor de transmitere în gestiune/folosință etc.</w:t>
      </w:r>
    </w:p>
    <w:p w14:paraId="7102E933" w14:textId="589CCA1C" w:rsidR="006B1ECD" w:rsidRPr="00442318" w:rsidRDefault="006B1ECD" w:rsidP="009E31C5">
      <w:pPr>
        <w:spacing w:after="0" w:line="276" w:lineRule="auto"/>
        <w:ind w:firstLine="720"/>
        <w:jc w:val="both"/>
        <w:rPr>
          <w:rFonts w:asciiTheme="majorHAnsi" w:hAnsiTheme="majorHAnsi" w:cstheme="majorHAnsi"/>
          <w:color w:val="000000" w:themeColor="text1"/>
          <w:sz w:val="24"/>
          <w:szCs w:val="24"/>
          <w:lang w:val="ro-MD"/>
        </w:rPr>
      </w:pPr>
      <w:r w:rsidRPr="00442318">
        <w:rPr>
          <w:rFonts w:asciiTheme="majorHAnsi" w:hAnsiTheme="majorHAnsi" w:cstheme="majorHAnsi"/>
          <w:color w:val="000000" w:themeColor="text1"/>
          <w:sz w:val="24"/>
          <w:szCs w:val="24"/>
          <w:lang w:val="ro-MD"/>
        </w:rPr>
        <w:t xml:space="preserve">Situații analogice de neinstituire a </w:t>
      </w:r>
      <w:r w:rsidRPr="00442318">
        <w:rPr>
          <w:rFonts w:asciiTheme="majorHAnsi" w:hAnsiTheme="majorHAnsi" w:cstheme="majorHAnsi"/>
          <w:color w:val="000000" w:themeColor="text1"/>
          <w:sz w:val="24"/>
          <w:szCs w:val="24"/>
          <w:shd w:val="clear" w:color="auto" w:fill="FFFFFF"/>
          <w:lang w:val="ro-MD"/>
        </w:rPr>
        <w:t xml:space="preserve">răspunderii materiale </w:t>
      </w:r>
      <w:r w:rsidRPr="00442318">
        <w:rPr>
          <w:rFonts w:asciiTheme="majorHAnsi" w:hAnsiTheme="majorHAnsi" w:cstheme="majorHAnsi"/>
          <w:color w:val="000000" w:themeColor="text1"/>
          <w:sz w:val="24"/>
          <w:szCs w:val="24"/>
          <w:lang w:val="ro-MD"/>
        </w:rPr>
        <w:t xml:space="preserve">au fost constatate și la </w:t>
      </w:r>
      <w:r w:rsidR="00395FAE">
        <w:rPr>
          <w:rFonts w:asciiTheme="majorHAnsi" w:hAnsiTheme="majorHAnsi" w:cstheme="majorHAnsi"/>
          <w:color w:val="000000" w:themeColor="text1"/>
          <w:sz w:val="24"/>
          <w:szCs w:val="24"/>
          <w:lang w:val="ro-MD"/>
        </w:rPr>
        <w:t>cele</w:t>
      </w:r>
      <w:r w:rsidRPr="00442318">
        <w:rPr>
          <w:rFonts w:asciiTheme="majorHAnsi" w:hAnsiTheme="majorHAnsi" w:cstheme="majorHAnsi"/>
          <w:color w:val="000000" w:themeColor="text1"/>
          <w:sz w:val="24"/>
          <w:szCs w:val="24"/>
          <w:lang w:val="ro-MD"/>
        </w:rPr>
        <w:t xml:space="preserve"> </w:t>
      </w:r>
      <w:r w:rsidR="00780FE7" w:rsidRPr="00442318">
        <w:rPr>
          <w:rFonts w:asciiTheme="majorHAnsi" w:hAnsiTheme="majorHAnsi" w:cstheme="majorHAnsi"/>
          <w:color w:val="000000" w:themeColor="text1"/>
          <w:sz w:val="24"/>
          <w:szCs w:val="24"/>
          <w:lang w:val="ro-MD"/>
        </w:rPr>
        <w:t xml:space="preserve">6 </w:t>
      </w:r>
      <w:r w:rsidRPr="00442318">
        <w:rPr>
          <w:rFonts w:asciiTheme="majorHAnsi" w:hAnsiTheme="majorHAnsi" w:cstheme="majorHAnsi"/>
          <w:color w:val="000000" w:themeColor="text1"/>
          <w:sz w:val="24"/>
          <w:szCs w:val="24"/>
          <w:lang w:val="ro-MD"/>
        </w:rPr>
        <w:t>instituții de învățământ</w:t>
      </w:r>
      <w:r w:rsidRPr="00442318">
        <w:rPr>
          <w:rStyle w:val="a5"/>
          <w:rFonts w:asciiTheme="majorHAnsi" w:hAnsiTheme="majorHAnsi" w:cstheme="majorHAnsi"/>
          <w:color w:val="000000" w:themeColor="text1"/>
          <w:sz w:val="24"/>
          <w:szCs w:val="24"/>
          <w:lang w:val="ro-MD"/>
        </w:rPr>
        <w:footnoteReference w:id="140"/>
      </w:r>
      <w:r w:rsidRPr="00442318">
        <w:rPr>
          <w:rFonts w:asciiTheme="majorHAnsi" w:hAnsiTheme="majorHAnsi" w:cstheme="majorHAnsi"/>
          <w:color w:val="000000" w:themeColor="text1"/>
          <w:sz w:val="24"/>
          <w:szCs w:val="24"/>
          <w:lang w:val="ro-MD"/>
        </w:rPr>
        <w:t xml:space="preserve">, selectiv auditate, ceea ce </w:t>
      </w:r>
      <w:r w:rsidR="00395FAE">
        <w:rPr>
          <w:rFonts w:asciiTheme="majorHAnsi" w:hAnsiTheme="majorHAnsi" w:cstheme="majorHAnsi"/>
          <w:color w:val="000000" w:themeColor="text1"/>
          <w:sz w:val="24"/>
          <w:szCs w:val="24"/>
          <w:lang w:val="ro-MD"/>
        </w:rPr>
        <w:t xml:space="preserve">indică </w:t>
      </w:r>
      <w:r w:rsidRPr="00442318">
        <w:rPr>
          <w:rFonts w:asciiTheme="majorHAnsi" w:hAnsiTheme="majorHAnsi" w:cstheme="majorHAnsi"/>
          <w:color w:val="000000" w:themeColor="text1"/>
          <w:sz w:val="24"/>
          <w:szCs w:val="24"/>
          <w:lang w:val="ro-MD"/>
        </w:rPr>
        <w:t>existenț</w:t>
      </w:r>
      <w:r w:rsidR="00CF2E19" w:rsidRPr="00442318">
        <w:rPr>
          <w:rFonts w:asciiTheme="majorHAnsi" w:hAnsiTheme="majorHAnsi" w:cstheme="majorHAnsi"/>
          <w:color w:val="000000" w:themeColor="text1"/>
          <w:sz w:val="24"/>
          <w:szCs w:val="24"/>
          <w:lang w:val="ro-MD"/>
        </w:rPr>
        <w:t>a</w:t>
      </w:r>
      <w:r w:rsidRPr="00442318">
        <w:rPr>
          <w:rFonts w:asciiTheme="majorHAnsi" w:hAnsiTheme="majorHAnsi" w:cstheme="majorHAnsi"/>
          <w:color w:val="000000" w:themeColor="text1"/>
          <w:sz w:val="24"/>
          <w:szCs w:val="24"/>
          <w:lang w:val="ro-MD"/>
        </w:rPr>
        <w:t xml:space="preserve"> </w:t>
      </w:r>
      <w:r w:rsidR="00395FAE">
        <w:rPr>
          <w:rFonts w:asciiTheme="majorHAnsi" w:hAnsiTheme="majorHAnsi" w:cstheme="majorHAnsi"/>
          <w:color w:val="000000" w:themeColor="text1"/>
          <w:sz w:val="24"/>
          <w:szCs w:val="24"/>
          <w:lang w:val="ro-MD"/>
        </w:rPr>
        <w:t xml:space="preserve">acestei </w:t>
      </w:r>
      <w:r w:rsidRPr="00442318">
        <w:rPr>
          <w:rFonts w:asciiTheme="majorHAnsi" w:hAnsiTheme="majorHAnsi" w:cstheme="majorHAnsi"/>
          <w:color w:val="000000" w:themeColor="text1"/>
          <w:sz w:val="24"/>
          <w:szCs w:val="24"/>
          <w:lang w:val="ro-MD"/>
        </w:rPr>
        <w:t xml:space="preserve">deficiențe </w:t>
      </w:r>
      <w:r w:rsidR="00062E08">
        <w:rPr>
          <w:rFonts w:asciiTheme="majorHAnsi" w:hAnsiTheme="majorHAnsi" w:cstheme="majorHAnsi"/>
          <w:color w:val="000000" w:themeColor="text1"/>
          <w:sz w:val="24"/>
          <w:szCs w:val="24"/>
          <w:lang w:val="ro-MD"/>
        </w:rPr>
        <w:t>în</w:t>
      </w:r>
      <w:r w:rsidRPr="00442318">
        <w:rPr>
          <w:rFonts w:asciiTheme="majorHAnsi" w:hAnsiTheme="majorHAnsi" w:cstheme="majorHAnsi"/>
          <w:color w:val="000000" w:themeColor="text1"/>
          <w:sz w:val="24"/>
          <w:szCs w:val="24"/>
          <w:lang w:val="ro-MD"/>
        </w:rPr>
        <w:t xml:space="preserve"> întreg</w:t>
      </w:r>
      <w:r w:rsidR="00062E08">
        <w:rPr>
          <w:rFonts w:asciiTheme="majorHAnsi" w:hAnsiTheme="majorHAnsi" w:cstheme="majorHAnsi"/>
          <w:color w:val="000000" w:themeColor="text1"/>
          <w:sz w:val="24"/>
          <w:szCs w:val="24"/>
          <w:lang w:val="ro-MD"/>
        </w:rPr>
        <w:t xml:space="preserve">ul  </w:t>
      </w:r>
      <w:r w:rsidRPr="00442318">
        <w:rPr>
          <w:rFonts w:asciiTheme="majorHAnsi" w:hAnsiTheme="majorHAnsi" w:cstheme="majorHAnsi"/>
          <w:color w:val="000000" w:themeColor="text1"/>
          <w:sz w:val="24"/>
          <w:szCs w:val="24"/>
          <w:lang w:val="ro-MD"/>
        </w:rPr>
        <w:t xml:space="preserve"> sistem.</w:t>
      </w:r>
    </w:p>
    <w:p w14:paraId="17B93E7E" w14:textId="20D5D7CC" w:rsidR="006B1ECD" w:rsidRPr="00442318" w:rsidRDefault="006B1ECD" w:rsidP="009E31C5">
      <w:pPr>
        <w:spacing w:after="0" w:line="276" w:lineRule="auto"/>
        <w:ind w:firstLine="720"/>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Exemplificăm</w:t>
      </w:r>
      <w:r w:rsidR="00062E08">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acest sens</w:t>
      </w:r>
      <w:r w:rsidR="00CF2E19" w:rsidRPr="00442318">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înregistrarea în evidența </w:t>
      </w:r>
      <w:r w:rsidR="00062E08">
        <w:rPr>
          <w:rFonts w:asciiTheme="majorHAnsi" w:hAnsiTheme="majorHAnsi" w:cstheme="majorHAnsi"/>
          <w:sz w:val="24"/>
          <w:szCs w:val="24"/>
          <w:lang w:val="ro-MD"/>
        </w:rPr>
        <w:t>A</w:t>
      </w:r>
      <w:r w:rsidRPr="00442318">
        <w:rPr>
          <w:rFonts w:asciiTheme="majorHAnsi" w:hAnsiTheme="majorHAnsi" w:cstheme="majorHAnsi"/>
          <w:sz w:val="24"/>
          <w:szCs w:val="24"/>
          <w:lang w:val="ro-MD"/>
        </w:rPr>
        <w:t xml:space="preserve">paratului președintelui </w:t>
      </w:r>
      <w:r w:rsidR="00062E08">
        <w:rPr>
          <w:rFonts w:asciiTheme="majorHAnsi" w:hAnsiTheme="majorHAnsi" w:cstheme="majorHAnsi"/>
          <w:sz w:val="24"/>
          <w:szCs w:val="24"/>
          <w:lang w:val="ro-MD"/>
        </w:rPr>
        <w:t xml:space="preserve">raionului </w:t>
      </w:r>
      <w:r w:rsidRPr="00442318">
        <w:rPr>
          <w:rFonts w:asciiTheme="majorHAnsi" w:hAnsiTheme="majorHAnsi" w:cstheme="majorHAnsi"/>
          <w:sz w:val="24"/>
          <w:szCs w:val="24"/>
          <w:lang w:val="ro-MD"/>
        </w:rPr>
        <w:t>a lucrărilor de proiectare pentru rețeaua de gazoduct presiune înaltă Buzduganii de Jos</w:t>
      </w:r>
      <w:r w:rsidR="00062E08">
        <w:rPr>
          <w:rFonts w:asciiTheme="majorHAnsi" w:hAnsiTheme="majorHAnsi" w:cstheme="majorHAnsi"/>
          <w:sz w:val="24"/>
          <w:szCs w:val="24"/>
          <w:lang w:val="ro-MD"/>
        </w:rPr>
        <w:t>,</w:t>
      </w:r>
      <w:r w:rsidRPr="00442318">
        <w:rPr>
          <w:rFonts w:asciiTheme="majorHAnsi" w:hAnsiTheme="majorHAnsi" w:cstheme="majorHAnsi"/>
          <w:sz w:val="24"/>
          <w:szCs w:val="24"/>
          <w:lang w:val="ro-MD"/>
        </w:rPr>
        <w:t xml:space="preserve"> în sumă de 177,3 mii lei, </w:t>
      </w:r>
      <w:r w:rsidR="00062E08">
        <w:rPr>
          <w:rFonts w:asciiTheme="majorHAnsi" w:hAnsiTheme="majorHAnsi" w:cstheme="majorHAnsi"/>
          <w:sz w:val="24"/>
          <w:szCs w:val="24"/>
          <w:lang w:val="ro-MD"/>
        </w:rPr>
        <w:t xml:space="preserve">dreptul de </w:t>
      </w:r>
      <w:r w:rsidRPr="00442318">
        <w:rPr>
          <w:rFonts w:asciiTheme="majorHAnsi" w:hAnsiTheme="majorHAnsi" w:cstheme="majorHAnsi"/>
          <w:sz w:val="24"/>
          <w:szCs w:val="24"/>
          <w:lang w:val="ro-MD"/>
        </w:rPr>
        <w:t xml:space="preserve">proprietate asupra rețelei fiind deținut de SRL „Ungheni Gaz”, </w:t>
      </w:r>
      <w:r w:rsidR="00CF2E19" w:rsidRPr="00442318">
        <w:rPr>
          <w:rFonts w:asciiTheme="majorHAnsi" w:hAnsiTheme="majorHAnsi" w:cstheme="majorHAnsi"/>
          <w:sz w:val="24"/>
          <w:szCs w:val="24"/>
          <w:lang w:val="ro-MD"/>
        </w:rPr>
        <w:t xml:space="preserve">iar </w:t>
      </w:r>
      <w:r w:rsidRPr="00442318">
        <w:rPr>
          <w:rFonts w:asciiTheme="majorHAnsi" w:hAnsiTheme="majorHAnsi" w:cstheme="majorHAnsi"/>
          <w:sz w:val="24"/>
          <w:szCs w:val="24"/>
          <w:lang w:val="ro-MD"/>
        </w:rPr>
        <w:t>documentația de proiect nefiind disponibilă în cadrul CR Ungheni. Nu a fost prezentat</w:t>
      </w:r>
      <w:r w:rsidR="00062E08">
        <w:rPr>
          <w:rFonts w:asciiTheme="majorHAnsi" w:hAnsiTheme="majorHAnsi" w:cstheme="majorHAnsi"/>
          <w:sz w:val="24"/>
          <w:szCs w:val="24"/>
          <w:lang w:val="ro-MD"/>
        </w:rPr>
        <w:t>ă</w:t>
      </w:r>
      <w:r w:rsidRPr="00442318">
        <w:rPr>
          <w:rFonts w:asciiTheme="majorHAnsi" w:hAnsiTheme="majorHAnsi" w:cstheme="majorHAnsi"/>
          <w:sz w:val="24"/>
          <w:szCs w:val="24"/>
          <w:lang w:val="ro-MD"/>
        </w:rPr>
        <w:t xml:space="preserve"> auditului documentația aferent</w:t>
      </w:r>
      <w:r w:rsidR="00062E08">
        <w:rPr>
          <w:rFonts w:asciiTheme="majorHAnsi" w:hAnsiTheme="majorHAnsi" w:cstheme="majorHAnsi"/>
          <w:sz w:val="24"/>
          <w:szCs w:val="24"/>
          <w:lang w:val="ro-MD"/>
        </w:rPr>
        <w:t>ă</w:t>
      </w:r>
      <w:r w:rsidRPr="00442318">
        <w:rPr>
          <w:rFonts w:asciiTheme="majorHAnsi" w:hAnsiTheme="majorHAnsi" w:cstheme="majorHAnsi"/>
          <w:sz w:val="24"/>
          <w:szCs w:val="24"/>
          <w:lang w:val="ro-MD"/>
        </w:rPr>
        <w:t xml:space="preserve"> a 2 studii de fezabilitate pentru drumuri în valoare de 113,0 mii lei.</w:t>
      </w:r>
    </w:p>
    <w:p w14:paraId="389F3014" w14:textId="55F49F3A" w:rsidR="00A43A4F" w:rsidRPr="00442318" w:rsidRDefault="00A43A4F" w:rsidP="009E31C5">
      <w:pPr>
        <w:pStyle w:val="a7"/>
        <w:numPr>
          <w:ilvl w:val="0"/>
          <w:numId w:val="21"/>
        </w:numPr>
        <w:spacing w:line="276" w:lineRule="auto"/>
        <w:ind w:left="0" w:firstLine="0"/>
        <w:jc w:val="both"/>
        <w:rPr>
          <w:rFonts w:asciiTheme="majorHAnsi" w:hAnsiTheme="majorHAnsi" w:cstheme="majorHAnsi"/>
          <w:sz w:val="24"/>
          <w:szCs w:val="28"/>
          <w:lang w:val="ro-RO"/>
        </w:rPr>
      </w:pPr>
      <w:r w:rsidRPr="00914A94">
        <w:rPr>
          <w:rFonts w:asciiTheme="majorHAnsi" w:hAnsiTheme="majorHAnsi" w:cstheme="majorHAnsi"/>
          <w:i/>
          <w:sz w:val="24"/>
          <w:szCs w:val="28"/>
          <w:lang w:val="ro-RO"/>
        </w:rPr>
        <w:t>La Gimnaziul Zagarancea</w:t>
      </w:r>
      <w:r w:rsidR="00062E08" w:rsidRPr="00914A94">
        <w:rPr>
          <w:rFonts w:asciiTheme="majorHAnsi" w:hAnsiTheme="majorHAnsi" w:cstheme="majorHAnsi"/>
          <w:i/>
          <w:sz w:val="24"/>
          <w:szCs w:val="28"/>
          <w:lang w:val="ro-RO"/>
        </w:rPr>
        <w:t>,</w:t>
      </w:r>
      <w:r w:rsidRPr="00914A94">
        <w:rPr>
          <w:rFonts w:asciiTheme="majorHAnsi" w:hAnsiTheme="majorHAnsi" w:cstheme="majorHAnsi"/>
          <w:i/>
          <w:sz w:val="24"/>
          <w:szCs w:val="28"/>
          <w:lang w:val="ro-RO"/>
        </w:rPr>
        <w:t xml:space="preserve"> din 02.10.2020 până în prezent, nu s-a</w:t>
      </w:r>
      <w:r w:rsidR="00062E08" w:rsidRPr="00914A94">
        <w:rPr>
          <w:rFonts w:asciiTheme="majorHAnsi" w:hAnsiTheme="majorHAnsi" w:cstheme="majorHAnsi"/>
          <w:i/>
          <w:sz w:val="24"/>
          <w:szCs w:val="28"/>
          <w:lang w:val="ro-RO"/>
        </w:rPr>
        <w:t>u</w:t>
      </w:r>
      <w:r w:rsidRPr="00914A94">
        <w:rPr>
          <w:rFonts w:asciiTheme="majorHAnsi" w:hAnsiTheme="majorHAnsi" w:cstheme="majorHAnsi"/>
          <w:i/>
          <w:sz w:val="24"/>
          <w:szCs w:val="28"/>
          <w:lang w:val="ro-RO"/>
        </w:rPr>
        <w:t xml:space="preserve"> efectuat recepția și inventarierea tuturor bunurilor din instituție.</w:t>
      </w:r>
      <w:r w:rsidRPr="00442318">
        <w:rPr>
          <w:rFonts w:asciiTheme="majorHAnsi" w:hAnsiTheme="majorHAnsi" w:cstheme="majorHAnsi"/>
          <w:sz w:val="24"/>
          <w:szCs w:val="28"/>
          <w:lang w:val="ro-RO"/>
        </w:rPr>
        <w:t xml:space="preserve"> </w:t>
      </w:r>
      <w:r w:rsidR="00062E08">
        <w:rPr>
          <w:rFonts w:asciiTheme="majorHAnsi" w:hAnsiTheme="majorHAnsi" w:cstheme="majorHAnsi"/>
          <w:sz w:val="24"/>
          <w:szCs w:val="28"/>
          <w:lang w:val="ro-MD"/>
        </w:rPr>
        <w:t>Acest g</w:t>
      </w:r>
      <w:r w:rsidRPr="00442318">
        <w:rPr>
          <w:rFonts w:asciiTheme="majorHAnsi" w:hAnsiTheme="majorHAnsi" w:cstheme="majorHAnsi"/>
          <w:sz w:val="24"/>
          <w:szCs w:val="28"/>
          <w:lang w:val="ro-MD"/>
        </w:rPr>
        <w:t>imnaziu</w:t>
      </w:r>
      <w:r w:rsidR="00062E08">
        <w:rPr>
          <w:rFonts w:asciiTheme="majorHAnsi" w:hAnsiTheme="majorHAnsi" w:cstheme="majorHAnsi"/>
          <w:sz w:val="24"/>
          <w:szCs w:val="28"/>
          <w:lang w:val="ro-MD"/>
        </w:rPr>
        <w:t>,</w:t>
      </w:r>
      <w:r w:rsidRPr="00442318">
        <w:rPr>
          <w:rFonts w:asciiTheme="majorHAnsi" w:hAnsiTheme="majorHAnsi" w:cstheme="majorHAnsi"/>
          <w:sz w:val="24"/>
          <w:szCs w:val="28"/>
          <w:lang w:val="ro-RO"/>
        </w:rPr>
        <w:t xml:space="preserve"> conform contractului nr.15 din 14.03.2017</w:t>
      </w:r>
      <w:r w:rsidR="00062E08">
        <w:rPr>
          <w:rFonts w:asciiTheme="majorHAnsi" w:hAnsiTheme="majorHAnsi" w:cstheme="majorHAnsi"/>
          <w:sz w:val="24"/>
          <w:szCs w:val="28"/>
          <w:lang w:val="ro-RO"/>
        </w:rPr>
        <w:t>,</w:t>
      </w:r>
      <w:r w:rsidRPr="00442318">
        <w:rPr>
          <w:rFonts w:asciiTheme="majorHAnsi" w:hAnsiTheme="majorHAnsi" w:cstheme="majorHAnsi"/>
          <w:sz w:val="24"/>
          <w:szCs w:val="28"/>
          <w:lang w:val="ro-RO"/>
        </w:rPr>
        <w:t xml:space="preserve"> a procurat de la „</w:t>
      </w:r>
      <w:proofErr w:type="spellStart"/>
      <w:r w:rsidRPr="00442318">
        <w:rPr>
          <w:rFonts w:asciiTheme="majorHAnsi" w:hAnsiTheme="majorHAnsi" w:cstheme="majorHAnsi"/>
          <w:sz w:val="24"/>
          <w:szCs w:val="28"/>
          <w:lang w:val="ro-MD"/>
        </w:rPr>
        <w:t>Didact</w:t>
      </w:r>
      <w:proofErr w:type="spellEnd"/>
      <w:r w:rsidRPr="00442318">
        <w:rPr>
          <w:rFonts w:asciiTheme="majorHAnsi" w:hAnsiTheme="majorHAnsi" w:cstheme="majorHAnsi"/>
          <w:sz w:val="24"/>
          <w:szCs w:val="28"/>
          <w:lang w:val="ro-MD"/>
        </w:rPr>
        <w:t xml:space="preserve"> Vega” SRL tabl</w:t>
      </w:r>
      <w:r w:rsidR="00062E08">
        <w:rPr>
          <w:rFonts w:asciiTheme="majorHAnsi" w:hAnsiTheme="majorHAnsi" w:cstheme="majorHAnsi"/>
          <w:sz w:val="24"/>
          <w:szCs w:val="28"/>
          <w:lang w:val="ro-MD"/>
        </w:rPr>
        <w:t>a</w:t>
      </w:r>
      <w:r w:rsidRPr="00442318">
        <w:rPr>
          <w:rFonts w:asciiTheme="majorHAnsi" w:hAnsiTheme="majorHAnsi" w:cstheme="majorHAnsi"/>
          <w:sz w:val="24"/>
          <w:szCs w:val="28"/>
          <w:lang w:val="ro-MD"/>
        </w:rPr>
        <w:t xml:space="preserve"> </w:t>
      </w:r>
      <w:r w:rsidR="00062E08">
        <w:rPr>
          <w:rFonts w:asciiTheme="majorHAnsi" w:hAnsiTheme="majorHAnsi" w:cstheme="majorHAnsi"/>
          <w:sz w:val="24"/>
          <w:szCs w:val="28"/>
          <w:lang w:val="ro-MD"/>
        </w:rPr>
        <w:t>i</w:t>
      </w:r>
      <w:r w:rsidRPr="00442318">
        <w:rPr>
          <w:rFonts w:asciiTheme="majorHAnsi" w:hAnsiTheme="majorHAnsi" w:cstheme="majorHAnsi"/>
          <w:sz w:val="24"/>
          <w:szCs w:val="28"/>
          <w:lang w:val="ro-MD"/>
        </w:rPr>
        <w:t>nteractivă ceramică ENO2610A</w:t>
      </w:r>
      <w:r w:rsidR="00062E08">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în sumă de 49,8 mii lei</w:t>
      </w:r>
      <w:r w:rsidR="00062E08">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și proiector</w:t>
      </w:r>
      <w:r w:rsidR="00062E08">
        <w:rPr>
          <w:rFonts w:asciiTheme="majorHAnsi" w:hAnsiTheme="majorHAnsi" w:cstheme="majorHAnsi"/>
          <w:sz w:val="24"/>
          <w:szCs w:val="28"/>
          <w:lang w:val="ro-MD"/>
        </w:rPr>
        <w:t>ul</w:t>
      </w:r>
      <w:r w:rsidRPr="00442318">
        <w:rPr>
          <w:rFonts w:asciiTheme="majorHAnsi" w:hAnsiTheme="majorHAnsi" w:cstheme="majorHAnsi"/>
          <w:sz w:val="24"/>
          <w:szCs w:val="28"/>
          <w:lang w:val="ro-MD"/>
        </w:rPr>
        <w:t xml:space="preserve"> cu proiecție Ultra Scurtă ,,MX88OUST”</w:t>
      </w:r>
      <w:r w:rsidR="00062E08">
        <w:rPr>
          <w:rFonts w:asciiTheme="majorHAnsi" w:hAnsiTheme="majorHAnsi" w:cstheme="majorHAnsi"/>
          <w:sz w:val="24"/>
          <w:szCs w:val="28"/>
          <w:lang w:val="ro-MD"/>
        </w:rPr>
        <w:t>, în sumă</w:t>
      </w:r>
      <w:r w:rsidRPr="00442318">
        <w:rPr>
          <w:rFonts w:asciiTheme="majorHAnsi" w:hAnsiTheme="majorHAnsi" w:cstheme="majorHAnsi"/>
          <w:sz w:val="24"/>
          <w:szCs w:val="28"/>
          <w:lang w:val="ro-MD"/>
        </w:rPr>
        <w:t xml:space="preserve"> de 20,2 mii lei, fără documentarea perioadei de garanție. Către anul 2018</w:t>
      </w:r>
      <w:r w:rsidR="00062E08">
        <w:rPr>
          <w:rFonts w:asciiTheme="majorHAnsi" w:hAnsiTheme="majorHAnsi" w:cstheme="majorHAnsi"/>
          <w:sz w:val="24"/>
          <w:szCs w:val="28"/>
          <w:lang w:val="ro-MD"/>
        </w:rPr>
        <w:t>,</w:t>
      </w:r>
      <w:r w:rsidRPr="00442318">
        <w:rPr>
          <w:rFonts w:asciiTheme="majorHAnsi" w:hAnsiTheme="majorHAnsi" w:cstheme="majorHAnsi"/>
          <w:sz w:val="24"/>
          <w:szCs w:val="28"/>
          <w:lang w:val="ro-MD"/>
        </w:rPr>
        <w:t xml:space="preserve"> proiectorul a ieșit din funcțiune, iar responsabilii nu au întreprins măsuri în vederea </w:t>
      </w:r>
      <w:r w:rsidR="00201B79" w:rsidRPr="00442318">
        <w:rPr>
          <w:rFonts w:asciiTheme="majorHAnsi" w:hAnsiTheme="majorHAnsi" w:cstheme="majorHAnsi"/>
          <w:sz w:val="24"/>
          <w:szCs w:val="28"/>
          <w:lang w:val="ro-MD"/>
        </w:rPr>
        <w:t xml:space="preserve">documentării și </w:t>
      </w:r>
      <w:r w:rsidRPr="00442318">
        <w:rPr>
          <w:rFonts w:asciiTheme="majorHAnsi" w:hAnsiTheme="majorHAnsi" w:cstheme="majorHAnsi"/>
          <w:sz w:val="24"/>
          <w:szCs w:val="28"/>
          <w:lang w:val="ro-MD"/>
        </w:rPr>
        <w:t>remedierii defecțiunii în per</w:t>
      </w:r>
      <w:r w:rsidR="00F44F34">
        <w:rPr>
          <w:rFonts w:asciiTheme="majorHAnsi" w:hAnsiTheme="majorHAnsi" w:cstheme="majorHAnsi"/>
          <w:sz w:val="24"/>
          <w:szCs w:val="28"/>
          <w:lang w:val="ro-MD"/>
        </w:rPr>
        <w:t>ioada de garanție.</w:t>
      </w:r>
    </w:p>
    <w:p w14:paraId="15EE86F4" w14:textId="16CC5EBC" w:rsidR="000A1DDB" w:rsidRPr="00442318" w:rsidRDefault="000A1DDB" w:rsidP="008907AD">
      <w:pPr>
        <w:spacing w:after="0" w:line="276" w:lineRule="auto"/>
        <w:jc w:val="both"/>
        <w:rPr>
          <w:rFonts w:asciiTheme="majorHAnsi" w:hAnsiTheme="majorHAnsi" w:cstheme="majorHAnsi"/>
          <w:sz w:val="24"/>
          <w:szCs w:val="28"/>
          <w:lang w:val="ro-MD"/>
        </w:rPr>
      </w:pPr>
      <w:r w:rsidRPr="00442318">
        <w:rPr>
          <w:rFonts w:asciiTheme="majorHAnsi" w:hAnsiTheme="majorHAnsi" w:cstheme="majorHAnsi"/>
          <w:b/>
          <w:sz w:val="24"/>
          <w:lang w:val="ro-MD"/>
        </w:rPr>
        <w:t>4.3.9.</w:t>
      </w:r>
      <w:r w:rsidRPr="00442318">
        <w:rPr>
          <w:rFonts w:asciiTheme="majorHAnsi" w:hAnsiTheme="majorHAnsi" w:cstheme="majorHAnsi"/>
          <w:sz w:val="24"/>
          <w:lang w:val="ro-MD"/>
        </w:rPr>
        <w:t xml:space="preserve"> </w:t>
      </w:r>
      <w:r w:rsidRPr="00914A94">
        <w:rPr>
          <w:rFonts w:asciiTheme="majorHAnsi" w:hAnsiTheme="majorHAnsi" w:cstheme="majorHAnsi"/>
          <w:b/>
          <w:sz w:val="24"/>
          <w:lang w:val="ro-MD"/>
        </w:rPr>
        <w:t xml:space="preserve">Nu este asigurată transparența activității CR </w:t>
      </w:r>
      <w:r w:rsidR="00330B48" w:rsidRPr="00914A94">
        <w:rPr>
          <w:rFonts w:asciiTheme="majorHAnsi" w:hAnsiTheme="majorHAnsi" w:cstheme="majorHAnsi"/>
          <w:b/>
          <w:sz w:val="24"/>
          <w:lang w:val="ro-MD"/>
        </w:rPr>
        <w:t xml:space="preserve">Ungheni și </w:t>
      </w:r>
      <w:r w:rsidRPr="00914A94">
        <w:rPr>
          <w:rFonts w:asciiTheme="majorHAnsi" w:hAnsiTheme="majorHAnsi" w:cstheme="majorHAnsi"/>
          <w:b/>
          <w:sz w:val="24"/>
          <w:lang w:val="ro-MD"/>
        </w:rPr>
        <w:t xml:space="preserve">subdiviziunilor </w:t>
      </w:r>
      <w:r w:rsidR="00330B48" w:rsidRPr="00914A94">
        <w:rPr>
          <w:rFonts w:asciiTheme="majorHAnsi" w:hAnsiTheme="majorHAnsi" w:cstheme="majorHAnsi"/>
          <w:b/>
          <w:sz w:val="24"/>
          <w:lang w:val="ro-MD"/>
        </w:rPr>
        <w:t>acest</w:t>
      </w:r>
      <w:r w:rsidR="00062E08" w:rsidRPr="00914A94">
        <w:rPr>
          <w:rFonts w:asciiTheme="majorHAnsi" w:hAnsiTheme="majorHAnsi" w:cstheme="majorHAnsi"/>
          <w:b/>
          <w:sz w:val="24"/>
          <w:lang w:val="ro-MD"/>
        </w:rPr>
        <w:t>u</w:t>
      </w:r>
      <w:r w:rsidR="00330B48" w:rsidRPr="00914A94">
        <w:rPr>
          <w:rFonts w:asciiTheme="majorHAnsi" w:hAnsiTheme="majorHAnsi" w:cstheme="majorHAnsi"/>
          <w:b/>
          <w:sz w:val="24"/>
          <w:lang w:val="ro-MD"/>
        </w:rPr>
        <w:t>ia.</w:t>
      </w:r>
      <w:r w:rsidR="00330B48" w:rsidRPr="00442318">
        <w:rPr>
          <w:rFonts w:asciiTheme="majorHAnsi" w:hAnsiTheme="majorHAnsi" w:cstheme="majorHAnsi"/>
          <w:sz w:val="24"/>
          <w:lang w:val="ro-MD"/>
        </w:rPr>
        <w:t xml:space="preserve"> </w:t>
      </w:r>
      <w:r w:rsidRPr="00442318">
        <w:rPr>
          <w:rFonts w:asciiTheme="majorHAnsi" w:hAnsiTheme="majorHAnsi" w:cstheme="majorHAnsi"/>
          <w:sz w:val="24"/>
          <w:lang w:val="ro-MD"/>
        </w:rPr>
        <w:t xml:space="preserve"> Regulamentul privind constituirea și funcționarea Consiliului </w:t>
      </w:r>
      <w:r w:rsidR="00062E08">
        <w:rPr>
          <w:rFonts w:asciiTheme="majorHAnsi" w:hAnsiTheme="majorHAnsi" w:cstheme="majorHAnsi"/>
          <w:sz w:val="24"/>
          <w:lang w:val="ro-MD"/>
        </w:rPr>
        <w:t>r</w:t>
      </w:r>
      <w:r w:rsidRPr="00442318">
        <w:rPr>
          <w:rFonts w:asciiTheme="majorHAnsi" w:hAnsiTheme="majorHAnsi" w:cstheme="majorHAnsi"/>
          <w:sz w:val="24"/>
          <w:lang w:val="ro-MD"/>
        </w:rPr>
        <w:t xml:space="preserve">aional Ungheni nu este publicat pe pagina web a Consiliului, </w:t>
      </w:r>
      <w:r w:rsidR="00062E08">
        <w:rPr>
          <w:rFonts w:asciiTheme="majorHAnsi" w:hAnsiTheme="majorHAnsi" w:cstheme="majorHAnsi"/>
          <w:sz w:val="24"/>
          <w:lang w:val="ro-MD"/>
        </w:rPr>
        <w:t xml:space="preserve">ceea </w:t>
      </w:r>
      <w:r w:rsidRPr="00442318">
        <w:rPr>
          <w:rFonts w:asciiTheme="majorHAnsi" w:hAnsiTheme="majorHAnsi" w:cstheme="majorHAnsi"/>
          <w:sz w:val="24"/>
          <w:lang w:val="ro-MD"/>
        </w:rPr>
        <w:t>ce contravine prevederilor regulamentare</w:t>
      </w:r>
      <w:r w:rsidRPr="00442318">
        <w:rPr>
          <w:rStyle w:val="a5"/>
          <w:rFonts w:asciiTheme="majorHAnsi" w:hAnsiTheme="majorHAnsi" w:cstheme="majorHAnsi"/>
          <w:sz w:val="24"/>
          <w:lang w:val="ro-MD"/>
        </w:rPr>
        <w:footnoteReference w:id="141"/>
      </w:r>
      <w:r w:rsidRPr="00442318">
        <w:rPr>
          <w:rFonts w:asciiTheme="majorHAnsi" w:hAnsiTheme="majorHAnsi" w:cstheme="majorHAnsi"/>
          <w:sz w:val="24"/>
          <w:lang w:val="ro-MD"/>
        </w:rPr>
        <w:t>.</w:t>
      </w:r>
    </w:p>
    <w:p w14:paraId="7ABBFFE6" w14:textId="77777777" w:rsidR="000A1DDB" w:rsidRPr="00442318" w:rsidRDefault="000A1DDB" w:rsidP="00914A94">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sz w:val="24"/>
          <w:szCs w:val="28"/>
          <w:lang w:val="ro-MD"/>
        </w:rPr>
        <w:t>Respectiv, instituțiile subordonate CR Ungheni își desfășoară activitatea în baza Regulamentelor de activitate care nu sunt publicate în mod regulamentar pe pagina web a autorității.</w:t>
      </w:r>
    </w:p>
    <w:p w14:paraId="195522C7" w14:textId="179147C5" w:rsidR="000A1DDB" w:rsidRPr="00442318" w:rsidRDefault="000A1DDB" w:rsidP="00914A94">
      <w:pPr>
        <w:spacing w:after="0" w:line="276" w:lineRule="auto"/>
        <w:ind w:firstLine="720"/>
        <w:jc w:val="both"/>
        <w:rPr>
          <w:rFonts w:asciiTheme="majorHAnsi" w:hAnsiTheme="majorHAnsi" w:cstheme="majorHAnsi"/>
          <w:sz w:val="24"/>
          <w:lang w:val="ro-MD"/>
        </w:rPr>
      </w:pPr>
      <w:r w:rsidRPr="00442318">
        <w:rPr>
          <w:rFonts w:asciiTheme="majorHAnsi" w:hAnsiTheme="majorHAnsi" w:cstheme="majorHAnsi"/>
          <w:sz w:val="24"/>
          <w:lang w:val="ro-MD"/>
        </w:rPr>
        <w:t>În același timp, nu este asigurată transparența și</w:t>
      </w:r>
      <w:r w:rsidR="00E51FDB">
        <w:rPr>
          <w:rFonts w:asciiTheme="majorHAnsi" w:hAnsiTheme="majorHAnsi" w:cstheme="majorHAnsi"/>
          <w:sz w:val="24"/>
          <w:lang w:val="ro-MD"/>
        </w:rPr>
        <w:t>,</w:t>
      </w:r>
      <w:r w:rsidRPr="00442318">
        <w:rPr>
          <w:rFonts w:asciiTheme="majorHAnsi" w:hAnsiTheme="majorHAnsi" w:cstheme="majorHAnsi"/>
          <w:sz w:val="24"/>
          <w:lang w:val="ro-MD"/>
        </w:rPr>
        <w:t xml:space="preserve"> respectiv</w:t>
      </w:r>
      <w:r w:rsidR="00E51FDB">
        <w:rPr>
          <w:rFonts w:asciiTheme="majorHAnsi" w:hAnsiTheme="majorHAnsi" w:cstheme="majorHAnsi"/>
          <w:sz w:val="24"/>
          <w:lang w:val="ro-MD"/>
        </w:rPr>
        <w:t>,</w:t>
      </w:r>
      <w:r w:rsidRPr="00442318">
        <w:rPr>
          <w:rFonts w:asciiTheme="majorHAnsi" w:hAnsiTheme="majorHAnsi" w:cstheme="majorHAnsi"/>
          <w:sz w:val="24"/>
          <w:lang w:val="ro-MD"/>
        </w:rPr>
        <w:t xml:space="preserve"> nu sunt accesibile, pe pagina web/alte mijloace publice transparente, Regulamentele de instituire și activitate etc</w:t>
      </w:r>
      <w:r w:rsidR="00E51FDB">
        <w:rPr>
          <w:rFonts w:asciiTheme="majorHAnsi" w:hAnsiTheme="majorHAnsi" w:cstheme="majorHAnsi"/>
          <w:sz w:val="24"/>
          <w:lang w:val="ro-MD"/>
        </w:rPr>
        <w:t>.</w:t>
      </w:r>
      <w:r w:rsidRPr="00442318">
        <w:rPr>
          <w:rFonts w:asciiTheme="majorHAnsi" w:hAnsiTheme="majorHAnsi" w:cstheme="majorHAnsi"/>
          <w:sz w:val="24"/>
          <w:lang w:val="ro-MD"/>
        </w:rPr>
        <w:t xml:space="preserve"> a</w:t>
      </w:r>
      <w:r w:rsidR="00E51FDB">
        <w:rPr>
          <w:rFonts w:asciiTheme="majorHAnsi" w:hAnsiTheme="majorHAnsi" w:cstheme="majorHAnsi"/>
          <w:sz w:val="24"/>
          <w:lang w:val="ro-MD"/>
        </w:rPr>
        <w:t>le</w:t>
      </w:r>
      <w:r w:rsidRPr="00442318">
        <w:rPr>
          <w:rFonts w:asciiTheme="majorHAnsi" w:hAnsiTheme="majorHAnsi" w:cstheme="majorHAnsi"/>
          <w:sz w:val="24"/>
          <w:lang w:val="ro-MD"/>
        </w:rPr>
        <w:t xml:space="preserve"> tuturor instituțiilor din subordinea Consiliului raional: DASPF, SC, DF, IMSP, ÎM, </w:t>
      </w:r>
      <w:r w:rsidR="00F22B5A">
        <w:rPr>
          <w:rFonts w:asciiTheme="majorHAnsi" w:hAnsiTheme="majorHAnsi" w:cstheme="majorHAnsi"/>
          <w:sz w:val="24"/>
          <w:lang w:val="ro-MD"/>
        </w:rPr>
        <w:t xml:space="preserve">precum și a </w:t>
      </w:r>
      <w:r w:rsidRPr="00442318">
        <w:rPr>
          <w:rFonts w:asciiTheme="majorHAnsi" w:hAnsiTheme="majorHAnsi" w:cstheme="majorHAnsi"/>
          <w:sz w:val="24"/>
          <w:lang w:val="ro-MD"/>
        </w:rPr>
        <w:t xml:space="preserve">46 </w:t>
      </w:r>
      <w:r w:rsidR="00E51FDB">
        <w:rPr>
          <w:rFonts w:asciiTheme="majorHAnsi" w:hAnsiTheme="majorHAnsi" w:cstheme="majorHAnsi"/>
          <w:sz w:val="24"/>
          <w:lang w:val="ro-MD"/>
        </w:rPr>
        <w:t xml:space="preserve">de </w:t>
      </w:r>
      <w:r w:rsidRPr="00442318">
        <w:rPr>
          <w:rFonts w:asciiTheme="majorHAnsi" w:hAnsiTheme="majorHAnsi" w:cstheme="majorHAnsi"/>
          <w:sz w:val="24"/>
          <w:lang w:val="ro-MD"/>
        </w:rPr>
        <w:t>instituții de învățământ.</w:t>
      </w:r>
    </w:p>
    <w:p w14:paraId="5AB18288" w14:textId="02D95F32" w:rsidR="000A1DDB" w:rsidRPr="00CA7632" w:rsidRDefault="00E51FDB" w:rsidP="00CA7632">
      <w:pPr>
        <w:pStyle w:val="aa"/>
        <w:shd w:val="clear" w:color="auto" w:fill="FFFFFF"/>
        <w:spacing w:after="60" w:line="276" w:lineRule="auto"/>
        <w:ind w:firstLine="720"/>
        <w:rPr>
          <w:rFonts w:asciiTheme="majorHAnsi" w:hAnsiTheme="majorHAnsi" w:cstheme="majorHAnsi"/>
          <w:szCs w:val="28"/>
          <w:lang w:val="ro-MD"/>
        </w:rPr>
      </w:pPr>
      <w:r>
        <w:rPr>
          <w:rFonts w:asciiTheme="majorHAnsi" w:hAnsiTheme="majorHAnsi" w:cstheme="majorHAnsi"/>
          <w:szCs w:val="28"/>
          <w:lang w:val="ro-MD"/>
        </w:rPr>
        <w:t>D</w:t>
      </w:r>
      <w:r w:rsidRPr="00442318">
        <w:rPr>
          <w:rFonts w:asciiTheme="majorHAnsi" w:hAnsiTheme="majorHAnsi" w:cstheme="majorHAnsi"/>
          <w:szCs w:val="28"/>
          <w:lang w:val="ro-MD"/>
        </w:rPr>
        <w:t xml:space="preserve">eși </w:t>
      </w:r>
      <w:r w:rsidR="000A1DDB" w:rsidRPr="00442318">
        <w:rPr>
          <w:rFonts w:asciiTheme="majorHAnsi" w:hAnsiTheme="majorHAnsi" w:cstheme="majorHAnsi"/>
          <w:szCs w:val="28"/>
          <w:lang w:val="ro-MD"/>
        </w:rPr>
        <w:t>Biblioteca Publică Raională „D. Cantemir” nu a fost instituită prin decizia autorității reprezentative și deliberativ</w:t>
      </w:r>
      <w:r>
        <w:rPr>
          <w:rFonts w:asciiTheme="majorHAnsi" w:hAnsiTheme="majorHAnsi" w:cstheme="majorHAnsi"/>
          <w:szCs w:val="28"/>
          <w:lang w:val="ro-MD"/>
        </w:rPr>
        <w:t>e</w:t>
      </w:r>
      <w:r w:rsidR="000A1DDB" w:rsidRPr="00442318">
        <w:rPr>
          <w:rStyle w:val="a5"/>
          <w:rFonts w:asciiTheme="majorHAnsi" w:hAnsiTheme="majorHAnsi" w:cstheme="majorHAnsi"/>
          <w:szCs w:val="28"/>
          <w:lang w:val="ro-MD"/>
        </w:rPr>
        <w:footnoteReference w:id="142"/>
      </w:r>
      <w:r w:rsidR="000A1DDB" w:rsidRPr="00442318">
        <w:rPr>
          <w:rFonts w:asciiTheme="majorHAnsi" w:hAnsiTheme="majorHAnsi" w:cstheme="majorHAnsi"/>
          <w:szCs w:val="28"/>
          <w:lang w:val="ro-MD"/>
        </w:rPr>
        <w:t>, la 29.07.2021</w:t>
      </w:r>
      <w:r>
        <w:rPr>
          <w:rFonts w:asciiTheme="majorHAnsi" w:hAnsiTheme="majorHAnsi" w:cstheme="majorHAnsi"/>
          <w:szCs w:val="28"/>
          <w:lang w:val="ro-MD"/>
        </w:rPr>
        <w:t>,</w:t>
      </w:r>
      <w:r w:rsidR="000A1DDB" w:rsidRPr="00442318">
        <w:rPr>
          <w:rFonts w:asciiTheme="majorHAnsi" w:hAnsiTheme="majorHAnsi" w:cstheme="majorHAnsi"/>
          <w:szCs w:val="28"/>
          <w:lang w:val="ro-MD"/>
        </w:rPr>
        <w:t xml:space="preserve"> prin decizia CR</w:t>
      </w:r>
      <w:r w:rsidR="000A1DDB" w:rsidRPr="00442318">
        <w:rPr>
          <w:rStyle w:val="a5"/>
          <w:rFonts w:asciiTheme="majorHAnsi" w:hAnsiTheme="majorHAnsi" w:cstheme="majorHAnsi"/>
          <w:szCs w:val="28"/>
          <w:lang w:val="ro-MD"/>
        </w:rPr>
        <w:footnoteReference w:id="143"/>
      </w:r>
      <w:r w:rsidR="000A1DDB" w:rsidRPr="00442318">
        <w:rPr>
          <w:rFonts w:asciiTheme="majorHAnsi" w:hAnsiTheme="majorHAnsi" w:cstheme="majorHAnsi"/>
          <w:szCs w:val="28"/>
          <w:lang w:val="ro-MD"/>
        </w:rPr>
        <w:t xml:space="preserve"> </w:t>
      </w:r>
      <w:r>
        <w:rPr>
          <w:rFonts w:asciiTheme="majorHAnsi" w:hAnsiTheme="majorHAnsi" w:cstheme="majorHAnsi"/>
          <w:szCs w:val="28"/>
          <w:lang w:val="ro-MD"/>
        </w:rPr>
        <w:t xml:space="preserve">, </w:t>
      </w:r>
      <w:r w:rsidR="000A1DDB" w:rsidRPr="00442318">
        <w:rPr>
          <w:rFonts w:asciiTheme="majorHAnsi" w:hAnsiTheme="majorHAnsi" w:cstheme="majorHAnsi"/>
          <w:szCs w:val="28"/>
          <w:lang w:val="ro-MD"/>
        </w:rPr>
        <w:t>a fost aprobat Regulamentul de organizare și funcționare</w:t>
      </w:r>
      <w:r>
        <w:rPr>
          <w:rFonts w:asciiTheme="majorHAnsi" w:hAnsiTheme="majorHAnsi" w:cstheme="majorHAnsi"/>
          <w:szCs w:val="28"/>
          <w:lang w:val="ro-MD"/>
        </w:rPr>
        <w:t xml:space="preserve"> a acesteia</w:t>
      </w:r>
      <w:r w:rsidR="000A1DDB" w:rsidRPr="00442318">
        <w:rPr>
          <w:rFonts w:asciiTheme="majorHAnsi" w:hAnsiTheme="majorHAnsi" w:cstheme="majorHAnsi"/>
          <w:szCs w:val="28"/>
          <w:lang w:val="ro-MD"/>
        </w:rPr>
        <w:t>.</w:t>
      </w:r>
    </w:p>
    <w:p w14:paraId="17162FBB" w14:textId="700B8188" w:rsidR="00EE251E" w:rsidRPr="00442318" w:rsidRDefault="006E0843" w:rsidP="00DA5183">
      <w:pPr>
        <w:shd w:val="clear" w:color="auto" w:fill="FFFFFF" w:themeFill="background1"/>
        <w:spacing w:after="0"/>
        <w:jc w:val="both"/>
        <w:rPr>
          <w:rFonts w:asciiTheme="majorHAnsi" w:hAnsiTheme="majorHAnsi" w:cstheme="majorHAnsi"/>
          <w:b/>
          <w:sz w:val="24"/>
          <w:szCs w:val="24"/>
          <w:lang w:val="ro-MD"/>
        </w:rPr>
      </w:pPr>
      <w:r w:rsidRPr="0094598F">
        <w:rPr>
          <w:rFonts w:asciiTheme="majorHAnsi" w:eastAsia="Times New Roman" w:hAnsiTheme="majorHAnsi" w:cstheme="majorHAnsi"/>
          <w:b/>
          <w:sz w:val="24"/>
          <w:szCs w:val="24"/>
          <w:lang w:val="ro-MD"/>
        </w:rPr>
        <w:t>4.3.</w:t>
      </w:r>
      <w:r w:rsidR="00B325D7" w:rsidRPr="00974746">
        <w:rPr>
          <w:rFonts w:asciiTheme="majorHAnsi" w:eastAsia="Times New Roman" w:hAnsiTheme="majorHAnsi" w:cstheme="majorHAnsi"/>
          <w:b/>
          <w:sz w:val="24"/>
          <w:szCs w:val="24"/>
          <w:lang w:val="ro-MD"/>
        </w:rPr>
        <w:t>10</w:t>
      </w:r>
      <w:r w:rsidR="006B1ECD" w:rsidRPr="00F22B5A">
        <w:rPr>
          <w:rFonts w:asciiTheme="majorHAnsi" w:eastAsia="Times New Roman" w:hAnsiTheme="majorHAnsi" w:cstheme="majorHAnsi"/>
          <w:b/>
          <w:sz w:val="24"/>
          <w:szCs w:val="24"/>
          <w:lang w:val="ro-MD"/>
        </w:rPr>
        <w:t>.</w:t>
      </w:r>
      <w:r w:rsidR="006B1ECD" w:rsidRPr="00F22B5A">
        <w:rPr>
          <w:rFonts w:asciiTheme="majorHAnsi" w:eastAsia="Times New Roman" w:hAnsiTheme="majorHAnsi" w:cstheme="majorHAnsi"/>
          <w:sz w:val="24"/>
          <w:szCs w:val="24"/>
          <w:lang w:val="ro-MD"/>
        </w:rPr>
        <w:t xml:space="preserve"> </w:t>
      </w:r>
      <w:r w:rsidR="00F22B5A" w:rsidRPr="00F22B5A">
        <w:rPr>
          <w:rFonts w:asciiTheme="majorHAnsi" w:hAnsiTheme="majorHAnsi" w:cstheme="majorHAnsi"/>
          <w:b/>
          <w:sz w:val="24"/>
          <w:szCs w:val="24"/>
          <w:lang w:val="ro-MD"/>
        </w:rPr>
        <w:t xml:space="preserve">Asigurarea </w:t>
      </w:r>
      <w:r w:rsidR="00D9073D" w:rsidRPr="00F22B5A">
        <w:rPr>
          <w:rFonts w:asciiTheme="majorHAnsi" w:hAnsiTheme="majorHAnsi" w:cstheme="majorHAnsi"/>
          <w:b/>
          <w:sz w:val="24"/>
          <w:szCs w:val="24"/>
          <w:lang w:val="ro-MD"/>
        </w:rPr>
        <w:t>activității</w:t>
      </w:r>
      <w:r w:rsidR="00D9073D" w:rsidRPr="00442318">
        <w:rPr>
          <w:rFonts w:asciiTheme="majorHAnsi" w:hAnsiTheme="majorHAnsi" w:cstheme="majorHAnsi"/>
          <w:b/>
          <w:sz w:val="24"/>
          <w:szCs w:val="24"/>
          <w:lang w:val="ro-MD"/>
        </w:rPr>
        <w:t xml:space="preserve"> </w:t>
      </w:r>
      <w:r w:rsidR="006F0DEA">
        <w:rPr>
          <w:rFonts w:asciiTheme="majorHAnsi" w:hAnsiTheme="majorHAnsi" w:cstheme="majorHAnsi"/>
          <w:b/>
          <w:sz w:val="24"/>
          <w:szCs w:val="24"/>
          <w:lang w:val="ro-MD"/>
        </w:rPr>
        <w:t>entităților</w:t>
      </w:r>
    </w:p>
    <w:p w14:paraId="4931DC38" w14:textId="77777777" w:rsidR="00B20949" w:rsidRPr="00442318" w:rsidRDefault="00B20949" w:rsidP="00F22B5A">
      <w:pPr>
        <w:spacing w:after="0" w:line="276" w:lineRule="auto"/>
        <w:ind w:firstLine="709"/>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Conducătorul autorității/instituției bugetare este obligat</w:t>
      </w:r>
      <w:r w:rsidRPr="00442318">
        <w:rPr>
          <w:rStyle w:val="a5"/>
          <w:rFonts w:asciiTheme="majorHAnsi" w:eastAsia="Times New Roman" w:hAnsiTheme="majorHAnsi" w:cstheme="majorHAnsi"/>
          <w:sz w:val="24"/>
          <w:szCs w:val="24"/>
          <w:lang w:val="ro-MD"/>
        </w:rPr>
        <w:footnoteReference w:id="144"/>
      </w:r>
      <w:r w:rsidRPr="00442318">
        <w:rPr>
          <w:rFonts w:asciiTheme="majorHAnsi" w:eastAsia="Times New Roman" w:hAnsiTheme="majorHAnsi" w:cstheme="majorHAnsi"/>
          <w:b/>
          <w:sz w:val="24"/>
          <w:szCs w:val="24"/>
          <w:lang w:val="ro-MD"/>
        </w:rPr>
        <w:t xml:space="preserve"> </w:t>
      </w:r>
      <w:r w:rsidRPr="00442318">
        <w:rPr>
          <w:rFonts w:asciiTheme="majorHAnsi" w:eastAsia="Times New Roman" w:hAnsiTheme="majorHAnsi" w:cstheme="majorHAnsi"/>
          <w:sz w:val="24"/>
          <w:szCs w:val="24"/>
          <w:lang w:val="ro-MD"/>
        </w:rPr>
        <w:t>să organizeze și să asigure ținerea evidenței contabile în mod continuu din momentul înregistrării până la lichidarea autorității/instituției bugetare.</w:t>
      </w:r>
    </w:p>
    <w:p w14:paraId="18DA2E88" w14:textId="5135B664" w:rsidR="00B20949" w:rsidRPr="00442318" w:rsidRDefault="00B20949" w:rsidP="00F22B5A">
      <w:pPr>
        <w:spacing w:after="0" w:line="276" w:lineRule="auto"/>
        <w:ind w:firstLine="709"/>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Se menționează despre un aspect important a</w:t>
      </w:r>
      <w:r w:rsidR="007B421E">
        <w:rPr>
          <w:rFonts w:asciiTheme="majorHAnsi" w:eastAsia="Times New Roman" w:hAnsiTheme="majorHAnsi" w:cstheme="majorHAnsi"/>
          <w:sz w:val="24"/>
          <w:szCs w:val="24"/>
          <w:lang w:val="ro-MD"/>
        </w:rPr>
        <w:t>l</w:t>
      </w:r>
      <w:r w:rsidRPr="00442318">
        <w:rPr>
          <w:rFonts w:asciiTheme="majorHAnsi" w:eastAsia="Times New Roman" w:hAnsiTheme="majorHAnsi" w:cstheme="majorHAnsi"/>
          <w:sz w:val="24"/>
          <w:szCs w:val="24"/>
          <w:lang w:val="ro-MD"/>
        </w:rPr>
        <w:t xml:space="preserve"> activității</w:t>
      </w:r>
      <w:r w:rsidR="007B421E">
        <w:rPr>
          <w:rFonts w:asciiTheme="majorHAnsi" w:eastAsia="Times New Roman" w:hAnsiTheme="majorHAnsi" w:cstheme="majorHAnsi"/>
          <w:sz w:val="24"/>
          <w:szCs w:val="24"/>
          <w:lang w:val="ro-MD"/>
        </w:rPr>
        <w:t>,</w:t>
      </w:r>
      <w:r w:rsidRPr="00442318">
        <w:rPr>
          <w:rFonts w:asciiTheme="majorHAnsi" w:eastAsia="Times New Roman" w:hAnsiTheme="majorHAnsi" w:cstheme="majorHAnsi"/>
          <w:sz w:val="24"/>
          <w:szCs w:val="24"/>
          <w:lang w:val="ro-MD"/>
        </w:rPr>
        <w:t xml:space="preserve"> c</w:t>
      </w:r>
      <w:r w:rsidR="007B421E">
        <w:rPr>
          <w:rFonts w:asciiTheme="majorHAnsi" w:eastAsia="Times New Roman" w:hAnsiTheme="majorHAnsi" w:cstheme="majorHAnsi"/>
          <w:sz w:val="24"/>
          <w:szCs w:val="24"/>
          <w:lang w:val="ro-MD"/>
        </w:rPr>
        <w:t>ar</w:t>
      </w:r>
      <w:r w:rsidRPr="00442318">
        <w:rPr>
          <w:rFonts w:asciiTheme="majorHAnsi" w:eastAsia="Times New Roman" w:hAnsiTheme="majorHAnsi" w:cstheme="majorHAnsi"/>
          <w:sz w:val="24"/>
          <w:szCs w:val="24"/>
          <w:lang w:val="ro-MD"/>
        </w:rPr>
        <w:t xml:space="preserve">e nu este realizat și </w:t>
      </w:r>
      <w:r w:rsidR="007B421E">
        <w:rPr>
          <w:rFonts w:asciiTheme="majorHAnsi" w:eastAsia="Times New Roman" w:hAnsiTheme="majorHAnsi" w:cstheme="majorHAnsi"/>
          <w:sz w:val="24"/>
          <w:szCs w:val="24"/>
          <w:lang w:val="ro-MD"/>
        </w:rPr>
        <w:t xml:space="preserve">nici </w:t>
      </w:r>
      <w:r w:rsidRPr="00442318">
        <w:rPr>
          <w:rFonts w:asciiTheme="majorHAnsi" w:eastAsia="Times New Roman" w:hAnsiTheme="majorHAnsi" w:cstheme="majorHAnsi"/>
          <w:sz w:val="24"/>
          <w:szCs w:val="24"/>
          <w:lang w:val="ro-MD"/>
        </w:rPr>
        <w:t xml:space="preserve"> conformat cerințelor regulamentare</w:t>
      </w:r>
      <w:r w:rsidRPr="00442318">
        <w:rPr>
          <w:rStyle w:val="a5"/>
          <w:rFonts w:asciiTheme="majorHAnsi" w:eastAsia="Times New Roman" w:hAnsiTheme="majorHAnsi" w:cstheme="majorHAnsi"/>
          <w:sz w:val="24"/>
          <w:szCs w:val="24"/>
          <w:lang w:val="ro-MD"/>
        </w:rPr>
        <w:footnoteReference w:id="145"/>
      </w:r>
      <w:r w:rsidRPr="00442318">
        <w:rPr>
          <w:rFonts w:asciiTheme="majorHAnsi" w:eastAsia="Times New Roman" w:hAnsiTheme="majorHAnsi" w:cstheme="majorHAnsi"/>
          <w:sz w:val="24"/>
          <w:szCs w:val="24"/>
          <w:lang w:val="ro-MD"/>
        </w:rPr>
        <w:t xml:space="preserve"> de către conducătorii autorităților/instituțiilor din cadrul </w:t>
      </w:r>
      <w:r w:rsidR="00F22B5A">
        <w:rPr>
          <w:rFonts w:asciiTheme="majorHAnsi" w:eastAsia="Times New Roman" w:hAnsiTheme="majorHAnsi" w:cstheme="majorHAnsi"/>
          <w:sz w:val="24"/>
          <w:szCs w:val="24"/>
          <w:lang w:val="ro-MD"/>
        </w:rPr>
        <w:t>CR</w:t>
      </w:r>
      <w:r w:rsidRPr="00442318">
        <w:rPr>
          <w:rFonts w:asciiTheme="majorHAnsi" w:eastAsia="Times New Roman" w:hAnsiTheme="majorHAnsi" w:cstheme="majorHAnsi"/>
          <w:sz w:val="24"/>
          <w:szCs w:val="24"/>
          <w:lang w:val="ro-MD"/>
        </w:rPr>
        <w:t xml:space="preserve"> Ungheni, </w:t>
      </w:r>
      <w:r w:rsidRPr="00442318">
        <w:rPr>
          <w:rFonts w:asciiTheme="majorHAnsi" w:eastAsia="Times New Roman" w:hAnsiTheme="majorHAnsi" w:cstheme="majorHAnsi"/>
          <w:i/>
          <w:sz w:val="24"/>
          <w:szCs w:val="24"/>
          <w:lang w:val="ro-MD"/>
        </w:rPr>
        <w:t xml:space="preserve">ce ține de asigurarea elaborării </w:t>
      </w:r>
      <w:proofErr w:type="spellStart"/>
      <w:r w:rsidRPr="00442318">
        <w:rPr>
          <w:rFonts w:asciiTheme="majorHAnsi" w:eastAsia="Times New Roman" w:hAnsiTheme="majorHAnsi" w:cstheme="majorHAnsi"/>
          <w:i/>
          <w:sz w:val="24"/>
          <w:szCs w:val="24"/>
          <w:lang w:val="ro-MD"/>
        </w:rPr>
        <w:t>şi</w:t>
      </w:r>
      <w:proofErr w:type="spellEnd"/>
      <w:r w:rsidRPr="00442318">
        <w:rPr>
          <w:rFonts w:asciiTheme="majorHAnsi" w:eastAsia="Times New Roman" w:hAnsiTheme="majorHAnsi" w:cstheme="majorHAnsi"/>
          <w:i/>
          <w:sz w:val="24"/>
          <w:szCs w:val="24"/>
          <w:lang w:val="ro-MD"/>
        </w:rPr>
        <w:t xml:space="preserve"> aprobării regulilor de circulație a documentelor </w:t>
      </w:r>
      <w:proofErr w:type="spellStart"/>
      <w:r w:rsidRPr="00442318">
        <w:rPr>
          <w:rFonts w:asciiTheme="majorHAnsi" w:eastAsia="Times New Roman" w:hAnsiTheme="majorHAnsi" w:cstheme="majorHAnsi"/>
          <w:i/>
          <w:sz w:val="24"/>
          <w:szCs w:val="24"/>
          <w:lang w:val="ro-MD"/>
        </w:rPr>
        <w:t>şi</w:t>
      </w:r>
      <w:proofErr w:type="spellEnd"/>
      <w:r w:rsidRPr="00442318">
        <w:rPr>
          <w:rFonts w:asciiTheme="majorHAnsi" w:eastAsia="Times New Roman" w:hAnsiTheme="majorHAnsi" w:cstheme="majorHAnsi"/>
          <w:i/>
          <w:sz w:val="24"/>
          <w:szCs w:val="24"/>
          <w:lang w:val="ro-MD"/>
        </w:rPr>
        <w:t xml:space="preserve"> tehnologiilor de prelucrare a informație</w:t>
      </w:r>
      <w:r w:rsidR="006F0DEA">
        <w:rPr>
          <w:rFonts w:asciiTheme="majorHAnsi" w:eastAsia="Times New Roman" w:hAnsiTheme="majorHAnsi" w:cstheme="majorHAnsi"/>
          <w:i/>
          <w:sz w:val="24"/>
          <w:szCs w:val="24"/>
          <w:lang w:val="ro-MD"/>
        </w:rPr>
        <w:t>i</w:t>
      </w:r>
      <w:r w:rsidR="006F0DEA">
        <w:rPr>
          <w:rFonts w:asciiTheme="majorHAnsi" w:eastAsia="Times New Roman" w:hAnsiTheme="majorHAnsi" w:cstheme="majorHAnsi"/>
          <w:sz w:val="24"/>
          <w:szCs w:val="24"/>
          <w:lang w:val="ro-MD"/>
        </w:rPr>
        <w:t>,</w:t>
      </w:r>
      <w:r w:rsidR="006F0DEA" w:rsidRPr="006F0DEA">
        <w:rPr>
          <w:rFonts w:asciiTheme="majorHAnsi" w:eastAsia="Times New Roman" w:hAnsiTheme="majorHAnsi" w:cstheme="majorHAnsi"/>
          <w:sz w:val="24"/>
          <w:szCs w:val="24"/>
          <w:lang w:val="ro-MD"/>
        </w:rPr>
        <w:t xml:space="preserve"> </w:t>
      </w:r>
      <w:r w:rsidR="006F0DEA" w:rsidRPr="00914A94">
        <w:rPr>
          <w:rFonts w:asciiTheme="majorHAnsi" w:eastAsia="Times New Roman" w:hAnsiTheme="majorHAnsi" w:cstheme="majorHAnsi"/>
          <w:i/>
          <w:sz w:val="24"/>
          <w:szCs w:val="24"/>
          <w:lang w:val="ro-MD"/>
        </w:rPr>
        <w:t xml:space="preserve">precum </w:t>
      </w:r>
      <w:proofErr w:type="spellStart"/>
      <w:r w:rsidR="006F0DEA" w:rsidRPr="00914A94">
        <w:rPr>
          <w:rFonts w:asciiTheme="majorHAnsi" w:eastAsia="Times New Roman" w:hAnsiTheme="majorHAnsi" w:cstheme="majorHAnsi"/>
          <w:i/>
          <w:sz w:val="24"/>
          <w:szCs w:val="24"/>
          <w:lang w:val="ro-MD"/>
        </w:rPr>
        <w:t>şi</w:t>
      </w:r>
      <w:proofErr w:type="spellEnd"/>
      <w:r w:rsidR="006F0DEA" w:rsidRPr="00914A94">
        <w:rPr>
          <w:rFonts w:asciiTheme="majorHAnsi" w:eastAsia="Times New Roman" w:hAnsiTheme="majorHAnsi" w:cstheme="majorHAnsi"/>
          <w:i/>
          <w:sz w:val="24"/>
          <w:szCs w:val="24"/>
          <w:lang w:val="ro-MD"/>
        </w:rPr>
        <w:t xml:space="preserve"> integritatea </w:t>
      </w:r>
      <w:proofErr w:type="spellStart"/>
      <w:r w:rsidR="006F0DEA" w:rsidRPr="00914A94">
        <w:rPr>
          <w:rFonts w:asciiTheme="majorHAnsi" w:eastAsia="Times New Roman" w:hAnsiTheme="majorHAnsi" w:cstheme="majorHAnsi"/>
          <w:i/>
          <w:sz w:val="24"/>
          <w:szCs w:val="24"/>
          <w:lang w:val="ro-MD"/>
        </w:rPr>
        <w:t>şi</w:t>
      </w:r>
      <w:proofErr w:type="spellEnd"/>
      <w:r w:rsidR="006F0DEA" w:rsidRPr="00914A94">
        <w:rPr>
          <w:rFonts w:asciiTheme="majorHAnsi" w:eastAsia="Times New Roman" w:hAnsiTheme="majorHAnsi" w:cstheme="majorHAnsi"/>
          <w:i/>
          <w:sz w:val="24"/>
          <w:szCs w:val="24"/>
          <w:lang w:val="ro-MD"/>
        </w:rPr>
        <w:t xml:space="preserve"> păstrarea acestora conform cerințelor Organului de Stat pentru Supravegherea </w:t>
      </w:r>
      <w:proofErr w:type="spellStart"/>
      <w:r w:rsidR="006F0DEA" w:rsidRPr="00914A94">
        <w:rPr>
          <w:rFonts w:asciiTheme="majorHAnsi" w:eastAsia="Times New Roman" w:hAnsiTheme="majorHAnsi" w:cstheme="majorHAnsi"/>
          <w:i/>
          <w:sz w:val="24"/>
          <w:szCs w:val="24"/>
          <w:lang w:val="ro-MD"/>
        </w:rPr>
        <w:t>şi</w:t>
      </w:r>
      <w:proofErr w:type="spellEnd"/>
      <w:r w:rsidR="006F0DEA" w:rsidRPr="00914A94">
        <w:rPr>
          <w:rFonts w:asciiTheme="majorHAnsi" w:eastAsia="Times New Roman" w:hAnsiTheme="majorHAnsi" w:cstheme="majorHAnsi"/>
          <w:i/>
          <w:sz w:val="24"/>
          <w:szCs w:val="24"/>
          <w:lang w:val="ro-MD"/>
        </w:rPr>
        <w:t xml:space="preserve"> Administrarea Fondului Arhivistic al RM</w:t>
      </w:r>
      <w:r w:rsidR="006F0DEA">
        <w:rPr>
          <w:rFonts w:asciiTheme="majorHAnsi" w:eastAsia="Times New Roman" w:hAnsiTheme="majorHAnsi" w:cstheme="majorHAnsi"/>
          <w:i/>
          <w:sz w:val="24"/>
          <w:szCs w:val="24"/>
          <w:lang w:val="ro-MD"/>
        </w:rPr>
        <w:t>.</w:t>
      </w:r>
    </w:p>
    <w:p w14:paraId="0537D740" w14:textId="686555CA" w:rsidR="00B20949" w:rsidRPr="00442318" w:rsidRDefault="00B20949" w:rsidP="00F22B5A">
      <w:pPr>
        <w:spacing w:after="0" w:line="276" w:lineRule="auto"/>
        <w:ind w:firstLine="709"/>
        <w:jc w:val="both"/>
        <w:rPr>
          <w:rFonts w:asciiTheme="majorHAnsi" w:eastAsia="Times New Roman" w:hAnsiTheme="majorHAnsi" w:cstheme="majorHAnsi"/>
          <w:bCs/>
          <w:sz w:val="24"/>
          <w:szCs w:val="24"/>
          <w:lang w:val="ro-MD"/>
        </w:rPr>
      </w:pPr>
      <w:r w:rsidRPr="00442318">
        <w:rPr>
          <w:rFonts w:asciiTheme="majorHAnsi" w:eastAsia="Times New Roman" w:hAnsiTheme="majorHAnsi" w:cstheme="majorHAnsi"/>
          <w:bCs/>
          <w:sz w:val="24"/>
          <w:szCs w:val="24"/>
          <w:lang w:val="ro-MD"/>
        </w:rPr>
        <w:t xml:space="preserve">În scopul organizării și stabilirii unui sistem unic de constituire a dosarelor din activitate, contrar cerințelor regulamentare, lipsește la nivelul Consiliului raional și a 46 </w:t>
      </w:r>
      <w:r w:rsidR="007B421E">
        <w:rPr>
          <w:rFonts w:asciiTheme="majorHAnsi" w:eastAsia="Times New Roman" w:hAnsiTheme="majorHAnsi" w:cstheme="majorHAnsi"/>
          <w:bCs/>
          <w:sz w:val="24"/>
          <w:szCs w:val="24"/>
          <w:lang w:val="ro-MD"/>
        </w:rPr>
        <w:t xml:space="preserve">de </w:t>
      </w:r>
      <w:r w:rsidRPr="00442318">
        <w:rPr>
          <w:rFonts w:asciiTheme="majorHAnsi" w:eastAsia="Times New Roman" w:hAnsiTheme="majorHAnsi" w:cstheme="majorHAnsi"/>
          <w:bCs/>
          <w:sz w:val="24"/>
          <w:szCs w:val="24"/>
          <w:lang w:val="ro-MD"/>
        </w:rPr>
        <w:t xml:space="preserve">instituții de învățământ instituirea Comisiilor de </w:t>
      </w:r>
      <w:r w:rsidRPr="0094598F">
        <w:rPr>
          <w:rFonts w:asciiTheme="majorHAnsi" w:eastAsia="Times New Roman" w:hAnsiTheme="majorHAnsi" w:cstheme="majorHAnsi"/>
          <w:bCs/>
          <w:sz w:val="24"/>
          <w:szCs w:val="24"/>
          <w:lang w:val="ro-MD"/>
        </w:rPr>
        <w:t xml:space="preserve">expertiză </w:t>
      </w:r>
      <w:r w:rsidR="007B421E" w:rsidRPr="00974746">
        <w:rPr>
          <w:rFonts w:asciiTheme="majorHAnsi" w:eastAsia="Times New Roman" w:hAnsiTheme="majorHAnsi" w:cstheme="majorHAnsi"/>
          <w:bCs/>
          <w:sz w:val="24"/>
          <w:szCs w:val="24"/>
          <w:lang w:val="ro-MD"/>
        </w:rPr>
        <w:t>a</w:t>
      </w:r>
      <w:r w:rsidRPr="00F22B5A">
        <w:rPr>
          <w:rFonts w:asciiTheme="majorHAnsi" w:eastAsia="Times New Roman" w:hAnsiTheme="majorHAnsi" w:cstheme="majorHAnsi"/>
          <w:bCs/>
          <w:sz w:val="24"/>
          <w:szCs w:val="24"/>
          <w:lang w:val="ro-MD"/>
        </w:rPr>
        <w:t xml:space="preserve"> evalu</w:t>
      </w:r>
      <w:r w:rsidR="007B421E" w:rsidRPr="00F22B5A">
        <w:rPr>
          <w:rFonts w:asciiTheme="majorHAnsi" w:eastAsia="Times New Roman" w:hAnsiTheme="majorHAnsi" w:cstheme="majorHAnsi"/>
          <w:bCs/>
          <w:sz w:val="24"/>
          <w:szCs w:val="24"/>
          <w:lang w:val="ro-MD"/>
        </w:rPr>
        <w:t>ării</w:t>
      </w:r>
      <w:r w:rsidRPr="00F22B5A">
        <w:rPr>
          <w:rFonts w:asciiTheme="majorHAnsi" w:eastAsia="Times New Roman" w:hAnsiTheme="majorHAnsi" w:cstheme="majorHAnsi"/>
          <w:bCs/>
          <w:sz w:val="24"/>
          <w:szCs w:val="24"/>
          <w:lang w:val="ro-MD"/>
        </w:rPr>
        <w:t xml:space="preserve"> circuitului documentar și</w:t>
      </w:r>
      <w:r w:rsidR="007B421E" w:rsidRPr="00F22B5A">
        <w:rPr>
          <w:rFonts w:asciiTheme="majorHAnsi" w:eastAsia="Times New Roman" w:hAnsiTheme="majorHAnsi" w:cstheme="majorHAnsi"/>
          <w:bCs/>
          <w:sz w:val="24"/>
          <w:szCs w:val="24"/>
          <w:lang w:val="ro-MD"/>
        </w:rPr>
        <w:t xml:space="preserve"> </w:t>
      </w:r>
      <w:r w:rsidRPr="00F22B5A">
        <w:rPr>
          <w:rFonts w:asciiTheme="majorHAnsi" w:eastAsia="Times New Roman" w:hAnsiTheme="majorHAnsi" w:cstheme="majorHAnsi"/>
          <w:bCs/>
          <w:sz w:val="24"/>
          <w:szCs w:val="24"/>
          <w:lang w:val="ro-MD"/>
        </w:rPr>
        <w:t>aprob</w:t>
      </w:r>
      <w:r w:rsidR="007B421E" w:rsidRPr="00F22B5A">
        <w:rPr>
          <w:rFonts w:asciiTheme="majorHAnsi" w:eastAsia="Times New Roman" w:hAnsiTheme="majorHAnsi" w:cstheme="majorHAnsi"/>
          <w:bCs/>
          <w:sz w:val="24"/>
          <w:szCs w:val="24"/>
          <w:lang w:val="ro-MD"/>
        </w:rPr>
        <w:t>ării</w:t>
      </w:r>
      <w:r w:rsidRPr="00F22B5A">
        <w:rPr>
          <w:rFonts w:asciiTheme="majorHAnsi" w:eastAsia="Times New Roman" w:hAnsiTheme="majorHAnsi" w:cstheme="majorHAnsi"/>
          <w:bCs/>
          <w:sz w:val="24"/>
          <w:szCs w:val="24"/>
          <w:lang w:val="ro-MD"/>
        </w:rPr>
        <w:t xml:space="preserve"> </w:t>
      </w:r>
      <w:r w:rsidR="00F22B5A" w:rsidRPr="00914A94">
        <w:rPr>
          <w:rFonts w:asciiTheme="majorHAnsi" w:eastAsia="Times New Roman" w:hAnsiTheme="majorHAnsi" w:cstheme="majorHAnsi"/>
          <w:bCs/>
          <w:sz w:val="24"/>
          <w:szCs w:val="24"/>
          <w:lang w:val="ro-MD"/>
        </w:rPr>
        <w:t xml:space="preserve">Nomenclatorului </w:t>
      </w:r>
      <w:r w:rsidR="007B421E" w:rsidRPr="00974746">
        <w:rPr>
          <w:rFonts w:asciiTheme="majorHAnsi" w:eastAsia="Times New Roman" w:hAnsiTheme="majorHAnsi" w:cstheme="majorHAnsi"/>
          <w:bCs/>
          <w:sz w:val="24"/>
          <w:szCs w:val="24"/>
          <w:lang w:val="ro-MD"/>
        </w:rPr>
        <w:t>documentației</w:t>
      </w:r>
      <w:r w:rsidRPr="00F22B5A">
        <w:rPr>
          <w:rFonts w:asciiTheme="majorHAnsi" w:eastAsia="Times New Roman" w:hAnsiTheme="majorHAnsi" w:cstheme="majorHAnsi"/>
          <w:bCs/>
          <w:sz w:val="24"/>
          <w:szCs w:val="24"/>
          <w:lang w:val="ro-MD"/>
        </w:rPr>
        <w:t xml:space="preserve"> din punct</w:t>
      </w:r>
      <w:r w:rsidR="007B421E" w:rsidRPr="00F22B5A">
        <w:rPr>
          <w:rFonts w:asciiTheme="majorHAnsi" w:eastAsia="Times New Roman" w:hAnsiTheme="majorHAnsi" w:cstheme="majorHAnsi"/>
          <w:bCs/>
          <w:sz w:val="24"/>
          <w:szCs w:val="24"/>
          <w:lang w:val="ro-MD"/>
        </w:rPr>
        <w:t>ul</w:t>
      </w:r>
      <w:r w:rsidRPr="00F22B5A">
        <w:rPr>
          <w:rFonts w:asciiTheme="majorHAnsi" w:eastAsia="Times New Roman" w:hAnsiTheme="majorHAnsi" w:cstheme="majorHAnsi"/>
          <w:bCs/>
          <w:sz w:val="24"/>
          <w:szCs w:val="24"/>
          <w:lang w:val="ro-MD"/>
        </w:rPr>
        <w:t xml:space="preserve"> d</w:t>
      </w:r>
      <w:r w:rsidR="00D9073D" w:rsidRPr="00F22B5A">
        <w:rPr>
          <w:rFonts w:asciiTheme="majorHAnsi" w:eastAsia="Times New Roman" w:hAnsiTheme="majorHAnsi" w:cstheme="majorHAnsi"/>
          <w:bCs/>
          <w:sz w:val="24"/>
          <w:szCs w:val="24"/>
          <w:lang w:val="ro-MD"/>
        </w:rPr>
        <w:t>e vedere a</w:t>
      </w:r>
      <w:r w:rsidR="007B421E" w:rsidRPr="00F22B5A">
        <w:rPr>
          <w:rFonts w:asciiTheme="majorHAnsi" w:eastAsia="Times New Roman" w:hAnsiTheme="majorHAnsi" w:cstheme="majorHAnsi"/>
          <w:bCs/>
          <w:sz w:val="24"/>
          <w:szCs w:val="24"/>
          <w:lang w:val="ro-MD"/>
        </w:rPr>
        <w:t>l</w:t>
      </w:r>
      <w:r w:rsidR="00D9073D" w:rsidRPr="00F22B5A">
        <w:rPr>
          <w:rFonts w:asciiTheme="majorHAnsi" w:eastAsia="Times New Roman" w:hAnsiTheme="majorHAnsi" w:cstheme="majorHAnsi"/>
          <w:bCs/>
          <w:sz w:val="24"/>
          <w:szCs w:val="24"/>
          <w:lang w:val="ro-MD"/>
        </w:rPr>
        <w:t xml:space="preserve"> păstrării</w:t>
      </w:r>
      <w:r w:rsidRPr="00F22B5A">
        <w:rPr>
          <w:rFonts w:asciiTheme="majorHAnsi" w:eastAsia="Times New Roman" w:hAnsiTheme="majorHAnsi" w:cstheme="majorHAnsi"/>
          <w:bCs/>
          <w:sz w:val="24"/>
          <w:szCs w:val="24"/>
          <w:lang w:val="ro-MD"/>
        </w:rPr>
        <w:t xml:space="preserve"> și disponibilit</w:t>
      </w:r>
      <w:r w:rsidR="007B421E" w:rsidRPr="00F22B5A">
        <w:rPr>
          <w:rFonts w:asciiTheme="majorHAnsi" w:eastAsia="Times New Roman" w:hAnsiTheme="majorHAnsi" w:cstheme="majorHAnsi"/>
          <w:bCs/>
          <w:sz w:val="24"/>
          <w:szCs w:val="24"/>
          <w:lang w:val="ro-MD"/>
        </w:rPr>
        <w:t xml:space="preserve">ății </w:t>
      </w:r>
      <w:r w:rsidRPr="00F22B5A">
        <w:rPr>
          <w:rFonts w:asciiTheme="majorHAnsi" w:eastAsia="Times New Roman" w:hAnsiTheme="majorHAnsi" w:cstheme="majorHAnsi"/>
          <w:bCs/>
          <w:sz w:val="24"/>
          <w:szCs w:val="24"/>
          <w:lang w:val="ro-MD"/>
        </w:rPr>
        <w:t xml:space="preserve"> acesteia la zi.</w:t>
      </w:r>
    </w:p>
    <w:p w14:paraId="4A495C6F" w14:textId="77777777" w:rsidR="00202CD6" w:rsidRPr="00442318" w:rsidRDefault="00300F2B" w:rsidP="0068530E">
      <w:pPr>
        <w:pStyle w:val="1"/>
        <w:spacing w:before="120"/>
        <w:rPr>
          <w:rFonts w:eastAsia="Times New Roman" w:cstheme="majorHAnsi"/>
          <w:b/>
          <w:sz w:val="24"/>
          <w:szCs w:val="24"/>
          <w:lang w:val="ro-MD"/>
        </w:rPr>
      </w:pPr>
      <w:bookmarkStart w:id="18" w:name="_Toc98261020"/>
      <w:r w:rsidRPr="00442318">
        <w:rPr>
          <w:rFonts w:eastAsia="Times New Roman" w:cstheme="majorHAnsi"/>
          <w:b/>
          <w:color w:val="auto"/>
          <w:sz w:val="24"/>
          <w:szCs w:val="24"/>
          <w:lang w:val="ro-MD"/>
        </w:rPr>
        <w:t>4.</w:t>
      </w:r>
      <w:r w:rsidR="005B0E9F" w:rsidRPr="00442318">
        <w:rPr>
          <w:rFonts w:eastAsia="Times New Roman" w:cstheme="majorHAnsi"/>
          <w:b/>
          <w:color w:val="auto"/>
          <w:sz w:val="24"/>
          <w:szCs w:val="24"/>
          <w:lang w:val="ro-MD"/>
        </w:rPr>
        <w:t>4</w:t>
      </w:r>
      <w:r w:rsidR="006B1ECD" w:rsidRPr="00442318">
        <w:rPr>
          <w:rFonts w:eastAsia="Times New Roman" w:cstheme="majorHAnsi"/>
          <w:b/>
          <w:color w:val="auto"/>
          <w:sz w:val="24"/>
          <w:szCs w:val="24"/>
          <w:lang w:val="ro-MD"/>
        </w:rPr>
        <w:t>.</w:t>
      </w:r>
      <w:r w:rsidR="008927CD" w:rsidRPr="00442318">
        <w:rPr>
          <w:rFonts w:eastAsia="Times New Roman" w:cstheme="majorHAnsi"/>
          <w:b/>
          <w:i/>
          <w:color w:val="auto"/>
          <w:sz w:val="24"/>
          <w:szCs w:val="24"/>
          <w:lang w:val="ro-MD"/>
        </w:rPr>
        <w:t xml:space="preserve"> </w:t>
      </w:r>
      <w:r w:rsidR="00202CD6" w:rsidRPr="00442318">
        <w:rPr>
          <w:rFonts w:eastAsia="Times New Roman" w:cstheme="majorHAnsi"/>
          <w:b/>
          <w:color w:val="auto"/>
          <w:sz w:val="24"/>
          <w:szCs w:val="24"/>
          <w:lang w:val="ro-MD"/>
        </w:rPr>
        <w:t>Implementarea cerințelor și executarea recomandărilor înaintate de auditul precedent</w:t>
      </w:r>
      <w:bookmarkEnd w:id="18"/>
      <w:r w:rsidR="00202CD6" w:rsidRPr="00442318">
        <w:rPr>
          <w:rFonts w:eastAsia="Times New Roman" w:cstheme="majorHAnsi"/>
          <w:b/>
          <w:color w:val="auto"/>
          <w:sz w:val="24"/>
          <w:szCs w:val="24"/>
          <w:lang w:val="ro-MD"/>
        </w:rPr>
        <w:t xml:space="preserve"> </w:t>
      </w:r>
    </w:p>
    <w:p w14:paraId="7B6BF246" w14:textId="5EF3C409" w:rsidR="00202CD6" w:rsidRPr="00442318" w:rsidRDefault="00202CD6" w:rsidP="00202CD6">
      <w:pPr>
        <w:spacing w:after="0" w:line="276" w:lineRule="auto"/>
        <w:ind w:firstLine="720"/>
        <w:jc w:val="both"/>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În vederea remedierii erorilor constatate în misiunea de audit precedentă, prin Hotărârea Curții de Conturi nr.69 din 22.10.2018</w:t>
      </w:r>
      <w:r w:rsidRPr="00442318">
        <w:rPr>
          <w:rFonts w:asciiTheme="majorHAnsi" w:hAnsiTheme="majorHAnsi" w:cstheme="majorHAnsi"/>
          <w:sz w:val="24"/>
          <w:szCs w:val="24"/>
          <w:lang w:val="ro-MD"/>
        </w:rPr>
        <w:t xml:space="preserve"> </w:t>
      </w:r>
      <w:r w:rsidR="00C755AE" w:rsidRPr="00442318">
        <w:rPr>
          <w:rFonts w:asciiTheme="majorHAnsi" w:hAnsiTheme="majorHAnsi" w:cstheme="majorHAnsi"/>
          <w:sz w:val="24"/>
          <w:szCs w:val="24"/>
          <w:lang w:val="ro-MD"/>
        </w:rPr>
        <w:t xml:space="preserve">cu privire la aprobarea </w:t>
      </w:r>
      <w:r w:rsidRPr="00442318">
        <w:rPr>
          <w:rFonts w:asciiTheme="majorHAnsi" w:hAnsiTheme="majorHAnsi" w:cstheme="majorHAnsi"/>
          <w:sz w:val="24"/>
          <w:szCs w:val="24"/>
          <w:lang w:val="ro-MD"/>
        </w:rPr>
        <w:t xml:space="preserve"> Raportului misiunii de </w:t>
      </w:r>
      <w:proofErr w:type="spellStart"/>
      <w:r w:rsidRPr="00442318">
        <w:rPr>
          <w:rFonts w:asciiTheme="majorHAnsi" w:hAnsiTheme="majorHAnsi" w:cstheme="majorHAnsi"/>
          <w:sz w:val="24"/>
          <w:szCs w:val="24"/>
          <w:lang w:val="ro-MD"/>
        </w:rPr>
        <w:t>follow-up</w:t>
      </w:r>
      <w:proofErr w:type="spellEnd"/>
      <w:r w:rsidRPr="00442318">
        <w:rPr>
          <w:rFonts w:asciiTheme="majorHAnsi" w:hAnsiTheme="majorHAnsi" w:cstheme="majorHAnsi"/>
          <w:sz w:val="24"/>
          <w:szCs w:val="24"/>
          <w:lang w:val="ro-MD"/>
        </w:rPr>
        <w:t xml:space="preserve"> </w:t>
      </w:r>
      <w:r w:rsidRPr="00442318">
        <w:rPr>
          <w:rStyle w:val="a5"/>
          <w:rFonts w:asciiTheme="majorHAnsi" w:hAnsiTheme="majorHAnsi" w:cstheme="majorHAnsi"/>
          <w:sz w:val="24"/>
          <w:szCs w:val="24"/>
          <w:lang w:val="ro-MD"/>
        </w:rPr>
        <w:footnoteReference w:id="146"/>
      </w:r>
      <w:r w:rsidR="007B421E">
        <w:rPr>
          <w:rFonts w:asciiTheme="majorHAnsi" w:hAnsiTheme="majorHAnsi" w:cstheme="majorHAnsi"/>
          <w:sz w:val="24"/>
          <w:szCs w:val="24"/>
          <w:lang w:val="ro-MD"/>
        </w:rPr>
        <w:t>,</w:t>
      </w:r>
      <w:r w:rsidRPr="00442318">
        <w:rPr>
          <w:rFonts w:asciiTheme="majorHAnsi" w:eastAsia="Times New Roman" w:hAnsiTheme="majorHAnsi" w:cstheme="majorHAnsi"/>
          <w:sz w:val="24"/>
          <w:szCs w:val="24"/>
          <w:lang w:val="ro-MD"/>
        </w:rPr>
        <w:t xml:space="preserve"> a</w:t>
      </w:r>
      <w:r w:rsidR="004E1DD8">
        <w:rPr>
          <w:rFonts w:asciiTheme="majorHAnsi" w:eastAsia="Times New Roman" w:hAnsiTheme="majorHAnsi" w:cstheme="majorHAnsi"/>
          <w:sz w:val="24"/>
          <w:szCs w:val="24"/>
          <w:lang w:val="ro-MD"/>
        </w:rPr>
        <w:t>u fost</w:t>
      </w:r>
      <w:r w:rsidRPr="00442318">
        <w:rPr>
          <w:rFonts w:asciiTheme="majorHAnsi" w:eastAsia="Times New Roman" w:hAnsiTheme="majorHAnsi" w:cstheme="majorHAnsi"/>
          <w:sz w:val="24"/>
          <w:szCs w:val="24"/>
          <w:lang w:val="ro-MD"/>
        </w:rPr>
        <w:t xml:space="preserve"> înaintat</w:t>
      </w:r>
      <w:r w:rsidR="004E1DD8">
        <w:rPr>
          <w:rFonts w:asciiTheme="majorHAnsi" w:eastAsia="Times New Roman" w:hAnsiTheme="majorHAnsi" w:cstheme="majorHAnsi"/>
          <w:sz w:val="24"/>
          <w:szCs w:val="24"/>
          <w:lang w:val="ro-MD"/>
        </w:rPr>
        <w:t>e</w:t>
      </w:r>
      <w:r w:rsidRPr="00442318">
        <w:rPr>
          <w:rFonts w:asciiTheme="majorHAnsi" w:eastAsia="Times New Roman" w:hAnsiTheme="majorHAnsi" w:cstheme="majorHAnsi"/>
          <w:sz w:val="24"/>
          <w:szCs w:val="24"/>
          <w:lang w:val="ro-MD"/>
        </w:rPr>
        <w:t xml:space="preserve"> </w:t>
      </w:r>
      <w:r w:rsidR="00325051" w:rsidRPr="00442318">
        <w:rPr>
          <w:rFonts w:asciiTheme="majorHAnsi" w:eastAsia="Times New Roman" w:hAnsiTheme="majorHAnsi" w:cstheme="majorHAnsi"/>
          <w:sz w:val="24"/>
          <w:szCs w:val="24"/>
          <w:lang w:val="ro-MD"/>
        </w:rPr>
        <w:t>subdiviziunilor Consiliului raional</w:t>
      </w:r>
      <w:r w:rsidRPr="00442318">
        <w:rPr>
          <w:rFonts w:asciiTheme="majorHAnsi" w:eastAsia="Times New Roman" w:hAnsiTheme="majorHAnsi" w:cstheme="majorHAnsi"/>
          <w:sz w:val="24"/>
          <w:szCs w:val="24"/>
          <w:lang w:val="ro-MD"/>
        </w:rPr>
        <w:t xml:space="preserve"> 7 recomandări (din totalul de 36), dintre care: 2 - implementate, 2</w:t>
      </w:r>
      <w:r w:rsidR="004E1DD8">
        <w:rPr>
          <w:rFonts w:asciiTheme="majorHAnsi" w:eastAsia="Times New Roman" w:hAnsiTheme="majorHAnsi" w:cstheme="majorHAnsi"/>
          <w:sz w:val="24"/>
          <w:szCs w:val="24"/>
          <w:lang w:val="ro-MD"/>
        </w:rPr>
        <w:t xml:space="preserve"> - </w:t>
      </w:r>
      <w:r w:rsidRPr="00442318">
        <w:rPr>
          <w:rFonts w:asciiTheme="majorHAnsi" w:eastAsia="Times New Roman" w:hAnsiTheme="majorHAnsi" w:cstheme="majorHAnsi"/>
          <w:sz w:val="24"/>
          <w:szCs w:val="24"/>
          <w:lang w:val="ro-MD"/>
        </w:rPr>
        <w:t>parțial implementat</w:t>
      </w:r>
      <w:r w:rsidR="004E1DD8">
        <w:rPr>
          <w:rFonts w:asciiTheme="majorHAnsi" w:eastAsia="Times New Roman" w:hAnsiTheme="majorHAnsi" w:cstheme="majorHAnsi"/>
          <w:sz w:val="24"/>
          <w:szCs w:val="24"/>
          <w:lang w:val="ro-MD"/>
        </w:rPr>
        <w:t>e,</w:t>
      </w:r>
      <w:r w:rsidRPr="00442318">
        <w:rPr>
          <w:rFonts w:asciiTheme="majorHAnsi" w:eastAsia="Times New Roman" w:hAnsiTheme="majorHAnsi" w:cstheme="majorHAnsi"/>
          <w:sz w:val="24"/>
          <w:szCs w:val="24"/>
          <w:lang w:val="ro-MD"/>
        </w:rPr>
        <w:t xml:space="preserve"> și 3 </w:t>
      </w:r>
      <w:r w:rsidR="004E1DD8">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 xml:space="preserve">neimplementate. Consiliul raional a înregistrat un nivel de 43% de implementare a recomandărilor înaintate de Curtea de Conturi. </w:t>
      </w:r>
      <w:r w:rsidR="00243D75" w:rsidRPr="00442318">
        <w:rPr>
          <w:rFonts w:asciiTheme="majorHAnsi" w:eastAsia="Times New Roman" w:hAnsiTheme="majorHAnsi" w:cstheme="majorHAnsi"/>
          <w:sz w:val="24"/>
          <w:szCs w:val="24"/>
          <w:lang w:val="ro-MD"/>
        </w:rPr>
        <w:t xml:space="preserve"> </w:t>
      </w:r>
    </w:p>
    <w:p w14:paraId="773A7378" w14:textId="4E2914B8" w:rsidR="00202CD6" w:rsidRPr="00442318" w:rsidRDefault="00202CD6" w:rsidP="00202CD6">
      <w:pPr>
        <w:ind w:firstLine="720"/>
        <w:jc w:val="both"/>
        <w:rPr>
          <w:rFonts w:asciiTheme="majorHAnsi" w:hAnsiTheme="majorHAnsi" w:cstheme="majorHAnsi"/>
          <w:lang w:val="ro-MD"/>
        </w:rPr>
      </w:pPr>
      <w:r w:rsidRPr="00442318">
        <w:rPr>
          <w:rFonts w:asciiTheme="majorHAnsi" w:eastAsia="Times New Roman" w:hAnsiTheme="majorHAnsi" w:cstheme="majorHAnsi"/>
          <w:sz w:val="24"/>
          <w:szCs w:val="24"/>
          <w:lang w:val="ro-MD"/>
        </w:rPr>
        <w:t>Ținând cont de faptul că Hotărârea Curții de Conturi nr.69 din 22.10.2018</w:t>
      </w:r>
      <w:r w:rsidRPr="00442318">
        <w:rPr>
          <w:rFonts w:asciiTheme="majorHAnsi" w:hAnsiTheme="majorHAnsi" w:cstheme="majorHAnsi"/>
          <w:sz w:val="24"/>
          <w:szCs w:val="24"/>
          <w:lang w:val="ro-MD"/>
        </w:rPr>
        <w:t xml:space="preserve"> </w:t>
      </w:r>
      <w:r w:rsidRPr="00442318">
        <w:rPr>
          <w:rFonts w:asciiTheme="majorHAnsi" w:eastAsia="Times New Roman" w:hAnsiTheme="majorHAnsi" w:cstheme="majorHAnsi"/>
          <w:sz w:val="24"/>
          <w:szCs w:val="24"/>
          <w:lang w:val="ro-MD"/>
        </w:rPr>
        <w:t>se referă la bugetul raionului Ungheni, recomandările aferente bugetului raional care nu au fost implementate se vor reformula și reitera în prezentul Raport de audit</w:t>
      </w:r>
      <w:r w:rsidR="004E1DD8">
        <w:rPr>
          <w:rFonts w:asciiTheme="majorHAnsi" w:eastAsia="Times New Roman" w:hAnsiTheme="majorHAnsi" w:cstheme="majorHAnsi"/>
          <w:sz w:val="24"/>
          <w:szCs w:val="24"/>
          <w:lang w:val="ro-MD"/>
        </w:rPr>
        <w:t>.</w:t>
      </w:r>
    </w:p>
    <w:p w14:paraId="186CAF2B" w14:textId="77777777" w:rsidR="005E79EE" w:rsidRPr="00442318" w:rsidRDefault="005E79EE" w:rsidP="008F5E25">
      <w:pPr>
        <w:pStyle w:val="1"/>
        <w:rPr>
          <w:rFonts w:cstheme="majorHAnsi"/>
          <w:b/>
          <w:bCs/>
          <w:color w:val="000000" w:themeColor="text1"/>
          <w:sz w:val="28"/>
          <w:lang w:val="ro-MD"/>
        </w:rPr>
      </w:pPr>
      <w:bookmarkStart w:id="19" w:name="_Toc60045178"/>
      <w:bookmarkStart w:id="20" w:name="_Toc66699938"/>
      <w:bookmarkStart w:id="21" w:name="_Toc98261021"/>
      <w:bookmarkStart w:id="22" w:name="_Toc60045179"/>
      <w:bookmarkStart w:id="23" w:name="_Toc66699939"/>
      <w:r w:rsidRPr="00442318">
        <w:rPr>
          <w:rFonts w:cstheme="majorHAnsi"/>
          <w:b/>
          <w:bCs/>
          <w:color w:val="000000" w:themeColor="text1"/>
          <w:sz w:val="28"/>
          <w:lang w:val="ro-MD"/>
        </w:rPr>
        <w:t>V. CONCLUZIA GENERALĂ</w:t>
      </w:r>
      <w:bookmarkEnd w:id="19"/>
      <w:bookmarkEnd w:id="20"/>
      <w:bookmarkEnd w:id="21"/>
    </w:p>
    <w:p w14:paraId="1C88BFBE" w14:textId="188C681C" w:rsidR="005E79EE" w:rsidRPr="00442318" w:rsidRDefault="004B7551" w:rsidP="00D909D3">
      <w:pPr>
        <w:autoSpaceDE w:val="0"/>
        <w:autoSpaceDN w:val="0"/>
        <w:adjustRightInd w:val="0"/>
        <w:spacing w:after="0" w:line="276" w:lineRule="auto"/>
        <w:ind w:firstLine="720"/>
        <w:jc w:val="both"/>
        <w:rPr>
          <w:rFonts w:asciiTheme="majorHAnsi" w:eastAsia="Times New Roman" w:hAnsiTheme="majorHAnsi" w:cstheme="majorHAnsi"/>
          <w:color w:val="0D0D0D" w:themeColor="text1" w:themeTint="F2"/>
          <w:sz w:val="24"/>
          <w:szCs w:val="28"/>
          <w:lang w:val="ro-MD" w:eastAsia="ro-MD"/>
        </w:rPr>
      </w:pPr>
      <w:r w:rsidRPr="00442318">
        <w:rPr>
          <w:rFonts w:asciiTheme="majorHAnsi" w:hAnsiTheme="majorHAnsi" w:cstheme="majorHAnsi"/>
          <w:color w:val="0D0D0D" w:themeColor="text1" w:themeTint="F2"/>
          <w:sz w:val="24"/>
          <w:lang w:val="ro-MD"/>
        </w:rPr>
        <w:t xml:space="preserve">Deși </w:t>
      </w:r>
      <w:r w:rsidR="00032A31" w:rsidRPr="00442318">
        <w:rPr>
          <w:rFonts w:asciiTheme="majorHAnsi" w:hAnsiTheme="majorHAnsi" w:cstheme="majorHAnsi"/>
          <w:color w:val="0D0D0D" w:themeColor="text1" w:themeTint="F2"/>
          <w:sz w:val="24"/>
          <w:lang w:val="ro-MD"/>
        </w:rPr>
        <w:t>autoritățil</w:t>
      </w:r>
      <w:r w:rsidRPr="00442318">
        <w:rPr>
          <w:rFonts w:asciiTheme="majorHAnsi" w:hAnsiTheme="majorHAnsi" w:cstheme="majorHAnsi"/>
          <w:color w:val="0D0D0D" w:themeColor="text1" w:themeTint="F2"/>
          <w:sz w:val="24"/>
          <w:lang w:val="ro-MD"/>
        </w:rPr>
        <w:t xml:space="preserve">e administrației publice locale </w:t>
      </w:r>
      <w:r w:rsidR="00032A31" w:rsidRPr="00442318">
        <w:rPr>
          <w:rFonts w:asciiTheme="majorHAnsi" w:hAnsiTheme="majorHAnsi" w:cstheme="majorHAnsi"/>
          <w:color w:val="0D0D0D" w:themeColor="text1" w:themeTint="F2"/>
          <w:sz w:val="24"/>
          <w:lang w:val="ro-MD"/>
        </w:rPr>
        <w:t xml:space="preserve">raionale </w:t>
      </w:r>
      <w:r w:rsidRPr="00442318">
        <w:rPr>
          <w:rFonts w:asciiTheme="majorHAnsi" w:hAnsiTheme="majorHAnsi" w:cstheme="majorHAnsi"/>
          <w:color w:val="0D0D0D" w:themeColor="text1" w:themeTint="F2"/>
          <w:sz w:val="24"/>
          <w:lang w:val="ro-MD"/>
        </w:rPr>
        <w:t xml:space="preserve">au întreprins </w:t>
      </w:r>
      <w:r w:rsidR="00032A31" w:rsidRPr="00442318">
        <w:rPr>
          <w:rFonts w:asciiTheme="majorHAnsi" w:hAnsiTheme="majorHAnsi" w:cstheme="majorHAnsi"/>
          <w:color w:val="0D0D0D" w:themeColor="text1" w:themeTint="F2"/>
          <w:sz w:val="24"/>
          <w:lang w:val="ro-MD"/>
        </w:rPr>
        <w:t>un</w:t>
      </w:r>
      <w:r w:rsidRPr="00442318">
        <w:rPr>
          <w:rFonts w:asciiTheme="majorHAnsi" w:hAnsiTheme="majorHAnsi" w:cstheme="majorHAnsi"/>
          <w:color w:val="0D0D0D" w:themeColor="text1" w:themeTint="F2"/>
          <w:sz w:val="24"/>
          <w:lang w:val="ro-MD"/>
        </w:rPr>
        <w:t>ele</w:t>
      </w:r>
      <w:r w:rsidR="005E79EE" w:rsidRPr="00442318">
        <w:rPr>
          <w:rFonts w:asciiTheme="majorHAnsi" w:hAnsiTheme="majorHAnsi" w:cstheme="majorHAnsi"/>
          <w:color w:val="0D0D0D" w:themeColor="text1" w:themeTint="F2"/>
          <w:sz w:val="24"/>
          <w:lang w:val="ro-MD"/>
        </w:rPr>
        <w:t xml:space="preserve"> măsuri pentru asigurarea unei gestiuni corespunzătoare</w:t>
      </w:r>
      <w:r w:rsidRPr="00442318">
        <w:rPr>
          <w:rFonts w:asciiTheme="majorHAnsi" w:hAnsiTheme="majorHAnsi" w:cstheme="majorHAnsi"/>
          <w:color w:val="0D0D0D" w:themeColor="text1" w:themeTint="F2"/>
          <w:sz w:val="24"/>
          <w:lang w:val="ro-MD"/>
        </w:rPr>
        <w:t xml:space="preserve"> a fondurilor bugetare și patrimoniului public local, t</w:t>
      </w:r>
      <w:r w:rsidR="005E79EE" w:rsidRPr="00442318">
        <w:rPr>
          <w:rFonts w:asciiTheme="majorHAnsi" w:hAnsiTheme="majorHAnsi" w:cstheme="majorHAnsi"/>
          <w:color w:val="0D0D0D" w:themeColor="text1" w:themeTint="F2"/>
          <w:sz w:val="24"/>
          <w:lang w:val="ro-MD"/>
        </w:rPr>
        <w:t>ot</w:t>
      </w:r>
      <w:r w:rsidRPr="00442318">
        <w:rPr>
          <w:rFonts w:asciiTheme="majorHAnsi" w:hAnsiTheme="majorHAnsi" w:cstheme="majorHAnsi"/>
          <w:color w:val="0D0D0D" w:themeColor="text1" w:themeTint="F2"/>
          <w:sz w:val="24"/>
          <w:lang w:val="ro-MD"/>
        </w:rPr>
        <w:t>uși</w:t>
      </w:r>
      <w:r w:rsidR="005E79EE" w:rsidRPr="00442318">
        <w:rPr>
          <w:rFonts w:asciiTheme="majorHAnsi" w:hAnsiTheme="majorHAnsi" w:cstheme="majorHAnsi"/>
          <w:color w:val="0D0D0D" w:themeColor="text1" w:themeTint="F2"/>
          <w:sz w:val="24"/>
          <w:lang w:val="ro-MD"/>
        </w:rPr>
        <w:t xml:space="preserve">, </w:t>
      </w:r>
      <w:r w:rsidR="005E79EE" w:rsidRPr="00442318">
        <w:rPr>
          <w:rFonts w:asciiTheme="majorHAnsi" w:eastAsia="Times New Roman" w:hAnsiTheme="majorHAnsi" w:cstheme="majorHAnsi"/>
          <w:color w:val="0D0D0D" w:themeColor="text1" w:themeTint="F2"/>
          <w:sz w:val="24"/>
          <w:szCs w:val="28"/>
          <w:lang w:val="ro-MD" w:eastAsia="ro-MD"/>
        </w:rPr>
        <w:t>auditul rezumă că autorit</w:t>
      </w:r>
      <w:r w:rsidRPr="00442318">
        <w:rPr>
          <w:rFonts w:asciiTheme="majorHAnsi" w:eastAsia="Times New Roman" w:hAnsiTheme="majorHAnsi" w:cstheme="majorHAnsi"/>
          <w:color w:val="0D0D0D" w:themeColor="text1" w:themeTint="F2"/>
          <w:sz w:val="24"/>
          <w:szCs w:val="28"/>
          <w:lang w:val="ro-MD" w:eastAsia="ro-MD"/>
        </w:rPr>
        <w:t>ățile</w:t>
      </w:r>
      <w:r w:rsidR="005E79EE" w:rsidRPr="00442318">
        <w:rPr>
          <w:rFonts w:asciiTheme="majorHAnsi" w:eastAsia="Times New Roman" w:hAnsiTheme="majorHAnsi" w:cstheme="majorHAnsi"/>
          <w:color w:val="0D0D0D" w:themeColor="text1" w:themeTint="F2"/>
          <w:sz w:val="24"/>
          <w:szCs w:val="28"/>
          <w:lang w:val="ro-MD" w:eastAsia="ro-MD"/>
        </w:rPr>
        <w:t xml:space="preserve"> vizat</w:t>
      </w:r>
      <w:r w:rsidR="004E1DD8">
        <w:rPr>
          <w:rFonts w:asciiTheme="majorHAnsi" w:eastAsia="Times New Roman" w:hAnsiTheme="majorHAnsi" w:cstheme="majorHAnsi"/>
          <w:color w:val="0D0D0D" w:themeColor="text1" w:themeTint="F2"/>
          <w:sz w:val="24"/>
          <w:szCs w:val="28"/>
          <w:lang w:val="ro-MD" w:eastAsia="ro-MD"/>
        </w:rPr>
        <w:t>e</w:t>
      </w:r>
      <w:r w:rsidR="00032A31" w:rsidRPr="00442318">
        <w:rPr>
          <w:rFonts w:asciiTheme="majorHAnsi" w:eastAsia="Times New Roman" w:hAnsiTheme="majorHAnsi" w:cstheme="majorHAnsi"/>
          <w:color w:val="0D0D0D" w:themeColor="text1" w:themeTint="F2"/>
          <w:sz w:val="24"/>
          <w:szCs w:val="28"/>
          <w:lang w:val="ro-MD" w:eastAsia="ro-MD"/>
        </w:rPr>
        <w:t xml:space="preserve"> și entitățile din subordine nu au</w:t>
      </w:r>
      <w:r w:rsidR="005E79EE" w:rsidRPr="00442318">
        <w:rPr>
          <w:rFonts w:asciiTheme="majorHAnsi" w:eastAsia="Times New Roman" w:hAnsiTheme="majorHAnsi" w:cstheme="majorHAnsi"/>
          <w:color w:val="0D0D0D" w:themeColor="text1" w:themeTint="F2"/>
          <w:sz w:val="24"/>
          <w:szCs w:val="28"/>
          <w:lang w:val="ro-MD" w:eastAsia="ro-MD"/>
        </w:rPr>
        <w:t xml:space="preserve"> asigurat în mod efectiv implementarea unei agende de măsuri și acțiuni complexe aferente rigorilor managementului instituțional și financiar în administrarea activităților de importanță locală</w:t>
      </w:r>
      <w:r w:rsidR="00032A31" w:rsidRPr="00442318">
        <w:rPr>
          <w:rFonts w:asciiTheme="majorHAnsi" w:eastAsia="Times New Roman" w:hAnsiTheme="majorHAnsi" w:cstheme="majorHAnsi"/>
          <w:color w:val="0D0D0D" w:themeColor="text1" w:themeTint="F2"/>
          <w:sz w:val="24"/>
          <w:szCs w:val="28"/>
          <w:lang w:val="ro-MD" w:eastAsia="ro-MD"/>
        </w:rPr>
        <w:t xml:space="preserve"> conform competențelor atribuite</w:t>
      </w:r>
      <w:r w:rsidR="005E79EE" w:rsidRPr="00442318">
        <w:rPr>
          <w:rFonts w:asciiTheme="majorHAnsi" w:eastAsia="Times New Roman" w:hAnsiTheme="majorHAnsi" w:cstheme="majorHAnsi"/>
          <w:color w:val="0D0D0D" w:themeColor="text1" w:themeTint="F2"/>
          <w:sz w:val="24"/>
          <w:szCs w:val="28"/>
          <w:lang w:val="ro-MD" w:eastAsia="ro-MD"/>
        </w:rPr>
        <w:t xml:space="preserve">. Astfel, auditul reiterează o bună parte din carențe și iregularități, </w:t>
      </w:r>
      <w:r w:rsidR="00032A31" w:rsidRPr="00442318">
        <w:rPr>
          <w:rFonts w:asciiTheme="majorHAnsi" w:hAnsiTheme="majorHAnsi" w:cstheme="majorHAnsi"/>
          <w:color w:val="0D0D0D" w:themeColor="text1" w:themeTint="F2"/>
          <w:sz w:val="24"/>
          <w:szCs w:val="28"/>
          <w:lang w:val="ro-MD"/>
        </w:rPr>
        <w:t xml:space="preserve">cauzate de neimplementarea sistemului de control intern managerial și de </w:t>
      </w:r>
      <w:r w:rsidR="004E1DD8">
        <w:rPr>
          <w:rFonts w:asciiTheme="majorHAnsi" w:hAnsiTheme="majorHAnsi" w:cstheme="majorHAnsi"/>
          <w:color w:val="0D0D0D" w:themeColor="text1" w:themeTint="F2"/>
          <w:sz w:val="24"/>
          <w:szCs w:val="28"/>
          <w:lang w:val="ro-MD"/>
        </w:rPr>
        <w:t>i</w:t>
      </w:r>
      <w:r w:rsidR="00032A31" w:rsidRPr="00442318">
        <w:rPr>
          <w:rFonts w:asciiTheme="majorHAnsi" w:hAnsiTheme="majorHAnsi" w:cstheme="majorHAnsi"/>
          <w:color w:val="0D0D0D" w:themeColor="text1" w:themeTint="F2"/>
          <w:sz w:val="24"/>
          <w:szCs w:val="28"/>
          <w:lang w:val="ro-MD"/>
        </w:rPr>
        <w:t xml:space="preserve">responsabilitatea factorilor decizionali ai UAT r-nul Ungheni de nivelul II, </w:t>
      </w:r>
      <w:r w:rsidR="005E79EE" w:rsidRPr="00442318">
        <w:rPr>
          <w:rFonts w:asciiTheme="majorHAnsi" w:eastAsia="Times New Roman" w:hAnsiTheme="majorHAnsi" w:cstheme="majorHAnsi"/>
          <w:color w:val="0D0D0D" w:themeColor="text1" w:themeTint="F2"/>
          <w:sz w:val="24"/>
          <w:szCs w:val="28"/>
          <w:lang w:val="ro-MD" w:eastAsia="ro-MD"/>
        </w:rPr>
        <w:t>cele mai principale fiind</w:t>
      </w:r>
      <w:r w:rsidR="004E1DD8">
        <w:rPr>
          <w:rFonts w:asciiTheme="majorHAnsi" w:eastAsia="Times New Roman" w:hAnsiTheme="majorHAnsi" w:cstheme="majorHAnsi"/>
          <w:color w:val="0D0D0D" w:themeColor="text1" w:themeTint="F2"/>
          <w:sz w:val="24"/>
          <w:szCs w:val="28"/>
          <w:lang w:val="ro-MD" w:eastAsia="ro-MD"/>
        </w:rPr>
        <w:t xml:space="preserve"> următoarele</w:t>
      </w:r>
      <w:r w:rsidR="005E79EE" w:rsidRPr="00442318">
        <w:rPr>
          <w:rFonts w:asciiTheme="majorHAnsi" w:eastAsia="Times New Roman" w:hAnsiTheme="majorHAnsi" w:cstheme="majorHAnsi"/>
          <w:color w:val="0D0D0D" w:themeColor="text1" w:themeTint="F2"/>
          <w:sz w:val="24"/>
          <w:szCs w:val="28"/>
          <w:lang w:val="ro-MD" w:eastAsia="ro-MD"/>
        </w:rPr>
        <w:t>:</w:t>
      </w:r>
    </w:p>
    <w:p w14:paraId="45309B90" w14:textId="79BC011D" w:rsidR="005E79EE" w:rsidRPr="00442318" w:rsidRDefault="005E79EE" w:rsidP="00D909D3">
      <w:pPr>
        <w:pStyle w:val="a7"/>
        <w:numPr>
          <w:ilvl w:val="0"/>
          <w:numId w:val="15"/>
        </w:numPr>
        <w:spacing w:after="0" w:line="276" w:lineRule="auto"/>
        <w:ind w:left="0" w:firstLine="426"/>
        <w:jc w:val="both"/>
        <w:rPr>
          <w:rFonts w:asciiTheme="majorHAnsi" w:eastAsia="Times New Roman" w:hAnsiTheme="majorHAnsi" w:cstheme="majorHAnsi"/>
          <w:color w:val="0D0D0D" w:themeColor="text1" w:themeTint="F2"/>
          <w:sz w:val="24"/>
          <w:szCs w:val="28"/>
          <w:lang w:val="ro-MD" w:eastAsia="ro-MD"/>
        </w:rPr>
      </w:pPr>
      <w:r w:rsidRPr="00442318">
        <w:rPr>
          <w:rFonts w:asciiTheme="majorHAnsi" w:hAnsiTheme="majorHAnsi" w:cstheme="majorHAnsi"/>
          <w:color w:val="0D0D0D" w:themeColor="text1" w:themeTint="F2"/>
          <w:sz w:val="24"/>
          <w:szCs w:val="28"/>
          <w:lang w:val="ro-MD"/>
        </w:rPr>
        <w:t>evaluările și prognozele fiscal-bugetare nu întrunesc fundamentări temeinice și credibile</w:t>
      </w:r>
      <w:r w:rsidRPr="00442318">
        <w:rPr>
          <w:rFonts w:asciiTheme="majorHAnsi" w:eastAsia="Times New Roman" w:hAnsiTheme="majorHAnsi" w:cstheme="majorHAnsi"/>
          <w:color w:val="0D0D0D" w:themeColor="text1" w:themeTint="F2"/>
          <w:sz w:val="24"/>
          <w:szCs w:val="28"/>
          <w:lang w:val="ro-MD"/>
        </w:rPr>
        <w:t xml:space="preserve">, respectiv, </w:t>
      </w:r>
      <w:r w:rsidR="00132F54">
        <w:rPr>
          <w:rFonts w:asciiTheme="majorHAnsi" w:eastAsia="Times New Roman" w:hAnsiTheme="majorHAnsi" w:cstheme="majorHAnsi"/>
          <w:color w:val="0D0D0D" w:themeColor="text1" w:themeTint="F2"/>
          <w:sz w:val="24"/>
          <w:szCs w:val="28"/>
          <w:lang w:val="ro-MD"/>
        </w:rPr>
        <w:t xml:space="preserve">lipsesc </w:t>
      </w:r>
      <w:r w:rsidRPr="00442318">
        <w:rPr>
          <w:rFonts w:asciiTheme="majorHAnsi" w:eastAsia="Times New Roman" w:hAnsiTheme="majorHAnsi" w:cstheme="majorHAnsi"/>
          <w:color w:val="0D0D0D" w:themeColor="text1" w:themeTint="F2"/>
          <w:sz w:val="24"/>
          <w:szCs w:val="28"/>
          <w:lang w:val="ro-MD"/>
        </w:rPr>
        <w:t xml:space="preserve">reperele pentru o administrare eficientă a veniturilor bugetelor locale, </w:t>
      </w:r>
      <w:r w:rsidRPr="00442318">
        <w:rPr>
          <w:rFonts w:asciiTheme="majorHAnsi" w:hAnsiTheme="majorHAnsi" w:cstheme="majorHAnsi"/>
          <w:color w:val="0D0D0D" w:themeColor="text1" w:themeTint="F2"/>
          <w:sz w:val="24"/>
          <w:szCs w:val="28"/>
          <w:lang w:val="ro-MD"/>
        </w:rPr>
        <w:t>în sensul</w:t>
      </w:r>
      <w:r w:rsidRPr="00442318">
        <w:rPr>
          <w:rFonts w:asciiTheme="majorHAnsi" w:eastAsia="Times New Roman" w:hAnsiTheme="majorHAnsi" w:cstheme="majorHAnsi"/>
          <w:color w:val="0D0D0D" w:themeColor="text1" w:themeTint="F2"/>
          <w:sz w:val="24"/>
          <w:szCs w:val="28"/>
          <w:lang w:val="ro-MD"/>
        </w:rPr>
        <w:t xml:space="preserve"> consolidării autonomiei locale;</w:t>
      </w:r>
    </w:p>
    <w:p w14:paraId="74CCBE59" w14:textId="5D82B118" w:rsidR="005E79EE" w:rsidRPr="00442318" w:rsidRDefault="005E79EE" w:rsidP="00D909D3">
      <w:pPr>
        <w:pStyle w:val="a7"/>
        <w:numPr>
          <w:ilvl w:val="0"/>
          <w:numId w:val="15"/>
        </w:numPr>
        <w:spacing w:after="0" w:line="276" w:lineRule="auto"/>
        <w:jc w:val="both"/>
        <w:rPr>
          <w:rFonts w:asciiTheme="majorHAnsi" w:hAnsiTheme="majorHAnsi" w:cstheme="majorHAnsi"/>
          <w:color w:val="0D0D0D" w:themeColor="text1" w:themeTint="F2"/>
          <w:sz w:val="24"/>
          <w:lang w:val="ro-MD"/>
        </w:rPr>
      </w:pPr>
      <w:r w:rsidRPr="00442318">
        <w:rPr>
          <w:rFonts w:asciiTheme="majorHAnsi" w:hAnsiTheme="majorHAnsi" w:cstheme="majorHAnsi"/>
          <w:color w:val="0D0D0D" w:themeColor="text1" w:themeTint="F2"/>
          <w:sz w:val="24"/>
          <w:lang w:val="ro-MD"/>
        </w:rPr>
        <w:t xml:space="preserve">nerespectarea </w:t>
      </w:r>
      <w:r w:rsidR="00032A31" w:rsidRPr="00442318">
        <w:rPr>
          <w:rFonts w:asciiTheme="majorHAnsi" w:hAnsiTheme="majorHAnsi" w:cstheme="majorHAnsi"/>
          <w:color w:val="0D0D0D" w:themeColor="text1" w:themeTint="F2"/>
          <w:sz w:val="24"/>
          <w:lang w:val="ro-MD"/>
        </w:rPr>
        <w:t xml:space="preserve">principiilor </w:t>
      </w:r>
      <w:r w:rsidR="004E1DD8">
        <w:rPr>
          <w:rFonts w:asciiTheme="majorHAnsi" w:hAnsiTheme="majorHAnsi" w:cstheme="majorHAnsi"/>
          <w:color w:val="0D0D0D" w:themeColor="text1" w:themeTint="F2"/>
          <w:sz w:val="24"/>
          <w:lang w:val="ro-MD"/>
        </w:rPr>
        <w:t>de</w:t>
      </w:r>
      <w:r w:rsidRPr="00442318">
        <w:rPr>
          <w:rFonts w:asciiTheme="majorHAnsi" w:hAnsiTheme="majorHAnsi" w:cstheme="majorHAnsi"/>
          <w:color w:val="0D0D0D" w:themeColor="text1" w:themeTint="F2"/>
          <w:sz w:val="24"/>
          <w:lang w:val="ro-MD"/>
        </w:rPr>
        <w:t xml:space="preserve"> achiziț</w:t>
      </w:r>
      <w:r w:rsidR="00032A31" w:rsidRPr="00442318">
        <w:rPr>
          <w:rFonts w:asciiTheme="majorHAnsi" w:hAnsiTheme="majorHAnsi" w:cstheme="majorHAnsi"/>
          <w:color w:val="0D0D0D" w:themeColor="text1" w:themeTint="F2"/>
          <w:sz w:val="24"/>
          <w:lang w:val="ro-MD"/>
        </w:rPr>
        <w:t>ie</w:t>
      </w:r>
      <w:r w:rsidRPr="00442318">
        <w:rPr>
          <w:rFonts w:asciiTheme="majorHAnsi" w:hAnsiTheme="majorHAnsi" w:cstheme="majorHAnsi"/>
          <w:color w:val="0D0D0D" w:themeColor="text1" w:themeTint="F2"/>
          <w:sz w:val="24"/>
          <w:lang w:val="ro-MD"/>
        </w:rPr>
        <w:t xml:space="preserve"> a mărfurilor și serviciilor</w:t>
      </w:r>
      <w:r w:rsidR="00F70DDC" w:rsidRPr="00442318">
        <w:rPr>
          <w:rFonts w:asciiTheme="majorHAnsi" w:hAnsiTheme="majorHAnsi" w:cstheme="majorHAnsi"/>
          <w:color w:val="0D0D0D" w:themeColor="text1" w:themeTint="F2"/>
          <w:sz w:val="24"/>
          <w:lang w:val="ro-MD"/>
        </w:rPr>
        <w:t>;</w:t>
      </w:r>
    </w:p>
    <w:p w14:paraId="6DAF50C5" w14:textId="77777777" w:rsidR="005E79EE" w:rsidRPr="00442318" w:rsidRDefault="005E79EE" w:rsidP="00D909D3">
      <w:pPr>
        <w:pStyle w:val="a7"/>
        <w:numPr>
          <w:ilvl w:val="0"/>
          <w:numId w:val="15"/>
        </w:numPr>
        <w:spacing w:after="0" w:line="276" w:lineRule="auto"/>
        <w:ind w:left="0" w:firstLine="360"/>
        <w:jc w:val="both"/>
        <w:rPr>
          <w:rFonts w:asciiTheme="majorHAnsi" w:hAnsiTheme="majorHAnsi" w:cstheme="majorHAnsi"/>
          <w:color w:val="0D0D0D" w:themeColor="text1" w:themeTint="F2"/>
          <w:sz w:val="24"/>
          <w:lang w:val="ro-MD"/>
        </w:rPr>
      </w:pPr>
      <w:r w:rsidRPr="00442318">
        <w:rPr>
          <w:rFonts w:asciiTheme="majorHAnsi" w:hAnsiTheme="majorHAnsi" w:cstheme="majorHAnsi"/>
          <w:color w:val="0D0D0D" w:themeColor="text1" w:themeTint="F2"/>
          <w:sz w:val="24"/>
          <w:lang w:val="ro-MD"/>
        </w:rPr>
        <w:t>utilizarea neregulamentară a mijloacelor publice destinate valorificării investițiilor și reparațiilor capitale etc.;</w:t>
      </w:r>
    </w:p>
    <w:p w14:paraId="79BA79E4" w14:textId="77777777" w:rsidR="00032A31" w:rsidRPr="00442318" w:rsidRDefault="005E79EE" w:rsidP="00D909D3">
      <w:pPr>
        <w:pStyle w:val="aa"/>
        <w:numPr>
          <w:ilvl w:val="0"/>
          <w:numId w:val="15"/>
        </w:numPr>
        <w:spacing w:line="276" w:lineRule="auto"/>
        <w:ind w:left="0" w:firstLine="426"/>
        <w:rPr>
          <w:rFonts w:asciiTheme="majorHAnsi" w:hAnsiTheme="majorHAnsi" w:cstheme="majorHAnsi"/>
          <w:color w:val="0D0D0D" w:themeColor="text1" w:themeTint="F2"/>
          <w:szCs w:val="28"/>
          <w:lang w:val="ro-MD"/>
        </w:rPr>
      </w:pPr>
      <w:r w:rsidRPr="00442318">
        <w:rPr>
          <w:rFonts w:asciiTheme="majorHAnsi" w:hAnsiTheme="majorHAnsi" w:cstheme="majorHAnsi"/>
          <w:color w:val="0D0D0D" w:themeColor="text1" w:themeTint="F2"/>
          <w:szCs w:val="28"/>
          <w:lang w:val="ro-MD"/>
        </w:rPr>
        <w:t>evidența incompletă și denaturată, administrarea și gestionarea defectuoasă a patrimoniului public în condițiile neinventarierii și neînregistrării complete a proprietăților co</w:t>
      </w:r>
      <w:r w:rsidR="00563647" w:rsidRPr="00442318">
        <w:rPr>
          <w:rFonts w:asciiTheme="majorHAnsi" w:hAnsiTheme="majorHAnsi" w:cstheme="majorHAnsi"/>
          <w:color w:val="0D0D0D" w:themeColor="text1" w:themeTint="F2"/>
          <w:szCs w:val="28"/>
          <w:lang w:val="ro-MD"/>
        </w:rPr>
        <w:t>nform domeniului public/privat;</w:t>
      </w:r>
    </w:p>
    <w:p w14:paraId="01E3286D" w14:textId="77777777" w:rsidR="005E79EE" w:rsidRPr="00442318" w:rsidRDefault="005E79EE" w:rsidP="00D909D3">
      <w:pPr>
        <w:pStyle w:val="aa"/>
        <w:numPr>
          <w:ilvl w:val="0"/>
          <w:numId w:val="15"/>
        </w:numPr>
        <w:spacing w:line="276" w:lineRule="auto"/>
        <w:ind w:left="0" w:firstLine="426"/>
        <w:rPr>
          <w:rFonts w:asciiTheme="majorHAnsi" w:hAnsiTheme="majorHAnsi" w:cstheme="majorHAnsi"/>
          <w:color w:val="0D0D0D" w:themeColor="text1" w:themeTint="F2"/>
          <w:szCs w:val="28"/>
          <w:lang w:val="ro-MD"/>
        </w:rPr>
      </w:pPr>
      <w:r w:rsidRPr="00442318">
        <w:rPr>
          <w:rFonts w:asciiTheme="majorHAnsi" w:hAnsiTheme="majorHAnsi" w:cstheme="majorHAnsi"/>
          <w:color w:val="0D0D0D" w:themeColor="text1" w:themeTint="F2"/>
          <w:szCs w:val="28"/>
          <w:lang w:val="ro-MD"/>
        </w:rPr>
        <w:t xml:space="preserve">absența unor preocupări referitor la gestionarea serviciilor și fondurilor publice ce țin de competența exclusivă a </w:t>
      </w:r>
      <w:r w:rsidR="00B26F47" w:rsidRPr="00442318">
        <w:rPr>
          <w:rFonts w:asciiTheme="majorHAnsi" w:hAnsiTheme="majorHAnsi" w:cstheme="majorHAnsi"/>
          <w:color w:val="0D0D0D" w:themeColor="text1" w:themeTint="F2"/>
          <w:szCs w:val="28"/>
          <w:lang w:val="ro-MD"/>
        </w:rPr>
        <w:t>autorității locale de nivelul II</w:t>
      </w:r>
      <w:r w:rsidRPr="00442318">
        <w:rPr>
          <w:rFonts w:asciiTheme="majorHAnsi" w:hAnsiTheme="majorHAnsi" w:cstheme="majorHAnsi"/>
          <w:color w:val="0D0D0D" w:themeColor="text1" w:themeTint="F2"/>
          <w:szCs w:val="28"/>
          <w:lang w:val="ro-MD"/>
        </w:rPr>
        <w:t>, conform principiilor de economicitate, eficiență și eficacitate.</w:t>
      </w:r>
    </w:p>
    <w:p w14:paraId="0292962C" w14:textId="45B08FDB" w:rsidR="005E79EE" w:rsidRPr="00442318" w:rsidRDefault="005E79EE" w:rsidP="00923727">
      <w:pPr>
        <w:pStyle w:val="aa"/>
        <w:spacing w:line="276" w:lineRule="auto"/>
        <w:ind w:firstLine="709"/>
        <w:rPr>
          <w:rFonts w:asciiTheme="majorHAnsi" w:hAnsiTheme="majorHAnsi" w:cstheme="majorHAnsi"/>
          <w:color w:val="0D0D0D" w:themeColor="text1" w:themeTint="F2"/>
          <w:lang w:val="ro-MD"/>
        </w:rPr>
      </w:pPr>
      <w:r w:rsidRPr="00442318">
        <w:rPr>
          <w:rFonts w:asciiTheme="majorHAnsi" w:hAnsiTheme="majorHAnsi" w:cstheme="majorHAnsi"/>
          <w:color w:val="0D0D0D" w:themeColor="text1" w:themeTint="F2"/>
          <w:lang w:val="ro-MD"/>
        </w:rPr>
        <w:t xml:space="preserve">Managementul și controlul intern </w:t>
      </w:r>
      <w:r w:rsidR="00F70DDC" w:rsidRPr="00442318">
        <w:rPr>
          <w:rFonts w:asciiTheme="majorHAnsi" w:hAnsiTheme="majorHAnsi" w:cstheme="majorHAnsi"/>
          <w:color w:val="0D0D0D" w:themeColor="text1" w:themeTint="F2"/>
          <w:lang w:val="ro-MD"/>
        </w:rPr>
        <w:t>defectuos</w:t>
      </w:r>
      <w:r w:rsidRPr="00442318">
        <w:rPr>
          <w:rFonts w:asciiTheme="majorHAnsi" w:hAnsiTheme="majorHAnsi" w:cstheme="majorHAnsi"/>
          <w:color w:val="0D0D0D" w:themeColor="text1" w:themeTint="F2"/>
          <w:lang w:val="ro-MD"/>
        </w:rPr>
        <w:t xml:space="preserve"> în procesul de gestionare a patrimoniului public, </w:t>
      </w:r>
      <w:r w:rsidRPr="00442318">
        <w:rPr>
          <w:rFonts w:asciiTheme="majorHAnsi" w:hAnsiTheme="majorHAnsi" w:cstheme="majorHAnsi"/>
          <w:color w:val="0D0D0D" w:themeColor="text1" w:themeTint="F2"/>
          <w:lang w:val="ro-MD" w:eastAsia="ru-RU"/>
        </w:rPr>
        <w:t>inclusiv a celui aflat în administrarea întreprinderi</w:t>
      </w:r>
      <w:r w:rsidR="00F70DDC" w:rsidRPr="00442318">
        <w:rPr>
          <w:rFonts w:asciiTheme="majorHAnsi" w:hAnsiTheme="majorHAnsi" w:cstheme="majorHAnsi"/>
          <w:color w:val="0D0D0D" w:themeColor="text1" w:themeTint="F2"/>
          <w:lang w:val="ro-MD" w:eastAsia="ru-RU"/>
        </w:rPr>
        <w:t>i</w:t>
      </w:r>
      <w:r w:rsidRPr="00442318">
        <w:rPr>
          <w:rFonts w:asciiTheme="majorHAnsi" w:hAnsiTheme="majorHAnsi" w:cstheme="majorHAnsi"/>
          <w:color w:val="0D0D0D" w:themeColor="text1" w:themeTint="F2"/>
          <w:lang w:val="ro-MD" w:eastAsia="ru-RU"/>
        </w:rPr>
        <w:t xml:space="preserve"> municipale, </w:t>
      </w:r>
      <w:r w:rsidRPr="00442318">
        <w:rPr>
          <w:rFonts w:asciiTheme="majorHAnsi" w:hAnsiTheme="majorHAnsi" w:cstheme="majorHAnsi"/>
          <w:color w:val="0D0D0D" w:themeColor="text1" w:themeTint="F2"/>
          <w:lang w:val="ro-MD"/>
        </w:rPr>
        <w:t>au generat deficiențe și lacune, c</w:t>
      </w:r>
      <w:r w:rsidR="004E1DD8">
        <w:rPr>
          <w:rFonts w:asciiTheme="majorHAnsi" w:hAnsiTheme="majorHAnsi" w:cstheme="majorHAnsi"/>
          <w:color w:val="0D0D0D" w:themeColor="text1" w:themeTint="F2"/>
          <w:lang w:val="ro-MD"/>
        </w:rPr>
        <w:t>ar</w:t>
      </w:r>
      <w:r w:rsidRPr="00442318">
        <w:rPr>
          <w:rFonts w:asciiTheme="majorHAnsi" w:hAnsiTheme="majorHAnsi" w:cstheme="majorHAnsi"/>
          <w:color w:val="0D0D0D" w:themeColor="text1" w:themeTint="F2"/>
          <w:lang w:val="ro-MD"/>
        </w:rPr>
        <w:t xml:space="preserve">e se exprimă prin lipsa unei evidențe </w:t>
      </w:r>
      <w:r w:rsidR="00923727">
        <w:rPr>
          <w:rFonts w:asciiTheme="majorHAnsi" w:hAnsiTheme="majorHAnsi" w:cstheme="majorHAnsi"/>
          <w:color w:val="0D0D0D" w:themeColor="text1" w:themeTint="F2"/>
          <w:lang w:val="ro-MD"/>
        </w:rPr>
        <w:t>a decontărilor</w:t>
      </w:r>
      <w:r w:rsidRPr="00442318">
        <w:rPr>
          <w:rFonts w:asciiTheme="majorHAnsi" w:hAnsiTheme="majorHAnsi" w:cstheme="majorHAnsi"/>
          <w:color w:val="0D0D0D" w:themeColor="text1" w:themeTint="F2"/>
          <w:lang w:val="ro-MD"/>
        </w:rPr>
        <w:t xml:space="preserve"> și a raportării veridice a situațiilor </w:t>
      </w:r>
      <w:r w:rsidR="00F70DDC" w:rsidRPr="00442318">
        <w:rPr>
          <w:rFonts w:asciiTheme="majorHAnsi" w:hAnsiTheme="majorHAnsi" w:cstheme="majorHAnsi"/>
          <w:color w:val="0D0D0D" w:themeColor="text1" w:themeTint="F2"/>
          <w:lang w:val="ro-MD"/>
        </w:rPr>
        <w:t>financiar-</w:t>
      </w:r>
      <w:r w:rsidRPr="00442318">
        <w:rPr>
          <w:rFonts w:asciiTheme="majorHAnsi" w:hAnsiTheme="majorHAnsi" w:cstheme="majorHAnsi"/>
          <w:color w:val="0D0D0D" w:themeColor="text1" w:themeTint="F2"/>
          <w:lang w:val="ro-MD"/>
        </w:rPr>
        <w:t>patrimoniale</w:t>
      </w:r>
      <w:r w:rsidR="00F35FCC">
        <w:rPr>
          <w:rFonts w:asciiTheme="majorHAnsi" w:hAnsiTheme="majorHAnsi" w:cstheme="majorHAnsi"/>
          <w:color w:val="0D0D0D" w:themeColor="text1" w:themeTint="F2"/>
          <w:lang w:val="ro-MD"/>
        </w:rPr>
        <w:t>,</w:t>
      </w:r>
      <w:r w:rsidRPr="00442318">
        <w:rPr>
          <w:rFonts w:asciiTheme="majorHAnsi" w:hAnsiTheme="majorHAnsi" w:cstheme="majorHAnsi"/>
          <w:color w:val="0D0D0D" w:themeColor="text1" w:themeTint="F2"/>
          <w:lang w:val="ro-MD"/>
        </w:rPr>
        <w:t xml:space="preserve"> </w:t>
      </w:r>
      <w:r w:rsidR="00F70DDC" w:rsidRPr="00442318">
        <w:rPr>
          <w:rFonts w:asciiTheme="majorHAnsi" w:hAnsiTheme="majorHAnsi" w:cstheme="majorHAnsi"/>
          <w:color w:val="0D0D0D" w:themeColor="text1" w:themeTint="F2"/>
          <w:lang w:val="ro-MD"/>
        </w:rPr>
        <w:t>c</w:t>
      </w:r>
      <w:r w:rsidR="00F35FCC">
        <w:rPr>
          <w:rFonts w:asciiTheme="majorHAnsi" w:hAnsiTheme="majorHAnsi" w:cstheme="majorHAnsi"/>
          <w:color w:val="0D0D0D" w:themeColor="text1" w:themeTint="F2"/>
          <w:lang w:val="ro-MD"/>
        </w:rPr>
        <w:t>ar</w:t>
      </w:r>
      <w:r w:rsidR="00F70DDC" w:rsidRPr="00442318">
        <w:rPr>
          <w:rFonts w:asciiTheme="majorHAnsi" w:hAnsiTheme="majorHAnsi" w:cstheme="majorHAnsi"/>
          <w:color w:val="0D0D0D" w:themeColor="text1" w:themeTint="F2"/>
          <w:lang w:val="ro-MD"/>
        </w:rPr>
        <w:t xml:space="preserve">e au implicat riscuri majore </w:t>
      </w:r>
      <w:r w:rsidR="00F35FCC">
        <w:rPr>
          <w:rFonts w:asciiTheme="majorHAnsi" w:hAnsiTheme="majorHAnsi" w:cstheme="majorHAnsi"/>
          <w:color w:val="0D0D0D" w:themeColor="text1" w:themeTint="F2"/>
          <w:lang w:val="ro-MD"/>
        </w:rPr>
        <w:t>privind</w:t>
      </w:r>
      <w:r w:rsidR="00F70DDC" w:rsidRPr="00442318">
        <w:rPr>
          <w:rFonts w:asciiTheme="majorHAnsi" w:hAnsiTheme="majorHAnsi" w:cstheme="majorHAnsi"/>
          <w:color w:val="0D0D0D" w:themeColor="text1" w:themeTint="F2"/>
          <w:lang w:val="ro-MD"/>
        </w:rPr>
        <w:t xml:space="preserve"> </w:t>
      </w:r>
      <w:r w:rsidRPr="00442318">
        <w:rPr>
          <w:rFonts w:asciiTheme="majorHAnsi" w:hAnsiTheme="majorHAnsi" w:cstheme="majorHAnsi"/>
          <w:color w:val="0D0D0D" w:themeColor="text1" w:themeTint="F2"/>
          <w:lang w:val="ro-MD"/>
        </w:rPr>
        <w:t>integritate</w:t>
      </w:r>
      <w:r w:rsidR="00F35FCC">
        <w:rPr>
          <w:rFonts w:asciiTheme="majorHAnsi" w:hAnsiTheme="majorHAnsi" w:cstheme="majorHAnsi"/>
          <w:color w:val="0D0D0D" w:themeColor="text1" w:themeTint="F2"/>
          <w:lang w:val="ro-MD"/>
        </w:rPr>
        <w:t>a</w:t>
      </w:r>
      <w:r w:rsidR="00D72DB4" w:rsidRPr="00442318">
        <w:rPr>
          <w:rFonts w:asciiTheme="majorHAnsi" w:hAnsiTheme="majorHAnsi" w:cstheme="majorHAnsi"/>
          <w:color w:val="0D0D0D" w:themeColor="text1" w:themeTint="F2"/>
          <w:lang w:val="ro-MD"/>
        </w:rPr>
        <w:t xml:space="preserve"> </w:t>
      </w:r>
      <w:r w:rsidR="00F70DDC" w:rsidRPr="00442318">
        <w:rPr>
          <w:rFonts w:asciiTheme="majorHAnsi" w:hAnsiTheme="majorHAnsi" w:cstheme="majorHAnsi"/>
          <w:color w:val="0D0D0D" w:themeColor="text1" w:themeTint="F2"/>
          <w:lang w:val="ro-MD"/>
        </w:rPr>
        <w:t>și</w:t>
      </w:r>
      <w:r w:rsidR="00F35FCC">
        <w:rPr>
          <w:rFonts w:asciiTheme="majorHAnsi" w:hAnsiTheme="majorHAnsi" w:cstheme="majorHAnsi"/>
          <w:color w:val="0D0D0D" w:themeColor="text1" w:themeTint="F2"/>
          <w:lang w:val="ro-MD"/>
        </w:rPr>
        <w:t>,</w:t>
      </w:r>
      <w:r w:rsidR="00F70DDC" w:rsidRPr="00442318">
        <w:rPr>
          <w:rFonts w:asciiTheme="majorHAnsi" w:hAnsiTheme="majorHAnsi" w:cstheme="majorHAnsi"/>
          <w:color w:val="0D0D0D" w:themeColor="text1" w:themeTint="F2"/>
          <w:lang w:val="ro-MD"/>
        </w:rPr>
        <w:t xml:space="preserve"> implicit</w:t>
      </w:r>
      <w:r w:rsidR="00F35FCC">
        <w:rPr>
          <w:rFonts w:asciiTheme="majorHAnsi" w:hAnsiTheme="majorHAnsi" w:cstheme="majorHAnsi"/>
          <w:color w:val="0D0D0D" w:themeColor="text1" w:themeTint="F2"/>
          <w:lang w:val="ro-MD"/>
        </w:rPr>
        <w:t>,</w:t>
      </w:r>
      <w:r w:rsidR="00F70DDC" w:rsidRPr="00442318">
        <w:rPr>
          <w:rFonts w:asciiTheme="majorHAnsi" w:hAnsiTheme="majorHAnsi" w:cstheme="majorHAnsi"/>
          <w:color w:val="0D0D0D" w:themeColor="text1" w:themeTint="F2"/>
          <w:lang w:val="ro-MD"/>
        </w:rPr>
        <w:t xml:space="preserve"> neîncasarea veniturilor</w:t>
      </w:r>
      <w:r w:rsidRPr="00442318">
        <w:rPr>
          <w:rFonts w:asciiTheme="majorHAnsi" w:hAnsiTheme="majorHAnsi" w:cstheme="majorHAnsi"/>
          <w:color w:val="0D0D0D" w:themeColor="text1" w:themeTint="F2"/>
          <w:lang w:val="ro-MD"/>
        </w:rPr>
        <w:t>.</w:t>
      </w:r>
    </w:p>
    <w:p w14:paraId="4C97CEC8" w14:textId="033D2CC2" w:rsidR="005E79EE" w:rsidRPr="00442318" w:rsidRDefault="005E79EE" w:rsidP="00923727">
      <w:pPr>
        <w:spacing w:line="276" w:lineRule="auto"/>
        <w:ind w:firstLine="709"/>
        <w:jc w:val="both"/>
        <w:rPr>
          <w:rFonts w:asciiTheme="majorHAnsi" w:hAnsiTheme="majorHAnsi" w:cstheme="majorHAnsi"/>
          <w:color w:val="0D0D0D" w:themeColor="text1" w:themeTint="F2"/>
          <w:sz w:val="24"/>
          <w:szCs w:val="28"/>
          <w:lang w:val="ro-MD"/>
        </w:rPr>
      </w:pPr>
      <w:r w:rsidRPr="00442318">
        <w:rPr>
          <w:rFonts w:asciiTheme="majorHAnsi" w:hAnsiTheme="majorHAnsi" w:cstheme="majorHAnsi"/>
          <w:color w:val="0D0D0D" w:themeColor="text1" w:themeTint="F2"/>
          <w:sz w:val="24"/>
          <w:szCs w:val="28"/>
          <w:lang w:val="ro-MD"/>
        </w:rPr>
        <w:t xml:space="preserve">Prin urmare, este imperios necesar pentru administrația </w:t>
      </w:r>
      <w:r w:rsidR="00563647" w:rsidRPr="00442318">
        <w:rPr>
          <w:rFonts w:asciiTheme="majorHAnsi" w:hAnsiTheme="majorHAnsi" w:cstheme="majorHAnsi"/>
          <w:color w:val="0D0D0D" w:themeColor="text1" w:themeTint="F2"/>
          <w:sz w:val="24"/>
          <w:szCs w:val="28"/>
          <w:lang w:val="ro-MD"/>
        </w:rPr>
        <w:t xml:space="preserve">publică </w:t>
      </w:r>
      <w:r w:rsidRPr="00442318">
        <w:rPr>
          <w:rFonts w:asciiTheme="majorHAnsi" w:hAnsiTheme="majorHAnsi" w:cstheme="majorHAnsi"/>
          <w:color w:val="0D0D0D" w:themeColor="text1" w:themeTint="F2"/>
          <w:sz w:val="24"/>
          <w:szCs w:val="28"/>
          <w:lang w:val="ro-MD"/>
        </w:rPr>
        <w:t xml:space="preserve">locală, în ansamblu, </w:t>
      </w:r>
      <w:r w:rsidR="00F35FCC">
        <w:rPr>
          <w:rFonts w:asciiTheme="majorHAnsi" w:hAnsiTheme="majorHAnsi" w:cstheme="majorHAnsi"/>
          <w:color w:val="0D0D0D" w:themeColor="text1" w:themeTint="F2"/>
          <w:sz w:val="24"/>
          <w:szCs w:val="28"/>
          <w:lang w:val="ro-MD"/>
        </w:rPr>
        <w:t xml:space="preserve">pentru </w:t>
      </w:r>
      <w:r w:rsidR="00563647" w:rsidRPr="00442318">
        <w:rPr>
          <w:rFonts w:asciiTheme="majorHAnsi" w:hAnsiTheme="majorHAnsi" w:cstheme="majorHAnsi"/>
          <w:color w:val="0D0D0D" w:themeColor="text1" w:themeTint="F2"/>
          <w:sz w:val="24"/>
          <w:szCs w:val="28"/>
          <w:lang w:val="ro-MD"/>
        </w:rPr>
        <w:t xml:space="preserve">Aparatul președintelui </w:t>
      </w:r>
      <w:r w:rsidR="00F35FCC">
        <w:rPr>
          <w:rFonts w:asciiTheme="majorHAnsi" w:hAnsiTheme="majorHAnsi" w:cstheme="majorHAnsi"/>
          <w:color w:val="0D0D0D" w:themeColor="text1" w:themeTint="F2"/>
          <w:sz w:val="24"/>
          <w:szCs w:val="28"/>
          <w:lang w:val="ro-MD"/>
        </w:rPr>
        <w:t xml:space="preserve">raionului </w:t>
      </w:r>
      <w:r w:rsidR="00563647" w:rsidRPr="00442318">
        <w:rPr>
          <w:rFonts w:asciiTheme="majorHAnsi" w:hAnsiTheme="majorHAnsi" w:cstheme="majorHAnsi"/>
          <w:color w:val="0D0D0D" w:themeColor="text1" w:themeTint="F2"/>
          <w:sz w:val="24"/>
          <w:szCs w:val="28"/>
          <w:lang w:val="ro-MD"/>
        </w:rPr>
        <w:t xml:space="preserve">și Direcția </w:t>
      </w:r>
      <w:r w:rsidR="003A64BE">
        <w:rPr>
          <w:rFonts w:asciiTheme="majorHAnsi" w:hAnsiTheme="majorHAnsi" w:cstheme="majorHAnsi"/>
          <w:color w:val="0D0D0D" w:themeColor="text1" w:themeTint="F2"/>
          <w:sz w:val="24"/>
          <w:szCs w:val="28"/>
          <w:lang w:val="ro-MD"/>
        </w:rPr>
        <w:t>F</w:t>
      </w:r>
      <w:r w:rsidR="00563647" w:rsidRPr="00442318">
        <w:rPr>
          <w:rFonts w:asciiTheme="majorHAnsi" w:hAnsiTheme="majorHAnsi" w:cstheme="majorHAnsi"/>
          <w:color w:val="0D0D0D" w:themeColor="text1" w:themeTint="F2"/>
          <w:sz w:val="24"/>
          <w:szCs w:val="28"/>
          <w:lang w:val="ro-MD"/>
        </w:rPr>
        <w:t>inanțe</w:t>
      </w:r>
      <w:r w:rsidRPr="00442318">
        <w:rPr>
          <w:rFonts w:asciiTheme="majorHAnsi" w:hAnsiTheme="majorHAnsi" w:cstheme="majorHAnsi"/>
          <w:color w:val="0D0D0D" w:themeColor="text1" w:themeTint="F2"/>
          <w:sz w:val="24"/>
          <w:szCs w:val="28"/>
          <w:lang w:val="ro-MD"/>
        </w:rPr>
        <w:t xml:space="preserve">, în particular, de a-și reconsidera viziunile, acțiunile și managementul în vederea  remedierii lacunelor și valorificării rezervelor estimate și neestimate, respectiv, pentru o gestiune </w:t>
      </w:r>
      <w:proofErr w:type="spellStart"/>
      <w:r w:rsidRPr="00442318">
        <w:rPr>
          <w:rFonts w:asciiTheme="majorHAnsi" w:hAnsiTheme="majorHAnsi" w:cstheme="majorHAnsi"/>
          <w:color w:val="0D0D0D" w:themeColor="text1" w:themeTint="F2"/>
          <w:sz w:val="24"/>
          <w:szCs w:val="28"/>
          <w:lang w:val="ro-MD"/>
        </w:rPr>
        <w:t>economico</w:t>
      </w:r>
      <w:proofErr w:type="spellEnd"/>
      <w:r w:rsidRPr="00442318">
        <w:rPr>
          <w:rFonts w:asciiTheme="majorHAnsi" w:hAnsiTheme="majorHAnsi" w:cstheme="majorHAnsi"/>
          <w:color w:val="0D0D0D" w:themeColor="text1" w:themeTint="F2"/>
          <w:sz w:val="24"/>
          <w:szCs w:val="28"/>
          <w:lang w:val="ro-MD"/>
        </w:rPr>
        <w:t xml:space="preserve">-financiară exigentă și </w:t>
      </w:r>
      <w:r w:rsidR="00D72DB4" w:rsidRPr="00442318">
        <w:rPr>
          <w:rFonts w:asciiTheme="majorHAnsi" w:hAnsiTheme="majorHAnsi" w:cstheme="majorHAnsi"/>
          <w:color w:val="0D0D0D" w:themeColor="text1" w:themeTint="F2"/>
          <w:sz w:val="24"/>
          <w:szCs w:val="28"/>
          <w:lang w:val="ro-MD"/>
        </w:rPr>
        <w:t>conform cerințelor legale</w:t>
      </w:r>
      <w:r w:rsidRPr="00442318">
        <w:rPr>
          <w:rFonts w:asciiTheme="majorHAnsi" w:hAnsiTheme="majorHAnsi" w:cstheme="majorHAnsi"/>
          <w:color w:val="0D0D0D" w:themeColor="text1" w:themeTint="F2"/>
          <w:sz w:val="24"/>
          <w:szCs w:val="28"/>
          <w:lang w:val="ro-MD"/>
        </w:rPr>
        <w:t>.</w:t>
      </w:r>
    </w:p>
    <w:p w14:paraId="76E4B35A" w14:textId="77777777" w:rsidR="0036135F" w:rsidRPr="00442318" w:rsidRDefault="0036135F" w:rsidP="008F5E25">
      <w:pPr>
        <w:pStyle w:val="1"/>
        <w:rPr>
          <w:rFonts w:cstheme="majorHAnsi"/>
          <w:b/>
          <w:bCs/>
          <w:color w:val="0D0D0D" w:themeColor="text1" w:themeTint="F2"/>
          <w:sz w:val="28"/>
          <w:lang w:val="ro-MD"/>
        </w:rPr>
      </w:pPr>
      <w:bookmarkStart w:id="24" w:name="_Toc98261022"/>
      <w:r w:rsidRPr="00442318">
        <w:rPr>
          <w:rFonts w:cstheme="majorHAnsi"/>
          <w:b/>
          <w:bCs/>
          <w:color w:val="0D0D0D" w:themeColor="text1" w:themeTint="F2"/>
          <w:sz w:val="28"/>
          <w:lang w:val="ro-MD"/>
        </w:rPr>
        <w:t>VI. RECOMANDĂRI</w:t>
      </w:r>
      <w:bookmarkEnd w:id="22"/>
      <w:bookmarkEnd w:id="23"/>
      <w:bookmarkEnd w:id="24"/>
    </w:p>
    <w:p w14:paraId="6D8C920D" w14:textId="7AE588AB" w:rsidR="00442318" w:rsidRPr="00442318" w:rsidRDefault="00442318" w:rsidP="00442318">
      <w:pPr>
        <w:spacing w:after="60" w:line="276" w:lineRule="auto"/>
        <w:rPr>
          <w:rFonts w:asciiTheme="majorHAnsi" w:hAnsiTheme="majorHAnsi" w:cstheme="majorHAnsi"/>
          <w:color w:val="0D0D0D" w:themeColor="text1" w:themeTint="F2"/>
          <w:sz w:val="24"/>
          <w:szCs w:val="26"/>
          <w:lang w:val="ro-MD"/>
        </w:rPr>
      </w:pPr>
      <w:r w:rsidRPr="00442318">
        <w:rPr>
          <w:rFonts w:asciiTheme="majorHAnsi" w:hAnsiTheme="majorHAnsi" w:cstheme="majorHAnsi"/>
          <w:b/>
          <w:color w:val="0D0D0D" w:themeColor="text1" w:themeTint="F2"/>
          <w:sz w:val="24"/>
          <w:szCs w:val="26"/>
          <w:lang w:val="ro-MD"/>
        </w:rPr>
        <w:t xml:space="preserve">Președintelui </w:t>
      </w:r>
      <w:r w:rsidR="00F35FCC">
        <w:rPr>
          <w:rFonts w:asciiTheme="majorHAnsi" w:hAnsiTheme="majorHAnsi" w:cstheme="majorHAnsi"/>
          <w:b/>
          <w:color w:val="0D0D0D" w:themeColor="text1" w:themeTint="F2"/>
          <w:sz w:val="24"/>
          <w:szCs w:val="26"/>
          <w:lang w:val="ro-MD"/>
        </w:rPr>
        <w:t xml:space="preserve">raionului </w:t>
      </w:r>
      <w:r w:rsidRPr="00442318">
        <w:rPr>
          <w:rFonts w:asciiTheme="majorHAnsi" w:hAnsiTheme="majorHAnsi" w:cstheme="majorHAnsi"/>
          <w:b/>
          <w:color w:val="0D0D0D" w:themeColor="text1" w:themeTint="F2"/>
          <w:sz w:val="24"/>
          <w:szCs w:val="26"/>
          <w:lang w:val="ro-MD"/>
        </w:rPr>
        <w:t>și Consiliului raional Ungheni</w:t>
      </w:r>
      <w:r w:rsidR="00F35FCC">
        <w:rPr>
          <w:rFonts w:asciiTheme="majorHAnsi" w:hAnsiTheme="majorHAnsi" w:cstheme="majorHAnsi"/>
          <w:b/>
          <w:color w:val="0D0D0D" w:themeColor="text1" w:themeTint="F2"/>
          <w:sz w:val="24"/>
          <w:szCs w:val="26"/>
          <w:lang w:val="ro-MD"/>
        </w:rPr>
        <w:t>:</w:t>
      </w:r>
    </w:p>
    <w:p w14:paraId="44CBE6D2" w14:textId="5964F857"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consolidarea capacităților unităților de audit intern</w:t>
      </w:r>
      <w:r w:rsidR="00F35FCC">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care ar permite efectuarea misiunilor de audit de sistem;</w:t>
      </w:r>
    </w:p>
    <w:p w14:paraId="5D62E7EB" w14:textId="77777777"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administrarea conformă a veniturilor aferente serviciilor cu plată și bunurilor transmise în folosință (Obiectivul 4.1.);</w:t>
      </w:r>
    </w:p>
    <w:p w14:paraId="36681636" w14:textId="229E8C2E" w:rsidR="00442318" w:rsidRPr="00442318" w:rsidRDefault="00442318" w:rsidP="00442318">
      <w:pPr>
        <w:pStyle w:val="a7"/>
        <w:numPr>
          <w:ilvl w:val="0"/>
          <w:numId w:val="14"/>
        </w:numPr>
        <w:shd w:val="clear" w:color="auto" w:fill="FFFFFF" w:themeFill="background1"/>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asigur</w:t>
      </w:r>
      <w:r w:rsidR="00F35FCC">
        <w:rPr>
          <w:rFonts w:asciiTheme="majorHAnsi" w:hAnsiTheme="majorHAnsi" w:cstheme="majorHAnsi"/>
          <w:color w:val="0D0D0D" w:themeColor="text1" w:themeTint="F2"/>
          <w:sz w:val="24"/>
          <w:szCs w:val="26"/>
          <w:lang w:val="ro-MD"/>
        </w:rPr>
        <w:t>area</w:t>
      </w:r>
      <w:r w:rsidRPr="00442318">
        <w:rPr>
          <w:rFonts w:asciiTheme="majorHAnsi" w:hAnsiTheme="majorHAnsi" w:cstheme="majorHAnsi"/>
          <w:color w:val="0D0D0D" w:themeColor="text1" w:themeTint="F2"/>
          <w:sz w:val="24"/>
          <w:szCs w:val="26"/>
          <w:lang w:val="ro-MD"/>
        </w:rPr>
        <w:t>/examin</w:t>
      </w:r>
      <w:r w:rsidR="00F35FCC">
        <w:rPr>
          <w:rFonts w:asciiTheme="majorHAnsi" w:hAnsiTheme="majorHAnsi" w:cstheme="majorHAnsi"/>
          <w:color w:val="0D0D0D" w:themeColor="text1" w:themeTint="F2"/>
          <w:sz w:val="24"/>
          <w:szCs w:val="26"/>
          <w:lang w:val="ro-MD"/>
        </w:rPr>
        <w:t>area</w:t>
      </w:r>
      <w:r w:rsidRPr="00442318">
        <w:rPr>
          <w:rFonts w:asciiTheme="majorHAnsi" w:hAnsiTheme="majorHAnsi" w:cstheme="majorHAnsi"/>
          <w:color w:val="0D0D0D" w:themeColor="text1" w:themeTint="F2"/>
          <w:sz w:val="24"/>
          <w:szCs w:val="26"/>
          <w:lang w:val="ro-MD"/>
        </w:rPr>
        <w:t xml:space="preserve"> performanț</w:t>
      </w:r>
      <w:r w:rsidR="00F35FCC">
        <w:rPr>
          <w:rFonts w:asciiTheme="majorHAnsi" w:hAnsiTheme="majorHAnsi" w:cstheme="majorHAnsi"/>
          <w:color w:val="0D0D0D" w:themeColor="text1" w:themeTint="F2"/>
          <w:sz w:val="24"/>
          <w:szCs w:val="26"/>
          <w:lang w:val="ro-MD"/>
        </w:rPr>
        <w:t>ei</w:t>
      </w:r>
      <w:r w:rsidRPr="00442318">
        <w:rPr>
          <w:rFonts w:asciiTheme="majorHAnsi" w:hAnsiTheme="majorHAnsi" w:cstheme="majorHAnsi"/>
          <w:color w:val="0D0D0D" w:themeColor="text1" w:themeTint="F2"/>
          <w:sz w:val="24"/>
          <w:szCs w:val="26"/>
          <w:lang w:val="ro-MD"/>
        </w:rPr>
        <w:t>, gradul</w:t>
      </w:r>
      <w:r w:rsidR="00F35FCC">
        <w:rPr>
          <w:rFonts w:asciiTheme="majorHAnsi" w:hAnsiTheme="majorHAnsi" w:cstheme="majorHAnsi"/>
          <w:color w:val="0D0D0D" w:themeColor="text1" w:themeTint="F2"/>
          <w:sz w:val="24"/>
          <w:szCs w:val="26"/>
          <w:lang w:val="ro-MD"/>
        </w:rPr>
        <w:t>ui</w:t>
      </w:r>
      <w:r w:rsidRPr="00442318">
        <w:rPr>
          <w:rFonts w:asciiTheme="majorHAnsi" w:hAnsiTheme="majorHAnsi" w:cstheme="majorHAnsi"/>
          <w:color w:val="0D0D0D" w:themeColor="text1" w:themeTint="F2"/>
          <w:sz w:val="24"/>
          <w:szCs w:val="26"/>
          <w:lang w:val="ro-MD"/>
        </w:rPr>
        <w:t xml:space="preserve"> de îndatorare a bugetului raional și asigurarea rambursării anticipate a mijloacelor împrumutate (pct. 4.2.1.);</w:t>
      </w:r>
    </w:p>
    <w:p w14:paraId="5228E86A" w14:textId="6EF79B01"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 xml:space="preserve">înregistrarea în evidență și raportarea regulamentară </w:t>
      </w:r>
      <w:r w:rsidR="00F35FCC" w:rsidRPr="00442318">
        <w:rPr>
          <w:rFonts w:asciiTheme="majorHAnsi" w:hAnsiTheme="majorHAnsi" w:cstheme="majorHAnsi"/>
          <w:color w:val="0D0D0D" w:themeColor="text1" w:themeTint="F2"/>
          <w:sz w:val="24"/>
          <w:szCs w:val="26"/>
          <w:lang w:val="ro-MD"/>
        </w:rPr>
        <w:t xml:space="preserve">de </w:t>
      </w:r>
      <w:r w:rsidR="00F35FCC">
        <w:rPr>
          <w:rFonts w:asciiTheme="majorHAnsi" w:hAnsiTheme="majorHAnsi" w:cstheme="majorHAnsi"/>
          <w:color w:val="0D0D0D" w:themeColor="text1" w:themeTint="F2"/>
          <w:sz w:val="24"/>
          <w:szCs w:val="26"/>
          <w:lang w:val="ro-MD"/>
        </w:rPr>
        <w:t xml:space="preserve">către </w:t>
      </w:r>
      <w:r w:rsidR="00F35FCC" w:rsidRPr="00442318">
        <w:rPr>
          <w:rFonts w:asciiTheme="majorHAnsi" w:hAnsiTheme="majorHAnsi" w:cstheme="majorHAnsi"/>
          <w:color w:val="0D0D0D" w:themeColor="text1" w:themeTint="F2"/>
          <w:sz w:val="24"/>
          <w:szCs w:val="26"/>
          <w:lang w:val="ro-MD"/>
        </w:rPr>
        <w:t xml:space="preserve">instituțiile/autoritățile beneficiare </w:t>
      </w:r>
      <w:r w:rsidRPr="00442318">
        <w:rPr>
          <w:rFonts w:asciiTheme="majorHAnsi" w:hAnsiTheme="majorHAnsi" w:cstheme="majorHAnsi"/>
          <w:color w:val="0D0D0D" w:themeColor="text1" w:themeTint="F2"/>
          <w:sz w:val="24"/>
          <w:szCs w:val="26"/>
          <w:lang w:val="ro-MD"/>
        </w:rPr>
        <w:t>a utilizării conform cadrului normativ și destinației a transferurilor cu destinație specială alocate din bugetul raional (pct. 4.2.1.);</w:t>
      </w:r>
    </w:p>
    <w:p w14:paraId="0668F956" w14:textId="0D239E60" w:rsidR="00442318" w:rsidRPr="00442318" w:rsidRDefault="00442318" w:rsidP="00442318">
      <w:pPr>
        <w:pStyle w:val="a7"/>
        <w:numPr>
          <w:ilvl w:val="0"/>
          <w:numId w:val="14"/>
        </w:numPr>
        <w:shd w:val="clear" w:color="auto" w:fill="FFFFFF" w:themeFill="background1"/>
        <w:spacing w:after="60" w:line="276" w:lineRule="auto"/>
        <w:ind w:left="0" w:firstLine="0"/>
        <w:contextualSpacing w:val="0"/>
        <w:jc w:val="both"/>
        <w:rPr>
          <w:rFonts w:asciiTheme="majorHAnsi" w:hAnsiTheme="majorHAnsi" w:cstheme="majorHAnsi"/>
          <w:sz w:val="24"/>
          <w:szCs w:val="26"/>
          <w:lang w:val="ro-MD"/>
        </w:rPr>
      </w:pPr>
      <w:r w:rsidRPr="00442318">
        <w:rPr>
          <w:rFonts w:asciiTheme="majorHAnsi" w:hAnsiTheme="majorHAnsi" w:cstheme="majorHAnsi"/>
          <w:sz w:val="24"/>
          <w:szCs w:val="26"/>
          <w:lang w:val="ro-MD"/>
        </w:rPr>
        <w:t xml:space="preserve">asigurarea transparenței procesului decizional al achizițiilor de valoare mică prin aprobarea unor reglementări exhaustive, unice pentru toate instituțiile din subordinea Consiliului, </w:t>
      </w:r>
      <w:r w:rsidR="00F8090E">
        <w:rPr>
          <w:rFonts w:asciiTheme="majorHAnsi" w:hAnsiTheme="majorHAnsi" w:cstheme="majorHAnsi"/>
          <w:sz w:val="24"/>
          <w:szCs w:val="26"/>
          <w:lang w:val="ro-MD"/>
        </w:rPr>
        <w:t>precum</w:t>
      </w:r>
      <w:r w:rsidRPr="00442318">
        <w:rPr>
          <w:rFonts w:asciiTheme="majorHAnsi" w:hAnsiTheme="majorHAnsi" w:cstheme="majorHAnsi"/>
          <w:sz w:val="24"/>
          <w:szCs w:val="26"/>
          <w:lang w:val="ro-MD"/>
        </w:rPr>
        <w:t xml:space="preserve"> și  pentru APL de nivelul I beneficiare de mijloace financiare din bugetul raional</w:t>
      </w:r>
      <w:r w:rsidRPr="00442318">
        <w:rPr>
          <w:rStyle w:val="a5"/>
          <w:rFonts w:asciiTheme="majorHAnsi" w:hAnsiTheme="majorHAnsi" w:cstheme="majorHAnsi"/>
          <w:sz w:val="24"/>
          <w:szCs w:val="26"/>
          <w:lang w:val="ro-MD"/>
        </w:rPr>
        <w:footnoteReference w:id="147"/>
      </w:r>
      <w:r w:rsidRPr="00442318">
        <w:rPr>
          <w:rFonts w:asciiTheme="majorHAnsi" w:hAnsiTheme="majorHAnsi" w:cstheme="majorHAnsi"/>
          <w:sz w:val="24"/>
          <w:szCs w:val="26"/>
          <w:lang w:val="ro-MD"/>
        </w:rPr>
        <w:t xml:space="preserve"> </w:t>
      </w:r>
      <w:r w:rsidRPr="00442318">
        <w:rPr>
          <w:rFonts w:asciiTheme="majorHAnsi" w:eastAsia="Times New Roman" w:hAnsiTheme="majorHAnsi" w:cstheme="majorHAnsi"/>
          <w:sz w:val="24"/>
          <w:szCs w:val="26"/>
          <w:lang w:val="ro-MD"/>
        </w:rPr>
        <w:t>(pct.</w:t>
      </w:r>
      <w:r w:rsidRPr="00442318">
        <w:rPr>
          <w:rFonts w:asciiTheme="majorHAnsi" w:hAnsiTheme="majorHAnsi" w:cstheme="majorHAnsi"/>
          <w:sz w:val="24"/>
          <w:szCs w:val="26"/>
          <w:lang w:val="ro-MD"/>
        </w:rPr>
        <w:t xml:space="preserve"> 4.2.1.; pct.4.2.2.; pct.4.2.3.</w:t>
      </w:r>
      <w:r w:rsidRPr="00442318">
        <w:rPr>
          <w:rFonts w:asciiTheme="majorHAnsi" w:eastAsia="Times New Roman" w:hAnsiTheme="majorHAnsi" w:cstheme="majorHAnsi"/>
          <w:sz w:val="24"/>
          <w:szCs w:val="26"/>
          <w:lang w:val="ro-MD"/>
        </w:rPr>
        <w:t>);</w:t>
      </w:r>
      <w:r w:rsidRPr="00442318">
        <w:rPr>
          <w:rFonts w:asciiTheme="majorHAnsi" w:hAnsiTheme="majorHAnsi" w:cstheme="majorHAnsi"/>
          <w:sz w:val="24"/>
          <w:szCs w:val="26"/>
          <w:lang w:val="ro-MD"/>
        </w:rPr>
        <w:t xml:space="preserve"> </w:t>
      </w:r>
    </w:p>
    <w:p w14:paraId="04320F05" w14:textId="6C8496EB" w:rsidR="00442318" w:rsidRPr="00442318" w:rsidRDefault="00442318" w:rsidP="00442318">
      <w:pPr>
        <w:pStyle w:val="a7"/>
        <w:numPr>
          <w:ilvl w:val="0"/>
          <w:numId w:val="14"/>
        </w:numPr>
        <w:shd w:val="clear" w:color="auto" w:fill="FFFFFF" w:themeFill="background1"/>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sz w:val="24"/>
          <w:szCs w:val="26"/>
          <w:shd w:val="clear" w:color="auto" w:fill="FFFFFF"/>
          <w:lang w:val="ro-MD"/>
        </w:rPr>
        <w:t>asigur</w:t>
      </w:r>
      <w:r w:rsidR="00F8090E">
        <w:rPr>
          <w:rFonts w:asciiTheme="majorHAnsi" w:hAnsiTheme="majorHAnsi" w:cstheme="majorHAnsi"/>
          <w:sz w:val="24"/>
          <w:szCs w:val="26"/>
          <w:shd w:val="clear" w:color="auto" w:fill="FFFFFF"/>
          <w:lang w:val="ro-MD"/>
        </w:rPr>
        <w:t xml:space="preserve">area </w:t>
      </w:r>
      <w:r w:rsidRPr="00442318">
        <w:rPr>
          <w:rFonts w:asciiTheme="majorHAnsi" w:hAnsiTheme="majorHAnsi" w:cstheme="majorHAnsi"/>
          <w:sz w:val="24"/>
          <w:szCs w:val="26"/>
          <w:shd w:val="clear" w:color="auto" w:fill="FFFFFF"/>
          <w:lang w:val="ro-MD"/>
        </w:rPr>
        <w:t>respect</w:t>
      </w:r>
      <w:r w:rsidR="00F8090E">
        <w:rPr>
          <w:rFonts w:asciiTheme="majorHAnsi" w:hAnsiTheme="majorHAnsi" w:cstheme="majorHAnsi"/>
          <w:sz w:val="24"/>
          <w:szCs w:val="26"/>
          <w:shd w:val="clear" w:color="auto" w:fill="FFFFFF"/>
          <w:lang w:val="ro-MD"/>
        </w:rPr>
        <w:t>ării</w:t>
      </w:r>
      <w:r w:rsidRPr="00442318">
        <w:rPr>
          <w:rFonts w:asciiTheme="majorHAnsi" w:hAnsiTheme="majorHAnsi" w:cstheme="majorHAnsi"/>
          <w:sz w:val="24"/>
          <w:szCs w:val="26"/>
          <w:shd w:val="clear" w:color="auto" w:fill="FFFFFF"/>
          <w:lang w:val="ro-MD"/>
        </w:rPr>
        <w:t xml:space="preserve"> procesului de elaborare și aprobare a deciziilor Consiliului raional, reieșind din competențele atribuite legal și</w:t>
      </w:r>
      <w:r w:rsidR="00F8090E">
        <w:rPr>
          <w:rFonts w:asciiTheme="majorHAnsi" w:hAnsiTheme="majorHAnsi" w:cstheme="majorHAnsi"/>
          <w:sz w:val="24"/>
          <w:szCs w:val="26"/>
          <w:shd w:val="clear" w:color="auto" w:fill="FFFFFF"/>
          <w:lang w:val="ro-MD"/>
        </w:rPr>
        <w:t xml:space="preserve"> </w:t>
      </w:r>
      <w:r w:rsidRPr="00442318">
        <w:rPr>
          <w:rFonts w:asciiTheme="majorHAnsi" w:hAnsiTheme="majorHAnsi" w:cstheme="majorHAnsi"/>
          <w:sz w:val="24"/>
          <w:szCs w:val="26"/>
          <w:shd w:val="clear" w:color="auto" w:fill="FFFFFF"/>
          <w:lang w:val="ro-MD"/>
        </w:rPr>
        <w:t>necesitățil</w:t>
      </w:r>
      <w:r w:rsidR="00F8090E">
        <w:rPr>
          <w:rFonts w:asciiTheme="majorHAnsi" w:hAnsiTheme="majorHAnsi" w:cstheme="majorHAnsi"/>
          <w:sz w:val="24"/>
          <w:szCs w:val="26"/>
          <w:shd w:val="clear" w:color="auto" w:fill="FFFFFF"/>
          <w:lang w:val="ro-MD"/>
        </w:rPr>
        <w:t>e</w:t>
      </w:r>
      <w:r w:rsidRPr="00442318">
        <w:rPr>
          <w:rFonts w:asciiTheme="majorHAnsi" w:hAnsiTheme="majorHAnsi" w:cstheme="majorHAnsi"/>
          <w:sz w:val="24"/>
          <w:szCs w:val="26"/>
          <w:shd w:val="clear" w:color="auto" w:fill="FFFFFF"/>
          <w:lang w:val="ro-MD"/>
        </w:rPr>
        <w:t xml:space="preserve"> stabilite în Strategii/Programe/</w:t>
      </w:r>
      <w:r w:rsidR="00132F54">
        <w:rPr>
          <w:rFonts w:asciiTheme="majorHAnsi" w:hAnsiTheme="majorHAnsi" w:cstheme="majorHAnsi"/>
          <w:sz w:val="24"/>
          <w:szCs w:val="26"/>
          <w:shd w:val="clear" w:color="auto" w:fill="FFFFFF"/>
          <w:lang w:val="ro-MD"/>
        </w:rPr>
        <w:t xml:space="preserve"> </w:t>
      </w:r>
      <w:r w:rsidRPr="00442318">
        <w:rPr>
          <w:rFonts w:asciiTheme="majorHAnsi" w:hAnsiTheme="majorHAnsi" w:cstheme="majorHAnsi"/>
          <w:sz w:val="24"/>
          <w:szCs w:val="26"/>
          <w:shd w:val="clear" w:color="auto" w:fill="FFFFFF"/>
          <w:lang w:val="ro-MD"/>
        </w:rPr>
        <w:t>Buget/</w:t>
      </w:r>
      <w:r w:rsidR="00132F54">
        <w:rPr>
          <w:rFonts w:asciiTheme="majorHAnsi" w:hAnsiTheme="majorHAnsi" w:cstheme="majorHAnsi"/>
          <w:sz w:val="24"/>
          <w:szCs w:val="26"/>
          <w:shd w:val="clear" w:color="auto" w:fill="FFFFFF"/>
          <w:lang w:val="ro-MD"/>
        </w:rPr>
        <w:t xml:space="preserve"> </w:t>
      </w:r>
      <w:r w:rsidRPr="00442318">
        <w:rPr>
          <w:rFonts w:asciiTheme="majorHAnsi" w:hAnsiTheme="majorHAnsi" w:cstheme="majorHAnsi"/>
          <w:sz w:val="24"/>
          <w:szCs w:val="26"/>
          <w:shd w:val="clear" w:color="auto" w:fill="FFFFFF"/>
          <w:lang w:val="ro-MD"/>
        </w:rPr>
        <w:t>Planuri de achiziții/</w:t>
      </w:r>
      <w:r w:rsidR="00132F54">
        <w:rPr>
          <w:rFonts w:asciiTheme="majorHAnsi" w:hAnsiTheme="majorHAnsi" w:cstheme="majorHAnsi"/>
          <w:sz w:val="24"/>
          <w:szCs w:val="26"/>
          <w:shd w:val="clear" w:color="auto" w:fill="FFFFFF"/>
          <w:lang w:val="ro-MD"/>
        </w:rPr>
        <w:t xml:space="preserve"> </w:t>
      </w:r>
      <w:r w:rsidRPr="00442318">
        <w:rPr>
          <w:rFonts w:asciiTheme="majorHAnsi" w:hAnsiTheme="majorHAnsi" w:cstheme="majorHAnsi"/>
          <w:sz w:val="24"/>
          <w:szCs w:val="26"/>
          <w:shd w:val="clear" w:color="auto" w:fill="FFFFFF"/>
          <w:lang w:val="ro-MD"/>
        </w:rPr>
        <w:t>etc</w:t>
      </w:r>
      <w:r w:rsidR="00F8090E">
        <w:rPr>
          <w:rFonts w:asciiTheme="majorHAnsi" w:hAnsiTheme="majorHAnsi" w:cstheme="majorHAnsi"/>
          <w:sz w:val="24"/>
          <w:szCs w:val="26"/>
          <w:shd w:val="clear" w:color="auto" w:fill="FFFFFF"/>
          <w:lang w:val="ro-MD"/>
        </w:rPr>
        <w:t>.</w:t>
      </w:r>
      <w:r w:rsidRPr="00442318">
        <w:rPr>
          <w:rFonts w:asciiTheme="majorHAnsi" w:hAnsiTheme="majorHAnsi" w:cstheme="majorHAnsi"/>
          <w:sz w:val="24"/>
          <w:szCs w:val="26"/>
          <w:shd w:val="clear" w:color="auto" w:fill="FFFFFF"/>
          <w:lang w:val="ro-MD"/>
        </w:rPr>
        <w:t>, cu stabilirea clară a responsabilității persoanelor implicate în proces (autor/responsabil/aviz juridic/etc</w:t>
      </w:r>
      <w:r w:rsidR="00F8090E">
        <w:rPr>
          <w:rFonts w:asciiTheme="majorHAnsi" w:hAnsiTheme="majorHAnsi" w:cstheme="majorHAnsi"/>
          <w:sz w:val="24"/>
          <w:szCs w:val="26"/>
          <w:shd w:val="clear" w:color="auto" w:fill="FFFFFF"/>
          <w:lang w:val="ro-MD"/>
        </w:rPr>
        <w:t>.</w:t>
      </w:r>
      <w:r w:rsidRPr="00442318">
        <w:rPr>
          <w:rFonts w:asciiTheme="majorHAnsi" w:hAnsiTheme="majorHAnsi" w:cstheme="majorHAnsi"/>
          <w:sz w:val="24"/>
          <w:szCs w:val="26"/>
          <w:shd w:val="clear" w:color="auto" w:fill="FFFFFF"/>
          <w:lang w:val="ro-MD"/>
        </w:rPr>
        <w:t xml:space="preserve">) </w:t>
      </w:r>
      <w:r w:rsidRPr="00442318">
        <w:rPr>
          <w:rFonts w:asciiTheme="majorHAnsi" w:hAnsiTheme="majorHAnsi" w:cstheme="majorHAnsi"/>
          <w:color w:val="0D0D0D" w:themeColor="text1" w:themeTint="F2"/>
          <w:sz w:val="24"/>
          <w:szCs w:val="26"/>
          <w:lang w:val="ro-MD"/>
        </w:rPr>
        <w:t>(pct.4.2.1.; pct.4.2.3.)</w:t>
      </w:r>
      <w:r w:rsidRPr="00442318">
        <w:rPr>
          <w:rFonts w:asciiTheme="majorHAnsi" w:hAnsiTheme="majorHAnsi" w:cstheme="majorHAnsi"/>
          <w:sz w:val="24"/>
          <w:szCs w:val="26"/>
          <w:shd w:val="clear" w:color="auto" w:fill="FFFFFF"/>
          <w:lang w:val="ro-MD"/>
        </w:rPr>
        <w:t>;</w:t>
      </w:r>
    </w:p>
    <w:p w14:paraId="0F76DDD4" w14:textId="77777777"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 xml:space="preserve">evaluarea consolidată la nivel de instituții a necesităților de servicii informaționale și de dezvoltare în cadrul unui sistem informațional integrat și de interoperabilitate, conform obiectivelor strategice </w:t>
      </w:r>
      <w:proofErr w:type="spellStart"/>
      <w:r w:rsidRPr="00442318">
        <w:rPr>
          <w:rFonts w:asciiTheme="majorHAnsi" w:hAnsiTheme="majorHAnsi" w:cstheme="majorHAnsi"/>
          <w:color w:val="0D0D0D" w:themeColor="text1" w:themeTint="F2"/>
          <w:sz w:val="24"/>
          <w:szCs w:val="26"/>
          <w:lang w:val="ro-MD"/>
        </w:rPr>
        <w:t>şi</w:t>
      </w:r>
      <w:proofErr w:type="spellEnd"/>
      <w:r w:rsidRPr="00442318">
        <w:rPr>
          <w:rFonts w:asciiTheme="majorHAnsi" w:hAnsiTheme="majorHAnsi" w:cstheme="majorHAnsi"/>
          <w:color w:val="0D0D0D" w:themeColor="text1" w:themeTint="F2"/>
          <w:sz w:val="24"/>
          <w:szCs w:val="26"/>
          <w:lang w:val="ro-MD"/>
        </w:rPr>
        <w:t xml:space="preserve"> exigențelor impuse unei administrații publice </w:t>
      </w:r>
      <w:r w:rsidRPr="00442318">
        <w:rPr>
          <w:rFonts w:asciiTheme="majorHAnsi" w:eastAsia="Times New Roman" w:hAnsiTheme="majorHAnsi" w:cstheme="majorHAnsi"/>
          <w:color w:val="0D0D0D" w:themeColor="text1" w:themeTint="F2"/>
          <w:sz w:val="24"/>
          <w:szCs w:val="26"/>
          <w:lang w:val="ro-MD"/>
        </w:rPr>
        <w:t>(pct.</w:t>
      </w:r>
      <w:r w:rsidRPr="00442318">
        <w:rPr>
          <w:rFonts w:asciiTheme="majorHAnsi" w:hAnsiTheme="majorHAnsi" w:cstheme="majorHAnsi"/>
          <w:color w:val="0D0D0D" w:themeColor="text1" w:themeTint="F2"/>
          <w:sz w:val="24"/>
          <w:szCs w:val="26"/>
          <w:lang w:val="ro-MD"/>
        </w:rPr>
        <w:t>4.2.2.; pct.4.2.4.</w:t>
      </w:r>
      <w:r w:rsidRPr="00442318">
        <w:rPr>
          <w:rFonts w:asciiTheme="majorHAnsi" w:eastAsia="Times New Roman"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w:t>
      </w:r>
    </w:p>
    <w:p w14:paraId="5E28CB88" w14:textId="0A78DBB2"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asigur</w:t>
      </w:r>
      <w:r w:rsidR="00F8090E">
        <w:rPr>
          <w:rFonts w:asciiTheme="majorHAnsi" w:hAnsiTheme="majorHAnsi" w:cstheme="majorHAnsi"/>
          <w:color w:val="0D0D0D" w:themeColor="text1" w:themeTint="F2"/>
          <w:sz w:val="24"/>
          <w:szCs w:val="26"/>
          <w:lang w:val="ro-MD"/>
        </w:rPr>
        <w:t>area</w:t>
      </w:r>
      <w:r w:rsidRPr="00442318">
        <w:rPr>
          <w:rFonts w:asciiTheme="majorHAnsi" w:hAnsiTheme="majorHAnsi" w:cstheme="majorHAnsi"/>
          <w:color w:val="0D0D0D" w:themeColor="text1" w:themeTint="F2"/>
          <w:sz w:val="24"/>
          <w:szCs w:val="26"/>
          <w:lang w:val="ro-MD"/>
        </w:rPr>
        <w:t xml:space="preserve"> justific</w:t>
      </w:r>
      <w:r w:rsidR="00F8090E">
        <w:rPr>
          <w:rFonts w:asciiTheme="majorHAnsi" w:hAnsiTheme="majorHAnsi" w:cstheme="majorHAnsi"/>
          <w:color w:val="0D0D0D" w:themeColor="text1" w:themeTint="F2"/>
          <w:sz w:val="24"/>
          <w:szCs w:val="26"/>
          <w:lang w:val="ro-MD"/>
        </w:rPr>
        <w:t>ării</w:t>
      </w:r>
      <w:r w:rsidRPr="00442318">
        <w:rPr>
          <w:rFonts w:asciiTheme="majorHAnsi" w:hAnsiTheme="majorHAnsi" w:cstheme="majorHAnsi"/>
          <w:color w:val="0D0D0D" w:themeColor="text1" w:themeTint="F2"/>
          <w:sz w:val="24"/>
          <w:szCs w:val="26"/>
          <w:lang w:val="ro-MD"/>
        </w:rPr>
        <w:t xml:space="preserve"> în caietele de sarcini (după caz) </w:t>
      </w:r>
      <w:r w:rsidR="00F8090E">
        <w:rPr>
          <w:rFonts w:asciiTheme="majorHAnsi" w:hAnsiTheme="majorHAnsi" w:cstheme="majorHAnsi"/>
          <w:color w:val="0D0D0D" w:themeColor="text1" w:themeTint="F2"/>
          <w:sz w:val="24"/>
          <w:szCs w:val="26"/>
          <w:lang w:val="ro-MD"/>
        </w:rPr>
        <w:t xml:space="preserve">a </w:t>
      </w:r>
      <w:r w:rsidRPr="00442318">
        <w:rPr>
          <w:rFonts w:asciiTheme="majorHAnsi" w:hAnsiTheme="majorHAnsi" w:cstheme="majorHAnsi"/>
          <w:color w:val="0D0D0D" w:themeColor="text1" w:themeTint="F2"/>
          <w:sz w:val="24"/>
          <w:szCs w:val="26"/>
          <w:lang w:val="ro-MD"/>
        </w:rPr>
        <w:t>resursel</w:t>
      </w:r>
      <w:r w:rsidR="00F8090E">
        <w:rPr>
          <w:rFonts w:asciiTheme="majorHAnsi" w:hAnsiTheme="majorHAnsi" w:cstheme="majorHAnsi"/>
          <w:color w:val="0D0D0D" w:themeColor="text1" w:themeTint="F2"/>
          <w:sz w:val="24"/>
          <w:szCs w:val="26"/>
          <w:lang w:val="ro-MD"/>
        </w:rPr>
        <w:t>or</w:t>
      </w:r>
      <w:r w:rsidRPr="00442318">
        <w:rPr>
          <w:rFonts w:asciiTheme="majorHAnsi" w:hAnsiTheme="majorHAnsi" w:cstheme="majorHAnsi"/>
          <w:color w:val="0D0D0D" w:themeColor="text1" w:themeTint="F2"/>
          <w:sz w:val="24"/>
          <w:szCs w:val="26"/>
          <w:lang w:val="ro-MD"/>
        </w:rPr>
        <w:t xml:space="preserve"> necesare</w:t>
      </w:r>
      <w:r w:rsidR="00F8090E">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conform procesului tehnologic</w:t>
      </w:r>
      <w:r w:rsidR="00F8090E">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la lucrările de antrepriză, precum și </w:t>
      </w:r>
      <w:r w:rsidR="00B2339F">
        <w:rPr>
          <w:rFonts w:asciiTheme="majorHAnsi" w:hAnsiTheme="majorHAnsi" w:cstheme="majorHAnsi"/>
          <w:color w:val="0D0D0D" w:themeColor="text1" w:themeTint="F2"/>
          <w:sz w:val="24"/>
          <w:szCs w:val="26"/>
          <w:lang w:val="ro-MD"/>
        </w:rPr>
        <w:t xml:space="preserve">a </w:t>
      </w:r>
      <w:r w:rsidRPr="00442318">
        <w:rPr>
          <w:rFonts w:asciiTheme="majorHAnsi" w:hAnsiTheme="majorHAnsi" w:cstheme="majorHAnsi"/>
          <w:color w:val="0D0D0D" w:themeColor="text1" w:themeTint="F2"/>
          <w:sz w:val="24"/>
          <w:szCs w:val="26"/>
          <w:lang w:val="ro-MD"/>
        </w:rPr>
        <w:t>restituir</w:t>
      </w:r>
      <w:r w:rsidR="00B2339F">
        <w:rPr>
          <w:rFonts w:asciiTheme="majorHAnsi" w:hAnsiTheme="majorHAnsi" w:cstheme="majorHAnsi"/>
          <w:color w:val="0D0D0D" w:themeColor="text1" w:themeTint="F2"/>
          <w:sz w:val="24"/>
          <w:szCs w:val="26"/>
          <w:lang w:val="ro-MD"/>
        </w:rPr>
        <w:t>ii</w:t>
      </w:r>
      <w:r w:rsidRPr="00442318">
        <w:rPr>
          <w:rFonts w:asciiTheme="majorHAnsi" w:hAnsiTheme="majorHAnsi" w:cstheme="majorHAnsi"/>
          <w:color w:val="0D0D0D" w:themeColor="text1" w:themeTint="F2"/>
          <w:sz w:val="24"/>
          <w:szCs w:val="26"/>
          <w:lang w:val="ro-MD"/>
        </w:rPr>
        <w:t xml:space="preserve"> cheltuielilor acceptate din buget în sumă de 557,4 mii lei, aferente materialelor neconfirmate ca utilizate în procesul de executare a lucrărilor la drumuri </w:t>
      </w:r>
      <w:r w:rsidRPr="00442318">
        <w:rPr>
          <w:rFonts w:asciiTheme="majorHAnsi" w:eastAsia="Times New Roman" w:hAnsiTheme="majorHAnsi" w:cstheme="majorHAnsi"/>
          <w:color w:val="0D0D0D" w:themeColor="text1" w:themeTint="F2"/>
          <w:sz w:val="24"/>
          <w:szCs w:val="26"/>
          <w:lang w:val="ro-MD"/>
        </w:rPr>
        <w:t>(pct.4.2.5.);</w:t>
      </w:r>
    </w:p>
    <w:p w14:paraId="5E14FF1D" w14:textId="1A9FBAE4"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asigur</w:t>
      </w:r>
      <w:r w:rsidR="00B2339F">
        <w:rPr>
          <w:rFonts w:asciiTheme="majorHAnsi" w:hAnsiTheme="majorHAnsi" w:cstheme="majorHAnsi"/>
          <w:color w:val="0D0D0D" w:themeColor="text1" w:themeTint="F2"/>
          <w:sz w:val="24"/>
          <w:szCs w:val="26"/>
          <w:lang w:val="ro-MD"/>
        </w:rPr>
        <w:t>area</w:t>
      </w:r>
      <w:r w:rsidRPr="00442318">
        <w:rPr>
          <w:rFonts w:asciiTheme="majorHAnsi" w:hAnsiTheme="majorHAnsi" w:cstheme="majorHAnsi"/>
          <w:color w:val="0D0D0D" w:themeColor="text1" w:themeTint="F2"/>
          <w:sz w:val="24"/>
          <w:szCs w:val="26"/>
          <w:lang w:val="ro-MD"/>
        </w:rPr>
        <w:t xml:space="preserve"> evalu</w:t>
      </w:r>
      <w:r w:rsidR="00B2339F">
        <w:rPr>
          <w:rFonts w:asciiTheme="majorHAnsi" w:hAnsiTheme="majorHAnsi" w:cstheme="majorHAnsi"/>
          <w:color w:val="0D0D0D" w:themeColor="text1" w:themeTint="F2"/>
          <w:sz w:val="24"/>
          <w:szCs w:val="26"/>
          <w:lang w:val="ro-MD"/>
        </w:rPr>
        <w:t>ării</w:t>
      </w:r>
      <w:r w:rsidRPr="00442318">
        <w:rPr>
          <w:rFonts w:asciiTheme="majorHAnsi" w:hAnsiTheme="majorHAnsi" w:cstheme="majorHAnsi"/>
          <w:color w:val="0D0D0D" w:themeColor="text1" w:themeTint="F2"/>
          <w:sz w:val="24"/>
          <w:szCs w:val="26"/>
          <w:lang w:val="ro-MD"/>
        </w:rPr>
        <w:t xml:space="preserve"> exhaustiv</w:t>
      </w:r>
      <w:r w:rsidR="00B2339F">
        <w:rPr>
          <w:rFonts w:asciiTheme="majorHAnsi" w:hAnsiTheme="majorHAnsi" w:cstheme="majorHAnsi"/>
          <w:color w:val="0D0D0D" w:themeColor="text1" w:themeTint="F2"/>
          <w:sz w:val="24"/>
          <w:szCs w:val="26"/>
          <w:lang w:val="ro-MD"/>
        </w:rPr>
        <w:t>e</w:t>
      </w:r>
      <w:r w:rsidRPr="00442318">
        <w:rPr>
          <w:rFonts w:asciiTheme="majorHAnsi" w:hAnsiTheme="majorHAnsi" w:cstheme="majorHAnsi"/>
          <w:color w:val="0D0D0D" w:themeColor="text1" w:themeTint="F2"/>
          <w:sz w:val="24"/>
          <w:szCs w:val="26"/>
          <w:lang w:val="ro-MD"/>
        </w:rPr>
        <w:t xml:space="preserve"> a funcțiilor la nivel de Consiliul raional, conformit</w:t>
      </w:r>
      <w:r w:rsidR="00B2339F">
        <w:rPr>
          <w:rFonts w:asciiTheme="majorHAnsi" w:hAnsiTheme="majorHAnsi" w:cstheme="majorHAnsi"/>
          <w:color w:val="0D0D0D" w:themeColor="text1" w:themeTint="F2"/>
          <w:sz w:val="24"/>
          <w:szCs w:val="26"/>
          <w:lang w:val="ro-MD"/>
        </w:rPr>
        <w:t>ății</w:t>
      </w:r>
      <w:r w:rsidRPr="00442318">
        <w:rPr>
          <w:rFonts w:asciiTheme="majorHAnsi" w:hAnsiTheme="majorHAnsi" w:cstheme="majorHAnsi"/>
          <w:color w:val="0D0D0D" w:themeColor="text1" w:themeTint="F2"/>
          <w:sz w:val="24"/>
          <w:szCs w:val="26"/>
          <w:lang w:val="ro-MD"/>
        </w:rPr>
        <w:t xml:space="preserve"> și performanț</w:t>
      </w:r>
      <w:r w:rsidR="00B2339F">
        <w:rPr>
          <w:rFonts w:asciiTheme="majorHAnsi" w:hAnsiTheme="majorHAnsi" w:cstheme="majorHAnsi"/>
          <w:color w:val="0D0D0D" w:themeColor="text1" w:themeTint="F2"/>
          <w:sz w:val="24"/>
          <w:szCs w:val="26"/>
          <w:lang w:val="ro-MD"/>
        </w:rPr>
        <w:t>ei</w:t>
      </w:r>
      <w:r w:rsidRPr="00442318">
        <w:rPr>
          <w:rFonts w:asciiTheme="majorHAnsi" w:hAnsiTheme="majorHAnsi" w:cstheme="majorHAnsi"/>
          <w:color w:val="0D0D0D" w:themeColor="text1" w:themeTint="F2"/>
          <w:sz w:val="24"/>
          <w:szCs w:val="26"/>
          <w:lang w:val="ro-MD"/>
        </w:rPr>
        <w:t xml:space="preserve"> ocupării acestora, precum și </w:t>
      </w:r>
      <w:r w:rsidR="00B2339F">
        <w:rPr>
          <w:rFonts w:asciiTheme="majorHAnsi" w:hAnsiTheme="majorHAnsi" w:cstheme="majorHAnsi"/>
          <w:color w:val="0D0D0D" w:themeColor="text1" w:themeTint="F2"/>
          <w:sz w:val="24"/>
          <w:szCs w:val="26"/>
          <w:lang w:val="ro-MD"/>
        </w:rPr>
        <w:t xml:space="preserve">a </w:t>
      </w:r>
      <w:r w:rsidRPr="00442318">
        <w:rPr>
          <w:rFonts w:asciiTheme="majorHAnsi" w:hAnsiTheme="majorHAnsi" w:cstheme="majorHAnsi"/>
          <w:color w:val="0D0D0D" w:themeColor="text1" w:themeTint="F2"/>
          <w:sz w:val="24"/>
          <w:szCs w:val="26"/>
          <w:lang w:val="ro-MD"/>
        </w:rPr>
        <w:t>raport</w:t>
      </w:r>
      <w:r w:rsidR="00B2339F">
        <w:rPr>
          <w:rFonts w:asciiTheme="majorHAnsi" w:hAnsiTheme="majorHAnsi" w:cstheme="majorHAnsi"/>
          <w:color w:val="0D0D0D" w:themeColor="text1" w:themeTint="F2"/>
          <w:sz w:val="24"/>
          <w:szCs w:val="26"/>
          <w:lang w:val="ro-MD"/>
        </w:rPr>
        <w:t>ării</w:t>
      </w:r>
      <w:r w:rsidRPr="00442318">
        <w:rPr>
          <w:rFonts w:asciiTheme="majorHAnsi" w:hAnsiTheme="majorHAnsi" w:cstheme="majorHAnsi"/>
          <w:color w:val="0D0D0D" w:themeColor="text1" w:themeTint="F2"/>
          <w:sz w:val="24"/>
          <w:szCs w:val="26"/>
          <w:lang w:val="ro-MD"/>
        </w:rPr>
        <w:t xml:space="preserve"> narativ</w:t>
      </w:r>
      <w:r w:rsidR="00B2339F">
        <w:rPr>
          <w:rFonts w:asciiTheme="majorHAnsi" w:hAnsiTheme="majorHAnsi" w:cstheme="majorHAnsi"/>
          <w:color w:val="0D0D0D" w:themeColor="text1" w:themeTint="F2"/>
          <w:sz w:val="24"/>
          <w:szCs w:val="26"/>
          <w:lang w:val="ro-MD"/>
        </w:rPr>
        <w:t>e</w:t>
      </w:r>
      <w:r w:rsidRPr="00442318">
        <w:rPr>
          <w:rFonts w:asciiTheme="majorHAnsi" w:hAnsiTheme="majorHAnsi" w:cstheme="majorHAnsi"/>
          <w:color w:val="0D0D0D" w:themeColor="text1" w:themeTint="F2"/>
          <w:sz w:val="24"/>
          <w:szCs w:val="26"/>
          <w:lang w:val="ro-MD"/>
        </w:rPr>
        <w:t xml:space="preserve"> și public</w:t>
      </w:r>
      <w:r w:rsidR="00B2339F">
        <w:rPr>
          <w:rFonts w:asciiTheme="majorHAnsi" w:hAnsiTheme="majorHAnsi" w:cstheme="majorHAnsi"/>
          <w:color w:val="0D0D0D" w:themeColor="text1" w:themeTint="F2"/>
          <w:sz w:val="24"/>
          <w:szCs w:val="26"/>
          <w:lang w:val="ro-MD"/>
        </w:rPr>
        <w:t>e</w:t>
      </w:r>
      <w:r w:rsidRPr="00442318">
        <w:rPr>
          <w:rFonts w:asciiTheme="majorHAnsi" w:hAnsiTheme="majorHAnsi" w:cstheme="majorHAnsi"/>
          <w:color w:val="0D0D0D" w:themeColor="text1" w:themeTint="F2"/>
          <w:sz w:val="24"/>
          <w:szCs w:val="26"/>
          <w:lang w:val="ro-MD"/>
        </w:rPr>
        <w:t xml:space="preserve"> a informațiilor și propunerilor de ocupare (pct.4.2.6.); </w:t>
      </w:r>
    </w:p>
    <w:p w14:paraId="668BEC26" w14:textId="3B9D53D6"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examin</w:t>
      </w:r>
      <w:r w:rsidR="00B2339F">
        <w:rPr>
          <w:rFonts w:asciiTheme="majorHAnsi" w:hAnsiTheme="majorHAnsi" w:cstheme="majorHAnsi"/>
          <w:color w:val="0D0D0D" w:themeColor="text1" w:themeTint="F2"/>
          <w:sz w:val="24"/>
          <w:szCs w:val="26"/>
          <w:lang w:val="ro-MD"/>
        </w:rPr>
        <w:t>area</w:t>
      </w:r>
      <w:r w:rsidRPr="00442318">
        <w:rPr>
          <w:rFonts w:asciiTheme="majorHAnsi" w:hAnsiTheme="majorHAnsi" w:cstheme="majorHAnsi"/>
          <w:color w:val="0D0D0D" w:themeColor="text1" w:themeTint="F2"/>
          <w:sz w:val="24"/>
          <w:szCs w:val="26"/>
          <w:lang w:val="ro-MD"/>
        </w:rPr>
        <w:t xml:space="preserve"> organiz</w:t>
      </w:r>
      <w:r w:rsidR="00B2339F">
        <w:rPr>
          <w:rFonts w:asciiTheme="majorHAnsi" w:hAnsiTheme="majorHAnsi" w:cstheme="majorHAnsi"/>
          <w:color w:val="0D0D0D" w:themeColor="text1" w:themeTint="F2"/>
          <w:sz w:val="24"/>
          <w:szCs w:val="26"/>
          <w:lang w:val="ro-MD"/>
        </w:rPr>
        <w:t>ării</w:t>
      </w:r>
      <w:r w:rsidRPr="00442318">
        <w:rPr>
          <w:rFonts w:asciiTheme="majorHAnsi" w:hAnsiTheme="majorHAnsi" w:cstheme="majorHAnsi"/>
          <w:color w:val="0D0D0D" w:themeColor="text1" w:themeTint="F2"/>
          <w:sz w:val="24"/>
          <w:szCs w:val="26"/>
          <w:lang w:val="ro-MD"/>
        </w:rPr>
        <w:t xml:space="preserve"> și funcțion</w:t>
      </w:r>
      <w:r w:rsidR="00B2339F">
        <w:rPr>
          <w:rFonts w:asciiTheme="majorHAnsi" w:hAnsiTheme="majorHAnsi" w:cstheme="majorHAnsi"/>
          <w:color w:val="0D0D0D" w:themeColor="text1" w:themeTint="F2"/>
          <w:sz w:val="24"/>
          <w:szCs w:val="26"/>
          <w:lang w:val="ro-MD"/>
        </w:rPr>
        <w:t>ării</w:t>
      </w:r>
      <w:r w:rsidRPr="00442318">
        <w:rPr>
          <w:rFonts w:asciiTheme="majorHAnsi" w:hAnsiTheme="majorHAnsi" w:cstheme="majorHAnsi"/>
          <w:color w:val="0D0D0D" w:themeColor="text1" w:themeTint="F2"/>
          <w:sz w:val="24"/>
          <w:szCs w:val="26"/>
          <w:lang w:val="ro-MD"/>
        </w:rPr>
        <w:t xml:space="preserve"> eficient</w:t>
      </w:r>
      <w:r w:rsidR="00B2339F">
        <w:rPr>
          <w:rFonts w:asciiTheme="majorHAnsi" w:hAnsiTheme="majorHAnsi" w:cstheme="majorHAnsi"/>
          <w:color w:val="0D0D0D" w:themeColor="text1" w:themeTint="F2"/>
          <w:sz w:val="24"/>
          <w:szCs w:val="26"/>
          <w:lang w:val="ro-MD"/>
        </w:rPr>
        <w:t>e</w:t>
      </w:r>
      <w:r w:rsidRPr="00442318">
        <w:rPr>
          <w:rFonts w:asciiTheme="majorHAnsi" w:hAnsiTheme="majorHAnsi" w:cstheme="majorHAnsi"/>
          <w:color w:val="0D0D0D" w:themeColor="text1" w:themeTint="F2"/>
          <w:sz w:val="24"/>
          <w:szCs w:val="26"/>
          <w:lang w:val="ro-MD"/>
        </w:rPr>
        <w:t xml:space="preserve"> a </w:t>
      </w:r>
      <w:r w:rsidR="00B2339F">
        <w:rPr>
          <w:rFonts w:asciiTheme="majorHAnsi" w:hAnsiTheme="majorHAnsi" w:cstheme="majorHAnsi"/>
          <w:color w:val="0D0D0D" w:themeColor="text1" w:themeTint="F2"/>
          <w:sz w:val="24"/>
          <w:szCs w:val="26"/>
          <w:lang w:val="ro-MD"/>
        </w:rPr>
        <w:t>S</w:t>
      </w:r>
      <w:r w:rsidRPr="00442318">
        <w:rPr>
          <w:rFonts w:asciiTheme="majorHAnsi" w:hAnsiTheme="majorHAnsi" w:cstheme="majorHAnsi"/>
          <w:color w:val="0D0D0D" w:themeColor="text1" w:themeTint="F2"/>
          <w:sz w:val="24"/>
          <w:szCs w:val="26"/>
          <w:lang w:val="ro-MD"/>
        </w:rPr>
        <w:t>erviciului de transport și gospodărie din cadrul subdiviziunilor, inclusiv prin asigurarea monitorizării globale (pct.4.2.8.);</w:t>
      </w:r>
    </w:p>
    <w:p w14:paraId="20EF6E3C" w14:textId="77777777" w:rsidR="00442318" w:rsidRPr="00442318" w:rsidRDefault="00442318" w:rsidP="00442318">
      <w:pPr>
        <w:pStyle w:val="a7"/>
        <w:numPr>
          <w:ilvl w:val="0"/>
          <w:numId w:val="14"/>
        </w:numPr>
        <w:spacing w:after="60" w:line="276" w:lineRule="auto"/>
        <w:ind w:left="0" w:firstLine="0"/>
        <w:contextualSpacing w:val="0"/>
        <w:jc w:val="both"/>
        <w:rPr>
          <w:rStyle w:val="af2"/>
          <w:rFonts w:asciiTheme="majorHAnsi" w:hAnsiTheme="majorHAnsi" w:cstheme="majorHAnsi"/>
          <w:b w:val="0"/>
          <w:bCs w:val="0"/>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conformarea la prevederile legale prin examinarea și aprobarea cheltuielilor bugetare și facilităților acordate angajaților pentru telefonie fixă/mobilă (pct.4.2.7.);</w:t>
      </w:r>
    </w:p>
    <w:p w14:paraId="1C64B403" w14:textId="77777777" w:rsidR="00442318" w:rsidRPr="00442318" w:rsidRDefault="00442318" w:rsidP="00442318">
      <w:pPr>
        <w:pStyle w:val="a7"/>
        <w:numPr>
          <w:ilvl w:val="0"/>
          <w:numId w:val="14"/>
        </w:numPr>
        <w:shd w:val="clear" w:color="auto" w:fill="FFFFFF" w:themeFill="background1"/>
        <w:spacing w:after="60" w:line="276" w:lineRule="auto"/>
        <w:ind w:left="0" w:firstLine="0"/>
        <w:contextualSpacing w:val="0"/>
        <w:jc w:val="both"/>
        <w:rPr>
          <w:rStyle w:val="af2"/>
          <w:rFonts w:asciiTheme="majorHAnsi" w:hAnsiTheme="majorHAnsi" w:cstheme="majorHAnsi"/>
          <w:bCs w:val="0"/>
          <w:color w:val="0D0D0D" w:themeColor="text1" w:themeTint="F2"/>
          <w:sz w:val="24"/>
          <w:szCs w:val="26"/>
          <w:lang w:val="ro-MD"/>
        </w:rPr>
      </w:pPr>
      <w:r w:rsidRPr="00442318">
        <w:rPr>
          <w:rStyle w:val="af2"/>
          <w:rFonts w:asciiTheme="majorHAnsi" w:hAnsiTheme="majorHAnsi" w:cstheme="majorHAnsi"/>
          <w:b w:val="0"/>
          <w:bCs w:val="0"/>
          <w:color w:val="0D0D0D" w:themeColor="text1" w:themeTint="F2"/>
          <w:sz w:val="24"/>
          <w:szCs w:val="26"/>
          <w:lang w:val="ro-MD"/>
        </w:rPr>
        <w:t xml:space="preserve">evaluarea </w:t>
      </w:r>
      <w:proofErr w:type="spellStart"/>
      <w:r w:rsidRPr="00442318">
        <w:rPr>
          <w:rStyle w:val="af2"/>
          <w:rFonts w:asciiTheme="majorHAnsi" w:hAnsiTheme="majorHAnsi" w:cstheme="majorHAnsi"/>
          <w:b w:val="0"/>
          <w:bCs w:val="0"/>
          <w:color w:val="0D0D0D" w:themeColor="text1" w:themeTint="F2"/>
          <w:sz w:val="24"/>
          <w:szCs w:val="26"/>
          <w:lang w:val="ro-MD"/>
        </w:rPr>
        <w:t>economico</w:t>
      </w:r>
      <w:proofErr w:type="spellEnd"/>
      <w:r w:rsidRPr="00442318">
        <w:rPr>
          <w:rStyle w:val="af2"/>
          <w:rFonts w:asciiTheme="majorHAnsi" w:hAnsiTheme="majorHAnsi" w:cstheme="majorHAnsi"/>
          <w:b w:val="0"/>
          <w:bCs w:val="0"/>
          <w:color w:val="0D0D0D" w:themeColor="text1" w:themeTint="F2"/>
          <w:sz w:val="24"/>
          <w:szCs w:val="26"/>
          <w:lang w:val="ro-MD"/>
        </w:rPr>
        <w:t>-financiară a participării Consiliului raional în cadrul PPP de furnizare a energiei termice pe biomasă, cu încasarea cheltuielilor suportate nejustificat din bugetul instituțiilor de învățământ (</w:t>
      </w:r>
      <w:r w:rsidRPr="00442318">
        <w:rPr>
          <w:rFonts w:asciiTheme="majorHAnsi" w:hAnsiTheme="majorHAnsi" w:cstheme="majorHAnsi"/>
          <w:color w:val="0D0D0D" w:themeColor="text1" w:themeTint="F2"/>
          <w:sz w:val="24"/>
          <w:szCs w:val="26"/>
          <w:lang w:val="ro-MD"/>
        </w:rPr>
        <w:t>pct.4.3.2.);</w:t>
      </w:r>
    </w:p>
    <w:p w14:paraId="5E5AA41D" w14:textId="0F0C4AFC" w:rsidR="00442318" w:rsidRPr="00442318" w:rsidRDefault="00442318" w:rsidP="00442318">
      <w:pPr>
        <w:pStyle w:val="a7"/>
        <w:numPr>
          <w:ilvl w:val="0"/>
          <w:numId w:val="14"/>
        </w:numPr>
        <w:shd w:val="clear" w:color="auto" w:fill="FFFFFF" w:themeFill="background1"/>
        <w:spacing w:after="60" w:line="276" w:lineRule="auto"/>
        <w:ind w:left="0" w:firstLine="0"/>
        <w:contextualSpacing w:val="0"/>
        <w:jc w:val="both"/>
        <w:rPr>
          <w:rFonts w:asciiTheme="majorHAnsi" w:hAnsiTheme="majorHAnsi" w:cstheme="majorHAnsi"/>
          <w:b/>
          <w:color w:val="0D0D0D" w:themeColor="text1" w:themeTint="F2"/>
          <w:sz w:val="24"/>
          <w:szCs w:val="26"/>
          <w:lang w:val="ro-MD"/>
        </w:rPr>
      </w:pPr>
      <w:r w:rsidRPr="00442318">
        <w:rPr>
          <w:rStyle w:val="af2"/>
          <w:rFonts w:asciiTheme="majorHAnsi" w:hAnsiTheme="majorHAnsi" w:cstheme="majorHAnsi"/>
          <w:b w:val="0"/>
          <w:color w:val="0D0D0D" w:themeColor="text1" w:themeTint="F2"/>
          <w:sz w:val="24"/>
          <w:szCs w:val="26"/>
          <w:lang w:val="ro-MD"/>
        </w:rPr>
        <w:t>exercit</w:t>
      </w:r>
      <w:r w:rsidR="00B2339F">
        <w:rPr>
          <w:rStyle w:val="af2"/>
          <w:rFonts w:asciiTheme="majorHAnsi" w:hAnsiTheme="majorHAnsi" w:cstheme="majorHAnsi"/>
          <w:b w:val="0"/>
          <w:color w:val="0D0D0D" w:themeColor="text1" w:themeTint="F2"/>
          <w:sz w:val="24"/>
          <w:szCs w:val="26"/>
          <w:lang w:val="ro-MD"/>
        </w:rPr>
        <w:t>area</w:t>
      </w:r>
      <w:r w:rsidRPr="00442318">
        <w:rPr>
          <w:rStyle w:val="af2"/>
          <w:rFonts w:asciiTheme="majorHAnsi" w:hAnsiTheme="majorHAnsi" w:cstheme="majorHAnsi"/>
          <w:b w:val="0"/>
          <w:color w:val="0D0D0D" w:themeColor="text1" w:themeTint="F2"/>
          <w:sz w:val="24"/>
          <w:szCs w:val="26"/>
          <w:lang w:val="ro-MD"/>
        </w:rPr>
        <w:t xml:space="preserve"> competențel</w:t>
      </w:r>
      <w:r w:rsidR="00B2339F">
        <w:rPr>
          <w:rStyle w:val="af2"/>
          <w:rFonts w:asciiTheme="majorHAnsi" w:hAnsiTheme="majorHAnsi" w:cstheme="majorHAnsi"/>
          <w:b w:val="0"/>
          <w:color w:val="0D0D0D" w:themeColor="text1" w:themeTint="F2"/>
          <w:sz w:val="24"/>
          <w:szCs w:val="26"/>
          <w:lang w:val="ro-MD"/>
        </w:rPr>
        <w:t>or</w:t>
      </w:r>
      <w:r w:rsidRPr="00442318">
        <w:rPr>
          <w:rStyle w:val="af2"/>
          <w:rFonts w:asciiTheme="majorHAnsi" w:hAnsiTheme="majorHAnsi" w:cstheme="majorHAnsi"/>
          <w:b w:val="0"/>
          <w:color w:val="0D0D0D" w:themeColor="text1" w:themeTint="F2"/>
          <w:sz w:val="24"/>
          <w:szCs w:val="26"/>
          <w:lang w:val="ro-MD"/>
        </w:rPr>
        <w:t xml:space="preserve"> stabilite legal în administrarea transportului raional (pct.4.3.4.);</w:t>
      </w:r>
    </w:p>
    <w:p w14:paraId="5656E23F" w14:textId="129195A6"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 xml:space="preserve">implementarea de către CR Ungheni și ÎM </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Apă</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Ungheni</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a recomandărilor înaintate prin Raportul auditului performanței „Eficiența gestiunii </w:t>
      </w:r>
      <w:proofErr w:type="spellStart"/>
      <w:r w:rsidRPr="00442318">
        <w:rPr>
          <w:rFonts w:asciiTheme="majorHAnsi" w:hAnsiTheme="majorHAnsi" w:cstheme="majorHAnsi"/>
          <w:color w:val="0D0D0D" w:themeColor="text1" w:themeTint="F2"/>
          <w:sz w:val="24"/>
          <w:szCs w:val="26"/>
          <w:lang w:val="ro-MD"/>
        </w:rPr>
        <w:t>economico</w:t>
      </w:r>
      <w:proofErr w:type="spellEnd"/>
      <w:r w:rsidRPr="00442318">
        <w:rPr>
          <w:rFonts w:asciiTheme="majorHAnsi" w:hAnsiTheme="majorHAnsi" w:cstheme="majorHAnsi"/>
          <w:color w:val="0D0D0D" w:themeColor="text1" w:themeTint="F2"/>
          <w:sz w:val="24"/>
          <w:szCs w:val="26"/>
          <w:lang w:val="ro-MD"/>
        </w:rPr>
        <w:t>-financiare și administrării patrimoniului de către întreprinderile care prestează servicii de aprovizionare cu apă a populației”, aprobat prin HCC nr.43 din 22.09.2017</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și Raportul misiunii de </w:t>
      </w:r>
      <w:proofErr w:type="spellStart"/>
      <w:r w:rsidRPr="00442318">
        <w:rPr>
          <w:rFonts w:asciiTheme="majorHAnsi" w:hAnsiTheme="majorHAnsi" w:cstheme="majorHAnsi"/>
          <w:color w:val="0D0D0D" w:themeColor="text1" w:themeTint="F2"/>
          <w:sz w:val="24"/>
          <w:szCs w:val="26"/>
          <w:lang w:val="ro-MD"/>
        </w:rPr>
        <w:t>follow-up</w:t>
      </w:r>
      <w:proofErr w:type="spellEnd"/>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aprobat prin Hotărârea Curții de Conturi nr.16 din 29.04.2020 (pct.4.3.5.)</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xml:space="preserve"> </w:t>
      </w:r>
    </w:p>
    <w:p w14:paraId="5E327270" w14:textId="47A15AEE" w:rsidR="00442318" w:rsidRPr="00442318" w:rsidRDefault="00442318" w:rsidP="00442318">
      <w:pPr>
        <w:pStyle w:val="a7"/>
        <w:numPr>
          <w:ilvl w:val="0"/>
          <w:numId w:val="14"/>
        </w:numPr>
        <w:spacing w:after="60" w:line="276" w:lineRule="auto"/>
        <w:ind w:left="0" w:firstLine="0"/>
        <w:contextualSpacing w:val="0"/>
        <w:jc w:val="both"/>
        <w:rPr>
          <w:rFonts w:asciiTheme="majorHAnsi" w:hAnsiTheme="majorHAnsi" w:cstheme="majorHAnsi"/>
          <w:color w:val="0D0D0D" w:themeColor="text1" w:themeTint="F2"/>
          <w:sz w:val="24"/>
          <w:szCs w:val="26"/>
          <w:lang w:val="ro-MD"/>
        </w:rPr>
      </w:pPr>
      <w:r w:rsidRPr="00442318">
        <w:rPr>
          <w:rFonts w:asciiTheme="majorHAnsi" w:hAnsiTheme="majorHAnsi" w:cstheme="majorHAnsi"/>
          <w:color w:val="0D0D0D" w:themeColor="text1" w:themeTint="F2"/>
          <w:sz w:val="24"/>
          <w:szCs w:val="26"/>
          <w:lang w:val="ro-MD"/>
        </w:rPr>
        <w:t>efectuarea unui audit al situațiilor financiare a</w:t>
      </w:r>
      <w:r w:rsidR="00B2339F">
        <w:rPr>
          <w:rFonts w:asciiTheme="majorHAnsi" w:hAnsiTheme="majorHAnsi" w:cstheme="majorHAnsi"/>
          <w:color w:val="0D0D0D" w:themeColor="text1" w:themeTint="F2"/>
          <w:sz w:val="24"/>
          <w:szCs w:val="26"/>
          <w:lang w:val="ro-MD"/>
        </w:rPr>
        <w:t>le</w:t>
      </w:r>
      <w:r w:rsidRPr="00442318">
        <w:rPr>
          <w:rFonts w:asciiTheme="majorHAnsi" w:hAnsiTheme="majorHAnsi" w:cstheme="majorHAnsi"/>
          <w:color w:val="0D0D0D" w:themeColor="text1" w:themeTint="F2"/>
          <w:sz w:val="24"/>
          <w:szCs w:val="26"/>
          <w:lang w:val="ro-MD"/>
        </w:rPr>
        <w:t xml:space="preserve"> ÎM </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Apă</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Ungheni</w:t>
      </w:r>
      <w:r w:rsidR="00B2339F">
        <w:rPr>
          <w:rFonts w:asciiTheme="majorHAnsi" w:hAnsiTheme="majorHAnsi" w:cstheme="majorHAnsi"/>
          <w:color w:val="0D0D0D" w:themeColor="text1" w:themeTint="F2"/>
          <w:sz w:val="24"/>
          <w:szCs w:val="26"/>
          <w:lang w:val="ro-MD"/>
        </w:rPr>
        <w:t>”</w:t>
      </w:r>
      <w:r w:rsidRPr="00442318">
        <w:rPr>
          <w:rFonts w:asciiTheme="majorHAnsi" w:hAnsiTheme="majorHAnsi" w:cstheme="majorHAnsi"/>
          <w:color w:val="0D0D0D" w:themeColor="text1" w:themeTint="F2"/>
          <w:sz w:val="24"/>
          <w:szCs w:val="26"/>
          <w:lang w:val="ro-MD"/>
        </w:rPr>
        <w:t>, precum și inventarierea exhaustivă a consumatorilor și decontărilor pentru serviciile de alimentare cu apă, încasării creanțelor</w:t>
      </w:r>
      <w:r w:rsidR="00923727">
        <w:rPr>
          <w:rFonts w:asciiTheme="majorHAnsi" w:hAnsiTheme="majorHAnsi" w:cstheme="majorHAnsi"/>
          <w:color w:val="0D0D0D" w:themeColor="text1" w:themeTint="F2"/>
          <w:sz w:val="24"/>
          <w:szCs w:val="26"/>
          <w:lang w:val="ro-MD"/>
        </w:rPr>
        <w:t xml:space="preserve"> și veniturilor ratate</w:t>
      </w:r>
      <w:r w:rsidRPr="00442318">
        <w:rPr>
          <w:rFonts w:asciiTheme="majorHAnsi" w:hAnsiTheme="majorHAnsi" w:cstheme="majorHAnsi"/>
          <w:color w:val="0D0D0D" w:themeColor="text1" w:themeTint="F2"/>
          <w:sz w:val="24"/>
          <w:szCs w:val="26"/>
          <w:lang w:val="ro-MD"/>
        </w:rPr>
        <w:t xml:space="preserve">, cu raportarea rezultatelor de monitoring </w:t>
      </w:r>
      <w:r w:rsidR="0033340A">
        <w:rPr>
          <w:rFonts w:asciiTheme="majorHAnsi" w:hAnsiTheme="majorHAnsi" w:cstheme="majorHAnsi"/>
          <w:color w:val="0D0D0D" w:themeColor="text1" w:themeTint="F2"/>
          <w:sz w:val="24"/>
          <w:szCs w:val="26"/>
          <w:lang w:val="ro-MD"/>
        </w:rPr>
        <w:t>către</w:t>
      </w:r>
      <w:r w:rsidR="009B2EB5">
        <w:rPr>
          <w:rFonts w:asciiTheme="majorHAnsi" w:hAnsiTheme="majorHAnsi" w:cstheme="majorHAnsi"/>
          <w:color w:val="0D0D0D" w:themeColor="text1" w:themeTint="F2"/>
          <w:sz w:val="24"/>
          <w:szCs w:val="26"/>
          <w:lang w:val="ro-MD"/>
        </w:rPr>
        <w:t xml:space="preserve"> Consiliul raional (pct.4.3.5.);</w:t>
      </w:r>
    </w:p>
    <w:p w14:paraId="29161BA4" w14:textId="4299A704" w:rsidR="001A3427" w:rsidRPr="00442318" w:rsidRDefault="009B2EB5" w:rsidP="00442318">
      <w:pPr>
        <w:pStyle w:val="a7"/>
        <w:numPr>
          <w:ilvl w:val="0"/>
          <w:numId w:val="14"/>
        </w:numPr>
        <w:shd w:val="clear" w:color="auto" w:fill="FFFFFF" w:themeFill="background1"/>
        <w:spacing w:after="0" w:line="276" w:lineRule="auto"/>
        <w:ind w:left="0" w:firstLine="0"/>
        <w:contextualSpacing w:val="0"/>
        <w:jc w:val="both"/>
        <w:rPr>
          <w:rFonts w:asciiTheme="majorHAnsi" w:hAnsiTheme="majorHAnsi" w:cstheme="majorHAnsi"/>
          <w:color w:val="0D0D0D" w:themeColor="text1" w:themeTint="F2"/>
          <w:szCs w:val="24"/>
          <w:lang w:val="ro-MD"/>
        </w:rPr>
      </w:pPr>
      <w:r>
        <w:rPr>
          <w:rFonts w:asciiTheme="majorHAnsi" w:hAnsiTheme="majorHAnsi" w:cstheme="majorHAnsi"/>
          <w:sz w:val="24"/>
          <w:szCs w:val="26"/>
          <w:lang w:val="ro-MD"/>
        </w:rPr>
        <w:t>asigurarea inventarierii,</w:t>
      </w:r>
      <w:r w:rsidR="00442318" w:rsidRPr="00442318">
        <w:rPr>
          <w:rFonts w:asciiTheme="majorHAnsi" w:hAnsiTheme="majorHAnsi" w:cstheme="majorHAnsi"/>
          <w:sz w:val="24"/>
          <w:szCs w:val="26"/>
          <w:lang w:val="ro-MD"/>
        </w:rPr>
        <w:t xml:space="preserve"> evaluării/delimitării conforme a fondurilor fixe </w:t>
      </w:r>
      <w:r>
        <w:rPr>
          <w:rFonts w:asciiTheme="majorHAnsi" w:eastAsia="Times New Roman" w:hAnsiTheme="majorHAnsi" w:cstheme="majorHAnsi"/>
          <w:sz w:val="24"/>
          <w:szCs w:val="26"/>
          <w:lang w:val="ro-MD"/>
        </w:rPr>
        <w:t>și</w:t>
      </w:r>
      <w:r w:rsidR="00442318" w:rsidRPr="00442318">
        <w:rPr>
          <w:rFonts w:asciiTheme="majorHAnsi" w:eastAsia="Times New Roman" w:hAnsiTheme="majorHAnsi" w:cstheme="majorHAnsi"/>
          <w:sz w:val="24"/>
          <w:szCs w:val="26"/>
          <w:lang w:val="ro-MD"/>
        </w:rPr>
        <w:t xml:space="preserve"> investițiilor înregistrate</w:t>
      </w:r>
      <w:r w:rsidR="00442318" w:rsidRPr="00442318">
        <w:rPr>
          <w:rFonts w:asciiTheme="majorHAnsi" w:hAnsiTheme="majorHAnsi" w:cstheme="majorHAnsi"/>
          <w:sz w:val="24"/>
          <w:szCs w:val="26"/>
          <w:lang w:val="ro-MD"/>
        </w:rPr>
        <w:t xml:space="preserve"> (pct.4.3.6.)</w:t>
      </w:r>
      <w:r>
        <w:rPr>
          <w:rFonts w:asciiTheme="majorHAnsi" w:eastAsia="Times New Roman" w:hAnsiTheme="majorHAnsi" w:cstheme="majorHAnsi"/>
          <w:sz w:val="24"/>
          <w:szCs w:val="26"/>
          <w:lang w:val="ro-MD"/>
        </w:rPr>
        <w:t>.</w:t>
      </w:r>
    </w:p>
    <w:p w14:paraId="502F2770" w14:textId="77777777" w:rsidR="0036135F" w:rsidRPr="00914A94" w:rsidRDefault="0036135F" w:rsidP="00D909D3">
      <w:pPr>
        <w:spacing w:line="276" w:lineRule="auto"/>
        <w:rPr>
          <w:rFonts w:asciiTheme="majorHAnsi" w:hAnsiTheme="majorHAnsi" w:cstheme="majorHAnsi"/>
          <w:color w:val="0D0D0D" w:themeColor="text1" w:themeTint="F2"/>
          <w:sz w:val="14"/>
          <w:lang w:val="ro-MD"/>
        </w:rPr>
      </w:pPr>
    </w:p>
    <w:p w14:paraId="3C08CAC1" w14:textId="77777777" w:rsidR="00507B1F" w:rsidRPr="00442318" w:rsidRDefault="00507B1F" w:rsidP="00914A94">
      <w:pPr>
        <w:spacing w:after="120" w:line="276" w:lineRule="auto"/>
        <w:rPr>
          <w:rFonts w:asciiTheme="majorHAnsi" w:hAnsiTheme="majorHAnsi" w:cstheme="majorHAnsi"/>
          <w:color w:val="0D0D0D" w:themeColor="text1" w:themeTint="F2"/>
          <w:lang w:val="ro-MD"/>
        </w:rPr>
      </w:pPr>
      <w:bookmarkStart w:id="25" w:name="_Toc56362930"/>
      <w:bookmarkStart w:id="26" w:name="_Toc60045180"/>
      <w:bookmarkStart w:id="27" w:name="_Toc66699940"/>
      <w:r w:rsidRPr="00442318">
        <w:rPr>
          <w:rFonts w:asciiTheme="majorHAnsi" w:eastAsia="Times New Roman" w:hAnsiTheme="majorHAnsi" w:cstheme="majorHAnsi"/>
          <w:b/>
          <w:bCs/>
          <w:iCs/>
          <w:color w:val="0D0D0D" w:themeColor="text1" w:themeTint="F2"/>
          <w:sz w:val="28"/>
          <w:szCs w:val="28"/>
          <w:lang w:val="ro-MD"/>
        </w:rPr>
        <w:t>VII.</w:t>
      </w:r>
      <w:r w:rsidRPr="00442318">
        <w:rPr>
          <w:rFonts w:asciiTheme="majorHAnsi" w:hAnsiTheme="majorHAnsi" w:cstheme="majorHAnsi"/>
          <w:b/>
          <w:color w:val="0D0D0D" w:themeColor="text1" w:themeTint="F2"/>
          <w:sz w:val="28"/>
          <w:szCs w:val="28"/>
          <w:lang w:val="ro-MD"/>
        </w:rPr>
        <w:t xml:space="preserve"> SEMNĂTURILE ECHIPEI DE AUDIT</w:t>
      </w:r>
      <w:bookmarkEnd w:id="25"/>
      <w:bookmarkEnd w:id="26"/>
      <w:bookmarkEnd w:id="27"/>
      <w:r w:rsidRPr="00442318">
        <w:rPr>
          <w:rFonts w:asciiTheme="majorHAnsi" w:hAnsiTheme="majorHAnsi" w:cstheme="majorHAnsi"/>
          <w:color w:val="0D0D0D" w:themeColor="text1" w:themeTint="F2"/>
          <w:lang w:val="ro-MD"/>
        </w:rPr>
        <w:t xml:space="preserve"> </w:t>
      </w:r>
    </w:p>
    <w:p w14:paraId="38572A80" w14:textId="77777777" w:rsidR="00E473FE" w:rsidRPr="00442318" w:rsidRDefault="00E473FE" w:rsidP="00D909D3">
      <w:pPr>
        <w:spacing w:after="0" w:line="276" w:lineRule="auto"/>
        <w:jc w:val="both"/>
        <w:rPr>
          <w:rFonts w:asciiTheme="majorHAnsi" w:hAnsiTheme="majorHAnsi" w:cstheme="majorHAnsi"/>
          <w:b/>
          <w:i/>
          <w:color w:val="0D0D0D" w:themeColor="text1" w:themeTint="F2"/>
          <w:sz w:val="24"/>
          <w:szCs w:val="24"/>
          <w:lang w:val="ro-MD"/>
        </w:rPr>
      </w:pPr>
      <w:r w:rsidRPr="00442318">
        <w:rPr>
          <w:rFonts w:asciiTheme="majorHAnsi" w:hAnsiTheme="majorHAnsi" w:cstheme="majorHAnsi"/>
          <w:b/>
          <w:i/>
          <w:color w:val="0D0D0D" w:themeColor="text1" w:themeTint="F2"/>
          <w:sz w:val="24"/>
          <w:szCs w:val="24"/>
          <w:lang w:val="ro-MD"/>
        </w:rPr>
        <w:t>Responsabil de elaborarea Raportului de audit:</w:t>
      </w:r>
    </w:p>
    <w:p w14:paraId="030648EB" w14:textId="77777777" w:rsidR="00E473FE" w:rsidRPr="00442318" w:rsidRDefault="00E473FE" w:rsidP="00D909D3">
      <w:pPr>
        <w:spacing w:after="0" w:line="276" w:lineRule="auto"/>
        <w:jc w:val="both"/>
        <w:rPr>
          <w:rFonts w:asciiTheme="majorHAnsi" w:hAnsiTheme="majorHAnsi" w:cstheme="majorHAnsi"/>
          <w:color w:val="0D0D0D" w:themeColor="text1" w:themeTint="F2"/>
          <w:sz w:val="24"/>
          <w:szCs w:val="24"/>
          <w:lang w:val="ro-MD"/>
        </w:rPr>
      </w:pPr>
      <w:r w:rsidRPr="00442318">
        <w:rPr>
          <w:rFonts w:asciiTheme="majorHAnsi" w:hAnsiTheme="majorHAnsi" w:cstheme="majorHAnsi"/>
          <w:color w:val="0D0D0D" w:themeColor="text1" w:themeTint="F2"/>
          <w:sz w:val="24"/>
          <w:szCs w:val="24"/>
          <w:lang w:val="ro-MD"/>
        </w:rPr>
        <w:t xml:space="preserve">Ion Pleşca, </w:t>
      </w:r>
    </w:p>
    <w:p w14:paraId="23281FBD" w14:textId="2DC97EA4" w:rsidR="00E473FE" w:rsidRPr="00442318" w:rsidRDefault="0033340A" w:rsidP="00D909D3">
      <w:pPr>
        <w:spacing w:after="0" w:line="276" w:lineRule="auto"/>
        <w:jc w:val="both"/>
        <w:rPr>
          <w:rFonts w:asciiTheme="majorHAnsi" w:hAnsiTheme="majorHAnsi" w:cstheme="majorHAnsi"/>
          <w:color w:val="0D0D0D" w:themeColor="text1" w:themeTint="F2"/>
          <w:sz w:val="24"/>
          <w:szCs w:val="24"/>
          <w:lang w:val="ro-MD"/>
        </w:rPr>
      </w:pPr>
      <w:r>
        <w:rPr>
          <w:rFonts w:asciiTheme="majorHAnsi" w:hAnsiTheme="majorHAnsi" w:cstheme="majorHAnsi"/>
          <w:color w:val="0D0D0D" w:themeColor="text1" w:themeTint="F2"/>
          <w:sz w:val="24"/>
          <w:szCs w:val="24"/>
          <w:lang w:val="ro-MD"/>
        </w:rPr>
        <w:t>ș</w:t>
      </w:r>
      <w:r w:rsidR="00E473FE" w:rsidRPr="00442318">
        <w:rPr>
          <w:rFonts w:asciiTheme="majorHAnsi" w:hAnsiTheme="majorHAnsi" w:cstheme="majorHAnsi"/>
          <w:color w:val="0D0D0D" w:themeColor="text1" w:themeTint="F2"/>
          <w:sz w:val="24"/>
          <w:szCs w:val="24"/>
          <w:lang w:val="ro-MD"/>
        </w:rPr>
        <w:t xml:space="preserve">ef </w:t>
      </w:r>
      <w:r w:rsidR="005164C9">
        <w:rPr>
          <w:rFonts w:asciiTheme="majorHAnsi" w:hAnsiTheme="majorHAnsi" w:cstheme="majorHAnsi"/>
          <w:color w:val="0D0D0D" w:themeColor="text1" w:themeTint="F2"/>
          <w:sz w:val="24"/>
          <w:szCs w:val="24"/>
          <w:lang w:val="ro-MD"/>
        </w:rPr>
        <w:t xml:space="preserve">Direcție </w:t>
      </w:r>
      <w:r>
        <w:rPr>
          <w:rFonts w:asciiTheme="majorHAnsi" w:hAnsiTheme="majorHAnsi" w:cstheme="majorHAnsi"/>
          <w:color w:val="0D0D0D" w:themeColor="text1" w:themeTint="F2"/>
          <w:sz w:val="24"/>
          <w:szCs w:val="24"/>
          <w:lang w:val="ro-MD"/>
        </w:rPr>
        <w:t>î</w:t>
      </w:r>
      <w:r w:rsidR="00E473FE" w:rsidRPr="00442318">
        <w:rPr>
          <w:rFonts w:asciiTheme="majorHAnsi" w:hAnsiTheme="majorHAnsi" w:cstheme="majorHAnsi"/>
          <w:color w:val="0D0D0D" w:themeColor="text1" w:themeTint="F2"/>
          <w:sz w:val="24"/>
          <w:szCs w:val="24"/>
          <w:lang w:val="ro-MD"/>
        </w:rPr>
        <w:t xml:space="preserve">n cadrul </w:t>
      </w:r>
      <w:r w:rsidR="00E473FE" w:rsidRPr="00442318">
        <w:rPr>
          <w:rFonts w:asciiTheme="majorHAnsi" w:eastAsia="Times New Roman" w:hAnsiTheme="majorHAnsi" w:cstheme="majorHAnsi"/>
          <w:color w:val="0D0D0D" w:themeColor="text1" w:themeTint="F2"/>
          <w:sz w:val="24"/>
          <w:szCs w:val="24"/>
          <w:lang w:val="ro-MD"/>
        </w:rPr>
        <w:t>Direcției generale de audit V</w:t>
      </w:r>
    </w:p>
    <w:p w14:paraId="55564A43" w14:textId="77777777" w:rsidR="00E473FE" w:rsidRPr="00914A94" w:rsidRDefault="00E473FE" w:rsidP="00D909D3">
      <w:pPr>
        <w:spacing w:after="0" w:line="276" w:lineRule="auto"/>
        <w:jc w:val="both"/>
        <w:rPr>
          <w:rFonts w:asciiTheme="majorHAnsi" w:eastAsia="Times New Roman" w:hAnsiTheme="majorHAnsi" w:cstheme="majorHAnsi"/>
          <w:color w:val="0D0D0D" w:themeColor="text1" w:themeTint="F2"/>
          <w:sz w:val="20"/>
          <w:szCs w:val="24"/>
          <w:lang w:val="ro-MD"/>
        </w:rPr>
      </w:pPr>
    </w:p>
    <w:p w14:paraId="6A6BCA73" w14:textId="77777777" w:rsidR="00E473FE" w:rsidRPr="00442318" w:rsidRDefault="00E473FE" w:rsidP="00D909D3">
      <w:pPr>
        <w:spacing w:after="0" w:line="276" w:lineRule="auto"/>
        <w:jc w:val="both"/>
        <w:rPr>
          <w:rFonts w:asciiTheme="majorHAnsi" w:eastAsia="Times New Roman" w:hAnsiTheme="majorHAnsi" w:cstheme="majorHAnsi"/>
          <w:b/>
          <w:i/>
          <w:color w:val="0D0D0D" w:themeColor="text1" w:themeTint="F2"/>
          <w:sz w:val="24"/>
          <w:szCs w:val="24"/>
          <w:lang w:val="ro-MD"/>
        </w:rPr>
      </w:pPr>
      <w:r w:rsidRPr="00442318">
        <w:rPr>
          <w:rFonts w:asciiTheme="majorHAnsi" w:eastAsia="Times New Roman" w:hAnsiTheme="majorHAnsi" w:cstheme="majorHAnsi"/>
          <w:b/>
          <w:i/>
          <w:color w:val="0D0D0D" w:themeColor="text1" w:themeTint="F2"/>
          <w:sz w:val="24"/>
          <w:szCs w:val="24"/>
          <w:lang w:val="ro-MD"/>
        </w:rPr>
        <w:t>Responsabil de monitorizarea misiunii de audit:</w:t>
      </w:r>
    </w:p>
    <w:p w14:paraId="44427D03" w14:textId="77777777" w:rsidR="00E473FE" w:rsidRPr="00442318" w:rsidRDefault="00E473FE" w:rsidP="00D909D3">
      <w:pPr>
        <w:spacing w:after="0" w:line="276" w:lineRule="auto"/>
        <w:rPr>
          <w:rFonts w:asciiTheme="majorHAnsi" w:eastAsia="Times New Roman" w:hAnsiTheme="majorHAnsi" w:cstheme="majorHAnsi"/>
          <w:color w:val="0D0D0D" w:themeColor="text1" w:themeTint="F2"/>
          <w:sz w:val="24"/>
          <w:szCs w:val="24"/>
          <w:lang w:val="ro-MD"/>
        </w:rPr>
      </w:pPr>
      <w:r w:rsidRPr="00442318">
        <w:rPr>
          <w:rFonts w:asciiTheme="majorHAnsi" w:eastAsia="Times New Roman" w:hAnsiTheme="majorHAnsi" w:cstheme="majorHAnsi"/>
          <w:color w:val="0D0D0D" w:themeColor="text1" w:themeTint="F2"/>
          <w:sz w:val="24"/>
          <w:szCs w:val="24"/>
          <w:lang w:val="ro-MD"/>
        </w:rPr>
        <w:t xml:space="preserve">Sergiu Știrbu, </w:t>
      </w:r>
    </w:p>
    <w:p w14:paraId="059D904A" w14:textId="14066D8F" w:rsidR="0036135F" w:rsidRPr="00442318" w:rsidRDefault="00E473FE" w:rsidP="00D909D3">
      <w:pPr>
        <w:spacing w:line="276" w:lineRule="auto"/>
        <w:rPr>
          <w:rFonts w:asciiTheme="majorHAnsi" w:hAnsiTheme="majorHAnsi" w:cstheme="majorHAnsi"/>
          <w:lang w:val="ro-MD"/>
        </w:rPr>
      </w:pPr>
      <w:r w:rsidRPr="00442318">
        <w:rPr>
          <w:rFonts w:asciiTheme="majorHAnsi" w:eastAsia="Times New Roman" w:hAnsiTheme="majorHAnsi" w:cstheme="majorHAnsi"/>
          <w:color w:val="0D0D0D" w:themeColor="text1" w:themeTint="F2"/>
          <w:sz w:val="24"/>
          <w:szCs w:val="24"/>
          <w:lang w:val="ro-MD"/>
        </w:rPr>
        <w:t>șeful Direcției generale de audit V</w:t>
      </w:r>
      <w:r w:rsidR="0036135F" w:rsidRPr="00442318">
        <w:rPr>
          <w:rFonts w:asciiTheme="majorHAnsi" w:hAnsiTheme="majorHAnsi" w:cstheme="majorHAnsi"/>
          <w:lang w:val="ro-MD"/>
        </w:rPr>
        <w:br w:type="page"/>
      </w:r>
    </w:p>
    <w:p w14:paraId="08B51B43" w14:textId="77777777" w:rsidR="00D45E4B" w:rsidRPr="00914A94" w:rsidRDefault="00B963AF" w:rsidP="008F5E25">
      <w:pPr>
        <w:pStyle w:val="1"/>
        <w:jc w:val="right"/>
        <w:rPr>
          <w:rFonts w:cstheme="majorHAnsi"/>
          <w:sz w:val="24"/>
          <w:lang w:val="ro-MD"/>
        </w:rPr>
      </w:pPr>
      <w:bookmarkStart w:id="28" w:name="_Toc98261023"/>
      <w:r w:rsidRPr="00914A94">
        <w:rPr>
          <w:rFonts w:cstheme="majorHAnsi"/>
          <w:color w:val="auto"/>
          <w:sz w:val="24"/>
          <w:lang w:val="ro-MD"/>
        </w:rPr>
        <w:t>Anexa nr.1</w:t>
      </w:r>
      <w:bookmarkEnd w:id="28"/>
    </w:p>
    <w:p w14:paraId="26E38B8B" w14:textId="77777777" w:rsidR="00B963AF" w:rsidRPr="00914A94" w:rsidRDefault="00CF0949" w:rsidP="00B963AF">
      <w:pPr>
        <w:jc w:val="center"/>
        <w:rPr>
          <w:rFonts w:asciiTheme="majorHAnsi" w:hAnsiTheme="majorHAnsi" w:cstheme="majorHAnsi"/>
          <w:sz w:val="32"/>
          <w:lang w:val="ro-MD"/>
        </w:rPr>
      </w:pPr>
      <w:r w:rsidRPr="00914A94">
        <w:rPr>
          <w:rFonts w:asciiTheme="majorHAnsi" w:eastAsia="Times New Roman" w:hAnsiTheme="majorHAnsi" w:cstheme="majorHAnsi"/>
          <w:b/>
          <w:color w:val="000000"/>
          <w:sz w:val="24"/>
          <w:lang w:val="ro-MD"/>
        </w:rPr>
        <w:t>Bilanțul contabil</w:t>
      </w:r>
      <w:r w:rsidR="00B963AF" w:rsidRPr="00914A94">
        <w:rPr>
          <w:rFonts w:asciiTheme="majorHAnsi" w:eastAsia="Times New Roman" w:hAnsiTheme="majorHAnsi" w:cstheme="majorHAnsi"/>
          <w:b/>
          <w:color w:val="000000"/>
          <w:sz w:val="24"/>
          <w:lang w:val="ro-MD"/>
        </w:rPr>
        <w:t xml:space="preserve"> </w:t>
      </w:r>
      <w:r w:rsidRPr="00914A94">
        <w:rPr>
          <w:rFonts w:asciiTheme="majorHAnsi" w:eastAsia="Times New Roman" w:hAnsiTheme="majorHAnsi" w:cstheme="majorHAnsi"/>
          <w:b/>
          <w:color w:val="000000"/>
          <w:sz w:val="24"/>
          <w:lang w:val="ro-MD"/>
        </w:rPr>
        <w:t xml:space="preserve">pentru anul 2020 </w:t>
      </w:r>
      <w:r w:rsidR="00B963AF" w:rsidRPr="00914A94">
        <w:rPr>
          <w:rFonts w:asciiTheme="majorHAnsi" w:eastAsia="Times New Roman" w:hAnsiTheme="majorHAnsi" w:cstheme="majorHAnsi"/>
          <w:b/>
          <w:color w:val="000000"/>
          <w:sz w:val="24"/>
          <w:lang w:val="ro-MD"/>
        </w:rPr>
        <w:t xml:space="preserve">al bugetului de nivelul II Ungheni </w:t>
      </w:r>
    </w:p>
    <w:tbl>
      <w:tblPr>
        <w:tblW w:w="9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798"/>
        <w:gridCol w:w="3450"/>
        <w:gridCol w:w="852"/>
        <w:gridCol w:w="1038"/>
        <w:gridCol w:w="1038"/>
        <w:gridCol w:w="899"/>
        <w:gridCol w:w="1009"/>
        <w:gridCol w:w="611"/>
      </w:tblGrid>
      <w:tr w:rsidR="003903F0" w:rsidRPr="00442318" w14:paraId="38CD6BC3" w14:textId="77777777" w:rsidTr="00400F02">
        <w:trPr>
          <w:trHeight w:val="828"/>
          <w:tblHeader/>
        </w:trPr>
        <w:tc>
          <w:tcPr>
            <w:tcW w:w="798" w:type="dxa"/>
            <w:shd w:val="clear" w:color="auto" w:fill="F2F2F2" w:themeFill="background1" w:themeFillShade="F2"/>
            <w:vAlign w:val="center"/>
            <w:hideMark/>
          </w:tcPr>
          <w:p w14:paraId="026D21CD"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Grup de conturi</w:t>
            </w:r>
          </w:p>
        </w:tc>
        <w:tc>
          <w:tcPr>
            <w:tcW w:w="3450" w:type="dxa"/>
            <w:shd w:val="clear" w:color="auto" w:fill="F2F2F2" w:themeFill="background1" w:themeFillShade="F2"/>
            <w:vAlign w:val="center"/>
            <w:hideMark/>
          </w:tcPr>
          <w:p w14:paraId="2FB661D5"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Denumirea indicatorului</w:t>
            </w:r>
          </w:p>
        </w:tc>
        <w:tc>
          <w:tcPr>
            <w:tcW w:w="852" w:type="dxa"/>
            <w:shd w:val="clear" w:color="auto" w:fill="F2F2F2" w:themeFill="background1" w:themeFillShade="F2"/>
            <w:vAlign w:val="center"/>
            <w:hideMark/>
          </w:tcPr>
          <w:p w14:paraId="02D3F03E"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Codul rândului</w:t>
            </w:r>
          </w:p>
        </w:tc>
        <w:tc>
          <w:tcPr>
            <w:tcW w:w="1038" w:type="dxa"/>
            <w:shd w:val="clear" w:color="auto" w:fill="F2F2F2" w:themeFill="background1" w:themeFillShade="F2"/>
            <w:vAlign w:val="center"/>
            <w:hideMark/>
          </w:tcPr>
          <w:p w14:paraId="17B4260F"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Sold la începutul perioadei</w:t>
            </w:r>
          </w:p>
        </w:tc>
        <w:tc>
          <w:tcPr>
            <w:tcW w:w="1038" w:type="dxa"/>
            <w:shd w:val="clear" w:color="auto" w:fill="F2F2F2" w:themeFill="background1" w:themeFillShade="F2"/>
            <w:vAlign w:val="center"/>
            <w:hideMark/>
          </w:tcPr>
          <w:p w14:paraId="7524D561"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Sold la sfârșitul perioadei</w:t>
            </w:r>
          </w:p>
        </w:tc>
        <w:tc>
          <w:tcPr>
            <w:tcW w:w="899" w:type="dxa"/>
            <w:shd w:val="clear" w:color="auto" w:fill="F2F2F2" w:themeFill="background1" w:themeFillShade="F2"/>
            <w:vAlign w:val="center"/>
            <w:hideMark/>
          </w:tcPr>
          <w:p w14:paraId="211AE978"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Pondere</w:t>
            </w:r>
          </w:p>
        </w:tc>
        <w:tc>
          <w:tcPr>
            <w:tcW w:w="1620" w:type="dxa"/>
            <w:gridSpan w:val="2"/>
            <w:shd w:val="clear" w:color="auto" w:fill="F2F2F2" w:themeFill="background1" w:themeFillShade="F2"/>
            <w:vAlign w:val="center"/>
            <w:hideMark/>
          </w:tcPr>
          <w:p w14:paraId="207B648E"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Devieri, mii lei/%</w:t>
            </w:r>
          </w:p>
        </w:tc>
      </w:tr>
      <w:tr w:rsidR="003903F0" w:rsidRPr="00442318" w14:paraId="3C22A9C6" w14:textId="77777777" w:rsidTr="00400F02">
        <w:trPr>
          <w:trHeight w:val="240"/>
          <w:tblHeader/>
        </w:trPr>
        <w:tc>
          <w:tcPr>
            <w:tcW w:w="798" w:type="dxa"/>
            <w:shd w:val="clear" w:color="auto" w:fill="F2F2F2" w:themeFill="background1" w:themeFillShade="F2"/>
            <w:vAlign w:val="center"/>
            <w:hideMark/>
          </w:tcPr>
          <w:p w14:paraId="3BABD8F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1</w:t>
            </w:r>
          </w:p>
        </w:tc>
        <w:tc>
          <w:tcPr>
            <w:tcW w:w="3450" w:type="dxa"/>
            <w:shd w:val="clear" w:color="auto" w:fill="F2F2F2" w:themeFill="background1" w:themeFillShade="F2"/>
            <w:vAlign w:val="center"/>
            <w:hideMark/>
          </w:tcPr>
          <w:p w14:paraId="4AAEDC8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2</w:t>
            </w:r>
          </w:p>
        </w:tc>
        <w:tc>
          <w:tcPr>
            <w:tcW w:w="852" w:type="dxa"/>
            <w:shd w:val="clear" w:color="auto" w:fill="F2F2F2" w:themeFill="background1" w:themeFillShade="F2"/>
            <w:vAlign w:val="center"/>
            <w:hideMark/>
          </w:tcPr>
          <w:p w14:paraId="3150449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3</w:t>
            </w:r>
          </w:p>
        </w:tc>
        <w:tc>
          <w:tcPr>
            <w:tcW w:w="1038" w:type="dxa"/>
            <w:shd w:val="clear" w:color="auto" w:fill="F2F2F2" w:themeFill="background1" w:themeFillShade="F2"/>
            <w:vAlign w:val="center"/>
            <w:hideMark/>
          </w:tcPr>
          <w:p w14:paraId="6F638115"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4</w:t>
            </w:r>
          </w:p>
        </w:tc>
        <w:tc>
          <w:tcPr>
            <w:tcW w:w="1038" w:type="dxa"/>
            <w:shd w:val="clear" w:color="auto" w:fill="F2F2F2" w:themeFill="background1" w:themeFillShade="F2"/>
            <w:vAlign w:val="center"/>
            <w:hideMark/>
          </w:tcPr>
          <w:p w14:paraId="575BFFF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5</w:t>
            </w:r>
          </w:p>
        </w:tc>
        <w:tc>
          <w:tcPr>
            <w:tcW w:w="899" w:type="dxa"/>
            <w:shd w:val="clear" w:color="auto" w:fill="F2F2F2" w:themeFill="background1" w:themeFillShade="F2"/>
            <w:noWrap/>
            <w:vAlign w:val="center"/>
            <w:hideMark/>
          </w:tcPr>
          <w:p w14:paraId="7F783C0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6</w:t>
            </w:r>
          </w:p>
        </w:tc>
        <w:tc>
          <w:tcPr>
            <w:tcW w:w="1009" w:type="dxa"/>
            <w:shd w:val="clear" w:color="auto" w:fill="F2F2F2" w:themeFill="background1" w:themeFillShade="F2"/>
            <w:noWrap/>
            <w:vAlign w:val="center"/>
            <w:hideMark/>
          </w:tcPr>
          <w:p w14:paraId="42A42F2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7</w:t>
            </w:r>
          </w:p>
        </w:tc>
        <w:tc>
          <w:tcPr>
            <w:tcW w:w="611" w:type="dxa"/>
            <w:shd w:val="clear" w:color="auto" w:fill="F2F2F2" w:themeFill="background1" w:themeFillShade="F2"/>
            <w:noWrap/>
            <w:vAlign w:val="center"/>
            <w:hideMark/>
          </w:tcPr>
          <w:p w14:paraId="2FB133F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6"/>
                <w:szCs w:val="18"/>
                <w:lang w:val="ro-MD"/>
              </w:rPr>
            </w:pPr>
            <w:r w:rsidRPr="00442318">
              <w:rPr>
                <w:rFonts w:asciiTheme="majorHAnsi" w:eastAsia="Times New Roman" w:hAnsiTheme="majorHAnsi" w:cstheme="majorHAnsi"/>
                <w:color w:val="000000"/>
                <w:sz w:val="16"/>
                <w:szCs w:val="18"/>
                <w:lang w:val="ro-MD"/>
              </w:rPr>
              <w:t>8</w:t>
            </w:r>
          </w:p>
        </w:tc>
      </w:tr>
      <w:tr w:rsidR="003903F0" w:rsidRPr="00442318" w14:paraId="20B932F9" w14:textId="77777777" w:rsidTr="00400F02">
        <w:trPr>
          <w:trHeight w:val="288"/>
        </w:trPr>
        <w:tc>
          <w:tcPr>
            <w:tcW w:w="798" w:type="dxa"/>
            <w:shd w:val="clear" w:color="auto" w:fill="FFFFFF" w:themeFill="background1"/>
            <w:vAlign w:val="center"/>
            <w:hideMark/>
          </w:tcPr>
          <w:p w14:paraId="18D7E91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311</w:t>
            </w:r>
          </w:p>
        </w:tc>
        <w:tc>
          <w:tcPr>
            <w:tcW w:w="3450" w:type="dxa"/>
            <w:shd w:val="clear" w:color="auto" w:fill="FFFFFF" w:themeFill="background1"/>
            <w:vAlign w:val="center"/>
            <w:hideMark/>
          </w:tcPr>
          <w:p w14:paraId="2E171C16"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Clădiri</w:t>
            </w:r>
          </w:p>
        </w:tc>
        <w:tc>
          <w:tcPr>
            <w:tcW w:w="852" w:type="dxa"/>
            <w:shd w:val="clear" w:color="auto" w:fill="FFFFFF" w:themeFill="background1"/>
            <w:vAlign w:val="center"/>
            <w:hideMark/>
          </w:tcPr>
          <w:p w14:paraId="479D38F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1.1.1</w:t>
            </w:r>
          </w:p>
        </w:tc>
        <w:tc>
          <w:tcPr>
            <w:tcW w:w="1038" w:type="dxa"/>
            <w:shd w:val="clear" w:color="auto" w:fill="FFFFFF" w:themeFill="background1"/>
            <w:vAlign w:val="center"/>
            <w:hideMark/>
          </w:tcPr>
          <w:p w14:paraId="759ED4F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55.154,5</w:t>
            </w:r>
          </w:p>
        </w:tc>
        <w:tc>
          <w:tcPr>
            <w:tcW w:w="1038" w:type="dxa"/>
            <w:shd w:val="clear" w:color="auto" w:fill="FFFFFF" w:themeFill="background1"/>
            <w:vAlign w:val="center"/>
            <w:hideMark/>
          </w:tcPr>
          <w:p w14:paraId="695DBA6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56.854,4</w:t>
            </w:r>
          </w:p>
        </w:tc>
        <w:tc>
          <w:tcPr>
            <w:tcW w:w="899" w:type="dxa"/>
            <w:shd w:val="clear" w:color="auto" w:fill="FFFFFF" w:themeFill="background1"/>
            <w:noWrap/>
            <w:vAlign w:val="center"/>
            <w:hideMark/>
          </w:tcPr>
          <w:p w14:paraId="4BC5398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15,53</w:t>
            </w:r>
          </w:p>
        </w:tc>
        <w:tc>
          <w:tcPr>
            <w:tcW w:w="1009" w:type="dxa"/>
            <w:shd w:val="clear" w:color="auto" w:fill="FFFFFF" w:themeFill="background1"/>
            <w:noWrap/>
            <w:vAlign w:val="center"/>
            <w:hideMark/>
          </w:tcPr>
          <w:p w14:paraId="683C61F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1.699,9</w:t>
            </w:r>
          </w:p>
        </w:tc>
        <w:tc>
          <w:tcPr>
            <w:tcW w:w="611" w:type="dxa"/>
            <w:shd w:val="clear" w:color="auto" w:fill="FFFFFF" w:themeFill="background1"/>
            <w:noWrap/>
            <w:vAlign w:val="center"/>
            <w:hideMark/>
          </w:tcPr>
          <w:p w14:paraId="6F86C82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3,0</w:t>
            </w:r>
          </w:p>
        </w:tc>
      </w:tr>
      <w:tr w:rsidR="003903F0" w:rsidRPr="00442318" w14:paraId="34397FBD" w14:textId="77777777" w:rsidTr="00400F02">
        <w:trPr>
          <w:trHeight w:val="288"/>
        </w:trPr>
        <w:tc>
          <w:tcPr>
            <w:tcW w:w="798" w:type="dxa"/>
            <w:shd w:val="clear" w:color="auto" w:fill="FFFFFF" w:themeFill="background1"/>
            <w:vAlign w:val="center"/>
            <w:hideMark/>
          </w:tcPr>
          <w:p w14:paraId="7BE533E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312</w:t>
            </w:r>
          </w:p>
        </w:tc>
        <w:tc>
          <w:tcPr>
            <w:tcW w:w="3450" w:type="dxa"/>
            <w:shd w:val="clear" w:color="auto" w:fill="FFFFFF" w:themeFill="background1"/>
            <w:vAlign w:val="center"/>
            <w:hideMark/>
          </w:tcPr>
          <w:p w14:paraId="2305F127" w14:textId="77777777" w:rsidR="003903F0" w:rsidRPr="00442318" w:rsidRDefault="00B61835"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Construcții</w:t>
            </w:r>
            <w:r w:rsidR="003903F0" w:rsidRPr="00442318">
              <w:rPr>
                <w:rFonts w:asciiTheme="majorHAnsi" w:eastAsia="Times New Roman" w:hAnsiTheme="majorHAnsi" w:cstheme="majorHAnsi"/>
                <w:color w:val="000000"/>
                <w:sz w:val="18"/>
                <w:szCs w:val="18"/>
                <w:lang w:val="ro-MD"/>
              </w:rPr>
              <w:t xml:space="preserve"> speciale</w:t>
            </w:r>
          </w:p>
        </w:tc>
        <w:tc>
          <w:tcPr>
            <w:tcW w:w="852" w:type="dxa"/>
            <w:shd w:val="clear" w:color="auto" w:fill="FFFFFF" w:themeFill="background1"/>
            <w:vAlign w:val="center"/>
            <w:hideMark/>
          </w:tcPr>
          <w:p w14:paraId="360127EE"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1.1.2</w:t>
            </w:r>
          </w:p>
        </w:tc>
        <w:tc>
          <w:tcPr>
            <w:tcW w:w="1038" w:type="dxa"/>
            <w:shd w:val="clear" w:color="auto" w:fill="FFFFFF" w:themeFill="background1"/>
            <w:vAlign w:val="center"/>
            <w:hideMark/>
          </w:tcPr>
          <w:p w14:paraId="6565A93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141.823,6</w:t>
            </w:r>
          </w:p>
        </w:tc>
        <w:tc>
          <w:tcPr>
            <w:tcW w:w="1038" w:type="dxa"/>
            <w:shd w:val="clear" w:color="auto" w:fill="FFFFFF" w:themeFill="background1"/>
            <w:vAlign w:val="center"/>
            <w:hideMark/>
          </w:tcPr>
          <w:p w14:paraId="081A192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166.097,3</w:t>
            </w:r>
          </w:p>
        </w:tc>
        <w:tc>
          <w:tcPr>
            <w:tcW w:w="899" w:type="dxa"/>
            <w:shd w:val="clear" w:color="auto" w:fill="FFFFFF" w:themeFill="background1"/>
            <w:noWrap/>
            <w:vAlign w:val="center"/>
            <w:hideMark/>
          </w:tcPr>
          <w:p w14:paraId="6C42882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45,37</w:t>
            </w:r>
          </w:p>
        </w:tc>
        <w:tc>
          <w:tcPr>
            <w:tcW w:w="1009" w:type="dxa"/>
            <w:shd w:val="clear" w:color="auto" w:fill="FFFFFF" w:themeFill="background1"/>
            <w:noWrap/>
            <w:vAlign w:val="center"/>
            <w:hideMark/>
          </w:tcPr>
          <w:p w14:paraId="4F6F6FA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24.273,7</w:t>
            </w:r>
          </w:p>
        </w:tc>
        <w:tc>
          <w:tcPr>
            <w:tcW w:w="611" w:type="dxa"/>
            <w:shd w:val="clear" w:color="auto" w:fill="FFFFFF" w:themeFill="background1"/>
            <w:noWrap/>
            <w:vAlign w:val="center"/>
            <w:hideMark/>
          </w:tcPr>
          <w:p w14:paraId="011C42C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14,6</w:t>
            </w:r>
          </w:p>
        </w:tc>
      </w:tr>
      <w:tr w:rsidR="003903F0" w:rsidRPr="00442318" w14:paraId="5E0FD38A" w14:textId="77777777" w:rsidTr="00400F02">
        <w:trPr>
          <w:trHeight w:val="288"/>
        </w:trPr>
        <w:tc>
          <w:tcPr>
            <w:tcW w:w="798" w:type="dxa"/>
            <w:shd w:val="clear" w:color="auto" w:fill="FFFFFF" w:themeFill="background1"/>
            <w:vAlign w:val="center"/>
            <w:hideMark/>
          </w:tcPr>
          <w:p w14:paraId="1CE65426"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313</w:t>
            </w:r>
          </w:p>
        </w:tc>
        <w:tc>
          <w:tcPr>
            <w:tcW w:w="3450" w:type="dxa"/>
            <w:shd w:val="clear" w:color="auto" w:fill="FFFFFF" w:themeFill="background1"/>
            <w:vAlign w:val="center"/>
            <w:hideMark/>
          </w:tcPr>
          <w:p w14:paraId="4B36F6A8" w14:textId="77777777" w:rsidR="003903F0" w:rsidRPr="00442318" w:rsidRDefault="00B61835"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Instalații</w:t>
            </w:r>
            <w:r w:rsidR="003903F0" w:rsidRPr="00442318">
              <w:rPr>
                <w:rFonts w:asciiTheme="majorHAnsi" w:eastAsia="Times New Roman" w:hAnsiTheme="majorHAnsi" w:cstheme="majorHAnsi"/>
                <w:color w:val="000000"/>
                <w:sz w:val="18"/>
                <w:szCs w:val="18"/>
                <w:lang w:val="ro-MD"/>
              </w:rPr>
              <w:t xml:space="preserve"> de transmisie</w:t>
            </w:r>
          </w:p>
        </w:tc>
        <w:tc>
          <w:tcPr>
            <w:tcW w:w="852" w:type="dxa"/>
            <w:shd w:val="clear" w:color="auto" w:fill="FFFFFF" w:themeFill="background1"/>
            <w:vAlign w:val="center"/>
            <w:hideMark/>
          </w:tcPr>
          <w:p w14:paraId="16A159B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1.1.3</w:t>
            </w:r>
          </w:p>
        </w:tc>
        <w:tc>
          <w:tcPr>
            <w:tcW w:w="1038" w:type="dxa"/>
            <w:shd w:val="clear" w:color="auto" w:fill="FFFFFF" w:themeFill="background1"/>
            <w:vAlign w:val="center"/>
            <w:hideMark/>
          </w:tcPr>
          <w:p w14:paraId="46FCB3E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88.448,7</w:t>
            </w:r>
          </w:p>
        </w:tc>
        <w:tc>
          <w:tcPr>
            <w:tcW w:w="1038" w:type="dxa"/>
            <w:shd w:val="clear" w:color="auto" w:fill="FFFFFF" w:themeFill="background1"/>
            <w:vAlign w:val="center"/>
            <w:hideMark/>
          </w:tcPr>
          <w:p w14:paraId="678F662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88.448,7</w:t>
            </w:r>
          </w:p>
        </w:tc>
        <w:tc>
          <w:tcPr>
            <w:tcW w:w="899" w:type="dxa"/>
            <w:shd w:val="clear" w:color="auto" w:fill="FFFFFF" w:themeFill="background1"/>
            <w:noWrap/>
            <w:vAlign w:val="center"/>
            <w:hideMark/>
          </w:tcPr>
          <w:p w14:paraId="034E1AC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24,16</w:t>
            </w:r>
          </w:p>
        </w:tc>
        <w:tc>
          <w:tcPr>
            <w:tcW w:w="1009" w:type="dxa"/>
            <w:shd w:val="clear" w:color="auto" w:fill="FFFFFF" w:themeFill="background1"/>
            <w:noWrap/>
            <w:vAlign w:val="center"/>
            <w:hideMark/>
          </w:tcPr>
          <w:p w14:paraId="66669B8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096AB78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r>
      <w:tr w:rsidR="003903F0" w:rsidRPr="00442318" w14:paraId="765993FD" w14:textId="77777777" w:rsidTr="00400F02">
        <w:trPr>
          <w:trHeight w:val="288"/>
        </w:trPr>
        <w:tc>
          <w:tcPr>
            <w:tcW w:w="798" w:type="dxa"/>
            <w:shd w:val="clear" w:color="auto" w:fill="FFFFFF" w:themeFill="background1"/>
            <w:vAlign w:val="center"/>
            <w:hideMark/>
          </w:tcPr>
          <w:p w14:paraId="20334DF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314</w:t>
            </w:r>
          </w:p>
        </w:tc>
        <w:tc>
          <w:tcPr>
            <w:tcW w:w="3450" w:type="dxa"/>
            <w:shd w:val="clear" w:color="auto" w:fill="FFFFFF" w:themeFill="background1"/>
            <w:vAlign w:val="center"/>
            <w:hideMark/>
          </w:tcPr>
          <w:p w14:paraId="6B43E296" w14:textId="77777777" w:rsidR="003903F0" w:rsidRPr="00442318" w:rsidRDefault="00B61835"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Mașini</w:t>
            </w:r>
            <w:r w:rsidR="003903F0" w:rsidRPr="00442318">
              <w:rPr>
                <w:rFonts w:asciiTheme="majorHAnsi" w:eastAsia="Times New Roman" w:hAnsiTheme="majorHAnsi" w:cstheme="majorHAnsi"/>
                <w:color w:val="000000"/>
                <w:sz w:val="18"/>
                <w:szCs w:val="18"/>
                <w:lang w:val="ro-MD"/>
              </w:rPr>
              <w:t xml:space="preserve"> </w:t>
            </w:r>
            <w:proofErr w:type="spellStart"/>
            <w:r w:rsidR="003903F0" w:rsidRPr="00442318">
              <w:rPr>
                <w:rFonts w:asciiTheme="majorHAnsi" w:eastAsia="Times New Roman" w:hAnsiTheme="majorHAnsi" w:cstheme="majorHAnsi"/>
                <w:color w:val="000000"/>
                <w:sz w:val="18"/>
                <w:szCs w:val="18"/>
                <w:lang w:val="ro-MD"/>
              </w:rPr>
              <w:t>şi</w:t>
            </w:r>
            <w:proofErr w:type="spellEnd"/>
            <w:r w:rsidR="003903F0" w:rsidRPr="00442318">
              <w:rPr>
                <w:rFonts w:asciiTheme="majorHAnsi" w:eastAsia="Times New Roman" w:hAnsiTheme="majorHAnsi" w:cstheme="majorHAnsi"/>
                <w:color w:val="000000"/>
                <w:sz w:val="18"/>
                <w:szCs w:val="18"/>
                <w:lang w:val="ro-MD"/>
              </w:rPr>
              <w:t xml:space="preserve"> utilaje</w:t>
            </w:r>
          </w:p>
        </w:tc>
        <w:tc>
          <w:tcPr>
            <w:tcW w:w="852" w:type="dxa"/>
            <w:shd w:val="clear" w:color="auto" w:fill="FFFFFF" w:themeFill="background1"/>
            <w:vAlign w:val="center"/>
            <w:hideMark/>
          </w:tcPr>
          <w:p w14:paraId="2658821D"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1.1.4</w:t>
            </w:r>
          </w:p>
        </w:tc>
        <w:tc>
          <w:tcPr>
            <w:tcW w:w="1038" w:type="dxa"/>
            <w:shd w:val="clear" w:color="auto" w:fill="FFFFFF" w:themeFill="background1"/>
            <w:vAlign w:val="center"/>
            <w:hideMark/>
          </w:tcPr>
          <w:p w14:paraId="2C84627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36.627,8</w:t>
            </w:r>
          </w:p>
        </w:tc>
        <w:tc>
          <w:tcPr>
            <w:tcW w:w="1038" w:type="dxa"/>
            <w:shd w:val="clear" w:color="auto" w:fill="FFFFFF" w:themeFill="background1"/>
            <w:vAlign w:val="center"/>
            <w:hideMark/>
          </w:tcPr>
          <w:p w14:paraId="6DC3019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44.390,8</w:t>
            </w:r>
          </w:p>
        </w:tc>
        <w:tc>
          <w:tcPr>
            <w:tcW w:w="899" w:type="dxa"/>
            <w:shd w:val="clear" w:color="auto" w:fill="FFFFFF" w:themeFill="background1"/>
            <w:noWrap/>
            <w:vAlign w:val="center"/>
            <w:hideMark/>
          </w:tcPr>
          <w:p w14:paraId="6D21EAA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12,12</w:t>
            </w:r>
          </w:p>
        </w:tc>
        <w:tc>
          <w:tcPr>
            <w:tcW w:w="1009" w:type="dxa"/>
            <w:shd w:val="clear" w:color="auto" w:fill="FFFFFF" w:themeFill="background1"/>
            <w:noWrap/>
            <w:vAlign w:val="center"/>
            <w:hideMark/>
          </w:tcPr>
          <w:p w14:paraId="4934FEC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7.763,0</w:t>
            </w:r>
          </w:p>
        </w:tc>
        <w:tc>
          <w:tcPr>
            <w:tcW w:w="611" w:type="dxa"/>
            <w:shd w:val="clear" w:color="auto" w:fill="FFFFFF" w:themeFill="background1"/>
            <w:noWrap/>
            <w:vAlign w:val="center"/>
            <w:hideMark/>
          </w:tcPr>
          <w:p w14:paraId="111F3C5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17,5</w:t>
            </w:r>
          </w:p>
        </w:tc>
      </w:tr>
      <w:tr w:rsidR="003903F0" w:rsidRPr="00442318" w14:paraId="37FCC1C9" w14:textId="77777777" w:rsidTr="00400F02">
        <w:trPr>
          <w:trHeight w:val="288"/>
        </w:trPr>
        <w:tc>
          <w:tcPr>
            <w:tcW w:w="798" w:type="dxa"/>
            <w:shd w:val="clear" w:color="auto" w:fill="FFFFFF" w:themeFill="background1"/>
            <w:vAlign w:val="center"/>
            <w:hideMark/>
          </w:tcPr>
          <w:p w14:paraId="658F435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315</w:t>
            </w:r>
          </w:p>
        </w:tc>
        <w:tc>
          <w:tcPr>
            <w:tcW w:w="3450" w:type="dxa"/>
            <w:shd w:val="clear" w:color="auto" w:fill="FFFFFF" w:themeFill="background1"/>
            <w:vAlign w:val="center"/>
            <w:hideMark/>
          </w:tcPr>
          <w:p w14:paraId="4416AF14"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Mijloace de transport</w:t>
            </w:r>
          </w:p>
        </w:tc>
        <w:tc>
          <w:tcPr>
            <w:tcW w:w="852" w:type="dxa"/>
            <w:shd w:val="clear" w:color="auto" w:fill="FFFFFF" w:themeFill="background1"/>
            <w:vAlign w:val="center"/>
            <w:hideMark/>
          </w:tcPr>
          <w:p w14:paraId="354769A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1.1.5</w:t>
            </w:r>
          </w:p>
        </w:tc>
        <w:tc>
          <w:tcPr>
            <w:tcW w:w="1038" w:type="dxa"/>
            <w:shd w:val="clear" w:color="auto" w:fill="FFFFFF" w:themeFill="background1"/>
            <w:vAlign w:val="center"/>
            <w:hideMark/>
          </w:tcPr>
          <w:p w14:paraId="0FAC3DC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14.044,1</w:t>
            </w:r>
          </w:p>
        </w:tc>
        <w:tc>
          <w:tcPr>
            <w:tcW w:w="1038" w:type="dxa"/>
            <w:shd w:val="clear" w:color="auto" w:fill="FFFFFF" w:themeFill="background1"/>
            <w:vAlign w:val="center"/>
            <w:hideMark/>
          </w:tcPr>
          <w:p w14:paraId="5DC9B6A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15.269,9</w:t>
            </w:r>
          </w:p>
        </w:tc>
        <w:tc>
          <w:tcPr>
            <w:tcW w:w="899" w:type="dxa"/>
            <w:shd w:val="clear" w:color="auto" w:fill="FFFFFF" w:themeFill="background1"/>
            <w:noWrap/>
            <w:vAlign w:val="center"/>
            <w:hideMark/>
          </w:tcPr>
          <w:p w14:paraId="1E72197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4,17</w:t>
            </w:r>
          </w:p>
        </w:tc>
        <w:tc>
          <w:tcPr>
            <w:tcW w:w="1009" w:type="dxa"/>
            <w:shd w:val="clear" w:color="auto" w:fill="FFFFFF" w:themeFill="background1"/>
            <w:noWrap/>
            <w:vAlign w:val="center"/>
            <w:hideMark/>
          </w:tcPr>
          <w:p w14:paraId="1A46AA9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1.225,8</w:t>
            </w:r>
          </w:p>
        </w:tc>
        <w:tc>
          <w:tcPr>
            <w:tcW w:w="611" w:type="dxa"/>
            <w:shd w:val="clear" w:color="auto" w:fill="FFFFFF" w:themeFill="background1"/>
            <w:noWrap/>
            <w:vAlign w:val="center"/>
            <w:hideMark/>
          </w:tcPr>
          <w:p w14:paraId="240A3E1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8,0</w:t>
            </w:r>
          </w:p>
        </w:tc>
      </w:tr>
      <w:tr w:rsidR="003903F0" w:rsidRPr="00442318" w14:paraId="3D728B7D" w14:textId="77777777" w:rsidTr="00400F02">
        <w:trPr>
          <w:trHeight w:val="480"/>
        </w:trPr>
        <w:tc>
          <w:tcPr>
            <w:tcW w:w="798" w:type="dxa"/>
            <w:shd w:val="clear" w:color="auto" w:fill="FFFFFF" w:themeFill="background1"/>
            <w:vAlign w:val="center"/>
            <w:hideMark/>
          </w:tcPr>
          <w:p w14:paraId="76A31628"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316</w:t>
            </w:r>
          </w:p>
        </w:tc>
        <w:tc>
          <w:tcPr>
            <w:tcW w:w="3450" w:type="dxa"/>
            <w:shd w:val="clear" w:color="auto" w:fill="FFFFFF" w:themeFill="background1"/>
            <w:vAlign w:val="center"/>
            <w:hideMark/>
          </w:tcPr>
          <w:p w14:paraId="6995EA13"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Unelte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scule, inventar de producere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gospodăresc</w:t>
            </w:r>
          </w:p>
        </w:tc>
        <w:tc>
          <w:tcPr>
            <w:tcW w:w="852" w:type="dxa"/>
            <w:shd w:val="clear" w:color="auto" w:fill="FFFFFF" w:themeFill="background1"/>
            <w:vAlign w:val="center"/>
            <w:hideMark/>
          </w:tcPr>
          <w:p w14:paraId="3741CA5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1.1.6</w:t>
            </w:r>
          </w:p>
        </w:tc>
        <w:tc>
          <w:tcPr>
            <w:tcW w:w="1038" w:type="dxa"/>
            <w:shd w:val="clear" w:color="auto" w:fill="FFFFFF" w:themeFill="background1"/>
            <w:vAlign w:val="center"/>
            <w:hideMark/>
          </w:tcPr>
          <w:p w14:paraId="71FB897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24.133,9</w:t>
            </w:r>
          </w:p>
        </w:tc>
        <w:tc>
          <w:tcPr>
            <w:tcW w:w="1038" w:type="dxa"/>
            <w:shd w:val="clear" w:color="auto" w:fill="FFFFFF" w:themeFill="background1"/>
            <w:vAlign w:val="center"/>
            <w:hideMark/>
          </w:tcPr>
          <w:p w14:paraId="59D4DC9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29.295,7</w:t>
            </w:r>
          </w:p>
        </w:tc>
        <w:tc>
          <w:tcPr>
            <w:tcW w:w="899" w:type="dxa"/>
            <w:shd w:val="clear" w:color="auto" w:fill="FFFFFF" w:themeFill="background1"/>
            <w:noWrap/>
            <w:vAlign w:val="center"/>
            <w:hideMark/>
          </w:tcPr>
          <w:p w14:paraId="561E6DC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8,00</w:t>
            </w:r>
          </w:p>
        </w:tc>
        <w:tc>
          <w:tcPr>
            <w:tcW w:w="1009" w:type="dxa"/>
            <w:shd w:val="clear" w:color="auto" w:fill="FFFFFF" w:themeFill="background1"/>
            <w:noWrap/>
            <w:vAlign w:val="center"/>
            <w:hideMark/>
          </w:tcPr>
          <w:p w14:paraId="686679F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5.161,9</w:t>
            </w:r>
          </w:p>
        </w:tc>
        <w:tc>
          <w:tcPr>
            <w:tcW w:w="611" w:type="dxa"/>
            <w:shd w:val="clear" w:color="auto" w:fill="FFFFFF" w:themeFill="background1"/>
            <w:noWrap/>
            <w:vAlign w:val="center"/>
            <w:hideMark/>
          </w:tcPr>
          <w:p w14:paraId="3E617FD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17,6</w:t>
            </w:r>
          </w:p>
        </w:tc>
      </w:tr>
      <w:tr w:rsidR="003903F0" w:rsidRPr="00442318" w14:paraId="282FB825" w14:textId="77777777" w:rsidTr="00400F02">
        <w:trPr>
          <w:trHeight w:val="288"/>
        </w:trPr>
        <w:tc>
          <w:tcPr>
            <w:tcW w:w="798" w:type="dxa"/>
            <w:shd w:val="clear" w:color="auto" w:fill="FFFFFF" w:themeFill="background1"/>
            <w:vAlign w:val="center"/>
            <w:hideMark/>
          </w:tcPr>
          <w:p w14:paraId="6E5E0436"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317</w:t>
            </w:r>
          </w:p>
        </w:tc>
        <w:tc>
          <w:tcPr>
            <w:tcW w:w="3450" w:type="dxa"/>
            <w:shd w:val="clear" w:color="auto" w:fill="FFFFFF" w:themeFill="background1"/>
            <w:vAlign w:val="center"/>
            <w:hideMark/>
          </w:tcPr>
          <w:p w14:paraId="27D48899"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Active nemateriale</w:t>
            </w:r>
          </w:p>
        </w:tc>
        <w:tc>
          <w:tcPr>
            <w:tcW w:w="852" w:type="dxa"/>
            <w:shd w:val="clear" w:color="auto" w:fill="FFFFFF" w:themeFill="background1"/>
            <w:vAlign w:val="center"/>
            <w:hideMark/>
          </w:tcPr>
          <w:p w14:paraId="1F892E86"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1.1.7</w:t>
            </w:r>
          </w:p>
        </w:tc>
        <w:tc>
          <w:tcPr>
            <w:tcW w:w="1038" w:type="dxa"/>
            <w:shd w:val="clear" w:color="auto" w:fill="FFFFFF" w:themeFill="background1"/>
            <w:vAlign w:val="center"/>
            <w:hideMark/>
          </w:tcPr>
          <w:p w14:paraId="6CCA957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376,6</w:t>
            </w:r>
          </w:p>
        </w:tc>
        <w:tc>
          <w:tcPr>
            <w:tcW w:w="1038" w:type="dxa"/>
            <w:shd w:val="clear" w:color="auto" w:fill="FFFFFF" w:themeFill="background1"/>
            <w:vAlign w:val="center"/>
            <w:hideMark/>
          </w:tcPr>
          <w:p w14:paraId="32D48DF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510,2</w:t>
            </w:r>
          </w:p>
        </w:tc>
        <w:tc>
          <w:tcPr>
            <w:tcW w:w="899" w:type="dxa"/>
            <w:shd w:val="clear" w:color="auto" w:fill="FFFFFF" w:themeFill="background1"/>
            <w:noWrap/>
            <w:vAlign w:val="center"/>
            <w:hideMark/>
          </w:tcPr>
          <w:p w14:paraId="1F57C65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0,14</w:t>
            </w:r>
          </w:p>
        </w:tc>
        <w:tc>
          <w:tcPr>
            <w:tcW w:w="1009" w:type="dxa"/>
            <w:shd w:val="clear" w:color="auto" w:fill="FFFFFF" w:themeFill="background1"/>
            <w:noWrap/>
            <w:vAlign w:val="center"/>
            <w:hideMark/>
          </w:tcPr>
          <w:p w14:paraId="0561415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133,6</w:t>
            </w:r>
          </w:p>
        </w:tc>
        <w:tc>
          <w:tcPr>
            <w:tcW w:w="611" w:type="dxa"/>
            <w:shd w:val="clear" w:color="auto" w:fill="FFFFFF" w:themeFill="background1"/>
            <w:noWrap/>
            <w:vAlign w:val="center"/>
            <w:hideMark/>
          </w:tcPr>
          <w:p w14:paraId="7F13730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26,2</w:t>
            </w:r>
          </w:p>
        </w:tc>
      </w:tr>
      <w:tr w:rsidR="003903F0" w:rsidRPr="00442318" w14:paraId="1BA88CE3" w14:textId="77777777" w:rsidTr="00400F02">
        <w:trPr>
          <w:trHeight w:val="288"/>
        </w:trPr>
        <w:tc>
          <w:tcPr>
            <w:tcW w:w="798" w:type="dxa"/>
            <w:shd w:val="clear" w:color="auto" w:fill="FFFFFF" w:themeFill="background1"/>
            <w:vAlign w:val="center"/>
            <w:hideMark/>
          </w:tcPr>
          <w:p w14:paraId="49B821B5"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318</w:t>
            </w:r>
          </w:p>
        </w:tc>
        <w:tc>
          <w:tcPr>
            <w:tcW w:w="3450" w:type="dxa"/>
            <w:shd w:val="clear" w:color="auto" w:fill="FFFFFF" w:themeFill="background1"/>
            <w:vAlign w:val="center"/>
            <w:hideMark/>
          </w:tcPr>
          <w:p w14:paraId="37F1F46C"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Alte mijloace fixe</w:t>
            </w:r>
          </w:p>
        </w:tc>
        <w:tc>
          <w:tcPr>
            <w:tcW w:w="852" w:type="dxa"/>
            <w:shd w:val="clear" w:color="auto" w:fill="FFFFFF" w:themeFill="background1"/>
            <w:vAlign w:val="center"/>
            <w:hideMark/>
          </w:tcPr>
          <w:p w14:paraId="583A9AA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1.1.8</w:t>
            </w:r>
          </w:p>
        </w:tc>
        <w:tc>
          <w:tcPr>
            <w:tcW w:w="1038" w:type="dxa"/>
            <w:shd w:val="clear" w:color="auto" w:fill="FFFFFF" w:themeFill="background1"/>
            <w:vAlign w:val="center"/>
            <w:hideMark/>
          </w:tcPr>
          <w:p w14:paraId="5B4B636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13.846,7</w:t>
            </w:r>
          </w:p>
        </w:tc>
        <w:tc>
          <w:tcPr>
            <w:tcW w:w="1038" w:type="dxa"/>
            <w:shd w:val="clear" w:color="auto" w:fill="FFFFFF" w:themeFill="background1"/>
            <w:vAlign w:val="center"/>
            <w:hideMark/>
          </w:tcPr>
          <w:p w14:paraId="7630B6B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15.799,0</w:t>
            </w:r>
          </w:p>
        </w:tc>
        <w:tc>
          <w:tcPr>
            <w:tcW w:w="899" w:type="dxa"/>
            <w:shd w:val="clear" w:color="auto" w:fill="FFFFFF" w:themeFill="background1"/>
            <w:noWrap/>
            <w:vAlign w:val="center"/>
            <w:hideMark/>
          </w:tcPr>
          <w:p w14:paraId="45DD631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4,32</w:t>
            </w:r>
          </w:p>
        </w:tc>
        <w:tc>
          <w:tcPr>
            <w:tcW w:w="1009" w:type="dxa"/>
            <w:shd w:val="clear" w:color="auto" w:fill="FFFFFF" w:themeFill="background1"/>
            <w:noWrap/>
            <w:vAlign w:val="center"/>
            <w:hideMark/>
          </w:tcPr>
          <w:p w14:paraId="592F4B9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1.952,2</w:t>
            </w:r>
          </w:p>
        </w:tc>
        <w:tc>
          <w:tcPr>
            <w:tcW w:w="611" w:type="dxa"/>
            <w:shd w:val="clear" w:color="auto" w:fill="FFFFFF" w:themeFill="background1"/>
            <w:noWrap/>
            <w:vAlign w:val="center"/>
            <w:hideMark/>
          </w:tcPr>
          <w:p w14:paraId="0673985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12,4</w:t>
            </w:r>
          </w:p>
        </w:tc>
      </w:tr>
      <w:tr w:rsidR="003903F0" w:rsidRPr="00442318" w14:paraId="36D272DB" w14:textId="77777777" w:rsidTr="00400F02">
        <w:trPr>
          <w:trHeight w:val="288"/>
        </w:trPr>
        <w:tc>
          <w:tcPr>
            <w:tcW w:w="798" w:type="dxa"/>
            <w:shd w:val="clear" w:color="auto" w:fill="FFFFFF" w:themeFill="background1"/>
            <w:vAlign w:val="center"/>
            <w:hideMark/>
          </w:tcPr>
          <w:p w14:paraId="2C31B24A"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319</w:t>
            </w:r>
          </w:p>
        </w:tc>
        <w:tc>
          <w:tcPr>
            <w:tcW w:w="3450" w:type="dxa"/>
            <w:shd w:val="clear" w:color="auto" w:fill="FFFFFF" w:themeFill="background1"/>
            <w:vAlign w:val="center"/>
            <w:hideMark/>
          </w:tcPr>
          <w:p w14:paraId="099181D9" w14:textId="4D4A8808" w:rsidR="003903F0" w:rsidRPr="00442318" w:rsidRDefault="00B61835"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Investiții</w:t>
            </w:r>
            <w:r w:rsidR="003903F0" w:rsidRPr="00442318">
              <w:rPr>
                <w:rFonts w:asciiTheme="majorHAnsi" w:eastAsia="Times New Roman" w:hAnsiTheme="majorHAnsi" w:cstheme="majorHAnsi"/>
                <w:color w:val="000000"/>
                <w:sz w:val="18"/>
                <w:szCs w:val="18"/>
                <w:lang w:val="ro-MD"/>
              </w:rPr>
              <w:t xml:space="preserve"> capitale </w:t>
            </w:r>
            <w:r w:rsidR="00920DF3">
              <w:rPr>
                <w:rFonts w:asciiTheme="majorHAnsi" w:eastAsia="Times New Roman" w:hAnsiTheme="majorHAnsi" w:cstheme="majorHAnsi"/>
                <w:color w:val="000000"/>
                <w:sz w:val="18"/>
                <w:szCs w:val="18"/>
                <w:lang w:val="ro-MD"/>
              </w:rPr>
              <w:t>î</w:t>
            </w:r>
            <w:r w:rsidR="003903F0" w:rsidRPr="00442318">
              <w:rPr>
                <w:rFonts w:asciiTheme="majorHAnsi" w:eastAsia="Times New Roman" w:hAnsiTheme="majorHAnsi" w:cstheme="majorHAnsi"/>
                <w:color w:val="000000"/>
                <w:sz w:val="18"/>
                <w:szCs w:val="18"/>
                <w:lang w:val="ro-MD"/>
              </w:rPr>
              <w:t xml:space="preserve">n active în curs de </w:t>
            </w:r>
            <w:r w:rsidRPr="00442318">
              <w:rPr>
                <w:rFonts w:asciiTheme="majorHAnsi" w:eastAsia="Times New Roman" w:hAnsiTheme="majorHAnsi" w:cstheme="majorHAnsi"/>
                <w:color w:val="000000"/>
                <w:sz w:val="18"/>
                <w:szCs w:val="18"/>
                <w:lang w:val="ro-MD"/>
              </w:rPr>
              <w:t>execuție</w:t>
            </w:r>
          </w:p>
        </w:tc>
        <w:tc>
          <w:tcPr>
            <w:tcW w:w="852" w:type="dxa"/>
            <w:shd w:val="clear" w:color="auto" w:fill="FFFFFF" w:themeFill="background1"/>
            <w:vAlign w:val="center"/>
            <w:hideMark/>
          </w:tcPr>
          <w:p w14:paraId="2E2F27D1"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1.1.9</w:t>
            </w:r>
          </w:p>
        </w:tc>
        <w:tc>
          <w:tcPr>
            <w:tcW w:w="1038" w:type="dxa"/>
            <w:shd w:val="clear" w:color="auto" w:fill="FFFFFF" w:themeFill="background1"/>
            <w:vAlign w:val="center"/>
            <w:hideMark/>
          </w:tcPr>
          <w:p w14:paraId="6217496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14.779,4</w:t>
            </w:r>
          </w:p>
        </w:tc>
        <w:tc>
          <w:tcPr>
            <w:tcW w:w="1038" w:type="dxa"/>
            <w:shd w:val="clear" w:color="auto" w:fill="FFFFFF" w:themeFill="background1"/>
            <w:vAlign w:val="center"/>
            <w:hideMark/>
          </w:tcPr>
          <w:p w14:paraId="3268C5E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19.512,8</w:t>
            </w:r>
          </w:p>
        </w:tc>
        <w:tc>
          <w:tcPr>
            <w:tcW w:w="899" w:type="dxa"/>
            <w:shd w:val="clear" w:color="auto" w:fill="FFFFFF" w:themeFill="background1"/>
            <w:noWrap/>
            <w:vAlign w:val="center"/>
            <w:hideMark/>
          </w:tcPr>
          <w:p w14:paraId="787CC03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5,33</w:t>
            </w:r>
          </w:p>
        </w:tc>
        <w:tc>
          <w:tcPr>
            <w:tcW w:w="1009" w:type="dxa"/>
            <w:shd w:val="clear" w:color="auto" w:fill="FFFFFF" w:themeFill="background1"/>
            <w:noWrap/>
            <w:vAlign w:val="center"/>
            <w:hideMark/>
          </w:tcPr>
          <w:p w14:paraId="64E7495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4.733,4</w:t>
            </w:r>
          </w:p>
        </w:tc>
        <w:tc>
          <w:tcPr>
            <w:tcW w:w="611" w:type="dxa"/>
            <w:shd w:val="clear" w:color="auto" w:fill="FFFFFF" w:themeFill="background1"/>
            <w:noWrap/>
            <w:vAlign w:val="center"/>
            <w:hideMark/>
          </w:tcPr>
          <w:p w14:paraId="17F5412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24,3</w:t>
            </w:r>
          </w:p>
        </w:tc>
      </w:tr>
      <w:tr w:rsidR="003903F0" w:rsidRPr="00442318" w14:paraId="257624D0" w14:textId="77777777" w:rsidTr="00400F02">
        <w:trPr>
          <w:trHeight w:val="288"/>
        </w:trPr>
        <w:tc>
          <w:tcPr>
            <w:tcW w:w="798" w:type="dxa"/>
            <w:shd w:val="clear" w:color="auto" w:fill="FFFFFF" w:themeFill="background1"/>
            <w:vAlign w:val="center"/>
            <w:hideMark/>
          </w:tcPr>
          <w:p w14:paraId="428CF9AD"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35532B94"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MIJLOACE FIXE </w:t>
            </w:r>
          </w:p>
        </w:tc>
        <w:tc>
          <w:tcPr>
            <w:tcW w:w="852" w:type="dxa"/>
            <w:shd w:val="clear" w:color="auto" w:fill="FFFFFF" w:themeFill="background1"/>
            <w:vAlign w:val="center"/>
            <w:hideMark/>
          </w:tcPr>
          <w:p w14:paraId="52BB9C6A"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1.1.999</w:t>
            </w:r>
          </w:p>
        </w:tc>
        <w:tc>
          <w:tcPr>
            <w:tcW w:w="1038" w:type="dxa"/>
            <w:shd w:val="clear" w:color="auto" w:fill="FFFFFF" w:themeFill="background1"/>
            <w:vAlign w:val="center"/>
            <w:hideMark/>
          </w:tcPr>
          <w:p w14:paraId="026C6B93"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389.235,2</w:t>
            </w:r>
          </w:p>
        </w:tc>
        <w:tc>
          <w:tcPr>
            <w:tcW w:w="1038" w:type="dxa"/>
            <w:shd w:val="clear" w:color="auto" w:fill="FFFFFF" w:themeFill="background1"/>
            <w:vAlign w:val="center"/>
            <w:hideMark/>
          </w:tcPr>
          <w:p w14:paraId="14678A72"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436.178,7</w:t>
            </w:r>
          </w:p>
        </w:tc>
        <w:tc>
          <w:tcPr>
            <w:tcW w:w="899" w:type="dxa"/>
            <w:shd w:val="clear" w:color="auto" w:fill="FFFFFF" w:themeFill="background1"/>
            <w:noWrap/>
            <w:vAlign w:val="center"/>
            <w:hideMark/>
          </w:tcPr>
          <w:p w14:paraId="6336F90D"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119,14</w:t>
            </w:r>
          </w:p>
        </w:tc>
        <w:tc>
          <w:tcPr>
            <w:tcW w:w="1009" w:type="dxa"/>
            <w:shd w:val="clear" w:color="auto" w:fill="FFFFFF" w:themeFill="background1"/>
            <w:noWrap/>
            <w:vAlign w:val="center"/>
            <w:hideMark/>
          </w:tcPr>
          <w:p w14:paraId="4EFD5D0F"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46.943,5</w:t>
            </w:r>
          </w:p>
        </w:tc>
        <w:tc>
          <w:tcPr>
            <w:tcW w:w="611" w:type="dxa"/>
            <w:shd w:val="clear" w:color="auto" w:fill="FFFFFF" w:themeFill="background1"/>
            <w:noWrap/>
            <w:vAlign w:val="center"/>
            <w:hideMark/>
          </w:tcPr>
          <w:p w14:paraId="68E7F385"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10,8</w:t>
            </w:r>
          </w:p>
        </w:tc>
      </w:tr>
      <w:tr w:rsidR="003903F0" w:rsidRPr="00442318" w14:paraId="3049FD66" w14:textId="77777777" w:rsidTr="00400F02">
        <w:trPr>
          <w:trHeight w:val="288"/>
        </w:trPr>
        <w:tc>
          <w:tcPr>
            <w:tcW w:w="798" w:type="dxa"/>
            <w:shd w:val="clear" w:color="auto" w:fill="FFFFFF" w:themeFill="background1"/>
            <w:vAlign w:val="center"/>
            <w:hideMark/>
          </w:tcPr>
          <w:p w14:paraId="406EFDD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391</w:t>
            </w:r>
          </w:p>
        </w:tc>
        <w:tc>
          <w:tcPr>
            <w:tcW w:w="3450" w:type="dxa"/>
            <w:shd w:val="clear" w:color="auto" w:fill="FFFFFF" w:themeFill="background1"/>
            <w:vAlign w:val="center"/>
            <w:hideMark/>
          </w:tcPr>
          <w:p w14:paraId="7D0C85AE"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Uzura mijloacelor fixe</w:t>
            </w:r>
          </w:p>
        </w:tc>
        <w:tc>
          <w:tcPr>
            <w:tcW w:w="852" w:type="dxa"/>
            <w:shd w:val="clear" w:color="auto" w:fill="FFFFFF" w:themeFill="background1"/>
            <w:vAlign w:val="center"/>
            <w:hideMark/>
          </w:tcPr>
          <w:p w14:paraId="647151F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1.2.1</w:t>
            </w:r>
          </w:p>
        </w:tc>
        <w:tc>
          <w:tcPr>
            <w:tcW w:w="1038" w:type="dxa"/>
            <w:shd w:val="clear" w:color="auto" w:fill="FFFFFF" w:themeFill="background1"/>
            <w:vAlign w:val="center"/>
            <w:hideMark/>
          </w:tcPr>
          <w:p w14:paraId="6A62E81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221.940,8</w:t>
            </w:r>
          </w:p>
        </w:tc>
        <w:tc>
          <w:tcPr>
            <w:tcW w:w="1038" w:type="dxa"/>
            <w:shd w:val="clear" w:color="auto" w:fill="FFFFFF" w:themeFill="background1"/>
            <w:vAlign w:val="center"/>
            <w:hideMark/>
          </w:tcPr>
          <w:p w14:paraId="6F6DC4D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245.217,0</w:t>
            </w:r>
          </w:p>
        </w:tc>
        <w:tc>
          <w:tcPr>
            <w:tcW w:w="899" w:type="dxa"/>
            <w:shd w:val="clear" w:color="auto" w:fill="FFFFFF" w:themeFill="background1"/>
            <w:noWrap/>
            <w:vAlign w:val="center"/>
            <w:hideMark/>
          </w:tcPr>
          <w:p w14:paraId="612659A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66,98</w:t>
            </w:r>
          </w:p>
        </w:tc>
        <w:tc>
          <w:tcPr>
            <w:tcW w:w="1009" w:type="dxa"/>
            <w:shd w:val="clear" w:color="auto" w:fill="FFFFFF" w:themeFill="background1"/>
            <w:noWrap/>
            <w:vAlign w:val="center"/>
            <w:hideMark/>
          </w:tcPr>
          <w:p w14:paraId="174B4AB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23.276,3</w:t>
            </w:r>
          </w:p>
        </w:tc>
        <w:tc>
          <w:tcPr>
            <w:tcW w:w="611" w:type="dxa"/>
            <w:shd w:val="clear" w:color="auto" w:fill="FFFFFF" w:themeFill="background1"/>
            <w:noWrap/>
            <w:vAlign w:val="center"/>
            <w:hideMark/>
          </w:tcPr>
          <w:p w14:paraId="3E7F2F6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9,5</w:t>
            </w:r>
          </w:p>
        </w:tc>
      </w:tr>
      <w:tr w:rsidR="003903F0" w:rsidRPr="00442318" w14:paraId="7F5DE4D8" w14:textId="77777777" w:rsidTr="00400F02">
        <w:trPr>
          <w:trHeight w:val="288"/>
        </w:trPr>
        <w:tc>
          <w:tcPr>
            <w:tcW w:w="798" w:type="dxa"/>
            <w:shd w:val="clear" w:color="auto" w:fill="FFFFFF" w:themeFill="background1"/>
            <w:vAlign w:val="center"/>
            <w:hideMark/>
          </w:tcPr>
          <w:p w14:paraId="218B0561"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392</w:t>
            </w:r>
          </w:p>
        </w:tc>
        <w:tc>
          <w:tcPr>
            <w:tcW w:w="3450" w:type="dxa"/>
            <w:shd w:val="clear" w:color="auto" w:fill="FFFFFF" w:themeFill="background1"/>
            <w:vAlign w:val="center"/>
            <w:hideMark/>
          </w:tcPr>
          <w:p w14:paraId="6D5A0D1D"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Amortizarea activelor nemateriale</w:t>
            </w:r>
          </w:p>
        </w:tc>
        <w:tc>
          <w:tcPr>
            <w:tcW w:w="852" w:type="dxa"/>
            <w:shd w:val="clear" w:color="auto" w:fill="FFFFFF" w:themeFill="background1"/>
            <w:vAlign w:val="center"/>
            <w:hideMark/>
          </w:tcPr>
          <w:p w14:paraId="32B5F830"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1.2.2</w:t>
            </w:r>
          </w:p>
        </w:tc>
        <w:tc>
          <w:tcPr>
            <w:tcW w:w="1038" w:type="dxa"/>
            <w:shd w:val="clear" w:color="auto" w:fill="FFFFFF" w:themeFill="background1"/>
            <w:vAlign w:val="center"/>
            <w:hideMark/>
          </w:tcPr>
          <w:p w14:paraId="09FF1D9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303,2</w:t>
            </w:r>
          </w:p>
        </w:tc>
        <w:tc>
          <w:tcPr>
            <w:tcW w:w="1038" w:type="dxa"/>
            <w:shd w:val="clear" w:color="auto" w:fill="FFFFFF" w:themeFill="background1"/>
            <w:vAlign w:val="center"/>
            <w:hideMark/>
          </w:tcPr>
          <w:p w14:paraId="1B1EB64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377,1</w:t>
            </w:r>
          </w:p>
        </w:tc>
        <w:tc>
          <w:tcPr>
            <w:tcW w:w="899" w:type="dxa"/>
            <w:shd w:val="clear" w:color="auto" w:fill="FFFFFF" w:themeFill="background1"/>
            <w:noWrap/>
            <w:vAlign w:val="center"/>
            <w:hideMark/>
          </w:tcPr>
          <w:p w14:paraId="04443AE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0,10</w:t>
            </w:r>
          </w:p>
        </w:tc>
        <w:tc>
          <w:tcPr>
            <w:tcW w:w="1009" w:type="dxa"/>
            <w:shd w:val="clear" w:color="auto" w:fill="FFFFFF" w:themeFill="background1"/>
            <w:noWrap/>
            <w:vAlign w:val="center"/>
            <w:hideMark/>
          </w:tcPr>
          <w:p w14:paraId="4895949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73,9</w:t>
            </w:r>
          </w:p>
        </w:tc>
        <w:tc>
          <w:tcPr>
            <w:tcW w:w="611" w:type="dxa"/>
            <w:shd w:val="clear" w:color="auto" w:fill="FFFFFF" w:themeFill="background1"/>
            <w:noWrap/>
            <w:vAlign w:val="center"/>
            <w:hideMark/>
          </w:tcPr>
          <w:p w14:paraId="2D71BC9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19,6</w:t>
            </w:r>
          </w:p>
        </w:tc>
      </w:tr>
      <w:tr w:rsidR="003903F0" w:rsidRPr="00442318" w14:paraId="608E121B" w14:textId="77777777" w:rsidTr="00400F02">
        <w:trPr>
          <w:trHeight w:val="480"/>
        </w:trPr>
        <w:tc>
          <w:tcPr>
            <w:tcW w:w="798" w:type="dxa"/>
            <w:shd w:val="clear" w:color="auto" w:fill="FFFFFF" w:themeFill="background1"/>
            <w:vAlign w:val="center"/>
            <w:hideMark/>
          </w:tcPr>
          <w:p w14:paraId="50211E71"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2199A527"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UZURA MIJLOACELOR FIXE ȘI AMORTIZAREA ACTIVELOR NEMATERIALE </w:t>
            </w:r>
          </w:p>
        </w:tc>
        <w:tc>
          <w:tcPr>
            <w:tcW w:w="852" w:type="dxa"/>
            <w:shd w:val="clear" w:color="auto" w:fill="FFFFFF" w:themeFill="background1"/>
            <w:vAlign w:val="center"/>
            <w:hideMark/>
          </w:tcPr>
          <w:p w14:paraId="1E618351"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1.2.999</w:t>
            </w:r>
          </w:p>
        </w:tc>
        <w:tc>
          <w:tcPr>
            <w:tcW w:w="1038" w:type="dxa"/>
            <w:shd w:val="clear" w:color="auto" w:fill="FFFFFF" w:themeFill="background1"/>
            <w:vAlign w:val="center"/>
            <w:hideMark/>
          </w:tcPr>
          <w:p w14:paraId="1DF76C1B"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222.243,9</w:t>
            </w:r>
          </w:p>
        </w:tc>
        <w:tc>
          <w:tcPr>
            <w:tcW w:w="1038" w:type="dxa"/>
            <w:shd w:val="clear" w:color="auto" w:fill="FFFFFF" w:themeFill="background1"/>
            <w:vAlign w:val="center"/>
            <w:hideMark/>
          </w:tcPr>
          <w:p w14:paraId="37FB0BB2"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245.594,1</w:t>
            </w:r>
          </w:p>
        </w:tc>
        <w:tc>
          <w:tcPr>
            <w:tcW w:w="899" w:type="dxa"/>
            <w:shd w:val="clear" w:color="auto" w:fill="FFFFFF" w:themeFill="background1"/>
            <w:noWrap/>
            <w:vAlign w:val="center"/>
            <w:hideMark/>
          </w:tcPr>
          <w:p w14:paraId="34FC74DF"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67,08</w:t>
            </w:r>
          </w:p>
        </w:tc>
        <w:tc>
          <w:tcPr>
            <w:tcW w:w="1009" w:type="dxa"/>
            <w:shd w:val="clear" w:color="auto" w:fill="FFFFFF" w:themeFill="background1"/>
            <w:noWrap/>
            <w:vAlign w:val="center"/>
            <w:hideMark/>
          </w:tcPr>
          <w:p w14:paraId="541C543F"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23.350,2</w:t>
            </w:r>
          </w:p>
        </w:tc>
        <w:tc>
          <w:tcPr>
            <w:tcW w:w="611" w:type="dxa"/>
            <w:shd w:val="clear" w:color="auto" w:fill="FFFFFF" w:themeFill="background1"/>
            <w:noWrap/>
            <w:vAlign w:val="center"/>
            <w:hideMark/>
          </w:tcPr>
          <w:p w14:paraId="5DD8C86E"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9,5</w:t>
            </w:r>
          </w:p>
        </w:tc>
      </w:tr>
      <w:tr w:rsidR="003903F0" w:rsidRPr="00442318" w14:paraId="0EF52D4C" w14:textId="77777777" w:rsidTr="00400F02">
        <w:trPr>
          <w:trHeight w:val="480"/>
        </w:trPr>
        <w:tc>
          <w:tcPr>
            <w:tcW w:w="798" w:type="dxa"/>
            <w:shd w:val="clear" w:color="auto" w:fill="FFFFFF" w:themeFill="background1"/>
            <w:vAlign w:val="center"/>
            <w:hideMark/>
          </w:tcPr>
          <w:p w14:paraId="4559701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132E4434"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Valoarea de </w:t>
            </w:r>
            <w:r w:rsidR="00B61835" w:rsidRPr="00442318">
              <w:rPr>
                <w:rFonts w:asciiTheme="majorHAnsi" w:eastAsia="Times New Roman" w:hAnsiTheme="majorHAnsi" w:cstheme="majorHAnsi"/>
                <w:color w:val="000000"/>
                <w:sz w:val="18"/>
                <w:szCs w:val="18"/>
                <w:lang w:val="ro-MD"/>
              </w:rPr>
              <w:t>bilanț</w:t>
            </w:r>
            <w:r w:rsidRPr="00442318">
              <w:rPr>
                <w:rFonts w:asciiTheme="majorHAnsi" w:eastAsia="Times New Roman" w:hAnsiTheme="majorHAnsi" w:cstheme="majorHAnsi"/>
                <w:color w:val="000000"/>
                <w:sz w:val="18"/>
                <w:szCs w:val="18"/>
                <w:lang w:val="ro-MD"/>
              </w:rPr>
              <w:t xml:space="preserve"> a mijloacelor fixe (1.3=1.1.999-1.2.999)</w:t>
            </w:r>
          </w:p>
        </w:tc>
        <w:tc>
          <w:tcPr>
            <w:tcW w:w="852" w:type="dxa"/>
            <w:shd w:val="clear" w:color="auto" w:fill="FFFFFF" w:themeFill="background1"/>
            <w:vAlign w:val="center"/>
            <w:hideMark/>
          </w:tcPr>
          <w:p w14:paraId="70FB3F8D"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w:t>
            </w:r>
          </w:p>
        </w:tc>
        <w:tc>
          <w:tcPr>
            <w:tcW w:w="1038" w:type="dxa"/>
            <w:shd w:val="clear" w:color="auto" w:fill="FFFFFF" w:themeFill="background1"/>
            <w:vAlign w:val="center"/>
            <w:hideMark/>
          </w:tcPr>
          <w:p w14:paraId="71C1FB0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166.991,3</w:t>
            </w:r>
          </w:p>
        </w:tc>
        <w:tc>
          <w:tcPr>
            <w:tcW w:w="1038" w:type="dxa"/>
            <w:shd w:val="clear" w:color="auto" w:fill="FFFFFF" w:themeFill="background1"/>
            <w:vAlign w:val="center"/>
            <w:hideMark/>
          </w:tcPr>
          <w:p w14:paraId="39C94B9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190.584,6</w:t>
            </w:r>
          </w:p>
        </w:tc>
        <w:tc>
          <w:tcPr>
            <w:tcW w:w="899" w:type="dxa"/>
            <w:shd w:val="clear" w:color="auto" w:fill="FFFFFF" w:themeFill="background1"/>
            <w:noWrap/>
            <w:vAlign w:val="center"/>
            <w:hideMark/>
          </w:tcPr>
          <w:p w14:paraId="7A658AF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52,06</w:t>
            </w:r>
          </w:p>
        </w:tc>
        <w:tc>
          <w:tcPr>
            <w:tcW w:w="1009" w:type="dxa"/>
            <w:shd w:val="clear" w:color="auto" w:fill="FFFFFF" w:themeFill="background1"/>
            <w:noWrap/>
            <w:vAlign w:val="center"/>
            <w:hideMark/>
          </w:tcPr>
          <w:p w14:paraId="2490040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23.593,4</w:t>
            </w:r>
          </w:p>
        </w:tc>
        <w:tc>
          <w:tcPr>
            <w:tcW w:w="611" w:type="dxa"/>
            <w:shd w:val="clear" w:color="auto" w:fill="FFFFFF" w:themeFill="background1"/>
            <w:noWrap/>
            <w:vAlign w:val="center"/>
            <w:hideMark/>
          </w:tcPr>
          <w:p w14:paraId="43F7A80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12,4</w:t>
            </w:r>
          </w:p>
        </w:tc>
      </w:tr>
      <w:tr w:rsidR="003903F0" w:rsidRPr="00442318" w14:paraId="63DE9565" w14:textId="77777777" w:rsidTr="00400F02">
        <w:trPr>
          <w:trHeight w:val="288"/>
        </w:trPr>
        <w:tc>
          <w:tcPr>
            <w:tcW w:w="798" w:type="dxa"/>
            <w:shd w:val="clear" w:color="auto" w:fill="FFFFFF" w:themeFill="background1"/>
            <w:vAlign w:val="center"/>
            <w:hideMark/>
          </w:tcPr>
          <w:p w14:paraId="6ED7648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331</w:t>
            </w:r>
          </w:p>
        </w:tc>
        <w:tc>
          <w:tcPr>
            <w:tcW w:w="3450" w:type="dxa"/>
            <w:shd w:val="clear" w:color="auto" w:fill="FFFFFF" w:themeFill="background1"/>
            <w:vAlign w:val="center"/>
            <w:hideMark/>
          </w:tcPr>
          <w:p w14:paraId="58392194"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Combustibil, carburanți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w:t>
            </w:r>
            <w:proofErr w:type="spellStart"/>
            <w:r w:rsidRPr="00442318">
              <w:rPr>
                <w:rFonts w:asciiTheme="majorHAnsi" w:eastAsia="Times New Roman" w:hAnsiTheme="majorHAnsi" w:cstheme="majorHAnsi"/>
                <w:color w:val="000000"/>
                <w:sz w:val="18"/>
                <w:szCs w:val="18"/>
                <w:lang w:val="ro-MD"/>
              </w:rPr>
              <w:t>lubrifianţi</w:t>
            </w:r>
            <w:proofErr w:type="spellEnd"/>
          </w:p>
        </w:tc>
        <w:tc>
          <w:tcPr>
            <w:tcW w:w="852" w:type="dxa"/>
            <w:shd w:val="clear" w:color="auto" w:fill="FFFFFF" w:themeFill="background1"/>
            <w:vAlign w:val="center"/>
            <w:hideMark/>
          </w:tcPr>
          <w:p w14:paraId="22CA18FD"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1.5.1</w:t>
            </w:r>
          </w:p>
        </w:tc>
        <w:tc>
          <w:tcPr>
            <w:tcW w:w="1038" w:type="dxa"/>
            <w:shd w:val="clear" w:color="auto" w:fill="FFFFFF" w:themeFill="background1"/>
            <w:vAlign w:val="center"/>
            <w:hideMark/>
          </w:tcPr>
          <w:p w14:paraId="3E2D5CC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2.913,2</w:t>
            </w:r>
          </w:p>
        </w:tc>
        <w:tc>
          <w:tcPr>
            <w:tcW w:w="1038" w:type="dxa"/>
            <w:shd w:val="clear" w:color="auto" w:fill="FFFFFF" w:themeFill="background1"/>
            <w:vAlign w:val="center"/>
            <w:hideMark/>
          </w:tcPr>
          <w:p w14:paraId="6D4E1BD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2.933,7</w:t>
            </w:r>
          </w:p>
        </w:tc>
        <w:tc>
          <w:tcPr>
            <w:tcW w:w="899" w:type="dxa"/>
            <w:shd w:val="clear" w:color="auto" w:fill="FFFFFF" w:themeFill="background1"/>
            <w:noWrap/>
            <w:vAlign w:val="center"/>
            <w:hideMark/>
          </w:tcPr>
          <w:p w14:paraId="688EA1C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0,80</w:t>
            </w:r>
          </w:p>
        </w:tc>
        <w:tc>
          <w:tcPr>
            <w:tcW w:w="1009" w:type="dxa"/>
            <w:shd w:val="clear" w:color="auto" w:fill="FFFFFF" w:themeFill="background1"/>
            <w:noWrap/>
            <w:vAlign w:val="center"/>
            <w:hideMark/>
          </w:tcPr>
          <w:p w14:paraId="42E1429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20,5</w:t>
            </w:r>
          </w:p>
        </w:tc>
        <w:tc>
          <w:tcPr>
            <w:tcW w:w="611" w:type="dxa"/>
            <w:shd w:val="clear" w:color="auto" w:fill="FFFFFF" w:themeFill="background1"/>
            <w:noWrap/>
            <w:vAlign w:val="center"/>
            <w:hideMark/>
          </w:tcPr>
          <w:p w14:paraId="56C5230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0,7</w:t>
            </w:r>
          </w:p>
        </w:tc>
      </w:tr>
      <w:tr w:rsidR="003903F0" w:rsidRPr="00442318" w14:paraId="447EEB4A" w14:textId="77777777" w:rsidTr="00400F02">
        <w:trPr>
          <w:trHeight w:val="288"/>
        </w:trPr>
        <w:tc>
          <w:tcPr>
            <w:tcW w:w="798" w:type="dxa"/>
            <w:shd w:val="clear" w:color="auto" w:fill="FFFFFF" w:themeFill="background1"/>
            <w:vAlign w:val="center"/>
            <w:hideMark/>
          </w:tcPr>
          <w:p w14:paraId="6D161E3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332</w:t>
            </w:r>
          </w:p>
        </w:tc>
        <w:tc>
          <w:tcPr>
            <w:tcW w:w="3450" w:type="dxa"/>
            <w:shd w:val="clear" w:color="auto" w:fill="FFFFFF" w:themeFill="background1"/>
            <w:vAlign w:val="center"/>
            <w:hideMark/>
          </w:tcPr>
          <w:p w14:paraId="04919AEB"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Piese de schimb</w:t>
            </w:r>
          </w:p>
        </w:tc>
        <w:tc>
          <w:tcPr>
            <w:tcW w:w="852" w:type="dxa"/>
            <w:shd w:val="clear" w:color="auto" w:fill="FFFFFF" w:themeFill="background1"/>
            <w:vAlign w:val="center"/>
            <w:hideMark/>
          </w:tcPr>
          <w:p w14:paraId="60F0DDB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1.5.2</w:t>
            </w:r>
          </w:p>
        </w:tc>
        <w:tc>
          <w:tcPr>
            <w:tcW w:w="1038" w:type="dxa"/>
            <w:shd w:val="clear" w:color="auto" w:fill="FFFFFF" w:themeFill="background1"/>
            <w:vAlign w:val="center"/>
            <w:hideMark/>
          </w:tcPr>
          <w:p w14:paraId="1377C0F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242,9</w:t>
            </w:r>
          </w:p>
        </w:tc>
        <w:tc>
          <w:tcPr>
            <w:tcW w:w="1038" w:type="dxa"/>
            <w:shd w:val="clear" w:color="auto" w:fill="FFFFFF" w:themeFill="background1"/>
            <w:vAlign w:val="center"/>
            <w:hideMark/>
          </w:tcPr>
          <w:p w14:paraId="74321EF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264,6</w:t>
            </w:r>
          </w:p>
        </w:tc>
        <w:tc>
          <w:tcPr>
            <w:tcW w:w="899" w:type="dxa"/>
            <w:shd w:val="clear" w:color="auto" w:fill="FFFFFF" w:themeFill="background1"/>
            <w:noWrap/>
            <w:vAlign w:val="center"/>
            <w:hideMark/>
          </w:tcPr>
          <w:p w14:paraId="41D9D64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0,07</w:t>
            </w:r>
          </w:p>
        </w:tc>
        <w:tc>
          <w:tcPr>
            <w:tcW w:w="1009" w:type="dxa"/>
            <w:shd w:val="clear" w:color="auto" w:fill="FFFFFF" w:themeFill="background1"/>
            <w:noWrap/>
            <w:vAlign w:val="center"/>
            <w:hideMark/>
          </w:tcPr>
          <w:p w14:paraId="5CFE034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21,7</w:t>
            </w:r>
          </w:p>
        </w:tc>
        <w:tc>
          <w:tcPr>
            <w:tcW w:w="611" w:type="dxa"/>
            <w:shd w:val="clear" w:color="auto" w:fill="FFFFFF" w:themeFill="background1"/>
            <w:noWrap/>
            <w:vAlign w:val="center"/>
            <w:hideMark/>
          </w:tcPr>
          <w:p w14:paraId="17D0E8C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8,2</w:t>
            </w:r>
          </w:p>
        </w:tc>
      </w:tr>
      <w:tr w:rsidR="003903F0" w:rsidRPr="00442318" w14:paraId="22B5792E" w14:textId="77777777" w:rsidTr="00400F02">
        <w:trPr>
          <w:trHeight w:val="288"/>
        </w:trPr>
        <w:tc>
          <w:tcPr>
            <w:tcW w:w="798" w:type="dxa"/>
            <w:shd w:val="clear" w:color="auto" w:fill="FFFFFF" w:themeFill="background1"/>
            <w:vAlign w:val="center"/>
            <w:hideMark/>
          </w:tcPr>
          <w:p w14:paraId="54155D48"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333</w:t>
            </w:r>
          </w:p>
        </w:tc>
        <w:tc>
          <w:tcPr>
            <w:tcW w:w="3450" w:type="dxa"/>
            <w:shd w:val="clear" w:color="auto" w:fill="FFFFFF" w:themeFill="background1"/>
            <w:vAlign w:val="center"/>
            <w:hideMark/>
          </w:tcPr>
          <w:p w14:paraId="52A88678"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Produse alimentare</w:t>
            </w:r>
          </w:p>
        </w:tc>
        <w:tc>
          <w:tcPr>
            <w:tcW w:w="852" w:type="dxa"/>
            <w:shd w:val="clear" w:color="auto" w:fill="FFFFFF" w:themeFill="background1"/>
            <w:vAlign w:val="center"/>
            <w:hideMark/>
          </w:tcPr>
          <w:p w14:paraId="263B9857"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1.5.3</w:t>
            </w:r>
          </w:p>
        </w:tc>
        <w:tc>
          <w:tcPr>
            <w:tcW w:w="1038" w:type="dxa"/>
            <w:shd w:val="clear" w:color="auto" w:fill="FFFFFF" w:themeFill="background1"/>
            <w:vAlign w:val="center"/>
            <w:hideMark/>
          </w:tcPr>
          <w:p w14:paraId="575006E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364,6</w:t>
            </w:r>
          </w:p>
        </w:tc>
        <w:tc>
          <w:tcPr>
            <w:tcW w:w="1038" w:type="dxa"/>
            <w:shd w:val="clear" w:color="auto" w:fill="FFFFFF" w:themeFill="background1"/>
            <w:vAlign w:val="center"/>
            <w:hideMark/>
          </w:tcPr>
          <w:p w14:paraId="3426198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188,7</w:t>
            </w:r>
          </w:p>
        </w:tc>
        <w:tc>
          <w:tcPr>
            <w:tcW w:w="899" w:type="dxa"/>
            <w:shd w:val="clear" w:color="auto" w:fill="FFFFFF" w:themeFill="background1"/>
            <w:noWrap/>
            <w:vAlign w:val="center"/>
            <w:hideMark/>
          </w:tcPr>
          <w:p w14:paraId="34ADED5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0,05</w:t>
            </w:r>
          </w:p>
        </w:tc>
        <w:tc>
          <w:tcPr>
            <w:tcW w:w="1009" w:type="dxa"/>
            <w:shd w:val="clear" w:color="auto" w:fill="FFFFFF" w:themeFill="background1"/>
            <w:noWrap/>
            <w:vAlign w:val="center"/>
            <w:hideMark/>
          </w:tcPr>
          <w:p w14:paraId="0F76FD4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-175,9</w:t>
            </w:r>
          </w:p>
        </w:tc>
        <w:tc>
          <w:tcPr>
            <w:tcW w:w="611" w:type="dxa"/>
            <w:shd w:val="clear" w:color="auto" w:fill="FFFFFF" w:themeFill="background1"/>
            <w:noWrap/>
            <w:vAlign w:val="center"/>
            <w:hideMark/>
          </w:tcPr>
          <w:p w14:paraId="62DF11A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-93,2</w:t>
            </w:r>
          </w:p>
        </w:tc>
      </w:tr>
      <w:tr w:rsidR="003903F0" w:rsidRPr="00442318" w14:paraId="116BE452" w14:textId="77777777" w:rsidTr="00400F02">
        <w:trPr>
          <w:trHeight w:val="288"/>
        </w:trPr>
        <w:tc>
          <w:tcPr>
            <w:tcW w:w="798" w:type="dxa"/>
            <w:shd w:val="clear" w:color="auto" w:fill="FFFFFF" w:themeFill="background1"/>
            <w:vAlign w:val="center"/>
            <w:hideMark/>
          </w:tcPr>
          <w:p w14:paraId="26F6AC0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334</w:t>
            </w:r>
          </w:p>
        </w:tc>
        <w:tc>
          <w:tcPr>
            <w:tcW w:w="3450" w:type="dxa"/>
            <w:shd w:val="clear" w:color="auto" w:fill="FFFFFF" w:themeFill="background1"/>
            <w:vAlign w:val="center"/>
            <w:hideMark/>
          </w:tcPr>
          <w:p w14:paraId="603386D3"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Medicamente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materiale sanitare</w:t>
            </w:r>
          </w:p>
        </w:tc>
        <w:tc>
          <w:tcPr>
            <w:tcW w:w="852" w:type="dxa"/>
            <w:shd w:val="clear" w:color="auto" w:fill="FFFFFF" w:themeFill="background1"/>
            <w:vAlign w:val="center"/>
            <w:hideMark/>
          </w:tcPr>
          <w:p w14:paraId="33C8428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1.5.4</w:t>
            </w:r>
          </w:p>
        </w:tc>
        <w:tc>
          <w:tcPr>
            <w:tcW w:w="1038" w:type="dxa"/>
            <w:shd w:val="clear" w:color="auto" w:fill="FFFFFF" w:themeFill="background1"/>
            <w:vAlign w:val="center"/>
            <w:hideMark/>
          </w:tcPr>
          <w:p w14:paraId="24AC911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125,8</w:t>
            </w:r>
          </w:p>
        </w:tc>
        <w:tc>
          <w:tcPr>
            <w:tcW w:w="1038" w:type="dxa"/>
            <w:shd w:val="clear" w:color="auto" w:fill="FFFFFF" w:themeFill="background1"/>
            <w:vAlign w:val="center"/>
            <w:hideMark/>
          </w:tcPr>
          <w:p w14:paraId="0B467EE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243,1</w:t>
            </w:r>
          </w:p>
        </w:tc>
        <w:tc>
          <w:tcPr>
            <w:tcW w:w="899" w:type="dxa"/>
            <w:shd w:val="clear" w:color="auto" w:fill="FFFFFF" w:themeFill="background1"/>
            <w:noWrap/>
            <w:vAlign w:val="center"/>
            <w:hideMark/>
          </w:tcPr>
          <w:p w14:paraId="2A7F97E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0,07</w:t>
            </w:r>
          </w:p>
        </w:tc>
        <w:tc>
          <w:tcPr>
            <w:tcW w:w="1009" w:type="dxa"/>
            <w:shd w:val="clear" w:color="auto" w:fill="FFFFFF" w:themeFill="background1"/>
            <w:noWrap/>
            <w:vAlign w:val="center"/>
            <w:hideMark/>
          </w:tcPr>
          <w:p w14:paraId="7BF3119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117,3</w:t>
            </w:r>
          </w:p>
        </w:tc>
        <w:tc>
          <w:tcPr>
            <w:tcW w:w="611" w:type="dxa"/>
            <w:shd w:val="clear" w:color="auto" w:fill="FFFFFF" w:themeFill="background1"/>
            <w:noWrap/>
            <w:vAlign w:val="center"/>
            <w:hideMark/>
          </w:tcPr>
          <w:p w14:paraId="36F5DEA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48,2</w:t>
            </w:r>
          </w:p>
        </w:tc>
      </w:tr>
      <w:tr w:rsidR="003903F0" w:rsidRPr="00442318" w14:paraId="7C9AF584" w14:textId="77777777" w:rsidTr="00400F02">
        <w:trPr>
          <w:trHeight w:val="480"/>
        </w:trPr>
        <w:tc>
          <w:tcPr>
            <w:tcW w:w="798" w:type="dxa"/>
            <w:shd w:val="clear" w:color="auto" w:fill="FFFFFF" w:themeFill="background1"/>
            <w:vAlign w:val="center"/>
            <w:hideMark/>
          </w:tcPr>
          <w:p w14:paraId="7322D8F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335</w:t>
            </w:r>
          </w:p>
        </w:tc>
        <w:tc>
          <w:tcPr>
            <w:tcW w:w="3450" w:type="dxa"/>
            <w:shd w:val="clear" w:color="auto" w:fill="FFFFFF" w:themeFill="background1"/>
            <w:vAlign w:val="center"/>
            <w:hideMark/>
          </w:tcPr>
          <w:p w14:paraId="1AEB020F"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Materiale pentru scopuri didactice, științifice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alte scopuri</w:t>
            </w:r>
          </w:p>
        </w:tc>
        <w:tc>
          <w:tcPr>
            <w:tcW w:w="852" w:type="dxa"/>
            <w:shd w:val="clear" w:color="auto" w:fill="FFFFFF" w:themeFill="background1"/>
            <w:vAlign w:val="center"/>
            <w:hideMark/>
          </w:tcPr>
          <w:p w14:paraId="44BAAA1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1.5.5</w:t>
            </w:r>
          </w:p>
        </w:tc>
        <w:tc>
          <w:tcPr>
            <w:tcW w:w="1038" w:type="dxa"/>
            <w:shd w:val="clear" w:color="auto" w:fill="FFFFFF" w:themeFill="background1"/>
            <w:vAlign w:val="center"/>
            <w:hideMark/>
          </w:tcPr>
          <w:p w14:paraId="481B96A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2.837,4</w:t>
            </w:r>
          </w:p>
        </w:tc>
        <w:tc>
          <w:tcPr>
            <w:tcW w:w="1038" w:type="dxa"/>
            <w:shd w:val="clear" w:color="auto" w:fill="FFFFFF" w:themeFill="background1"/>
            <w:vAlign w:val="center"/>
            <w:hideMark/>
          </w:tcPr>
          <w:p w14:paraId="6570941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3.443,8</w:t>
            </w:r>
          </w:p>
        </w:tc>
        <w:tc>
          <w:tcPr>
            <w:tcW w:w="899" w:type="dxa"/>
            <w:shd w:val="clear" w:color="auto" w:fill="FFFFFF" w:themeFill="background1"/>
            <w:noWrap/>
            <w:vAlign w:val="center"/>
            <w:hideMark/>
          </w:tcPr>
          <w:p w14:paraId="2AEEDC8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0,94</w:t>
            </w:r>
          </w:p>
        </w:tc>
        <w:tc>
          <w:tcPr>
            <w:tcW w:w="1009" w:type="dxa"/>
            <w:shd w:val="clear" w:color="auto" w:fill="FFFFFF" w:themeFill="background1"/>
            <w:noWrap/>
            <w:vAlign w:val="center"/>
            <w:hideMark/>
          </w:tcPr>
          <w:p w14:paraId="288EDF2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606,4</w:t>
            </w:r>
          </w:p>
        </w:tc>
        <w:tc>
          <w:tcPr>
            <w:tcW w:w="611" w:type="dxa"/>
            <w:shd w:val="clear" w:color="auto" w:fill="FFFFFF" w:themeFill="background1"/>
            <w:noWrap/>
            <w:vAlign w:val="center"/>
            <w:hideMark/>
          </w:tcPr>
          <w:p w14:paraId="0C1429F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17,6</w:t>
            </w:r>
          </w:p>
        </w:tc>
      </w:tr>
      <w:tr w:rsidR="003903F0" w:rsidRPr="00442318" w14:paraId="0AF842E9" w14:textId="77777777" w:rsidTr="00400F02">
        <w:trPr>
          <w:trHeight w:val="288"/>
        </w:trPr>
        <w:tc>
          <w:tcPr>
            <w:tcW w:w="798" w:type="dxa"/>
            <w:shd w:val="clear" w:color="auto" w:fill="FFFFFF" w:themeFill="background1"/>
            <w:vAlign w:val="center"/>
            <w:hideMark/>
          </w:tcPr>
          <w:p w14:paraId="5FC9D4C5"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336</w:t>
            </w:r>
          </w:p>
        </w:tc>
        <w:tc>
          <w:tcPr>
            <w:tcW w:w="3450" w:type="dxa"/>
            <w:shd w:val="clear" w:color="auto" w:fill="FFFFFF" w:themeFill="background1"/>
            <w:vAlign w:val="center"/>
            <w:hideMark/>
          </w:tcPr>
          <w:p w14:paraId="5CF4614E"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Materiale de uz gospodăresc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rechizite de birou</w:t>
            </w:r>
          </w:p>
        </w:tc>
        <w:tc>
          <w:tcPr>
            <w:tcW w:w="852" w:type="dxa"/>
            <w:shd w:val="clear" w:color="auto" w:fill="FFFFFF" w:themeFill="background1"/>
            <w:vAlign w:val="center"/>
            <w:hideMark/>
          </w:tcPr>
          <w:p w14:paraId="2645E21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1.5.6</w:t>
            </w:r>
          </w:p>
        </w:tc>
        <w:tc>
          <w:tcPr>
            <w:tcW w:w="1038" w:type="dxa"/>
            <w:shd w:val="clear" w:color="auto" w:fill="FFFFFF" w:themeFill="background1"/>
            <w:vAlign w:val="center"/>
            <w:hideMark/>
          </w:tcPr>
          <w:p w14:paraId="61FECC9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1.206,1</w:t>
            </w:r>
          </w:p>
        </w:tc>
        <w:tc>
          <w:tcPr>
            <w:tcW w:w="1038" w:type="dxa"/>
            <w:shd w:val="clear" w:color="auto" w:fill="FFFFFF" w:themeFill="background1"/>
            <w:vAlign w:val="center"/>
            <w:hideMark/>
          </w:tcPr>
          <w:p w14:paraId="06FBA6F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1.507,5</w:t>
            </w:r>
          </w:p>
        </w:tc>
        <w:tc>
          <w:tcPr>
            <w:tcW w:w="899" w:type="dxa"/>
            <w:shd w:val="clear" w:color="auto" w:fill="FFFFFF" w:themeFill="background1"/>
            <w:noWrap/>
            <w:vAlign w:val="center"/>
            <w:hideMark/>
          </w:tcPr>
          <w:p w14:paraId="7F40C04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0,41</w:t>
            </w:r>
          </w:p>
        </w:tc>
        <w:tc>
          <w:tcPr>
            <w:tcW w:w="1009" w:type="dxa"/>
            <w:shd w:val="clear" w:color="auto" w:fill="FFFFFF" w:themeFill="background1"/>
            <w:noWrap/>
            <w:vAlign w:val="center"/>
            <w:hideMark/>
          </w:tcPr>
          <w:p w14:paraId="721D0AE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301,4</w:t>
            </w:r>
          </w:p>
        </w:tc>
        <w:tc>
          <w:tcPr>
            <w:tcW w:w="611" w:type="dxa"/>
            <w:shd w:val="clear" w:color="auto" w:fill="FFFFFF" w:themeFill="background1"/>
            <w:noWrap/>
            <w:vAlign w:val="center"/>
            <w:hideMark/>
          </w:tcPr>
          <w:p w14:paraId="5F38393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20,0</w:t>
            </w:r>
          </w:p>
        </w:tc>
      </w:tr>
      <w:tr w:rsidR="003903F0" w:rsidRPr="00442318" w14:paraId="1377949F" w14:textId="77777777" w:rsidTr="00400F02">
        <w:trPr>
          <w:trHeight w:val="288"/>
        </w:trPr>
        <w:tc>
          <w:tcPr>
            <w:tcW w:w="798" w:type="dxa"/>
            <w:shd w:val="clear" w:color="auto" w:fill="FFFFFF" w:themeFill="background1"/>
            <w:vAlign w:val="center"/>
            <w:hideMark/>
          </w:tcPr>
          <w:p w14:paraId="712B9A2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337</w:t>
            </w:r>
          </w:p>
        </w:tc>
        <w:tc>
          <w:tcPr>
            <w:tcW w:w="3450" w:type="dxa"/>
            <w:shd w:val="clear" w:color="auto" w:fill="FFFFFF" w:themeFill="background1"/>
            <w:vAlign w:val="center"/>
            <w:hideMark/>
          </w:tcPr>
          <w:p w14:paraId="30C54B71"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Materiale de construcție</w:t>
            </w:r>
          </w:p>
        </w:tc>
        <w:tc>
          <w:tcPr>
            <w:tcW w:w="852" w:type="dxa"/>
            <w:shd w:val="clear" w:color="auto" w:fill="FFFFFF" w:themeFill="background1"/>
            <w:vAlign w:val="center"/>
            <w:hideMark/>
          </w:tcPr>
          <w:p w14:paraId="1BEC0B57"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1.5.7</w:t>
            </w:r>
          </w:p>
        </w:tc>
        <w:tc>
          <w:tcPr>
            <w:tcW w:w="1038" w:type="dxa"/>
            <w:shd w:val="clear" w:color="auto" w:fill="FFFFFF" w:themeFill="background1"/>
            <w:vAlign w:val="center"/>
            <w:hideMark/>
          </w:tcPr>
          <w:p w14:paraId="497BC18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378,8</w:t>
            </w:r>
          </w:p>
        </w:tc>
        <w:tc>
          <w:tcPr>
            <w:tcW w:w="1038" w:type="dxa"/>
            <w:shd w:val="clear" w:color="auto" w:fill="FFFFFF" w:themeFill="background1"/>
            <w:vAlign w:val="center"/>
            <w:hideMark/>
          </w:tcPr>
          <w:p w14:paraId="2BBD19D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481,0</w:t>
            </w:r>
          </w:p>
        </w:tc>
        <w:tc>
          <w:tcPr>
            <w:tcW w:w="899" w:type="dxa"/>
            <w:shd w:val="clear" w:color="auto" w:fill="FFFFFF" w:themeFill="background1"/>
            <w:noWrap/>
            <w:vAlign w:val="center"/>
            <w:hideMark/>
          </w:tcPr>
          <w:p w14:paraId="1095EC6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0,13</w:t>
            </w:r>
          </w:p>
        </w:tc>
        <w:tc>
          <w:tcPr>
            <w:tcW w:w="1009" w:type="dxa"/>
            <w:shd w:val="clear" w:color="auto" w:fill="FFFFFF" w:themeFill="background1"/>
            <w:noWrap/>
            <w:vAlign w:val="center"/>
            <w:hideMark/>
          </w:tcPr>
          <w:p w14:paraId="629A2EC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102,2</w:t>
            </w:r>
          </w:p>
        </w:tc>
        <w:tc>
          <w:tcPr>
            <w:tcW w:w="611" w:type="dxa"/>
            <w:shd w:val="clear" w:color="auto" w:fill="FFFFFF" w:themeFill="background1"/>
            <w:noWrap/>
            <w:vAlign w:val="center"/>
            <w:hideMark/>
          </w:tcPr>
          <w:p w14:paraId="5002B8C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21,2</w:t>
            </w:r>
          </w:p>
        </w:tc>
      </w:tr>
      <w:tr w:rsidR="003903F0" w:rsidRPr="00442318" w14:paraId="4ADC8206" w14:textId="77777777" w:rsidTr="00400F02">
        <w:trPr>
          <w:trHeight w:val="288"/>
        </w:trPr>
        <w:tc>
          <w:tcPr>
            <w:tcW w:w="798" w:type="dxa"/>
            <w:shd w:val="clear" w:color="auto" w:fill="FFFFFF" w:themeFill="background1"/>
            <w:vAlign w:val="center"/>
            <w:hideMark/>
          </w:tcPr>
          <w:p w14:paraId="6D8D419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338</w:t>
            </w:r>
          </w:p>
        </w:tc>
        <w:tc>
          <w:tcPr>
            <w:tcW w:w="3450" w:type="dxa"/>
            <w:shd w:val="clear" w:color="auto" w:fill="FFFFFF" w:themeFill="background1"/>
            <w:vAlign w:val="center"/>
            <w:hideMark/>
          </w:tcPr>
          <w:p w14:paraId="5F196583"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Accesorii de pat, îmbrăcăminte, încălțăminte</w:t>
            </w:r>
          </w:p>
        </w:tc>
        <w:tc>
          <w:tcPr>
            <w:tcW w:w="852" w:type="dxa"/>
            <w:shd w:val="clear" w:color="auto" w:fill="FFFFFF" w:themeFill="background1"/>
            <w:vAlign w:val="center"/>
            <w:hideMark/>
          </w:tcPr>
          <w:p w14:paraId="6C584CF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1.5.8</w:t>
            </w:r>
          </w:p>
        </w:tc>
        <w:tc>
          <w:tcPr>
            <w:tcW w:w="1038" w:type="dxa"/>
            <w:shd w:val="clear" w:color="auto" w:fill="FFFFFF" w:themeFill="background1"/>
            <w:vAlign w:val="center"/>
            <w:hideMark/>
          </w:tcPr>
          <w:p w14:paraId="128CD18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1.567,1</w:t>
            </w:r>
          </w:p>
        </w:tc>
        <w:tc>
          <w:tcPr>
            <w:tcW w:w="1038" w:type="dxa"/>
            <w:shd w:val="clear" w:color="auto" w:fill="FFFFFF" w:themeFill="background1"/>
            <w:vAlign w:val="center"/>
            <w:hideMark/>
          </w:tcPr>
          <w:p w14:paraId="3F4E29C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1.762,0</w:t>
            </w:r>
          </w:p>
        </w:tc>
        <w:tc>
          <w:tcPr>
            <w:tcW w:w="899" w:type="dxa"/>
            <w:shd w:val="clear" w:color="auto" w:fill="FFFFFF" w:themeFill="background1"/>
            <w:noWrap/>
            <w:vAlign w:val="center"/>
            <w:hideMark/>
          </w:tcPr>
          <w:p w14:paraId="34A601C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0,48</w:t>
            </w:r>
          </w:p>
        </w:tc>
        <w:tc>
          <w:tcPr>
            <w:tcW w:w="1009" w:type="dxa"/>
            <w:shd w:val="clear" w:color="auto" w:fill="FFFFFF" w:themeFill="background1"/>
            <w:noWrap/>
            <w:vAlign w:val="center"/>
            <w:hideMark/>
          </w:tcPr>
          <w:p w14:paraId="5F9DF4A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194,9</w:t>
            </w:r>
          </w:p>
        </w:tc>
        <w:tc>
          <w:tcPr>
            <w:tcW w:w="611" w:type="dxa"/>
            <w:shd w:val="clear" w:color="auto" w:fill="FFFFFF" w:themeFill="background1"/>
            <w:noWrap/>
            <w:vAlign w:val="center"/>
            <w:hideMark/>
          </w:tcPr>
          <w:p w14:paraId="49BF4C3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11,1</w:t>
            </w:r>
          </w:p>
        </w:tc>
      </w:tr>
      <w:tr w:rsidR="003903F0" w:rsidRPr="00442318" w14:paraId="0C73161F" w14:textId="77777777" w:rsidTr="00400F02">
        <w:trPr>
          <w:trHeight w:val="288"/>
        </w:trPr>
        <w:tc>
          <w:tcPr>
            <w:tcW w:w="798" w:type="dxa"/>
            <w:shd w:val="clear" w:color="auto" w:fill="FFFFFF" w:themeFill="background1"/>
            <w:vAlign w:val="center"/>
            <w:hideMark/>
          </w:tcPr>
          <w:p w14:paraId="0874ED0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339</w:t>
            </w:r>
          </w:p>
        </w:tc>
        <w:tc>
          <w:tcPr>
            <w:tcW w:w="3450" w:type="dxa"/>
            <w:shd w:val="clear" w:color="auto" w:fill="FFFFFF" w:themeFill="background1"/>
            <w:vAlign w:val="center"/>
            <w:hideMark/>
          </w:tcPr>
          <w:p w14:paraId="08B719DE"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Alte materiale</w:t>
            </w:r>
          </w:p>
        </w:tc>
        <w:tc>
          <w:tcPr>
            <w:tcW w:w="852" w:type="dxa"/>
            <w:shd w:val="clear" w:color="auto" w:fill="FFFFFF" w:themeFill="background1"/>
            <w:vAlign w:val="center"/>
            <w:hideMark/>
          </w:tcPr>
          <w:p w14:paraId="7367FCB6"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1.5.9</w:t>
            </w:r>
          </w:p>
        </w:tc>
        <w:tc>
          <w:tcPr>
            <w:tcW w:w="1038" w:type="dxa"/>
            <w:shd w:val="clear" w:color="auto" w:fill="FFFFFF" w:themeFill="background1"/>
            <w:vAlign w:val="center"/>
            <w:hideMark/>
          </w:tcPr>
          <w:p w14:paraId="7756D29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3.440,6</w:t>
            </w:r>
          </w:p>
        </w:tc>
        <w:tc>
          <w:tcPr>
            <w:tcW w:w="1038" w:type="dxa"/>
            <w:shd w:val="clear" w:color="auto" w:fill="FFFFFF" w:themeFill="background1"/>
            <w:vAlign w:val="center"/>
            <w:hideMark/>
          </w:tcPr>
          <w:p w14:paraId="58DAE50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3.927,8</w:t>
            </w:r>
          </w:p>
        </w:tc>
        <w:tc>
          <w:tcPr>
            <w:tcW w:w="899" w:type="dxa"/>
            <w:shd w:val="clear" w:color="auto" w:fill="FFFFFF" w:themeFill="background1"/>
            <w:noWrap/>
            <w:vAlign w:val="center"/>
            <w:hideMark/>
          </w:tcPr>
          <w:p w14:paraId="6090C0C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1,07</w:t>
            </w:r>
          </w:p>
        </w:tc>
        <w:tc>
          <w:tcPr>
            <w:tcW w:w="1009" w:type="dxa"/>
            <w:shd w:val="clear" w:color="auto" w:fill="FFFFFF" w:themeFill="background1"/>
            <w:noWrap/>
            <w:vAlign w:val="center"/>
            <w:hideMark/>
          </w:tcPr>
          <w:p w14:paraId="2C3FF1C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487,2</w:t>
            </w:r>
          </w:p>
        </w:tc>
        <w:tc>
          <w:tcPr>
            <w:tcW w:w="611" w:type="dxa"/>
            <w:shd w:val="clear" w:color="auto" w:fill="FFFFFF" w:themeFill="background1"/>
            <w:noWrap/>
            <w:vAlign w:val="center"/>
            <w:hideMark/>
          </w:tcPr>
          <w:p w14:paraId="2C2B193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12,4</w:t>
            </w:r>
          </w:p>
        </w:tc>
      </w:tr>
      <w:tr w:rsidR="003903F0" w:rsidRPr="00442318" w14:paraId="03A8F31D" w14:textId="77777777" w:rsidTr="00400F02">
        <w:trPr>
          <w:trHeight w:val="480"/>
        </w:trPr>
        <w:tc>
          <w:tcPr>
            <w:tcW w:w="798" w:type="dxa"/>
            <w:shd w:val="clear" w:color="auto" w:fill="FFFFFF" w:themeFill="background1"/>
            <w:vAlign w:val="center"/>
            <w:hideMark/>
          </w:tcPr>
          <w:p w14:paraId="36244D26"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29B072E3"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STOCURI DE MATERIALE CIRCULANTE </w:t>
            </w:r>
          </w:p>
        </w:tc>
        <w:tc>
          <w:tcPr>
            <w:tcW w:w="852" w:type="dxa"/>
            <w:shd w:val="clear" w:color="auto" w:fill="FFFFFF" w:themeFill="background1"/>
            <w:vAlign w:val="center"/>
            <w:hideMark/>
          </w:tcPr>
          <w:p w14:paraId="71343E43"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1.5.999</w:t>
            </w:r>
          </w:p>
        </w:tc>
        <w:tc>
          <w:tcPr>
            <w:tcW w:w="1038" w:type="dxa"/>
            <w:shd w:val="clear" w:color="auto" w:fill="FFFFFF" w:themeFill="background1"/>
            <w:vAlign w:val="center"/>
            <w:hideMark/>
          </w:tcPr>
          <w:p w14:paraId="7C457B56"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13.076,5</w:t>
            </w:r>
          </w:p>
        </w:tc>
        <w:tc>
          <w:tcPr>
            <w:tcW w:w="1038" w:type="dxa"/>
            <w:shd w:val="clear" w:color="auto" w:fill="FFFFFF" w:themeFill="background1"/>
            <w:vAlign w:val="center"/>
            <w:hideMark/>
          </w:tcPr>
          <w:p w14:paraId="10997AC5"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14.752,1</w:t>
            </w:r>
          </w:p>
        </w:tc>
        <w:tc>
          <w:tcPr>
            <w:tcW w:w="899" w:type="dxa"/>
            <w:shd w:val="clear" w:color="auto" w:fill="FFFFFF" w:themeFill="background1"/>
            <w:noWrap/>
            <w:vAlign w:val="center"/>
            <w:hideMark/>
          </w:tcPr>
          <w:p w14:paraId="6B079A07"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4,03</w:t>
            </w:r>
          </w:p>
        </w:tc>
        <w:tc>
          <w:tcPr>
            <w:tcW w:w="1009" w:type="dxa"/>
            <w:shd w:val="clear" w:color="auto" w:fill="FFFFFF" w:themeFill="background1"/>
            <w:noWrap/>
            <w:vAlign w:val="center"/>
            <w:hideMark/>
          </w:tcPr>
          <w:p w14:paraId="1DACDCCE"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1.675,6</w:t>
            </w:r>
          </w:p>
        </w:tc>
        <w:tc>
          <w:tcPr>
            <w:tcW w:w="611" w:type="dxa"/>
            <w:shd w:val="clear" w:color="auto" w:fill="FFFFFF" w:themeFill="background1"/>
            <w:noWrap/>
            <w:vAlign w:val="center"/>
            <w:hideMark/>
          </w:tcPr>
          <w:p w14:paraId="0B9F91CC"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11,4</w:t>
            </w:r>
          </w:p>
        </w:tc>
      </w:tr>
      <w:tr w:rsidR="003903F0" w:rsidRPr="00442318" w14:paraId="16286E31" w14:textId="77777777" w:rsidTr="00400F02">
        <w:trPr>
          <w:trHeight w:val="288"/>
        </w:trPr>
        <w:tc>
          <w:tcPr>
            <w:tcW w:w="798" w:type="dxa"/>
            <w:shd w:val="clear" w:color="auto" w:fill="FFFFFF" w:themeFill="background1"/>
            <w:vAlign w:val="center"/>
            <w:hideMark/>
          </w:tcPr>
          <w:p w14:paraId="0383554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371</w:t>
            </w:r>
          </w:p>
        </w:tc>
        <w:tc>
          <w:tcPr>
            <w:tcW w:w="3450" w:type="dxa"/>
            <w:shd w:val="clear" w:color="auto" w:fill="FFFFFF" w:themeFill="background1"/>
            <w:vAlign w:val="center"/>
            <w:hideMark/>
          </w:tcPr>
          <w:p w14:paraId="606AA7E1"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Terenuri</w:t>
            </w:r>
          </w:p>
        </w:tc>
        <w:tc>
          <w:tcPr>
            <w:tcW w:w="852" w:type="dxa"/>
            <w:shd w:val="clear" w:color="auto" w:fill="FFFFFF" w:themeFill="background1"/>
            <w:vAlign w:val="center"/>
            <w:hideMark/>
          </w:tcPr>
          <w:p w14:paraId="76B759F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1.9.1</w:t>
            </w:r>
          </w:p>
        </w:tc>
        <w:tc>
          <w:tcPr>
            <w:tcW w:w="1038" w:type="dxa"/>
            <w:shd w:val="clear" w:color="auto" w:fill="FFFFFF" w:themeFill="background1"/>
            <w:vAlign w:val="center"/>
            <w:hideMark/>
          </w:tcPr>
          <w:p w14:paraId="730298B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289,6</w:t>
            </w:r>
          </w:p>
        </w:tc>
        <w:tc>
          <w:tcPr>
            <w:tcW w:w="1038" w:type="dxa"/>
            <w:shd w:val="clear" w:color="auto" w:fill="FFFFFF" w:themeFill="background1"/>
            <w:vAlign w:val="center"/>
            <w:hideMark/>
          </w:tcPr>
          <w:p w14:paraId="45AA865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289,6</w:t>
            </w:r>
          </w:p>
        </w:tc>
        <w:tc>
          <w:tcPr>
            <w:tcW w:w="899" w:type="dxa"/>
            <w:shd w:val="clear" w:color="auto" w:fill="FFFFFF" w:themeFill="background1"/>
            <w:noWrap/>
            <w:vAlign w:val="center"/>
            <w:hideMark/>
          </w:tcPr>
          <w:p w14:paraId="39F199C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0,08</w:t>
            </w:r>
          </w:p>
        </w:tc>
        <w:tc>
          <w:tcPr>
            <w:tcW w:w="1009" w:type="dxa"/>
            <w:shd w:val="clear" w:color="auto" w:fill="FFFFFF" w:themeFill="background1"/>
            <w:noWrap/>
            <w:vAlign w:val="center"/>
            <w:hideMark/>
          </w:tcPr>
          <w:p w14:paraId="04A5CBD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678937A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r>
      <w:tr w:rsidR="003903F0" w:rsidRPr="00442318" w14:paraId="435B2D4F" w14:textId="77777777" w:rsidTr="00400F02">
        <w:trPr>
          <w:trHeight w:val="288"/>
        </w:trPr>
        <w:tc>
          <w:tcPr>
            <w:tcW w:w="798" w:type="dxa"/>
            <w:shd w:val="clear" w:color="auto" w:fill="FFFFFF" w:themeFill="background1"/>
            <w:vAlign w:val="center"/>
            <w:hideMark/>
          </w:tcPr>
          <w:p w14:paraId="2817F896"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3AA86178"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TOTAL ACTIVE NEPRODUCTIVE</w:t>
            </w:r>
          </w:p>
        </w:tc>
        <w:tc>
          <w:tcPr>
            <w:tcW w:w="852" w:type="dxa"/>
            <w:shd w:val="clear" w:color="auto" w:fill="FFFFFF" w:themeFill="background1"/>
            <w:vAlign w:val="center"/>
            <w:hideMark/>
          </w:tcPr>
          <w:p w14:paraId="68AFFD4D"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1.9.999</w:t>
            </w:r>
          </w:p>
        </w:tc>
        <w:tc>
          <w:tcPr>
            <w:tcW w:w="1038" w:type="dxa"/>
            <w:shd w:val="clear" w:color="auto" w:fill="FFFFFF" w:themeFill="background1"/>
            <w:vAlign w:val="center"/>
            <w:hideMark/>
          </w:tcPr>
          <w:p w14:paraId="42956277"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289,6</w:t>
            </w:r>
          </w:p>
        </w:tc>
        <w:tc>
          <w:tcPr>
            <w:tcW w:w="1038" w:type="dxa"/>
            <w:shd w:val="clear" w:color="auto" w:fill="FFFFFF" w:themeFill="background1"/>
            <w:vAlign w:val="center"/>
            <w:hideMark/>
          </w:tcPr>
          <w:p w14:paraId="77EF53DB"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289,6</w:t>
            </w:r>
          </w:p>
        </w:tc>
        <w:tc>
          <w:tcPr>
            <w:tcW w:w="899" w:type="dxa"/>
            <w:shd w:val="clear" w:color="auto" w:fill="FFFFFF" w:themeFill="background1"/>
            <w:noWrap/>
            <w:vAlign w:val="center"/>
            <w:hideMark/>
          </w:tcPr>
          <w:p w14:paraId="3370F697"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0,08</w:t>
            </w:r>
          </w:p>
        </w:tc>
        <w:tc>
          <w:tcPr>
            <w:tcW w:w="1009" w:type="dxa"/>
            <w:shd w:val="clear" w:color="auto" w:fill="FFFFFF" w:themeFill="background1"/>
            <w:noWrap/>
            <w:vAlign w:val="center"/>
            <w:hideMark/>
          </w:tcPr>
          <w:p w14:paraId="0FB0C66A"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0,0</w:t>
            </w:r>
          </w:p>
        </w:tc>
        <w:tc>
          <w:tcPr>
            <w:tcW w:w="611" w:type="dxa"/>
            <w:shd w:val="clear" w:color="auto" w:fill="FFFFFF" w:themeFill="background1"/>
            <w:noWrap/>
            <w:vAlign w:val="center"/>
            <w:hideMark/>
          </w:tcPr>
          <w:p w14:paraId="0BB895E5"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0,0</w:t>
            </w:r>
          </w:p>
        </w:tc>
      </w:tr>
      <w:tr w:rsidR="003903F0" w:rsidRPr="00442318" w14:paraId="037D474A" w14:textId="77777777" w:rsidTr="00400F02">
        <w:trPr>
          <w:trHeight w:val="288"/>
        </w:trPr>
        <w:tc>
          <w:tcPr>
            <w:tcW w:w="798" w:type="dxa"/>
            <w:shd w:val="clear" w:color="auto" w:fill="FFFFFF" w:themeFill="background1"/>
            <w:vAlign w:val="center"/>
            <w:hideMark/>
          </w:tcPr>
          <w:p w14:paraId="1BE6159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64D78FFB"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TOTAL ACTIVE NEFINANCIARE </w:t>
            </w:r>
          </w:p>
        </w:tc>
        <w:tc>
          <w:tcPr>
            <w:tcW w:w="852" w:type="dxa"/>
            <w:shd w:val="clear" w:color="auto" w:fill="FFFFFF" w:themeFill="background1"/>
            <w:vAlign w:val="center"/>
            <w:hideMark/>
          </w:tcPr>
          <w:p w14:paraId="3CBB849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w:t>
            </w:r>
          </w:p>
        </w:tc>
        <w:tc>
          <w:tcPr>
            <w:tcW w:w="1038" w:type="dxa"/>
            <w:shd w:val="clear" w:color="auto" w:fill="FFFFFF" w:themeFill="background1"/>
            <w:vAlign w:val="center"/>
            <w:hideMark/>
          </w:tcPr>
          <w:p w14:paraId="00DBABF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180.357,4</w:t>
            </w:r>
          </w:p>
        </w:tc>
        <w:tc>
          <w:tcPr>
            <w:tcW w:w="1038" w:type="dxa"/>
            <w:shd w:val="clear" w:color="auto" w:fill="FFFFFF" w:themeFill="background1"/>
            <w:vAlign w:val="center"/>
            <w:hideMark/>
          </w:tcPr>
          <w:p w14:paraId="066010C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205.626,4</w:t>
            </w:r>
          </w:p>
        </w:tc>
        <w:tc>
          <w:tcPr>
            <w:tcW w:w="899" w:type="dxa"/>
            <w:shd w:val="clear" w:color="auto" w:fill="FFFFFF" w:themeFill="background1"/>
            <w:noWrap/>
            <w:vAlign w:val="center"/>
            <w:hideMark/>
          </w:tcPr>
          <w:p w14:paraId="2E7035B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56,17</w:t>
            </w:r>
          </w:p>
        </w:tc>
        <w:tc>
          <w:tcPr>
            <w:tcW w:w="1009" w:type="dxa"/>
            <w:shd w:val="clear" w:color="auto" w:fill="FFFFFF" w:themeFill="background1"/>
            <w:noWrap/>
            <w:vAlign w:val="center"/>
            <w:hideMark/>
          </w:tcPr>
          <w:p w14:paraId="21C8FB1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25.269,0</w:t>
            </w:r>
          </w:p>
        </w:tc>
        <w:tc>
          <w:tcPr>
            <w:tcW w:w="611" w:type="dxa"/>
            <w:shd w:val="clear" w:color="auto" w:fill="FFFFFF" w:themeFill="background1"/>
            <w:noWrap/>
            <w:vAlign w:val="center"/>
            <w:hideMark/>
          </w:tcPr>
          <w:p w14:paraId="36555A7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12,3</w:t>
            </w:r>
          </w:p>
        </w:tc>
      </w:tr>
      <w:tr w:rsidR="003903F0" w:rsidRPr="00442318" w14:paraId="452F324A" w14:textId="77777777" w:rsidTr="00400F02">
        <w:trPr>
          <w:trHeight w:val="480"/>
        </w:trPr>
        <w:tc>
          <w:tcPr>
            <w:tcW w:w="798" w:type="dxa"/>
            <w:shd w:val="clear" w:color="auto" w:fill="FFFFFF" w:themeFill="background1"/>
            <w:vAlign w:val="center"/>
            <w:hideMark/>
          </w:tcPr>
          <w:p w14:paraId="7824A3D1"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415</w:t>
            </w:r>
          </w:p>
        </w:tc>
        <w:tc>
          <w:tcPr>
            <w:tcW w:w="3450" w:type="dxa"/>
            <w:shd w:val="clear" w:color="auto" w:fill="FFFFFF" w:themeFill="background1"/>
            <w:vAlign w:val="center"/>
            <w:hideMark/>
          </w:tcPr>
          <w:p w14:paraId="30AD8323"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Acțiuni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alte forme de participare în capital în interiorul </w:t>
            </w:r>
            <w:proofErr w:type="spellStart"/>
            <w:r w:rsidRPr="00442318">
              <w:rPr>
                <w:rFonts w:asciiTheme="majorHAnsi" w:eastAsia="Times New Roman" w:hAnsiTheme="majorHAnsi" w:cstheme="majorHAnsi"/>
                <w:color w:val="000000"/>
                <w:sz w:val="18"/>
                <w:szCs w:val="18"/>
                <w:lang w:val="ro-MD"/>
              </w:rPr>
              <w:t>ţării</w:t>
            </w:r>
            <w:proofErr w:type="spellEnd"/>
          </w:p>
        </w:tc>
        <w:tc>
          <w:tcPr>
            <w:tcW w:w="852" w:type="dxa"/>
            <w:shd w:val="clear" w:color="auto" w:fill="FFFFFF" w:themeFill="background1"/>
            <w:vAlign w:val="center"/>
            <w:hideMark/>
          </w:tcPr>
          <w:p w14:paraId="0B8C9316"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3.1.3</w:t>
            </w:r>
          </w:p>
        </w:tc>
        <w:tc>
          <w:tcPr>
            <w:tcW w:w="1038" w:type="dxa"/>
            <w:shd w:val="clear" w:color="auto" w:fill="FFFFFF" w:themeFill="background1"/>
            <w:vAlign w:val="center"/>
            <w:hideMark/>
          </w:tcPr>
          <w:p w14:paraId="2AF35D6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149.424,3</w:t>
            </w:r>
          </w:p>
        </w:tc>
        <w:tc>
          <w:tcPr>
            <w:tcW w:w="1038" w:type="dxa"/>
            <w:shd w:val="clear" w:color="auto" w:fill="FFFFFF" w:themeFill="background1"/>
            <w:vAlign w:val="center"/>
            <w:hideMark/>
          </w:tcPr>
          <w:p w14:paraId="55530AE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150.356,8</w:t>
            </w:r>
          </w:p>
        </w:tc>
        <w:tc>
          <w:tcPr>
            <w:tcW w:w="899" w:type="dxa"/>
            <w:shd w:val="clear" w:color="auto" w:fill="FFFFFF" w:themeFill="background1"/>
            <w:noWrap/>
            <w:vAlign w:val="center"/>
            <w:hideMark/>
          </w:tcPr>
          <w:p w14:paraId="6DD68C5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41,07</w:t>
            </w:r>
          </w:p>
        </w:tc>
        <w:tc>
          <w:tcPr>
            <w:tcW w:w="1009" w:type="dxa"/>
            <w:shd w:val="clear" w:color="auto" w:fill="FFFFFF" w:themeFill="background1"/>
            <w:noWrap/>
            <w:vAlign w:val="center"/>
            <w:hideMark/>
          </w:tcPr>
          <w:p w14:paraId="5AD2136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932,5</w:t>
            </w:r>
          </w:p>
        </w:tc>
        <w:tc>
          <w:tcPr>
            <w:tcW w:w="611" w:type="dxa"/>
            <w:shd w:val="clear" w:color="auto" w:fill="FFFFFF" w:themeFill="background1"/>
            <w:noWrap/>
            <w:vAlign w:val="center"/>
            <w:hideMark/>
          </w:tcPr>
          <w:p w14:paraId="483F731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0,6</w:t>
            </w:r>
          </w:p>
        </w:tc>
      </w:tr>
      <w:tr w:rsidR="003903F0" w:rsidRPr="00442318" w14:paraId="37D0079B" w14:textId="77777777" w:rsidTr="00400F02">
        <w:trPr>
          <w:trHeight w:val="288"/>
        </w:trPr>
        <w:tc>
          <w:tcPr>
            <w:tcW w:w="798" w:type="dxa"/>
            <w:shd w:val="clear" w:color="auto" w:fill="FFFFFF" w:themeFill="background1"/>
            <w:vAlign w:val="center"/>
            <w:hideMark/>
          </w:tcPr>
          <w:p w14:paraId="3EA9212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418</w:t>
            </w:r>
          </w:p>
        </w:tc>
        <w:tc>
          <w:tcPr>
            <w:tcW w:w="3450" w:type="dxa"/>
            <w:shd w:val="clear" w:color="auto" w:fill="FFFFFF" w:themeFill="background1"/>
            <w:vAlign w:val="center"/>
            <w:hideMark/>
          </w:tcPr>
          <w:p w14:paraId="796A31C1"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Alte creanțe interne ale bugetului</w:t>
            </w:r>
          </w:p>
        </w:tc>
        <w:tc>
          <w:tcPr>
            <w:tcW w:w="852" w:type="dxa"/>
            <w:shd w:val="clear" w:color="auto" w:fill="FFFFFF" w:themeFill="background1"/>
            <w:vAlign w:val="center"/>
            <w:hideMark/>
          </w:tcPr>
          <w:p w14:paraId="7A03AFB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3.1.4</w:t>
            </w:r>
          </w:p>
        </w:tc>
        <w:tc>
          <w:tcPr>
            <w:tcW w:w="1038" w:type="dxa"/>
            <w:shd w:val="clear" w:color="auto" w:fill="FFFFFF" w:themeFill="background1"/>
            <w:vAlign w:val="center"/>
            <w:hideMark/>
          </w:tcPr>
          <w:p w14:paraId="7A793AB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17CEC86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72EB521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48B81B8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5A061E94"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3A97A49A" w14:textId="77777777" w:rsidTr="00400F02">
        <w:trPr>
          <w:trHeight w:val="288"/>
        </w:trPr>
        <w:tc>
          <w:tcPr>
            <w:tcW w:w="798" w:type="dxa"/>
            <w:shd w:val="clear" w:color="auto" w:fill="FFFFFF" w:themeFill="background1"/>
            <w:vAlign w:val="center"/>
            <w:hideMark/>
          </w:tcPr>
          <w:p w14:paraId="42C0981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419</w:t>
            </w:r>
          </w:p>
        </w:tc>
        <w:tc>
          <w:tcPr>
            <w:tcW w:w="3450" w:type="dxa"/>
            <w:shd w:val="clear" w:color="auto" w:fill="FFFFFF" w:themeFill="background1"/>
            <w:vAlign w:val="center"/>
            <w:hideMark/>
          </w:tcPr>
          <w:p w14:paraId="719812A1"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Alte </w:t>
            </w:r>
            <w:proofErr w:type="spellStart"/>
            <w:r w:rsidRPr="00442318">
              <w:rPr>
                <w:rFonts w:asciiTheme="majorHAnsi" w:eastAsia="Times New Roman" w:hAnsiTheme="majorHAnsi" w:cstheme="majorHAnsi"/>
                <w:color w:val="000000"/>
                <w:sz w:val="18"/>
                <w:szCs w:val="18"/>
                <w:lang w:val="ro-MD"/>
              </w:rPr>
              <w:t>creanţe</w:t>
            </w:r>
            <w:proofErr w:type="spellEnd"/>
            <w:r w:rsidRPr="00442318">
              <w:rPr>
                <w:rFonts w:asciiTheme="majorHAnsi" w:eastAsia="Times New Roman" w:hAnsiTheme="majorHAnsi" w:cstheme="majorHAnsi"/>
                <w:color w:val="000000"/>
                <w:sz w:val="18"/>
                <w:szCs w:val="18"/>
                <w:lang w:val="ro-MD"/>
              </w:rPr>
              <w:t xml:space="preserve"> ale </w:t>
            </w:r>
            <w:proofErr w:type="spellStart"/>
            <w:r w:rsidRPr="00442318">
              <w:rPr>
                <w:rFonts w:asciiTheme="majorHAnsi" w:eastAsia="Times New Roman" w:hAnsiTheme="majorHAnsi" w:cstheme="majorHAnsi"/>
                <w:color w:val="000000"/>
                <w:sz w:val="18"/>
                <w:szCs w:val="18"/>
                <w:lang w:val="ro-MD"/>
              </w:rPr>
              <w:t>instituţiilor</w:t>
            </w:r>
            <w:proofErr w:type="spellEnd"/>
            <w:r w:rsidRPr="00442318">
              <w:rPr>
                <w:rFonts w:asciiTheme="majorHAnsi" w:eastAsia="Times New Roman" w:hAnsiTheme="majorHAnsi" w:cstheme="majorHAnsi"/>
                <w:color w:val="000000"/>
                <w:sz w:val="18"/>
                <w:szCs w:val="18"/>
                <w:lang w:val="ro-MD"/>
              </w:rPr>
              <w:t xml:space="preserve"> bugetare</w:t>
            </w:r>
          </w:p>
        </w:tc>
        <w:tc>
          <w:tcPr>
            <w:tcW w:w="852" w:type="dxa"/>
            <w:shd w:val="clear" w:color="auto" w:fill="FFFFFF" w:themeFill="background1"/>
            <w:vAlign w:val="center"/>
            <w:hideMark/>
          </w:tcPr>
          <w:p w14:paraId="720FADF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3.1.5</w:t>
            </w:r>
          </w:p>
        </w:tc>
        <w:tc>
          <w:tcPr>
            <w:tcW w:w="1038" w:type="dxa"/>
            <w:shd w:val="clear" w:color="auto" w:fill="FFFFFF" w:themeFill="background1"/>
            <w:vAlign w:val="center"/>
            <w:hideMark/>
          </w:tcPr>
          <w:p w14:paraId="5E92945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983,0</w:t>
            </w:r>
          </w:p>
        </w:tc>
        <w:tc>
          <w:tcPr>
            <w:tcW w:w="1038" w:type="dxa"/>
            <w:shd w:val="clear" w:color="auto" w:fill="FFFFFF" w:themeFill="background1"/>
            <w:vAlign w:val="center"/>
            <w:hideMark/>
          </w:tcPr>
          <w:p w14:paraId="385251F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3.576,3</w:t>
            </w:r>
          </w:p>
        </w:tc>
        <w:tc>
          <w:tcPr>
            <w:tcW w:w="899" w:type="dxa"/>
            <w:shd w:val="clear" w:color="auto" w:fill="FFFFFF" w:themeFill="background1"/>
            <w:noWrap/>
            <w:vAlign w:val="center"/>
            <w:hideMark/>
          </w:tcPr>
          <w:p w14:paraId="491FEBB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0,98</w:t>
            </w:r>
          </w:p>
        </w:tc>
        <w:tc>
          <w:tcPr>
            <w:tcW w:w="1009" w:type="dxa"/>
            <w:shd w:val="clear" w:color="auto" w:fill="FFFFFF" w:themeFill="background1"/>
            <w:noWrap/>
            <w:vAlign w:val="center"/>
            <w:hideMark/>
          </w:tcPr>
          <w:p w14:paraId="68A39E8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2.593,3</w:t>
            </w:r>
          </w:p>
        </w:tc>
        <w:tc>
          <w:tcPr>
            <w:tcW w:w="611" w:type="dxa"/>
            <w:shd w:val="clear" w:color="auto" w:fill="FFFFFF" w:themeFill="background1"/>
            <w:noWrap/>
            <w:vAlign w:val="center"/>
            <w:hideMark/>
          </w:tcPr>
          <w:p w14:paraId="68059E5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72,5</w:t>
            </w:r>
          </w:p>
        </w:tc>
      </w:tr>
      <w:tr w:rsidR="003903F0" w:rsidRPr="00442318" w14:paraId="333782CF" w14:textId="77777777" w:rsidTr="00400F02">
        <w:trPr>
          <w:trHeight w:val="288"/>
        </w:trPr>
        <w:tc>
          <w:tcPr>
            <w:tcW w:w="798" w:type="dxa"/>
            <w:shd w:val="clear" w:color="auto" w:fill="FFFFFF" w:themeFill="background1"/>
            <w:vAlign w:val="center"/>
            <w:hideMark/>
          </w:tcPr>
          <w:p w14:paraId="6692889A"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1E8F61ED"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CREANȚE INTERNE </w:t>
            </w:r>
          </w:p>
        </w:tc>
        <w:tc>
          <w:tcPr>
            <w:tcW w:w="852" w:type="dxa"/>
            <w:shd w:val="clear" w:color="auto" w:fill="FFFFFF" w:themeFill="background1"/>
            <w:vAlign w:val="center"/>
            <w:hideMark/>
          </w:tcPr>
          <w:p w14:paraId="7DAC7CBD"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3.1.999</w:t>
            </w:r>
          </w:p>
        </w:tc>
        <w:tc>
          <w:tcPr>
            <w:tcW w:w="1038" w:type="dxa"/>
            <w:shd w:val="clear" w:color="auto" w:fill="FFFFFF" w:themeFill="background1"/>
            <w:vAlign w:val="center"/>
            <w:hideMark/>
          </w:tcPr>
          <w:p w14:paraId="5D3A4EFA"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150.407,3</w:t>
            </w:r>
          </w:p>
        </w:tc>
        <w:tc>
          <w:tcPr>
            <w:tcW w:w="1038" w:type="dxa"/>
            <w:shd w:val="clear" w:color="auto" w:fill="FFFFFF" w:themeFill="background1"/>
            <w:vAlign w:val="center"/>
            <w:hideMark/>
          </w:tcPr>
          <w:p w14:paraId="20F4B174"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153.933,1</w:t>
            </w:r>
          </w:p>
        </w:tc>
        <w:tc>
          <w:tcPr>
            <w:tcW w:w="899" w:type="dxa"/>
            <w:shd w:val="clear" w:color="auto" w:fill="FFFFFF" w:themeFill="background1"/>
            <w:noWrap/>
            <w:vAlign w:val="center"/>
            <w:hideMark/>
          </w:tcPr>
          <w:p w14:paraId="66486071"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42,05</w:t>
            </w:r>
          </w:p>
        </w:tc>
        <w:tc>
          <w:tcPr>
            <w:tcW w:w="1009" w:type="dxa"/>
            <w:shd w:val="clear" w:color="auto" w:fill="FFFFFF" w:themeFill="background1"/>
            <w:noWrap/>
            <w:vAlign w:val="center"/>
            <w:hideMark/>
          </w:tcPr>
          <w:p w14:paraId="01A8BCD3"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3.525,8</w:t>
            </w:r>
          </w:p>
        </w:tc>
        <w:tc>
          <w:tcPr>
            <w:tcW w:w="611" w:type="dxa"/>
            <w:shd w:val="clear" w:color="auto" w:fill="FFFFFF" w:themeFill="background1"/>
            <w:noWrap/>
            <w:vAlign w:val="center"/>
            <w:hideMark/>
          </w:tcPr>
          <w:p w14:paraId="4160A219"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2,3</w:t>
            </w:r>
          </w:p>
        </w:tc>
      </w:tr>
      <w:tr w:rsidR="003903F0" w:rsidRPr="00442318" w14:paraId="0145BE14" w14:textId="77777777" w:rsidTr="00400F02">
        <w:trPr>
          <w:trHeight w:val="288"/>
        </w:trPr>
        <w:tc>
          <w:tcPr>
            <w:tcW w:w="798" w:type="dxa"/>
            <w:shd w:val="clear" w:color="auto" w:fill="FFFFFF" w:themeFill="background1"/>
            <w:vAlign w:val="center"/>
            <w:hideMark/>
          </w:tcPr>
          <w:p w14:paraId="73A2097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421</w:t>
            </w:r>
          </w:p>
        </w:tc>
        <w:tc>
          <w:tcPr>
            <w:tcW w:w="3450" w:type="dxa"/>
            <w:shd w:val="clear" w:color="auto" w:fill="FFFFFF" w:themeFill="background1"/>
            <w:vAlign w:val="center"/>
            <w:hideMark/>
          </w:tcPr>
          <w:p w14:paraId="2A518135"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Diferența de curs pozitivă</w:t>
            </w:r>
          </w:p>
        </w:tc>
        <w:tc>
          <w:tcPr>
            <w:tcW w:w="852" w:type="dxa"/>
            <w:shd w:val="clear" w:color="auto" w:fill="FFFFFF" w:themeFill="background1"/>
            <w:vAlign w:val="center"/>
            <w:hideMark/>
          </w:tcPr>
          <w:p w14:paraId="13D68E9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3.2.1</w:t>
            </w:r>
          </w:p>
        </w:tc>
        <w:tc>
          <w:tcPr>
            <w:tcW w:w="1038" w:type="dxa"/>
            <w:shd w:val="clear" w:color="auto" w:fill="FFFFFF" w:themeFill="background1"/>
            <w:vAlign w:val="center"/>
            <w:hideMark/>
          </w:tcPr>
          <w:p w14:paraId="292A1E5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4FDB9CE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371EBF2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319728D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0F065709"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6A7E48D5" w14:textId="77777777" w:rsidTr="00400F02">
        <w:trPr>
          <w:trHeight w:val="288"/>
        </w:trPr>
        <w:tc>
          <w:tcPr>
            <w:tcW w:w="798" w:type="dxa"/>
            <w:shd w:val="clear" w:color="auto" w:fill="FFFFFF" w:themeFill="background1"/>
            <w:vAlign w:val="center"/>
            <w:hideMark/>
          </w:tcPr>
          <w:p w14:paraId="6B99B58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422</w:t>
            </w:r>
          </w:p>
        </w:tc>
        <w:tc>
          <w:tcPr>
            <w:tcW w:w="3450" w:type="dxa"/>
            <w:shd w:val="clear" w:color="auto" w:fill="FFFFFF" w:themeFill="background1"/>
            <w:vAlign w:val="center"/>
            <w:hideMark/>
          </w:tcPr>
          <w:p w14:paraId="02D58843" w14:textId="3F516D2E"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proofErr w:type="spellStart"/>
            <w:r w:rsidRPr="00442318">
              <w:rPr>
                <w:rFonts w:asciiTheme="majorHAnsi" w:eastAsia="Times New Roman" w:hAnsiTheme="majorHAnsi" w:cstheme="majorHAnsi"/>
                <w:color w:val="000000"/>
                <w:sz w:val="18"/>
                <w:szCs w:val="18"/>
                <w:lang w:val="ro-MD"/>
              </w:rPr>
              <w:t>Diferenta</w:t>
            </w:r>
            <w:proofErr w:type="spellEnd"/>
            <w:r w:rsidRPr="00442318">
              <w:rPr>
                <w:rFonts w:asciiTheme="majorHAnsi" w:eastAsia="Times New Roman" w:hAnsiTheme="majorHAnsi" w:cstheme="majorHAnsi"/>
                <w:color w:val="000000"/>
                <w:sz w:val="18"/>
                <w:szCs w:val="18"/>
                <w:lang w:val="ro-MD"/>
              </w:rPr>
              <w:t xml:space="preserve"> de curs negativ</w:t>
            </w:r>
            <w:r w:rsidR="00920DF3">
              <w:rPr>
                <w:rFonts w:asciiTheme="majorHAnsi" w:eastAsia="Times New Roman" w:hAnsiTheme="majorHAnsi" w:cstheme="majorHAnsi"/>
                <w:color w:val="000000"/>
                <w:sz w:val="18"/>
                <w:szCs w:val="18"/>
                <w:lang w:val="ro-MD"/>
              </w:rPr>
              <w:t>ă</w:t>
            </w:r>
          </w:p>
        </w:tc>
        <w:tc>
          <w:tcPr>
            <w:tcW w:w="852" w:type="dxa"/>
            <w:shd w:val="clear" w:color="auto" w:fill="FFFFFF" w:themeFill="background1"/>
            <w:vAlign w:val="center"/>
            <w:hideMark/>
          </w:tcPr>
          <w:p w14:paraId="54D9225E"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3.2.2</w:t>
            </w:r>
          </w:p>
        </w:tc>
        <w:tc>
          <w:tcPr>
            <w:tcW w:w="1038" w:type="dxa"/>
            <w:shd w:val="clear" w:color="auto" w:fill="FFFFFF" w:themeFill="background1"/>
            <w:vAlign w:val="center"/>
            <w:hideMark/>
          </w:tcPr>
          <w:p w14:paraId="29085A8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40869B0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06F54FA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0BFD8EC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195B9C0C"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35BBC806" w14:textId="77777777" w:rsidTr="00400F02">
        <w:trPr>
          <w:trHeight w:val="288"/>
        </w:trPr>
        <w:tc>
          <w:tcPr>
            <w:tcW w:w="798" w:type="dxa"/>
            <w:shd w:val="clear" w:color="auto" w:fill="FFFFFF" w:themeFill="background1"/>
            <w:vAlign w:val="center"/>
            <w:hideMark/>
          </w:tcPr>
          <w:p w14:paraId="09BCF05E"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305E0996"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DIFERENȚA DE CURS VALUTAR </w:t>
            </w:r>
          </w:p>
        </w:tc>
        <w:tc>
          <w:tcPr>
            <w:tcW w:w="852" w:type="dxa"/>
            <w:shd w:val="clear" w:color="auto" w:fill="FFFFFF" w:themeFill="background1"/>
            <w:vAlign w:val="center"/>
            <w:hideMark/>
          </w:tcPr>
          <w:p w14:paraId="22A28541"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3.2.999</w:t>
            </w:r>
          </w:p>
        </w:tc>
        <w:tc>
          <w:tcPr>
            <w:tcW w:w="1038" w:type="dxa"/>
            <w:shd w:val="clear" w:color="auto" w:fill="FFFFFF" w:themeFill="background1"/>
            <w:vAlign w:val="center"/>
            <w:hideMark/>
          </w:tcPr>
          <w:p w14:paraId="4FDEC636"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0,0</w:t>
            </w:r>
          </w:p>
        </w:tc>
        <w:tc>
          <w:tcPr>
            <w:tcW w:w="1038" w:type="dxa"/>
            <w:shd w:val="clear" w:color="auto" w:fill="FFFFFF" w:themeFill="background1"/>
            <w:vAlign w:val="center"/>
            <w:hideMark/>
          </w:tcPr>
          <w:p w14:paraId="3066D6EA"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0,0</w:t>
            </w:r>
          </w:p>
        </w:tc>
        <w:tc>
          <w:tcPr>
            <w:tcW w:w="899" w:type="dxa"/>
            <w:shd w:val="clear" w:color="auto" w:fill="FFFFFF" w:themeFill="background1"/>
            <w:noWrap/>
            <w:vAlign w:val="center"/>
            <w:hideMark/>
          </w:tcPr>
          <w:p w14:paraId="744FABEB"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0,00</w:t>
            </w:r>
          </w:p>
        </w:tc>
        <w:tc>
          <w:tcPr>
            <w:tcW w:w="1009" w:type="dxa"/>
            <w:shd w:val="clear" w:color="auto" w:fill="FFFFFF" w:themeFill="background1"/>
            <w:noWrap/>
            <w:vAlign w:val="center"/>
            <w:hideMark/>
          </w:tcPr>
          <w:p w14:paraId="2F83393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583649D8"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127F2A85" w14:textId="77777777" w:rsidTr="00400F02">
        <w:trPr>
          <w:trHeight w:val="288"/>
        </w:trPr>
        <w:tc>
          <w:tcPr>
            <w:tcW w:w="798" w:type="dxa"/>
            <w:shd w:val="clear" w:color="auto" w:fill="FFFFFF" w:themeFill="background1"/>
            <w:vAlign w:val="center"/>
            <w:hideMark/>
          </w:tcPr>
          <w:p w14:paraId="7FF55EE0"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431</w:t>
            </w:r>
          </w:p>
        </w:tc>
        <w:tc>
          <w:tcPr>
            <w:tcW w:w="3450" w:type="dxa"/>
            <w:shd w:val="clear" w:color="auto" w:fill="FFFFFF" w:themeFill="background1"/>
            <w:vAlign w:val="center"/>
            <w:hideMark/>
          </w:tcPr>
          <w:p w14:paraId="0345A945"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Conturi curente în sistemul </w:t>
            </w:r>
            <w:proofErr w:type="spellStart"/>
            <w:r w:rsidRPr="00442318">
              <w:rPr>
                <w:rFonts w:asciiTheme="majorHAnsi" w:eastAsia="Times New Roman" w:hAnsiTheme="majorHAnsi" w:cstheme="majorHAnsi"/>
                <w:color w:val="000000"/>
                <w:sz w:val="18"/>
                <w:szCs w:val="18"/>
                <w:lang w:val="ro-MD"/>
              </w:rPr>
              <w:t>trezorerial</w:t>
            </w:r>
            <w:proofErr w:type="spellEnd"/>
          </w:p>
        </w:tc>
        <w:tc>
          <w:tcPr>
            <w:tcW w:w="852" w:type="dxa"/>
            <w:shd w:val="clear" w:color="auto" w:fill="FFFFFF" w:themeFill="background1"/>
            <w:vAlign w:val="center"/>
            <w:hideMark/>
          </w:tcPr>
          <w:p w14:paraId="227B732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3.3.1</w:t>
            </w:r>
          </w:p>
        </w:tc>
        <w:tc>
          <w:tcPr>
            <w:tcW w:w="1038" w:type="dxa"/>
            <w:shd w:val="clear" w:color="auto" w:fill="FFFFFF" w:themeFill="background1"/>
            <w:vAlign w:val="center"/>
            <w:hideMark/>
          </w:tcPr>
          <w:p w14:paraId="74FCF2F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7.134,4</w:t>
            </w:r>
          </w:p>
        </w:tc>
        <w:tc>
          <w:tcPr>
            <w:tcW w:w="1038" w:type="dxa"/>
            <w:shd w:val="clear" w:color="auto" w:fill="FFFFFF" w:themeFill="background1"/>
            <w:vAlign w:val="center"/>
            <w:hideMark/>
          </w:tcPr>
          <w:p w14:paraId="2701B1C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6.551,5</w:t>
            </w:r>
          </w:p>
        </w:tc>
        <w:tc>
          <w:tcPr>
            <w:tcW w:w="899" w:type="dxa"/>
            <w:shd w:val="clear" w:color="auto" w:fill="FFFFFF" w:themeFill="background1"/>
            <w:noWrap/>
            <w:vAlign w:val="center"/>
            <w:hideMark/>
          </w:tcPr>
          <w:p w14:paraId="070D835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1,79</w:t>
            </w:r>
          </w:p>
        </w:tc>
        <w:tc>
          <w:tcPr>
            <w:tcW w:w="1009" w:type="dxa"/>
            <w:shd w:val="clear" w:color="auto" w:fill="FFFFFF" w:themeFill="background1"/>
            <w:noWrap/>
            <w:vAlign w:val="center"/>
            <w:hideMark/>
          </w:tcPr>
          <w:p w14:paraId="2C74AA5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-582,9</w:t>
            </w:r>
          </w:p>
        </w:tc>
        <w:tc>
          <w:tcPr>
            <w:tcW w:w="611" w:type="dxa"/>
            <w:shd w:val="clear" w:color="auto" w:fill="FFFFFF" w:themeFill="background1"/>
            <w:noWrap/>
            <w:vAlign w:val="center"/>
            <w:hideMark/>
          </w:tcPr>
          <w:p w14:paraId="12B7067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-8,9</w:t>
            </w:r>
          </w:p>
        </w:tc>
      </w:tr>
      <w:tr w:rsidR="003903F0" w:rsidRPr="00442318" w14:paraId="26119590" w14:textId="77777777" w:rsidTr="00400F02">
        <w:trPr>
          <w:trHeight w:val="288"/>
        </w:trPr>
        <w:tc>
          <w:tcPr>
            <w:tcW w:w="798" w:type="dxa"/>
            <w:shd w:val="clear" w:color="auto" w:fill="FFFFFF" w:themeFill="background1"/>
            <w:vAlign w:val="center"/>
            <w:hideMark/>
          </w:tcPr>
          <w:p w14:paraId="338EE165"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439</w:t>
            </w:r>
          </w:p>
        </w:tc>
        <w:tc>
          <w:tcPr>
            <w:tcW w:w="3450" w:type="dxa"/>
            <w:shd w:val="clear" w:color="auto" w:fill="FFFFFF" w:themeFill="background1"/>
            <w:vAlign w:val="center"/>
            <w:hideMark/>
          </w:tcPr>
          <w:p w14:paraId="0B69B88F"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Alte valori </w:t>
            </w:r>
            <w:proofErr w:type="spellStart"/>
            <w:r w:rsidRPr="00442318">
              <w:rPr>
                <w:rFonts w:asciiTheme="majorHAnsi" w:eastAsia="Times New Roman" w:hAnsiTheme="majorHAnsi" w:cstheme="majorHAnsi"/>
                <w:color w:val="000000"/>
                <w:sz w:val="18"/>
                <w:szCs w:val="18"/>
                <w:lang w:val="ro-MD"/>
              </w:rPr>
              <w:t>şi</w:t>
            </w:r>
            <w:proofErr w:type="spellEnd"/>
            <w:r w:rsidRPr="00442318">
              <w:rPr>
                <w:rFonts w:asciiTheme="majorHAnsi" w:eastAsia="Times New Roman" w:hAnsiTheme="majorHAnsi" w:cstheme="majorHAnsi"/>
                <w:color w:val="000000"/>
                <w:sz w:val="18"/>
                <w:szCs w:val="18"/>
                <w:lang w:val="ro-MD"/>
              </w:rPr>
              <w:t xml:space="preserve"> mijloace </w:t>
            </w:r>
            <w:proofErr w:type="spellStart"/>
            <w:r w:rsidRPr="00442318">
              <w:rPr>
                <w:rFonts w:asciiTheme="majorHAnsi" w:eastAsia="Times New Roman" w:hAnsiTheme="majorHAnsi" w:cstheme="majorHAnsi"/>
                <w:color w:val="000000"/>
                <w:sz w:val="18"/>
                <w:szCs w:val="18"/>
                <w:lang w:val="ro-MD"/>
              </w:rPr>
              <w:t>băneşti</w:t>
            </w:r>
            <w:proofErr w:type="spellEnd"/>
          </w:p>
        </w:tc>
        <w:tc>
          <w:tcPr>
            <w:tcW w:w="852" w:type="dxa"/>
            <w:shd w:val="clear" w:color="auto" w:fill="FFFFFF" w:themeFill="background1"/>
            <w:vAlign w:val="center"/>
            <w:hideMark/>
          </w:tcPr>
          <w:p w14:paraId="71DA09C2"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3.3.7</w:t>
            </w:r>
          </w:p>
        </w:tc>
        <w:tc>
          <w:tcPr>
            <w:tcW w:w="1038" w:type="dxa"/>
            <w:shd w:val="clear" w:color="auto" w:fill="FFFFFF" w:themeFill="background1"/>
            <w:vAlign w:val="center"/>
            <w:hideMark/>
          </w:tcPr>
          <w:p w14:paraId="54B5401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0,2</w:t>
            </w:r>
          </w:p>
        </w:tc>
        <w:tc>
          <w:tcPr>
            <w:tcW w:w="1038" w:type="dxa"/>
            <w:shd w:val="clear" w:color="auto" w:fill="FFFFFF" w:themeFill="background1"/>
            <w:vAlign w:val="center"/>
            <w:hideMark/>
          </w:tcPr>
          <w:p w14:paraId="4868089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0,2</w:t>
            </w:r>
          </w:p>
        </w:tc>
        <w:tc>
          <w:tcPr>
            <w:tcW w:w="899" w:type="dxa"/>
            <w:shd w:val="clear" w:color="auto" w:fill="FFFFFF" w:themeFill="background1"/>
            <w:noWrap/>
            <w:vAlign w:val="center"/>
            <w:hideMark/>
          </w:tcPr>
          <w:p w14:paraId="5A1F8EE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07BB322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337EE48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r>
      <w:tr w:rsidR="003903F0" w:rsidRPr="00442318" w14:paraId="0FDF7444" w14:textId="77777777" w:rsidTr="00400F02">
        <w:trPr>
          <w:trHeight w:val="288"/>
        </w:trPr>
        <w:tc>
          <w:tcPr>
            <w:tcW w:w="798" w:type="dxa"/>
            <w:shd w:val="clear" w:color="auto" w:fill="FFFFFF" w:themeFill="background1"/>
            <w:vAlign w:val="center"/>
            <w:hideMark/>
          </w:tcPr>
          <w:p w14:paraId="0BA38796"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1B9549E7"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MIJLOACE BĂNEȘTI </w:t>
            </w:r>
          </w:p>
        </w:tc>
        <w:tc>
          <w:tcPr>
            <w:tcW w:w="852" w:type="dxa"/>
            <w:shd w:val="clear" w:color="auto" w:fill="FFFFFF" w:themeFill="background1"/>
            <w:vAlign w:val="center"/>
            <w:hideMark/>
          </w:tcPr>
          <w:p w14:paraId="4940F68A"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3.3.999</w:t>
            </w:r>
          </w:p>
        </w:tc>
        <w:tc>
          <w:tcPr>
            <w:tcW w:w="1038" w:type="dxa"/>
            <w:shd w:val="clear" w:color="auto" w:fill="FFFFFF" w:themeFill="background1"/>
            <w:vAlign w:val="center"/>
            <w:hideMark/>
          </w:tcPr>
          <w:p w14:paraId="5C3EDAE2"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7.134,5</w:t>
            </w:r>
          </w:p>
        </w:tc>
        <w:tc>
          <w:tcPr>
            <w:tcW w:w="1038" w:type="dxa"/>
            <w:shd w:val="clear" w:color="auto" w:fill="FFFFFF" w:themeFill="background1"/>
            <w:vAlign w:val="center"/>
            <w:hideMark/>
          </w:tcPr>
          <w:p w14:paraId="725FE644"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6.551,6</w:t>
            </w:r>
          </w:p>
        </w:tc>
        <w:tc>
          <w:tcPr>
            <w:tcW w:w="899" w:type="dxa"/>
            <w:shd w:val="clear" w:color="auto" w:fill="FFFFFF" w:themeFill="background1"/>
            <w:noWrap/>
            <w:vAlign w:val="center"/>
            <w:hideMark/>
          </w:tcPr>
          <w:p w14:paraId="6411BA8F"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1,79</w:t>
            </w:r>
          </w:p>
        </w:tc>
        <w:tc>
          <w:tcPr>
            <w:tcW w:w="1009" w:type="dxa"/>
            <w:shd w:val="clear" w:color="auto" w:fill="FFFFFF" w:themeFill="background1"/>
            <w:noWrap/>
            <w:vAlign w:val="center"/>
            <w:hideMark/>
          </w:tcPr>
          <w:p w14:paraId="172EE388"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-582,9</w:t>
            </w:r>
          </w:p>
        </w:tc>
        <w:tc>
          <w:tcPr>
            <w:tcW w:w="611" w:type="dxa"/>
            <w:shd w:val="clear" w:color="auto" w:fill="FFFFFF" w:themeFill="background1"/>
            <w:noWrap/>
            <w:vAlign w:val="center"/>
            <w:hideMark/>
          </w:tcPr>
          <w:p w14:paraId="7CDB9B3D"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-8,9</w:t>
            </w:r>
          </w:p>
        </w:tc>
      </w:tr>
      <w:tr w:rsidR="003903F0" w:rsidRPr="00442318" w14:paraId="11225C98" w14:textId="77777777" w:rsidTr="00400F02">
        <w:trPr>
          <w:trHeight w:val="288"/>
        </w:trPr>
        <w:tc>
          <w:tcPr>
            <w:tcW w:w="798" w:type="dxa"/>
            <w:shd w:val="clear" w:color="auto" w:fill="FFFFFF" w:themeFill="background1"/>
            <w:vAlign w:val="center"/>
            <w:hideMark/>
          </w:tcPr>
          <w:p w14:paraId="0A7C06FC"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5324A073"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ACTIVE FINANCIARE </w:t>
            </w:r>
          </w:p>
        </w:tc>
        <w:tc>
          <w:tcPr>
            <w:tcW w:w="852" w:type="dxa"/>
            <w:shd w:val="clear" w:color="auto" w:fill="FFFFFF" w:themeFill="background1"/>
            <w:vAlign w:val="center"/>
            <w:hideMark/>
          </w:tcPr>
          <w:p w14:paraId="3F2C50BE"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4</w:t>
            </w:r>
          </w:p>
        </w:tc>
        <w:tc>
          <w:tcPr>
            <w:tcW w:w="1038" w:type="dxa"/>
            <w:shd w:val="clear" w:color="auto" w:fill="FFFFFF" w:themeFill="background1"/>
            <w:vAlign w:val="center"/>
            <w:hideMark/>
          </w:tcPr>
          <w:p w14:paraId="22225142"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157.541,9</w:t>
            </w:r>
          </w:p>
        </w:tc>
        <w:tc>
          <w:tcPr>
            <w:tcW w:w="1038" w:type="dxa"/>
            <w:shd w:val="clear" w:color="auto" w:fill="FFFFFF" w:themeFill="background1"/>
            <w:vAlign w:val="center"/>
            <w:hideMark/>
          </w:tcPr>
          <w:p w14:paraId="1994085A"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160.484,7</w:t>
            </w:r>
          </w:p>
        </w:tc>
        <w:tc>
          <w:tcPr>
            <w:tcW w:w="899" w:type="dxa"/>
            <w:shd w:val="clear" w:color="auto" w:fill="FFFFFF" w:themeFill="background1"/>
            <w:noWrap/>
            <w:vAlign w:val="center"/>
            <w:hideMark/>
          </w:tcPr>
          <w:p w14:paraId="5F112116"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43,83</w:t>
            </w:r>
          </w:p>
        </w:tc>
        <w:tc>
          <w:tcPr>
            <w:tcW w:w="1009" w:type="dxa"/>
            <w:shd w:val="clear" w:color="auto" w:fill="FFFFFF" w:themeFill="background1"/>
            <w:noWrap/>
            <w:vAlign w:val="center"/>
            <w:hideMark/>
          </w:tcPr>
          <w:p w14:paraId="2F2F3245"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2.942,9</w:t>
            </w:r>
          </w:p>
        </w:tc>
        <w:tc>
          <w:tcPr>
            <w:tcW w:w="611" w:type="dxa"/>
            <w:shd w:val="clear" w:color="auto" w:fill="FFFFFF" w:themeFill="background1"/>
            <w:noWrap/>
            <w:vAlign w:val="center"/>
            <w:hideMark/>
          </w:tcPr>
          <w:p w14:paraId="40A83C69"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1,8</w:t>
            </w:r>
          </w:p>
        </w:tc>
      </w:tr>
      <w:tr w:rsidR="003903F0" w:rsidRPr="00442318" w14:paraId="2D795ADA" w14:textId="77777777" w:rsidTr="00400F02">
        <w:trPr>
          <w:trHeight w:val="288"/>
        </w:trPr>
        <w:tc>
          <w:tcPr>
            <w:tcW w:w="798" w:type="dxa"/>
            <w:shd w:val="clear" w:color="auto" w:fill="FFFFFF" w:themeFill="background1"/>
            <w:vAlign w:val="center"/>
            <w:hideMark/>
          </w:tcPr>
          <w:p w14:paraId="6E46DB87"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2F60BF9B"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TOTAL ACTIV (5=2+4)</w:t>
            </w:r>
          </w:p>
        </w:tc>
        <w:tc>
          <w:tcPr>
            <w:tcW w:w="852" w:type="dxa"/>
            <w:shd w:val="clear" w:color="auto" w:fill="FFFFFF" w:themeFill="background1"/>
            <w:vAlign w:val="center"/>
            <w:hideMark/>
          </w:tcPr>
          <w:p w14:paraId="2DA37700"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5</w:t>
            </w:r>
          </w:p>
        </w:tc>
        <w:tc>
          <w:tcPr>
            <w:tcW w:w="1038" w:type="dxa"/>
            <w:shd w:val="clear" w:color="auto" w:fill="FFFFFF" w:themeFill="background1"/>
            <w:vAlign w:val="center"/>
            <w:hideMark/>
          </w:tcPr>
          <w:p w14:paraId="7318FEBB"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337.899,2</w:t>
            </w:r>
          </w:p>
        </w:tc>
        <w:tc>
          <w:tcPr>
            <w:tcW w:w="1038" w:type="dxa"/>
            <w:shd w:val="clear" w:color="auto" w:fill="FFFFFF" w:themeFill="background1"/>
            <w:vAlign w:val="center"/>
            <w:hideMark/>
          </w:tcPr>
          <w:p w14:paraId="20F153EE"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366.111,1</w:t>
            </w:r>
          </w:p>
        </w:tc>
        <w:tc>
          <w:tcPr>
            <w:tcW w:w="899" w:type="dxa"/>
            <w:shd w:val="clear" w:color="auto" w:fill="FFFFFF" w:themeFill="background1"/>
            <w:noWrap/>
            <w:vAlign w:val="center"/>
            <w:hideMark/>
          </w:tcPr>
          <w:p w14:paraId="652D9F03"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100,00</w:t>
            </w:r>
          </w:p>
        </w:tc>
        <w:tc>
          <w:tcPr>
            <w:tcW w:w="1009" w:type="dxa"/>
            <w:shd w:val="clear" w:color="auto" w:fill="FFFFFF" w:themeFill="background1"/>
            <w:noWrap/>
            <w:vAlign w:val="center"/>
            <w:hideMark/>
          </w:tcPr>
          <w:p w14:paraId="223A0FDB"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28.211,9</w:t>
            </w:r>
          </w:p>
        </w:tc>
        <w:tc>
          <w:tcPr>
            <w:tcW w:w="611" w:type="dxa"/>
            <w:shd w:val="clear" w:color="auto" w:fill="FFFFFF" w:themeFill="background1"/>
            <w:noWrap/>
            <w:vAlign w:val="center"/>
            <w:hideMark/>
          </w:tcPr>
          <w:p w14:paraId="287F0F44"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7,7</w:t>
            </w:r>
          </w:p>
        </w:tc>
      </w:tr>
      <w:tr w:rsidR="003903F0" w:rsidRPr="00442318" w14:paraId="2AAD596F" w14:textId="77777777" w:rsidTr="00400F02">
        <w:trPr>
          <w:trHeight w:val="288"/>
        </w:trPr>
        <w:tc>
          <w:tcPr>
            <w:tcW w:w="798" w:type="dxa"/>
            <w:shd w:val="clear" w:color="auto" w:fill="FFFFFF" w:themeFill="background1"/>
            <w:vAlign w:val="center"/>
            <w:hideMark/>
          </w:tcPr>
          <w:p w14:paraId="239F2B0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518</w:t>
            </w:r>
          </w:p>
        </w:tc>
        <w:tc>
          <w:tcPr>
            <w:tcW w:w="3450" w:type="dxa"/>
            <w:shd w:val="clear" w:color="auto" w:fill="FFFFFF" w:themeFill="background1"/>
            <w:vAlign w:val="center"/>
            <w:hideMark/>
          </w:tcPr>
          <w:p w14:paraId="2C433AA3"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Alte datorii interne ale bugetului</w:t>
            </w:r>
          </w:p>
        </w:tc>
        <w:tc>
          <w:tcPr>
            <w:tcW w:w="852" w:type="dxa"/>
            <w:shd w:val="clear" w:color="auto" w:fill="FFFFFF" w:themeFill="background1"/>
            <w:vAlign w:val="center"/>
            <w:hideMark/>
          </w:tcPr>
          <w:p w14:paraId="2A2D3970"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6.1.3</w:t>
            </w:r>
          </w:p>
        </w:tc>
        <w:tc>
          <w:tcPr>
            <w:tcW w:w="1038" w:type="dxa"/>
            <w:shd w:val="clear" w:color="auto" w:fill="FFFFFF" w:themeFill="background1"/>
            <w:vAlign w:val="center"/>
            <w:hideMark/>
          </w:tcPr>
          <w:p w14:paraId="2401365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175,3</w:t>
            </w:r>
          </w:p>
        </w:tc>
        <w:tc>
          <w:tcPr>
            <w:tcW w:w="1038" w:type="dxa"/>
            <w:shd w:val="clear" w:color="auto" w:fill="FFFFFF" w:themeFill="background1"/>
            <w:vAlign w:val="center"/>
            <w:hideMark/>
          </w:tcPr>
          <w:p w14:paraId="5D8E410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190,3</w:t>
            </w:r>
          </w:p>
        </w:tc>
        <w:tc>
          <w:tcPr>
            <w:tcW w:w="899" w:type="dxa"/>
            <w:shd w:val="clear" w:color="auto" w:fill="FFFFFF" w:themeFill="background1"/>
            <w:noWrap/>
            <w:vAlign w:val="center"/>
            <w:hideMark/>
          </w:tcPr>
          <w:p w14:paraId="3560B34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0,05</w:t>
            </w:r>
          </w:p>
        </w:tc>
        <w:tc>
          <w:tcPr>
            <w:tcW w:w="1009" w:type="dxa"/>
            <w:shd w:val="clear" w:color="auto" w:fill="FFFFFF" w:themeFill="background1"/>
            <w:noWrap/>
            <w:vAlign w:val="center"/>
            <w:hideMark/>
          </w:tcPr>
          <w:p w14:paraId="59CB9F6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15,0</w:t>
            </w:r>
          </w:p>
        </w:tc>
        <w:tc>
          <w:tcPr>
            <w:tcW w:w="611" w:type="dxa"/>
            <w:shd w:val="clear" w:color="auto" w:fill="FFFFFF" w:themeFill="background1"/>
            <w:noWrap/>
            <w:vAlign w:val="center"/>
            <w:hideMark/>
          </w:tcPr>
          <w:p w14:paraId="73AF647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7,9</w:t>
            </w:r>
          </w:p>
        </w:tc>
      </w:tr>
      <w:tr w:rsidR="003903F0" w:rsidRPr="00442318" w14:paraId="440525E1" w14:textId="77777777" w:rsidTr="00400F02">
        <w:trPr>
          <w:trHeight w:val="288"/>
        </w:trPr>
        <w:tc>
          <w:tcPr>
            <w:tcW w:w="798" w:type="dxa"/>
            <w:shd w:val="clear" w:color="auto" w:fill="FFFFFF" w:themeFill="background1"/>
            <w:vAlign w:val="center"/>
            <w:hideMark/>
          </w:tcPr>
          <w:p w14:paraId="574CC01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519</w:t>
            </w:r>
          </w:p>
        </w:tc>
        <w:tc>
          <w:tcPr>
            <w:tcW w:w="3450" w:type="dxa"/>
            <w:shd w:val="clear" w:color="auto" w:fill="FFFFFF" w:themeFill="background1"/>
            <w:vAlign w:val="center"/>
            <w:hideMark/>
          </w:tcPr>
          <w:p w14:paraId="3671A76B"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Alte datorii ale instituțiilor bugetare</w:t>
            </w:r>
          </w:p>
        </w:tc>
        <w:tc>
          <w:tcPr>
            <w:tcW w:w="852" w:type="dxa"/>
            <w:shd w:val="clear" w:color="auto" w:fill="FFFFFF" w:themeFill="background1"/>
            <w:vAlign w:val="center"/>
            <w:hideMark/>
          </w:tcPr>
          <w:p w14:paraId="413079C8"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6.1.4</w:t>
            </w:r>
          </w:p>
        </w:tc>
        <w:tc>
          <w:tcPr>
            <w:tcW w:w="1038" w:type="dxa"/>
            <w:shd w:val="clear" w:color="auto" w:fill="FFFFFF" w:themeFill="background1"/>
            <w:vAlign w:val="center"/>
            <w:hideMark/>
          </w:tcPr>
          <w:p w14:paraId="7BBCB33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18.002,8</w:t>
            </w:r>
          </w:p>
        </w:tc>
        <w:tc>
          <w:tcPr>
            <w:tcW w:w="1038" w:type="dxa"/>
            <w:shd w:val="clear" w:color="auto" w:fill="FFFFFF" w:themeFill="background1"/>
            <w:vAlign w:val="center"/>
            <w:hideMark/>
          </w:tcPr>
          <w:p w14:paraId="113327D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18.215,2</w:t>
            </w:r>
          </w:p>
        </w:tc>
        <w:tc>
          <w:tcPr>
            <w:tcW w:w="899" w:type="dxa"/>
            <w:shd w:val="clear" w:color="auto" w:fill="FFFFFF" w:themeFill="background1"/>
            <w:noWrap/>
            <w:vAlign w:val="center"/>
            <w:hideMark/>
          </w:tcPr>
          <w:p w14:paraId="728CDA4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4,98</w:t>
            </w:r>
          </w:p>
        </w:tc>
        <w:tc>
          <w:tcPr>
            <w:tcW w:w="1009" w:type="dxa"/>
            <w:shd w:val="clear" w:color="auto" w:fill="FFFFFF" w:themeFill="background1"/>
            <w:noWrap/>
            <w:vAlign w:val="center"/>
            <w:hideMark/>
          </w:tcPr>
          <w:p w14:paraId="209F520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212,4</w:t>
            </w:r>
          </w:p>
        </w:tc>
        <w:tc>
          <w:tcPr>
            <w:tcW w:w="611" w:type="dxa"/>
            <w:shd w:val="clear" w:color="auto" w:fill="FFFFFF" w:themeFill="background1"/>
            <w:noWrap/>
            <w:vAlign w:val="center"/>
            <w:hideMark/>
          </w:tcPr>
          <w:p w14:paraId="1B19B36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w:t>
            </w:r>
          </w:p>
        </w:tc>
      </w:tr>
      <w:tr w:rsidR="003903F0" w:rsidRPr="00442318" w14:paraId="1791128D" w14:textId="77777777" w:rsidTr="00400F02">
        <w:trPr>
          <w:trHeight w:val="288"/>
        </w:trPr>
        <w:tc>
          <w:tcPr>
            <w:tcW w:w="798" w:type="dxa"/>
            <w:shd w:val="clear" w:color="auto" w:fill="FFFFFF" w:themeFill="background1"/>
            <w:vAlign w:val="center"/>
            <w:hideMark/>
          </w:tcPr>
          <w:p w14:paraId="148AF4F1"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31E390FA"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TOTAL DATORII INTERNE </w:t>
            </w:r>
          </w:p>
        </w:tc>
        <w:tc>
          <w:tcPr>
            <w:tcW w:w="852" w:type="dxa"/>
            <w:shd w:val="clear" w:color="auto" w:fill="FFFFFF" w:themeFill="background1"/>
            <w:vAlign w:val="center"/>
            <w:hideMark/>
          </w:tcPr>
          <w:p w14:paraId="023D8EF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6.1.999</w:t>
            </w:r>
          </w:p>
        </w:tc>
        <w:tc>
          <w:tcPr>
            <w:tcW w:w="1038" w:type="dxa"/>
            <w:shd w:val="clear" w:color="auto" w:fill="FFFFFF" w:themeFill="background1"/>
            <w:vAlign w:val="center"/>
            <w:hideMark/>
          </w:tcPr>
          <w:p w14:paraId="0EA2E397"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18.178,1</w:t>
            </w:r>
          </w:p>
        </w:tc>
        <w:tc>
          <w:tcPr>
            <w:tcW w:w="1038" w:type="dxa"/>
            <w:shd w:val="clear" w:color="auto" w:fill="FFFFFF" w:themeFill="background1"/>
            <w:vAlign w:val="center"/>
            <w:hideMark/>
          </w:tcPr>
          <w:p w14:paraId="1A01D86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18.405,5</w:t>
            </w:r>
          </w:p>
        </w:tc>
        <w:tc>
          <w:tcPr>
            <w:tcW w:w="899" w:type="dxa"/>
            <w:shd w:val="clear" w:color="auto" w:fill="FFFFFF" w:themeFill="background1"/>
            <w:noWrap/>
            <w:vAlign w:val="center"/>
            <w:hideMark/>
          </w:tcPr>
          <w:p w14:paraId="53D68E0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5,03</w:t>
            </w:r>
          </w:p>
        </w:tc>
        <w:tc>
          <w:tcPr>
            <w:tcW w:w="1009" w:type="dxa"/>
            <w:shd w:val="clear" w:color="auto" w:fill="FFFFFF" w:themeFill="background1"/>
            <w:noWrap/>
            <w:vAlign w:val="center"/>
            <w:hideMark/>
          </w:tcPr>
          <w:p w14:paraId="691464E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227,4</w:t>
            </w:r>
          </w:p>
        </w:tc>
        <w:tc>
          <w:tcPr>
            <w:tcW w:w="611" w:type="dxa"/>
            <w:shd w:val="clear" w:color="auto" w:fill="FFFFFF" w:themeFill="background1"/>
            <w:noWrap/>
            <w:vAlign w:val="center"/>
            <w:hideMark/>
          </w:tcPr>
          <w:p w14:paraId="4E6F1BF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w:t>
            </w:r>
          </w:p>
        </w:tc>
      </w:tr>
      <w:tr w:rsidR="003903F0" w:rsidRPr="00442318" w14:paraId="13895B00" w14:textId="77777777" w:rsidTr="00400F02">
        <w:trPr>
          <w:trHeight w:val="288"/>
        </w:trPr>
        <w:tc>
          <w:tcPr>
            <w:tcW w:w="798" w:type="dxa"/>
            <w:shd w:val="clear" w:color="auto" w:fill="FFFFFF" w:themeFill="background1"/>
            <w:vAlign w:val="center"/>
            <w:hideMark/>
          </w:tcPr>
          <w:p w14:paraId="33815EB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552</w:t>
            </w:r>
          </w:p>
        </w:tc>
        <w:tc>
          <w:tcPr>
            <w:tcW w:w="3450" w:type="dxa"/>
            <w:shd w:val="clear" w:color="auto" w:fill="FFFFFF" w:themeFill="background1"/>
            <w:vAlign w:val="center"/>
            <w:hideMark/>
          </w:tcPr>
          <w:p w14:paraId="051ACAB4"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Împrumuturi interne de la instituțiile financiare</w:t>
            </w:r>
          </w:p>
        </w:tc>
        <w:tc>
          <w:tcPr>
            <w:tcW w:w="852" w:type="dxa"/>
            <w:shd w:val="clear" w:color="auto" w:fill="FFFFFF" w:themeFill="background1"/>
            <w:vAlign w:val="center"/>
            <w:hideMark/>
          </w:tcPr>
          <w:p w14:paraId="6FDF0E6A"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6.3.2</w:t>
            </w:r>
          </w:p>
        </w:tc>
        <w:tc>
          <w:tcPr>
            <w:tcW w:w="1038" w:type="dxa"/>
            <w:shd w:val="clear" w:color="auto" w:fill="FFFFFF" w:themeFill="background1"/>
            <w:vAlign w:val="center"/>
            <w:hideMark/>
          </w:tcPr>
          <w:p w14:paraId="5B38ED1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31ECA3D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5E5614B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2765B7B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04462F18"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0F48C578" w14:textId="77777777" w:rsidTr="00400F02">
        <w:trPr>
          <w:trHeight w:val="480"/>
        </w:trPr>
        <w:tc>
          <w:tcPr>
            <w:tcW w:w="798" w:type="dxa"/>
            <w:shd w:val="clear" w:color="auto" w:fill="FFFFFF" w:themeFill="background1"/>
            <w:vAlign w:val="center"/>
            <w:hideMark/>
          </w:tcPr>
          <w:p w14:paraId="1774DA15"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78DF0B40"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TOTAL ÎMPRUMUTURI INTERNE INSTITUȚIILOR NEFINANCIARE ȘI FINANCIARE </w:t>
            </w:r>
          </w:p>
        </w:tc>
        <w:tc>
          <w:tcPr>
            <w:tcW w:w="852" w:type="dxa"/>
            <w:shd w:val="clear" w:color="auto" w:fill="FFFFFF" w:themeFill="background1"/>
            <w:vAlign w:val="center"/>
            <w:hideMark/>
          </w:tcPr>
          <w:p w14:paraId="1FBF9C3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6.3.999</w:t>
            </w:r>
          </w:p>
        </w:tc>
        <w:tc>
          <w:tcPr>
            <w:tcW w:w="1038" w:type="dxa"/>
            <w:shd w:val="clear" w:color="auto" w:fill="FFFFFF" w:themeFill="background1"/>
            <w:vAlign w:val="center"/>
            <w:hideMark/>
          </w:tcPr>
          <w:p w14:paraId="14D907D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650F2B8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1205EB7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082796D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71D18E30"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48ACCA2B" w14:textId="77777777" w:rsidTr="00400F02">
        <w:trPr>
          <w:trHeight w:val="288"/>
        </w:trPr>
        <w:tc>
          <w:tcPr>
            <w:tcW w:w="798" w:type="dxa"/>
            <w:shd w:val="clear" w:color="auto" w:fill="FFFFFF" w:themeFill="background1"/>
            <w:vAlign w:val="center"/>
            <w:hideMark/>
          </w:tcPr>
          <w:p w14:paraId="75CC5426"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3AC5218D"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TOTAL DATORII </w:t>
            </w:r>
          </w:p>
        </w:tc>
        <w:tc>
          <w:tcPr>
            <w:tcW w:w="852" w:type="dxa"/>
            <w:shd w:val="clear" w:color="auto" w:fill="FFFFFF" w:themeFill="background1"/>
            <w:vAlign w:val="center"/>
            <w:hideMark/>
          </w:tcPr>
          <w:p w14:paraId="37A4FFDB"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w:t>
            </w:r>
          </w:p>
        </w:tc>
        <w:tc>
          <w:tcPr>
            <w:tcW w:w="1038" w:type="dxa"/>
            <w:shd w:val="clear" w:color="auto" w:fill="FFFFFF" w:themeFill="background1"/>
            <w:vAlign w:val="center"/>
            <w:hideMark/>
          </w:tcPr>
          <w:p w14:paraId="4FF8420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18.178,1</w:t>
            </w:r>
          </w:p>
        </w:tc>
        <w:tc>
          <w:tcPr>
            <w:tcW w:w="1038" w:type="dxa"/>
            <w:shd w:val="clear" w:color="auto" w:fill="FFFFFF" w:themeFill="background1"/>
            <w:vAlign w:val="center"/>
            <w:hideMark/>
          </w:tcPr>
          <w:p w14:paraId="020A261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18.405,5</w:t>
            </w:r>
          </w:p>
        </w:tc>
        <w:tc>
          <w:tcPr>
            <w:tcW w:w="899" w:type="dxa"/>
            <w:shd w:val="clear" w:color="auto" w:fill="FFFFFF" w:themeFill="background1"/>
            <w:noWrap/>
            <w:vAlign w:val="center"/>
            <w:hideMark/>
          </w:tcPr>
          <w:p w14:paraId="5A63290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5,03</w:t>
            </w:r>
          </w:p>
        </w:tc>
        <w:tc>
          <w:tcPr>
            <w:tcW w:w="1009" w:type="dxa"/>
            <w:shd w:val="clear" w:color="auto" w:fill="FFFFFF" w:themeFill="background1"/>
            <w:noWrap/>
            <w:vAlign w:val="center"/>
            <w:hideMark/>
          </w:tcPr>
          <w:p w14:paraId="2928C22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227,4</w:t>
            </w:r>
          </w:p>
        </w:tc>
        <w:tc>
          <w:tcPr>
            <w:tcW w:w="611" w:type="dxa"/>
            <w:shd w:val="clear" w:color="auto" w:fill="FFFFFF" w:themeFill="background1"/>
            <w:noWrap/>
            <w:vAlign w:val="center"/>
            <w:hideMark/>
          </w:tcPr>
          <w:p w14:paraId="1BACA11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w:t>
            </w:r>
          </w:p>
        </w:tc>
      </w:tr>
      <w:tr w:rsidR="003903F0" w:rsidRPr="00442318" w14:paraId="40C1A445" w14:textId="77777777" w:rsidTr="00400F02">
        <w:trPr>
          <w:trHeight w:val="480"/>
        </w:trPr>
        <w:tc>
          <w:tcPr>
            <w:tcW w:w="798" w:type="dxa"/>
            <w:shd w:val="clear" w:color="auto" w:fill="FFFFFF" w:themeFill="background1"/>
            <w:vAlign w:val="center"/>
            <w:hideMark/>
          </w:tcPr>
          <w:p w14:paraId="27D4B328"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721</w:t>
            </w:r>
          </w:p>
        </w:tc>
        <w:tc>
          <w:tcPr>
            <w:tcW w:w="3450" w:type="dxa"/>
            <w:shd w:val="clear" w:color="auto" w:fill="FFFFFF" w:themeFill="background1"/>
            <w:vAlign w:val="center"/>
            <w:hideMark/>
          </w:tcPr>
          <w:p w14:paraId="25E9CFB6"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Rezultatul financiar al instituției publice din anul curent</w:t>
            </w:r>
          </w:p>
        </w:tc>
        <w:tc>
          <w:tcPr>
            <w:tcW w:w="852" w:type="dxa"/>
            <w:shd w:val="clear" w:color="auto" w:fill="FFFFFF" w:themeFill="background1"/>
            <w:vAlign w:val="center"/>
            <w:hideMark/>
          </w:tcPr>
          <w:p w14:paraId="15D24C37"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10.2.1</w:t>
            </w:r>
          </w:p>
        </w:tc>
        <w:tc>
          <w:tcPr>
            <w:tcW w:w="1038" w:type="dxa"/>
            <w:shd w:val="clear" w:color="auto" w:fill="FFFFFF" w:themeFill="background1"/>
            <w:vAlign w:val="center"/>
            <w:hideMark/>
          </w:tcPr>
          <w:p w14:paraId="3FC29E5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2840561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4733102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0CFEE48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2991283E"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13AC4A1D" w14:textId="77777777" w:rsidTr="00400F02">
        <w:trPr>
          <w:trHeight w:val="480"/>
        </w:trPr>
        <w:tc>
          <w:tcPr>
            <w:tcW w:w="798" w:type="dxa"/>
            <w:shd w:val="clear" w:color="auto" w:fill="FFFFFF" w:themeFill="background1"/>
            <w:vAlign w:val="center"/>
            <w:hideMark/>
          </w:tcPr>
          <w:p w14:paraId="5FC7CB6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722</w:t>
            </w:r>
          </w:p>
        </w:tc>
        <w:tc>
          <w:tcPr>
            <w:tcW w:w="3450" w:type="dxa"/>
            <w:shd w:val="clear" w:color="auto" w:fill="FFFFFF" w:themeFill="background1"/>
            <w:vAlign w:val="center"/>
            <w:hideMark/>
          </w:tcPr>
          <w:p w14:paraId="0ED3DEB4"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Rezultatul financiar  al instituției publice din anii </w:t>
            </w:r>
            <w:r w:rsidR="00B61835" w:rsidRPr="00442318">
              <w:rPr>
                <w:rFonts w:asciiTheme="majorHAnsi" w:eastAsia="Times New Roman" w:hAnsiTheme="majorHAnsi" w:cstheme="majorHAnsi"/>
                <w:color w:val="000000"/>
                <w:sz w:val="18"/>
                <w:szCs w:val="18"/>
                <w:lang w:val="ro-MD"/>
              </w:rPr>
              <w:t>precedenți</w:t>
            </w:r>
          </w:p>
        </w:tc>
        <w:tc>
          <w:tcPr>
            <w:tcW w:w="852" w:type="dxa"/>
            <w:shd w:val="clear" w:color="auto" w:fill="FFFFFF" w:themeFill="background1"/>
            <w:vAlign w:val="center"/>
            <w:hideMark/>
          </w:tcPr>
          <w:p w14:paraId="71136B84"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10.2.2</w:t>
            </w:r>
          </w:p>
        </w:tc>
        <w:tc>
          <w:tcPr>
            <w:tcW w:w="1038" w:type="dxa"/>
            <w:shd w:val="clear" w:color="auto" w:fill="FFFFFF" w:themeFill="background1"/>
            <w:vAlign w:val="center"/>
            <w:hideMark/>
          </w:tcPr>
          <w:p w14:paraId="111095C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319.721,1</w:t>
            </w:r>
          </w:p>
        </w:tc>
        <w:tc>
          <w:tcPr>
            <w:tcW w:w="1038" w:type="dxa"/>
            <w:shd w:val="clear" w:color="auto" w:fill="FFFFFF" w:themeFill="background1"/>
            <w:vAlign w:val="center"/>
            <w:hideMark/>
          </w:tcPr>
          <w:p w14:paraId="444E994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347.705,6</w:t>
            </w:r>
          </w:p>
        </w:tc>
        <w:tc>
          <w:tcPr>
            <w:tcW w:w="899" w:type="dxa"/>
            <w:shd w:val="clear" w:color="auto" w:fill="FFFFFF" w:themeFill="background1"/>
            <w:noWrap/>
            <w:vAlign w:val="center"/>
            <w:hideMark/>
          </w:tcPr>
          <w:p w14:paraId="165B3C8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94,97</w:t>
            </w:r>
          </w:p>
        </w:tc>
        <w:tc>
          <w:tcPr>
            <w:tcW w:w="1009" w:type="dxa"/>
            <w:shd w:val="clear" w:color="auto" w:fill="FFFFFF" w:themeFill="background1"/>
            <w:noWrap/>
            <w:vAlign w:val="center"/>
            <w:hideMark/>
          </w:tcPr>
          <w:p w14:paraId="452D7A3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27.984,5</w:t>
            </w:r>
          </w:p>
        </w:tc>
        <w:tc>
          <w:tcPr>
            <w:tcW w:w="611" w:type="dxa"/>
            <w:shd w:val="clear" w:color="auto" w:fill="FFFFFF" w:themeFill="background1"/>
            <w:noWrap/>
            <w:vAlign w:val="center"/>
            <w:hideMark/>
          </w:tcPr>
          <w:p w14:paraId="7CB700F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8,0</w:t>
            </w:r>
          </w:p>
        </w:tc>
      </w:tr>
      <w:tr w:rsidR="003903F0" w:rsidRPr="00442318" w14:paraId="13D08370" w14:textId="77777777" w:rsidTr="00400F02">
        <w:trPr>
          <w:trHeight w:val="480"/>
        </w:trPr>
        <w:tc>
          <w:tcPr>
            <w:tcW w:w="798" w:type="dxa"/>
            <w:shd w:val="clear" w:color="auto" w:fill="FFFFFF" w:themeFill="background1"/>
            <w:vAlign w:val="center"/>
            <w:hideMark/>
          </w:tcPr>
          <w:p w14:paraId="53A3FA4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723</w:t>
            </w:r>
          </w:p>
        </w:tc>
        <w:tc>
          <w:tcPr>
            <w:tcW w:w="3450" w:type="dxa"/>
            <w:shd w:val="clear" w:color="auto" w:fill="FFFFFF" w:themeFill="background1"/>
            <w:vAlign w:val="center"/>
            <w:hideMark/>
          </w:tcPr>
          <w:p w14:paraId="54C6258D"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Corectarea rezultatelor anilor precedenți ale instituțiilor bugetare</w:t>
            </w:r>
          </w:p>
        </w:tc>
        <w:tc>
          <w:tcPr>
            <w:tcW w:w="852" w:type="dxa"/>
            <w:shd w:val="clear" w:color="auto" w:fill="FFFFFF" w:themeFill="background1"/>
            <w:vAlign w:val="center"/>
            <w:hideMark/>
          </w:tcPr>
          <w:p w14:paraId="509B7A4C"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10.2.3</w:t>
            </w:r>
          </w:p>
        </w:tc>
        <w:tc>
          <w:tcPr>
            <w:tcW w:w="1038" w:type="dxa"/>
            <w:shd w:val="clear" w:color="auto" w:fill="FFFFFF" w:themeFill="background1"/>
            <w:vAlign w:val="center"/>
            <w:hideMark/>
          </w:tcPr>
          <w:p w14:paraId="77AF9AE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1038" w:type="dxa"/>
            <w:shd w:val="clear" w:color="auto" w:fill="FFFFFF" w:themeFill="background1"/>
            <w:vAlign w:val="center"/>
            <w:hideMark/>
          </w:tcPr>
          <w:p w14:paraId="26D6CCA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899" w:type="dxa"/>
            <w:shd w:val="clear" w:color="auto" w:fill="FFFFFF" w:themeFill="background1"/>
            <w:noWrap/>
            <w:vAlign w:val="center"/>
            <w:hideMark/>
          </w:tcPr>
          <w:p w14:paraId="19765E8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0,00</w:t>
            </w:r>
          </w:p>
        </w:tc>
        <w:tc>
          <w:tcPr>
            <w:tcW w:w="1009" w:type="dxa"/>
            <w:shd w:val="clear" w:color="auto" w:fill="FFFFFF" w:themeFill="background1"/>
            <w:noWrap/>
            <w:vAlign w:val="center"/>
            <w:hideMark/>
          </w:tcPr>
          <w:p w14:paraId="6D14AFB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w:t>
            </w:r>
          </w:p>
        </w:tc>
        <w:tc>
          <w:tcPr>
            <w:tcW w:w="611" w:type="dxa"/>
            <w:shd w:val="clear" w:color="auto" w:fill="FFFFFF" w:themeFill="background1"/>
            <w:noWrap/>
            <w:vAlign w:val="center"/>
            <w:hideMark/>
          </w:tcPr>
          <w:p w14:paraId="4DA6D1EE"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r>
      <w:tr w:rsidR="003903F0" w:rsidRPr="00442318" w14:paraId="0101AA54" w14:textId="77777777" w:rsidTr="00400F02">
        <w:trPr>
          <w:trHeight w:val="480"/>
        </w:trPr>
        <w:tc>
          <w:tcPr>
            <w:tcW w:w="798" w:type="dxa"/>
            <w:shd w:val="clear" w:color="auto" w:fill="FFFFFF" w:themeFill="background1"/>
            <w:vAlign w:val="center"/>
            <w:hideMark/>
          </w:tcPr>
          <w:p w14:paraId="414F095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102674E0"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TOTAL REZULTATUL FINANCIAR AL INSTITUȚIEI BUGETARE (10.2.999=10.2.1+10.2.2+10.2.3)</w:t>
            </w:r>
          </w:p>
        </w:tc>
        <w:tc>
          <w:tcPr>
            <w:tcW w:w="852" w:type="dxa"/>
            <w:shd w:val="clear" w:color="auto" w:fill="FFFFFF" w:themeFill="background1"/>
            <w:vAlign w:val="center"/>
            <w:hideMark/>
          </w:tcPr>
          <w:p w14:paraId="2E5E6B2D"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10.2.999</w:t>
            </w:r>
          </w:p>
        </w:tc>
        <w:tc>
          <w:tcPr>
            <w:tcW w:w="1038" w:type="dxa"/>
            <w:shd w:val="clear" w:color="auto" w:fill="FFFFFF" w:themeFill="background1"/>
            <w:vAlign w:val="center"/>
            <w:hideMark/>
          </w:tcPr>
          <w:p w14:paraId="774260D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319.721,1</w:t>
            </w:r>
          </w:p>
        </w:tc>
        <w:tc>
          <w:tcPr>
            <w:tcW w:w="1038" w:type="dxa"/>
            <w:shd w:val="clear" w:color="auto" w:fill="FFFFFF" w:themeFill="background1"/>
            <w:vAlign w:val="center"/>
            <w:hideMark/>
          </w:tcPr>
          <w:p w14:paraId="488AA4A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347.705,6</w:t>
            </w:r>
          </w:p>
        </w:tc>
        <w:tc>
          <w:tcPr>
            <w:tcW w:w="899" w:type="dxa"/>
            <w:shd w:val="clear" w:color="auto" w:fill="FFFFFF" w:themeFill="background1"/>
            <w:noWrap/>
            <w:vAlign w:val="center"/>
            <w:hideMark/>
          </w:tcPr>
          <w:p w14:paraId="09DB4E2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94,97</w:t>
            </w:r>
          </w:p>
        </w:tc>
        <w:tc>
          <w:tcPr>
            <w:tcW w:w="1009" w:type="dxa"/>
            <w:shd w:val="clear" w:color="auto" w:fill="FFFFFF" w:themeFill="background1"/>
            <w:noWrap/>
            <w:vAlign w:val="center"/>
            <w:hideMark/>
          </w:tcPr>
          <w:p w14:paraId="3D51B31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27.984,5</w:t>
            </w:r>
          </w:p>
        </w:tc>
        <w:tc>
          <w:tcPr>
            <w:tcW w:w="611" w:type="dxa"/>
            <w:shd w:val="clear" w:color="auto" w:fill="FFFFFF" w:themeFill="background1"/>
            <w:noWrap/>
            <w:vAlign w:val="center"/>
            <w:hideMark/>
          </w:tcPr>
          <w:p w14:paraId="025138E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8,0</w:t>
            </w:r>
          </w:p>
        </w:tc>
      </w:tr>
      <w:tr w:rsidR="003903F0" w:rsidRPr="00442318" w14:paraId="6FD965F8" w14:textId="77777777" w:rsidTr="00400F02">
        <w:trPr>
          <w:trHeight w:val="288"/>
        </w:trPr>
        <w:tc>
          <w:tcPr>
            <w:tcW w:w="798" w:type="dxa"/>
            <w:shd w:val="clear" w:color="auto" w:fill="FFFFFF" w:themeFill="background1"/>
            <w:vAlign w:val="center"/>
            <w:hideMark/>
          </w:tcPr>
          <w:p w14:paraId="37EFFDE8"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3450" w:type="dxa"/>
            <w:shd w:val="clear" w:color="auto" w:fill="FFFFFF" w:themeFill="background1"/>
            <w:vAlign w:val="center"/>
            <w:hideMark/>
          </w:tcPr>
          <w:p w14:paraId="0CEC9042"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TOTAL REZULTATE (11=10.1.999+10.2.999)</w:t>
            </w:r>
          </w:p>
        </w:tc>
        <w:tc>
          <w:tcPr>
            <w:tcW w:w="852" w:type="dxa"/>
            <w:shd w:val="clear" w:color="auto" w:fill="FFFFFF" w:themeFill="background1"/>
            <w:vAlign w:val="center"/>
            <w:hideMark/>
          </w:tcPr>
          <w:p w14:paraId="6A66F8A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11</w:t>
            </w:r>
          </w:p>
        </w:tc>
        <w:tc>
          <w:tcPr>
            <w:tcW w:w="1038" w:type="dxa"/>
            <w:shd w:val="clear" w:color="auto" w:fill="FFFFFF" w:themeFill="background1"/>
            <w:vAlign w:val="center"/>
            <w:hideMark/>
          </w:tcPr>
          <w:p w14:paraId="0B5F4112"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319.721,1</w:t>
            </w:r>
          </w:p>
        </w:tc>
        <w:tc>
          <w:tcPr>
            <w:tcW w:w="1038" w:type="dxa"/>
            <w:shd w:val="clear" w:color="auto" w:fill="FFFFFF" w:themeFill="background1"/>
            <w:vAlign w:val="center"/>
            <w:hideMark/>
          </w:tcPr>
          <w:p w14:paraId="60500DC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347.705,6</w:t>
            </w:r>
          </w:p>
        </w:tc>
        <w:tc>
          <w:tcPr>
            <w:tcW w:w="899" w:type="dxa"/>
            <w:shd w:val="clear" w:color="auto" w:fill="FFFFFF" w:themeFill="background1"/>
            <w:noWrap/>
            <w:vAlign w:val="center"/>
            <w:hideMark/>
          </w:tcPr>
          <w:p w14:paraId="7A2E6F8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94,97</w:t>
            </w:r>
          </w:p>
        </w:tc>
        <w:tc>
          <w:tcPr>
            <w:tcW w:w="1009" w:type="dxa"/>
            <w:shd w:val="clear" w:color="auto" w:fill="FFFFFF" w:themeFill="background1"/>
            <w:noWrap/>
            <w:vAlign w:val="center"/>
            <w:hideMark/>
          </w:tcPr>
          <w:p w14:paraId="62786F45"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27.984,5</w:t>
            </w:r>
          </w:p>
        </w:tc>
        <w:tc>
          <w:tcPr>
            <w:tcW w:w="611" w:type="dxa"/>
            <w:shd w:val="clear" w:color="auto" w:fill="FFFFFF" w:themeFill="background1"/>
            <w:noWrap/>
            <w:vAlign w:val="center"/>
            <w:hideMark/>
          </w:tcPr>
          <w:p w14:paraId="415187F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8,0</w:t>
            </w:r>
          </w:p>
        </w:tc>
      </w:tr>
      <w:tr w:rsidR="003903F0" w:rsidRPr="00442318" w14:paraId="16DA9CBB" w14:textId="77777777" w:rsidTr="00400F02">
        <w:trPr>
          <w:trHeight w:val="288"/>
        </w:trPr>
        <w:tc>
          <w:tcPr>
            <w:tcW w:w="798" w:type="dxa"/>
            <w:shd w:val="clear" w:color="auto" w:fill="FFFFFF" w:themeFill="background1"/>
            <w:vAlign w:val="center"/>
            <w:hideMark/>
          </w:tcPr>
          <w:p w14:paraId="0229BC21"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1622FA29"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TOTAL PASIV (12=7+9+11) (12=5)</w:t>
            </w:r>
          </w:p>
        </w:tc>
        <w:tc>
          <w:tcPr>
            <w:tcW w:w="852" w:type="dxa"/>
            <w:shd w:val="clear" w:color="auto" w:fill="FFFFFF" w:themeFill="background1"/>
            <w:vAlign w:val="center"/>
            <w:hideMark/>
          </w:tcPr>
          <w:p w14:paraId="56E3A4E7"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12</w:t>
            </w:r>
          </w:p>
        </w:tc>
        <w:tc>
          <w:tcPr>
            <w:tcW w:w="1038" w:type="dxa"/>
            <w:shd w:val="clear" w:color="auto" w:fill="FFFFFF" w:themeFill="background1"/>
            <w:vAlign w:val="center"/>
            <w:hideMark/>
          </w:tcPr>
          <w:p w14:paraId="763A10A0"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337.899,2</w:t>
            </w:r>
          </w:p>
        </w:tc>
        <w:tc>
          <w:tcPr>
            <w:tcW w:w="1038" w:type="dxa"/>
            <w:shd w:val="clear" w:color="auto" w:fill="FFFFFF" w:themeFill="background1"/>
            <w:vAlign w:val="center"/>
            <w:hideMark/>
          </w:tcPr>
          <w:p w14:paraId="2C9CBABE"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366.111,1</w:t>
            </w:r>
          </w:p>
        </w:tc>
        <w:tc>
          <w:tcPr>
            <w:tcW w:w="899" w:type="dxa"/>
            <w:shd w:val="clear" w:color="auto" w:fill="FFFFFF" w:themeFill="background1"/>
            <w:noWrap/>
            <w:vAlign w:val="center"/>
            <w:hideMark/>
          </w:tcPr>
          <w:p w14:paraId="13B4E52A"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100,00</w:t>
            </w:r>
          </w:p>
        </w:tc>
        <w:tc>
          <w:tcPr>
            <w:tcW w:w="1009" w:type="dxa"/>
            <w:shd w:val="clear" w:color="auto" w:fill="FFFFFF" w:themeFill="background1"/>
            <w:noWrap/>
            <w:vAlign w:val="center"/>
            <w:hideMark/>
          </w:tcPr>
          <w:p w14:paraId="1DC84371"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28.211,9</w:t>
            </w:r>
          </w:p>
        </w:tc>
        <w:tc>
          <w:tcPr>
            <w:tcW w:w="611" w:type="dxa"/>
            <w:shd w:val="clear" w:color="auto" w:fill="FFFFFF" w:themeFill="background1"/>
            <w:noWrap/>
            <w:vAlign w:val="center"/>
            <w:hideMark/>
          </w:tcPr>
          <w:p w14:paraId="26D00EF5"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7,7</w:t>
            </w:r>
          </w:p>
        </w:tc>
      </w:tr>
      <w:tr w:rsidR="003903F0" w:rsidRPr="00442318" w14:paraId="1EF2E6BB" w14:textId="77777777" w:rsidTr="00400F02">
        <w:trPr>
          <w:trHeight w:val="480"/>
        </w:trPr>
        <w:tc>
          <w:tcPr>
            <w:tcW w:w="798" w:type="dxa"/>
            <w:shd w:val="clear" w:color="auto" w:fill="FFFFFF" w:themeFill="background1"/>
            <w:vAlign w:val="center"/>
            <w:hideMark/>
          </w:tcPr>
          <w:p w14:paraId="5BBB6F9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812212</w:t>
            </w:r>
          </w:p>
        </w:tc>
        <w:tc>
          <w:tcPr>
            <w:tcW w:w="3450" w:type="dxa"/>
            <w:shd w:val="clear" w:color="auto" w:fill="FFFFFF" w:themeFill="background1"/>
            <w:vAlign w:val="center"/>
            <w:hideMark/>
          </w:tcPr>
          <w:p w14:paraId="40B52D3A"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Datoria privind împrumuturile acordate de instituții financiare</w:t>
            </w:r>
          </w:p>
        </w:tc>
        <w:tc>
          <w:tcPr>
            <w:tcW w:w="852" w:type="dxa"/>
            <w:shd w:val="clear" w:color="auto" w:fill="FFFFFF" w:themeFill="background1"/>
            <w:vAlign w:val="center"/>
            <w:hideMark/>
          </w:tcPr>
          <w:p w14:paraId="0194F273"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13.18</w:t>
            </w:r>
          </w:p>
        </w:tc>
        <w:tc>
          <w:tcPr>
            <w:tcW w:w="1038" w:type="dxa"/>
            <w:shd w:val="clear" w:color="auto" w:fill="FFFFFF" w:themeFill="background1"/>
            <w:vAlign w:val="center"/>
            <w:hideMark/>
          </w:tcPr>
          <w:p w14:paraId="4A25DA3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12.077,8</w:t>
            </w:r>
          </w:p>
        </w:tc>
        <w:tc>
          <w:tcPr>
            <w:tcW w:w="1038" w:type="dxa"/>
            <w:shd w:val="clear" w:color="auto" w:fill="FFFFFF" w:themeFill="background1"/>
            <w:vAlign w:val="center"/>
            <w:hideMark/>
          </w:tcPr>
          <w:p w14:paraId="2931C29B"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8.369,2</w:t>
            </w:r>
          </w:p>
        </w:tc>
        <w:tc>
          <w:tcPr>
            <w:tcW w:w="899" w:type="dxa"/>
            <w:shd w:val="clear" w:color="auto" w:fill="FFFFFF" w:themeFill="background1"/>
            <w:noWrap/>
            <w:vAlign w:val="center"/>
            <w:hideMark/>
          </w:tcPr>
          <w:p w14:paraId="750389F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2,29</w:t>
            </w:r>
          </w:p>
        </w:tc>
        <w:tc>
          <w:tcPr>
            <w:tcW w:w="1009" w:type="dxa"/>
            <w:shd w:val="clear" w:color="auto" w:fill="FFFFFF" w:themeFill="background1"/>
            <w:noWrap/>
            <w:vAlign w:val="center"/>
            <w:hideMark/>
          </w:tcPr>
          <w:p w14:paraId="23D020B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-3.708,6</w:t>
            </w:r>
          </w:p>
        </w:tc>
        <w:tc>
          <w:tcPr>
            <w:tcW w:w="611" w:type="dxa"/>
            <w:shd w:val="clear" w:color="auto" w:fill="FFFFFF" w:themeFill="background1"/>
            <w:noWrap/>
            <w:vAlign w:val="center"/>
            <w:hideMark/>
          </w:tcPr>
          <w:p w14:paraId="02840CFD"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-44,3</w:t>
            </w:r>
          </w:p>
        </w:tc>
      </w:tr>
      <w:tr w:rsidR="003903F0" w:rsidRPr="00442318" w14:paraId="7E585F07" w14:textId="77777777" w:rsidTr="00400F02">
        <w:trPr>
          <w:trHeight w:val="288"/>
        </w:trPr>
        <w:tc>
          <w:tcPr>
            <w:tcW w:w="798" w:type="dxa"/>
            <w:shd w:val="clear" w:color="auto" w:fill="FFFFFF" w:themeFill="background1"/>
            <w:vAlign w:val="center"/>
            <w:hideMark/>
          </w:tcPr>
          <w:p w14:paraId="678A5CD7"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822100</w:t>
            </w:r>
          </w:p>
        </w:tc>
        <w:tc>
          <w:tcPr>
            <w:tcW w:w="3450" w:type="dxa"/>
            <w:shd w:val="clear" w:color="auto" w:fill="FFFFFF" w:themeFill="background1"/>
            <w:vAlign w:val="center"/>
            <w:hideMark/>
          </w:tcPr>
          <w:p w14:paraId="42188AD5" w14:textId="03B372E3"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Active luate </w:t>
            </w:r>
            <w:r w:rsidR="00920DF3">
              <w:rPr>
                <w:rFonts w:asciiTheme="majorHAnsi" w:eastAsia="Times New Roman" w:hAnsiTheme="majorHAnsi" w:cstheme="majorHAnsi"/>
                <w:color w:val="000000"/>
                <w:sz w:val="18"/>
                <w:szCs w:val="18"/>
                <w:lang w:val="ro-MD"/>
              </w:rPr>
              <w:t>î</w:t>
            </w:r>
            <w:r w:rsidRPr="00442318">
              <w:rPr>
                <w:rFonts w:asciiTheme="majorHAnsi" w:eastAsia="Times New Roman" w:hAnsiTheme="majorHAnsi" w:cstheme="majorHAnsi"/>
                <w:color w:val="000000"/>
                <w:sz w:val="18"/>
                <w:szCs w:val="18"/>
                <w:lang w:val="ro-MD"/>
              </w:rPr>
              <w:t>n locațiune/arend</w:t>
            </w:r>
            <w:r w:rsidR="00920DF3">
              <w:rPr>
                <w:rFonts w:asciiTheme="majorHAnsi" w:eastAsia="Times New Roman" w:hAnsiTheme="majorHAnsi" w:cstheme="majorHAnsi"/>
                <w:color w:val="000000"/>
                <w:sz w:val="18"/>
                <w:szCs w:val="18"/>
                <w:lang w:val="ro-MD"/>
              </w:rPr>
              <w:t>ă</w:t>
            </w:r>
          </w:p>
        </w:tc>
        <w:tc>
          <w:tcPr>
            <w:tcW w:w="852" w:type="dxa"/>
            <w:shd w:val="clear" w:color="auto" w:fill="FFFFFF" w:themeFill="background1"/>
            <w:vAlign w:val="center"/>
            <w:hideMark/>
          </w:tcPr>
          <w:p w14:paraId="4292E858"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13.37</w:t>
            </w:r>
          </w:p>
        </w:tc>
        <w:tc>
          <w:tcPr>
            <w:tcW w:w="1038" w:type="dxa"/>
            <w:shd w:val="clear" w:color="auto" w:fill="FFFFFF" w:themeFill="background1"/>
            <w:vAlign w:val="center"/>
            <w:hideMark/>
          </w:tcPr>
          <w:p w14:paraId="18E83F1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312.201,7</w:t>
            </w:r>
          </w:p>
        </w:tc>
        <w:tc>
          <w:tcPr>
            <w:tcW w:w="1038" w:type="dxa"/>
            <w:shd w:val="clear" w:color="auto" w:fill="FFFFFF" w:themeFill="background1"/>
            <w:vAlign w:val="center"/>
            <w:hideMark/>
          </w:tcPr>
          <w:p w14:paraId="20C8A43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337.928,6</w:t>
            </w:r>
          </w:p>
        </w:tc>
        <w:tc>
          <w:tcPr>
            <w:tcW w:w="899" w:type="dxa"/>
            <w:shd w:val="clear" w:color="auto" w:fill="FFFFFF" w:themeFill="background1"/>
            <w:noWrap/>
            <w:vAlign w:val="center"/>
            <w:hideMark/>
          </w:tcPr>
          <w:p w14:paraId="4C5032BC"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92,30</w:t>
            </w:r>
          </w:p>
        </w:tc>
        <w:tc>
          <w:tcPr>
            <w:tcW w:w="1009" w:type="dxa"/>
            <w:shd w:val="clear" w:color="auto" w:fill="FFFFFF" w:themeFill="background1"/>
            <w:noWrap/>
            <w:vAlign w:val="center"/>
            <w:hideMark/>
          </w:tcPr>
          <w:p w14:paraId="3BB739F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25.727,0</w:t>
            </w:r>
          </w:p>
        </w:tc>
        <w:tc>
          <w:tcPr>
            <w:tcW w:w="611" w:type="dxa"/>
            <w:shd w:val="clear" w:color="auto" w:fill="FFFFFF" w:themeFill="background1"/>
            <w:noWrap/>
            <w:vAlign w:val="center"/>
            <w:hideMark/>
          </w:tcPr>
          <w:p w14:paraId="7F370F71"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7,6</w:t>
            </w:r>
          </w:p>
        </w:tc>
      </w:tr>
      <w:tr w:rsidR="003903F0" w:rsidRPr="00442318" w14:paraId="014C3AE6" w14:textId="77777777" w:rsidTr="00400F02">
        <w:trPr>
          <w:trHeight w:val="288"/>
        </w:trPr>
        <w:tc>
          <w:tcPr>
            <w:tcW w:w="798" w:type="dxa"/>
            <w:shd w:val="clear" w:color="auto" w:fill="FFFFFF" w:themeFill="background1"/>
            <w:vAlign w:val="center"/>
            <w:hideMark/>
          </w:tcPr>
          <w:p w14:paraId="1F428ED9"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822420</w:t>
            </w:r>
          </w:p>
        </w:tc>
        <w:tc>
          <w:tcPr>
            <w:tcW w:w="3450" w:type="dxa"/>
            <w:shd w:val="clear" w:color="auto" w:fill="FFFFFF" w:themeFill="background1"/>
            <w:vAlign w:val="center"/>
            <w:hideMark/>
          </w:tcPr>
          <w:p w14:paraId="576EE5AF"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Creanțe compromise decontate</w:t>
            </w:r>
          </w:p>
        </w:tc>
        <w:tc>
          <w:tcPr>
            <w:tcW w:w="852" w:type="dxa"/>
            <w:shd w:val="clear" w:color="auto" w:fill="FFFFFF" w:themeFill="background1"/>
            <w:vAlign w:val="center"/>
            <w:hideMark/>
          </w:tcPr>
          <w:p w14:paraId="546E5605"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13.43</w:t>
            </w:r>
          </w:p>
        </w:tc>
        <w:tc>
          <w:tcPr>
            <w:tcW w:w="1038" w:type="dxa"/>
            <w:shd w:val="clear" w:color="auto" w:fill="FFFFFF" w:themeFill="background1"/>
            <w:vAlign w:val="center"/>
            <w:hideMark/>
          </w:tcPr>
          <w:p w14:paraId="27E6E9CA"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17,5</w:t>
            </w:r>
          </w:p>
        </w:tc>
        <w:tc>
          <w:tcPr>
            <w:tcW w:w="1038" w:type="dxa"/>
            <w:shd w:val="clear" w:color="auto" w:fill="FFFFFF" w:themeFill="background1"/>
            <w:vAlign w:val="center"/>
            <w:hideMark/>
          </w:tcPr>
          <w:p w14:paraId="60A3BA68"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41,5</w:t>
            </w:r>
          </w:p>
        </w:tc>
        <w:tc>
          <w:tcPr>
            <w:tcW w:w="899" w:type="dxa"/>
            <w:shd w:val="clear" w:color="auto" w:fill="FFFFFF" w:themeFill="background1"/>
            <w:noWrap/>
            <w:vAlign w:val="center"/>
            <w:hideMark/>
          </w:tcPr>
          <w:p w14:paraId="04330153"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0,01</w:t>
            </w:r>
          </w:p>
        </w:tc>
        <w:tc>
          <w:tcPr>
            <w:tcW w:w="1009" w:type="dxa"/>
            <w:shd w:val="clear" w:color="auto" w:fill="FFFFFF" w:themeFill="background1"/>
            <w:noWrap/>
            <w:vAlign w:val="center"/>
            <w:hideMark/>
          </w:tcPr>
          <w:p w14:paraId="33C682F4"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24,0</w:t>
            </w:r>
          </w:p>
        </w:tc>
        <w:tc>
          <w:tcPr>
            <w:tcW w:w="611" w:type="dxa"/>
            <w:shd w:val="clear" w:color="auto" w:fill="FFFFFF" w:themeFill="background1"/>
            <w:noWrap/>
            <w:vAlign w:val="center"/>
            <w:hideMark/>
          </w:tcPr>
          <w:p w14:paraId="619A8E26"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57,8</w:t>
            </w:r>
          </w:p>
        </w:tc>
      </w:tr>
      <w:tr w:rsidR="003903F0" w:rsidRPr="00442318" w14:paraId="21212821" w14:textId="77777777" w:rsidTr="00400F02">
        <w:trPr>
          <w:trHeight w:val="720"/>
        </w:trPr>
        <w:tc>
          <w:tcPr>
            <w:tcW w:w="798" w:type="dxa"/>
            <w:shd w:val="clear" w:color="auto" w:fill="FFFFFF" w:themeFill="background1"/>
            <w:vAlign w:val="center"/>
            <w:hideMark/>
          </w:tcPr>
          <w:p w14:paraId="647C3D07"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822710</w:t>
            </w:r>
          </w:p>
        </w:tc>
        <w:tc>
          <w:tcPr>
            <w:tcW w:w="3450" w:type="dxa"/>
            <w:shd w:val="clear" w:color="auto" w:fill="FFFFFF" w:themeFill="background1"/>
            <w:vAlign w:val="center"/>
            <w:hideMark/>
          </w:tcPr>
          <w:p w14:paraId="0D3E2D95" w14:textId="77777777" w:rsidR="003903F0" w:rsidRPr="00442318" w:rsidRDefault="003903F0" w:rsidP="00400F02">
            <w:pPr>
              <w:spacing w:after="0" w:line="240" w:lineRule="auto"/>
              <w:ind w:left="-54" w:right="-56"/>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Creanțe privind lipsurile și delapidările de mijloace bănești și valori materiale aflate în organele de anchetă</w:t>
            </w:r>
          </w:p>
        </w:tc>
        <w:tc>
          <w:tcPr>
            <w:tcW w:w="852" w:type="dxa"/>
            <w:shd w:val="clear" w:color="auto" w:fill="FFFFFF" w:themeFill="background1"/>
            <w:vAlign w:val="center"/>
            <w:hideMark/>
          </w:tcPr>
          <w:p w14:paraId="25676B9F" w14:textId="77777777" w:rsidR="003903F0" w:rsidRPr="00442318" w:rsidRDefault="003903F0" w:rsidP="00400F02">
            <w:pPr>
              <w:spacing w:after="0" w:line="240" w:lineRule="auto"/>
              <w:ind w:left="-54" w:right="-56"/>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13.50</w:t>
            </w:r>
          </w:p>
        </w:tc>
        <w:tc>
          <w:tcPr>
            <w:tcW w:w="1038" w:type="dxa"/>
            <w:shd w:val="clear" w:color="auto" w:fill="FFFFFF" w:themeFill="background1"/>
            <w:vAlign w:val="center"/>
            <w:hideMark/>
          </w:tcPr>
          <w:p w14:paraId="0B9878F9"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21,6</w:t>
            </w:r>
          </w:p>
        </w:tc>
        <w:tc>
          <w:tcPr>
            <w:tcW w:w="1038" w:type="dxa"/>
            <w:shd w:val="clear" w:color="auto" w:fill="FFFFFF" w:themeFill="background1"/>
            <w:vAlign w:val="center"/>
            <w:hideMark/>
          </w:tcPr>
          <w:p w14:paraId="7365A37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27,7</w:t>
            </w:r>
          </w:p>
        </w:tc>
        <w:tc>
          <w:tcPr>
            <w:tcW w:w="899" w:type="dxa"/>
            <w:shd w:val="clear" w:color="auto" w:fill="FFFFFF" w:themeFill="background1"/>
            <w:noWrap/>
            <w:vAlign w:val="center"/>
            <w:hideMark/>
          </w:tcPr>
          <w:p w14:paraId="1D3E4470"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0,01</w:t>
            </w:r>
          </w:p>
        </w:tc>
        <w:tc>
          <w:tcPr>
            <w:tcW w:w="1009" w:type="dxa"/>
            <w:shd w:val="clear" w:color="auto" w:fill="FFFFFF" w:themeFill="background1"/>
            <w:noWrap/>
            <w:vAlign w:val="center"/>
            <w:hideMark/>
          </w:tcPr>
          <w:p w14:paraId="78D4358E"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6,1</w:t>
            </w:r>
          </w:p>
        </w:tc>
        <w:tc>
          <w:tcPr>
            <w:tcW w:w="611" w:type="dxa"/>
            <w:shd w:val="clear" w:color="auto" w:fill="FFFFFF" w:themeFill="background1"/>
            <w:noWrap/>
            <w:vAlign w:val="center"/>
            <w:hideMark/>
          </w:tcPr>
          <w:p w14:paraId="0017839F" w14:textId="77777777" w:rsidR="003903F0" w:rsidRPr="00442318" w:rsidRDefault="003903F0" w:rsidP="00400F02">
            <w:pPr>
              <w:spacing w:after="0" w:line="240" w:lineRule="auto"/>
              <w:ind w:left="-54" w:right="-56"/>
              <w:jc w:val="right"/>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22,1</w:t>
            </w:r>
          </w:p>
        </w:tc>
      </w:tr>
      <w:tr w:rsidR="003903F0" w:rsidRPr="00442318" w14:paraId="6F17AF38" w14:textId="77777777" w:rsidTr="00400F02">
        <w:trPr>
          <w:trHeight w:val="288"/>
        </w:trPr>
        <w:tc>
          <w:tcPr>
            <w:tcW w:w="798" w:type="dxa"/>
            <w:shd w:val="clear" w:color="auto" w:fill="FFFFFF" w:themeFill="background1"/>
            <w:vAlign w:val="center"/>
            <w:hideMark/>
          </w:tcPr>
          <w:p w14:paraId="100D4AC4"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w:t>
            </w:r>
          </w:p>
        </w:tc>
        <w:tc>
          <w:tcPr>
            <w:tcW w:w="3450" w:type="dxa"/>
            <w:shd w:val="clear" w:color="auto" w:fill="FFFFFF" w:themeFill="background1"/>
            <w:vAlign w:val="center"/>
            <w:hideMark/>
          </w:tcPr>
          <w:p w14:paraId="68F9FAF8" w14:textId="77777777" w:rsidR="003903F0" w:rsidRPr="00442318" w:rsidRDefault="003903F0" w:rsidP="00400F02">
            <w:pPr>
              <w:spacing w:after="0" w:line="240" w:lineRule="auto"/>
              <w:ind w:left="-54" w:right="-56"/>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TOTAL CONTURI EXTRABILANȚIERE </w:t>
            </w:r>
          </w:p>
        </w:tc>
        <w:tc>
          <w:tcPr>
            <w:tcW w:w="852" w:type="dxa"/>
            <w:shd w:val="clear" w:color="auto" w:fill="FFFFFF" w:themeFill="background1"/>
            <w:vAlign w:val="center"/>
            <w:hideMark/>
          </w:tcPr>
          <w:p w14:paraId="591DFE05" w14:textId="77777777" w:rsidR="003903F0" w:rsidRPr="00442318" w:rsidRDefault="003903F0" w:rsidP="00400F02">
            <w:pPr>
              <w:spacing w:after="0" w:line="240" w:lineRule="auto"/>
              <w:ind w:left="-54" w:right="-56"/>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13.999</w:t>
            </w:r>
          </w:p>
        </w:tc>
        <w:tc>
          <w:tcPr>
            <w:tcW w:w="1038" w:type="dxa"/>
            <w:shd w:val="clear" w:color="auto" w:fill="FFFFFF" w:themeFill="background1"/>
            <w:vAlign w:val="center"/>
            <w:hideMark/>
          </w:tcPr>
          <w:p w14:paraId="6EA6DE4E"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324.318,5</w:t>
            </w:r>
          </w:p>
        </w:tc>
        <w:tc>
          <w:tcPr>
            <w:tcW w:w="1038" w:type="dxa"/>
            <w:shd w:val="clear" w:color="auto" w:fill="FFFFFF" w:themeFill="background1"/>
            <w:vAlign w:val="center"/>
            <w:hideMark/>
          </w:tcPr>
          <w:p w14:paraId="12AB4409"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346.367,0</w:t>
            </w:r>
          </w:p>
        </w:tc>
        <w:tc>
          <w:tcPr>
            <w:tcW w:w="899" w:type="dxa"/>
            <w:shd w:val="clear" w:color="auto" w:fill="FFFFFF" w:themeFill="background1"/>
            <w:noWrap/>
            <w:vAlign w:val="center"/>
            <w:hideMark/>
          </w:tcPr>
          <w:p w14:paraId="4F5DBDBF"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94,61</w:t>
            </w:r>
          </w:p>
        </w:tc>
        <w:tc>
          <w:tcPr>
            <w:tcW w:w="1009" w:type="dxa"/>
            <w:shd w:val="clear" w:color="auto" w:fill="FFFFFF" w:themeFill="background1"/>
            <w:noWrap/>
            <w:vAlign w:val="center"/>
            <w:hideMark/>
          </w:tcPr>
          <w:p w14:paraId="5A45363B" w14:textId="77777777" w:rsidR="003903F0" w:rsidRPr="00442318" w:rsidRDefault="003903F0" w:rsidP="00400F02">
            <w:pPr>
              <w:spacing w:after="0" w:line="240" w:lineRule="auto"/>
              <w:ind w:left="-54" w:right="-56"/>
              <w:jc w:val="right"/>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22.048,5</w:t>
            </w:r>
          </w:p>
        </w:tc>
        <w:tc>
          <w:tcPr>
            <w:tcW w:w="611" w:type="dxa"/>
            <w:shd w:val="clear" w:color="auto" w:fill="FFFFFF" w:themeFill="background1"/>
            <w:noWrap/>
            <w:vAlign w:val="center"/>
            <w:hideMark/>
          </w:tcPr>
          <w:p w14:paraId="2C3E5A37" w14:textId="77777777" w:rsidR="003903F0" w:rsidRPr="00442318" w:rsidRDefault="003903F0" w:rsidP="00400F02">
            <w:pPr>
              <w:spacing w:after="0" w:line="240" w:lineRule="auto"/>
              <w:ind w:left="-54" w:right="-56"/>
              <w:jc w:val="right"/>
              <w:rPr>
                <w:rFonts w:asciiTheme="majorHAnsi" w:eastAsia="Times New Roman" w:hAnsiTheme="majorHAnsi" w:cstheme="majorHAnsi"/>
                <w:b/>
                <w:color w:val="000000"/>
                <w:sz w:val="18"/>
                <w:szCs w:val="18"/>
                <w:lang w:val="ro-MD"/>
              </w:rPr>
            </w:pPr>
            <w:r w:rsidRPr="00442318">
              <w:rPr>
                <w:rFonts w:asciiTheme="majorHAnsi" w:eastAsia="Times New Roman" w:hAnsiTheme="majorHAnsi" w:cstheme="majorHAnsi"/>
                <w:b/>
                <w:color w:val="000000"/>
                <w:sz w:val="18"/>
                <w:szCs w:val="18"/>
                <w:lang w:val="ro-MD"/>
              </w:rPr>
              <w:t>6,4</w:t>
            </w:r>
          </w:p>
        </w:tc>
      </w:tr>
    </w:tbl>
    <w:p w14:paraId="7AA9DCDE" w14:textId="77777777" w:rsidR="00B963AF" w:rsidRPr="00442318" w:rsidRDefault="00DF4C5A" w:rsidP="00DF4C5A">
      <w:pPr>
        <w:rPr>
          <w:rFonts w:asciiTheme="majorHAnsi" w:hAnsiTheme="majorHAnsi" w:cstheme="majorHAnsi"/>
          <w:sz w:val="20"/>
          <w:szCs w:val="20"/>
          <w:lang w:val="ro-MD"/>
        </w:rPr>
      </w:pPr>
      <w:r w:rsidRPr="00914A94">
        <w:rPr>
          <w:rFonts w:asciiTheme="majorHAnsi" w:hAnsiTheme="majorHAnsi" w:cstheme="majorHAnsi"/>
          <w:b/>
          <w:sz w:val="20"/>
          <w:szCs w:val="20"/>
          <w:lang w:val="ro-MD"/>
        </w:rPr>
        <w:t>Sursa:</w:t>
      </w:r>
      <w:r w:rsidRPr="00442318">
        <w:rPr>
          <w:rFonts w:asciiTheme="majorHAnsi" w:hAnsiTheme="majorHAnsi" w:cstheme="majorHAnsi"/>
          <w:sz w:val="20"/>
          <w:szCs w:val="20"/>
          <w:lang w:val="ro-MD"/>
        </w:rPr>
        <w:t xml:space="preserve"> </w:t>
      </w:r>
      <w:r w:rsidRPr="00442318">
        <w:rPr>
          <w:rFonts w:asciiTheme="majorHAnsi" w:hAnsiTheme="majorHAnsi" w:cstheme="majorHAnsi"/>
          <w:i/>
          <w:iCs/>
          <w:sz w:val="20"/>
          <w:szCs w:val="20"/>
          <w:lang w:val="ro-MD"/>
        </w:rPr>
        <w:t>Formularul FD-041 pentru anul 2020.</w:t>
      </w:r>
    </w:p>
    <w:p w14:paraId="618B35A5" w14:textId="77777777" w:rsidR="00B61835" w:rsidRPr="00914A94" w:rsidRDefault="00B61835" w:rsidP="008F5E25">
      <w:pPr>
        <w:pStyle w:val="1"/>
        <w:jc w:val="right"/>
        <w:rPr>
          <w:rFonts w:eastAsia="Times New Roman" w:cstheme="majorHAnsi"/>
          <w:bCs/>
          <w:color w:val="auto"/>
          <w:sz w:val="22"/>
          <w:szCs w:val="24"/>
          <w:lang w:val="ro-MD"/>
        </w:rPr>
      </w:pPr>
      <w:bookmarkStart w:id="29" w:name="_Toc98261024"/>
      <w:r w:rsidRPr="00914A94">
        <w:rPr>
          <w:rFonts w:cstheme="majorHAnsi"/>
          <w:color w:val="auto"/>
          <w:sz w:val="24"/>
          <w:lang w:val="ro-MD"/>
        </w:rPr>
        <w:t>Anexa nr.2</w:t>
      </w:r>
      <w:bookmarkEnd w:id="29"/>
    </w:p>
    <w:p w14:paraId="3495E4AB" w14:textId="77777777" w:rsidR="00B61835" w:rsidRPr="00442318" w:rsidRDefault="00BE16C2" w:rsidP="00BE16C2">
      <w:pPr>
        <w:jc w:val="center"/>
        <w:rPr>
          <w:rFonts w:asciiTheme="majorHAnsi" w:hAnsiTheme="majorHAnsi" w:cstheme="majorHAnsi"/>
          <w:sz w:val="28"/>
          <w:lang w:val="ro-MD"/>
        </w:rPr>
      </w:pPr>
      <w:r w:rsidRPr="00442318">
        <w:rPr>
          <w:rFonts w:asciiTheme="majorHAnsi" w:eastAsia="Times New Roman" w:hAnsiTheme="majorHAnsi" w:cstheme="majorHAnsi"/>
          <w:b/>
          <w:bCs/>
          <w:color w:val="000000"/>
          <w:sz w:val="24"/>
          <w:szCs w:val="24"/>
          <w:lang w:val="ro-MD"/>
        </w:rPr>
        <w:t>V</w:t>
      </w:r>
      <w:r w:rsidR="00B61835" w:rsidRPr="00442318">
        <w:rPr>
          <w:rFonts w:asciiTheme="majorHAnsi" w:eastAsia="Times New Roman" w:hAnsiTheme="majorHAnsi" w:cstheme="majorHAnsi"/>
          <w:b/>
          <w:bCs/>
          <w:color w:val="000000"/>
          <w:sz w:val="24"/>
          <w:szCs w:val="24"/>
          <w:lang w:val="ro-MD"/>
        </w:rPr>
        <w:t>enituril</w:t>
      </w:r>
      <w:r w:rsidRPr="00442318">
        <w:rPr>
          <w:rFonts w:asciiTheme="majorHAnsi" w:eastAsia="Times New Roman" w:hAnsiTheme="majorHAnsi" w:cstheme="majorHAnsi"/>
          <w:b/>
          <w:bCs/>
          <w:color w:val="000000"/>
          <w:sz w:val="24"/>
          <w:szCs w:val="24"/>
          <w:lang w:val="ro-MD"/>
        </w:rPr>
        <w:t>e</w:t>
      </w:r>
      <w:r w:rsidR="00B61835" w:rsidRPr="00442318">
        <w:rPr>
          <w:rFonts w:asciiTheme="majorHAnsi" w:eastAsia="Times New Roman" w:hAnsiTheme="majorHAnsi" w:cstheme="majorHAnsi"/>
          <w:b/>
          <w:bCs/>
          <w:color w:val="000000"/>
          <w:sz w:val="24"/>
          <w:szCs w:val="24"/>
          <w:lang w:val="ro-MD"/>
        </w:rPr>
        <w:t xml:space="preserve"> și cheltuielil</w:t>
      </w:r>
      <w:r w:rsidRPr="00442318">
        <w:rPr>
          <w:rFonts w:asciiTheme="majorHAnsi" w:eastAsia="Times New Roman" w:hAnsiTheme="majorHAnsi" w:cstheme="majorHAnsi"/>
          <w:b/>
          <w:bCs/>
          <w:color w:val="000000"/>
          <w:sz w:val="24"/>
          <w:szCs w:val="24"/>
          <w:lang w:val="ro-MD"/>
        </w:rPr>
        <w:t>e</w:t>
      </w:r>
      <w:r w:rsidR="00B61835" w:rsidRPr="00442318">
        <w:rPr>
          <w:rFonts w:asciiTheme="majorHAnsi" w:eastAsia="Times New Roman" w:hAnsiTheme="majorHAnsi" w:cstheme="majorHAnsi"/>
          <w:b/>
          <w:bCs/>
          <w:color w:val="000000"/>
          <w:sz w:val="24"/>
          <w:szCs w:val="24"/>
          <w:lang w:val="ro-MD"/>
        </w:rPr>
        <w:t xml:space="preserve"> bugetului de nivelul II Ungheni pentru anul 2020</w:t>
      </w:r>
    </w:p>
    <w:tbl>
      <w:tblPr>
        <w:tblW w:w="10632" w:type="dxa"/>
        <w:tblInd w:w="-998" w:type="dxa"/>
        <w:tblLook w:val="04A0" w:firstRow="1" w:lastRow="0" w:firstColumn="1" w:lastColumn="0" w:noHBand="0" w:noVBand="1"/>
      </w:tblPr>
      <w:tblGrid>
        <w:gridCol w:w="3072"/>
        <w:gridCol w:w="880"/>
        <w:gridCol w:w="904"/>
        <w:gridCol w:w="904"/>
        <w:gridCol w:w="904"/>
        <w:gridCol w:w="904"/>
        <w:gridCol w:w="750"/>
        <w:gridCol w:w="813"/>
        <w:gridCol w:w="709"/>
        <w:gridCol w:w="792"/>
      </w:tblGrid>
      <w:tr w:rsidR="003B2828" w:rsidRPr="00442318" w14:paraId="3766E219" w14:textId="77777777" w:rsidTr="00914A94">
        <w:trPr>
          <w:trHeight w:val="563"/>
          <w:tblHeader/>
        </w:trPr>
        <w:tc>
          <w:tcPr>
            <w:tcW w:w="3072"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57232E8"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20"/>
                <w:szCs w:val="16"/>
                <w:lang w:val="ro-MD"/>
              </w:rPr>
              <w:t>Denumirea indicatorului</w:t>
            </w:r>
          </w:p>
        </w:tc>
        <w:tc>
          <w:tcPr>
            <w:tcW w:w="88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3917F6BA"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ECO k1-k6</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7610E91"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Aprobat inițial pe an</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178B814"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Plan precizat pe an</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F3AA437"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Executat perioada de gestiune </w:t>
            </w:r>
          </w:p>
        </w:tc>
        <w:tc>
          <w:tcPr>
            <w:tcW w:w="90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7BAC0B9"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Venituri / cheltuieli efective</w:t>
            </w:r>
          </w:p>
        </w:tc>
        <w:tc>
          <w:tcPr>
            <w:tcW w:w="750"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28064E2"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TOTAL Creanțe</w:t>
            </w:r>
          </w:p>
        </w:tc>
        <w:tc>
          <w:tcPr>
            <w:tcW w:w="81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2AAE641"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TOTAL Datorii</w:t>
            </w:r>
          </w:p>
        </w:tc>
        <w:tc>
          <w:tcPr>
            <w:tcW w:w="1501" w:type="dxa"/>
            <w:gridSpan w:val="2"/>
            <w:tcBorders>
              <w:top w:val="single" w:sz="4" w:space="0" w:color="auto"/>
              <w:left w:val="nil"/>
              <w:bottom w:val="single" w:sz="4" w:space="0" w:color="auto"/>
              <w:right w:val="single" w:sz="4" w:space="0" w:color="000000"/>
            </w:tcBorders>
            <w:shd w:val="clear" w:color="auto" w:fill="F2F2F2" w:themeFill="background1" w:themeFillShade="F2"/>
            <w:vAlign w:val="center"/>
            <w:hideMark/>
          </w:tcPr>
          <w:p w14:paraId="41500F47"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Ponderea  în venituri/cheltuieli, %</w:t>
            </w:r>
          </w:p>
        </w:tc>
      </w:tr>
      <w:tr w:rsidR="003B2828" w:rsidRPr="00442318" w14:paraId="5A5D271D" w14:textId="77777777" w:rsidTr="00914A94">
        <w:trPr>
          <w:trHeight w:val="288"/>
          <w:tblHeader/>
        </w:trPr>
        <w:tc>
          <w:tcPr>
            <w:tcW w:w="3072"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0FCA19E"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88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76D0D747"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44DFB76E"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558CC6E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14B7AB38"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904"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5303D43"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750"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06AB1CD8"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813" w:type="dxa"/>
            <w:vMerge/>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hideMark/>
          </w:tcPr>
          <w:p w14:paraId="6D7E345A"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14:paraId="1DAB4F24" w14:textId="60C5416B" w:rsidR="003B2828" w:rsidRPr="00442318" w:rsidRDefault="003F77F3"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w:t>
            </w:r>
            <w:r w:rsidR="003B2828" w:rsidRPr="00442318">
              <w:rPr>
                <w:rFonts w:asciiTheme="majorHAnsi" w:eastAsia="Times New Roman" w:hAnsiTheme="majorHAnsi" w:cstheme="majorHAnsi"/>
                <w:color w:val="000000"/>
                <w:sz w:val="18"/>
                <w:szCs w:val="16"/>
                <w:lang w:val="ro-MD"/>
              </w:rPr>
              <w:t>asă</w:t>
            </w:r>
          </w:p>
        </w:tc>
        <w:tc>
          <w:tcPr>
            <w:tcW w:w="792" w:type="dxa"/>
            <w:tcBorders>
              <w:top w:val="nil"/>
              <w:left w:val="nil"/>
              <w:bottom w:val="single" w:sz="4" w:space="0" w:color="auto"/>
              <w:right w:val="single" w:sz="4" w:space="0" w:color="auto"/>
            </w:tcBorders>
            <w:shd w:val="clear" w:color="auto" w:fill="F2F2F2" w:themeFill="background1" w:themeFillShade="F2"/>
            <w:vAlign w:val="center"/>
            <w:hideMark/>
          </w:tcPr>
          <w:p w14:paraId="5007E807"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efectiv</w:t>
            </w:r>
          </w:p>
        </w:tc>
      </w:tr>
      <w:tr w:rsidR="003B2828" w:rsidRPr="00442318" w14:paraId="4618CCC9" w14:textId="77777777" w:rsidTr="00914A94">
        <w:trPr>
          <w:trHeight w:val="288"/>
          <w:tblHeader/>
        </w:trPr>
        <w:tc>
          <w:tcPr>
            <w:tcW w:w="307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2B263D1"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A</w:t>
            </w:r>
          </w:p>
        </w:tc>
        <w:tc>
          <w:tcPr>
            <w:tcW w:w="880" w:type="dxa"/>
            <w:tcBorders>
              <w:top w:val="nil"/>
              <w:left w:val="nil"/>
              <w:bottom w:val="single" w:sz="4" w:space="0" w:color="auto"/>
              <w:right w:val="single" w:sz="4" w:space="0" w:color="auto"/>
            </w:tcBorders>
            <w:shd w:val="clear" w:color="auto" w:fill="F2F2F2" w:themeFill="background1" w:themeFillShade="F2"/>
            <w:vAlign w:val="center"/>
            <w:hideMark/>
          </w:tcPr>
          <w:p w14:paraId="50AC326D"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B</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14:paraId="79174FD8"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1 </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14:paraId="0E5EFFEB"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2 </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14:paraId="6D8C83F4"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3 </w:t>
            </w:r>
          </w:p>
        </w:tc>
        <w:tc>
          <w:tcPr>
            <w:tcW w:w="904" w:type="dxa"/>
            <w:tcBorders>
              <w:top w:val="nil"/>
              <w:left w:val="nil"/>
              <w:bottom w:val="single" w:sz="4" w:space="0" w:color="auto"/>
              <w:right w:val="single" w:sz="4" w:space="0" w:color="auto"/>
            </w:tcBorders>
            <w:shd w:val="clear" w:color="auto" w:fill="F2F2F2" w:themeFill="background1" w:themeFillShade="F2"/>
            <w:vAlign w:val="center"/>
            <w:hideMark/>
          </w:tcPr>
          <w:p w14:paraId="42AF2093"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4 </w:t>
            </w:r>
          </w:p>
        </w:tc>
        <w:tc>
          <w:tcPr>
            <w:tcW w:w="750" w:type="dxa"/>
            <w:tcBorders>
              <w:top w:val="nil"/>
              <w:left w:val="nil"/>
              <w:bottom w:val="single" w:sz="4" w:space="0" w:color="auto"/>
              <w:right w:val="single" w:sz="4" w:space="0" w:color="auto"/>
            </w:tcBorders>
            <w:shd w:val="clear" w:color="auto" w:fill="F2F2F2" w:themeFill="background1" w:themeFillShade="F2"/>
            <w:vAlign w:val="center"/>
            <w:hideMark/>
          </w:tcPr>
          <w:p w14:paraId="538187D6"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 5</w:t>
            </w:r>
          </w:p>
        </w:tc>
        <w:tc>
          <w:tcPr>
            <w:tcW w:w="813" w:type="dxa"/>
            <w:tcBorders>
              <w:top w:val="nil"/>
              <w:left w:val="nil"/>
              <w:bottom w:val="single" w:sz="4" w:space="0" w:color="auto"/>
              <w:right w:val="single" w:sz="4" w:space="0" w:color="auto"/>
            </w:tcBorders>
            <w:shd w:val="clear" w:color="auto" w:fill="F2F2F2" w:themeFill="background1" w:themeFillShade="F2"/>
            <w:vAlign w:val="center"/>
            <w:hideMark/>
          </w:tcPr>
          <w:p w14:paraId="2B44EDD1"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6 </w:t>
            </w:r>
          </w:p>
        </w:tc>
        <w:tc>
          <w:tcPr>
            <w:tcW w:w="709" w:type="dxa"/>
            <w:tcBorders>
              <w:top w:val="nil"/>
              <w:left w:val="nil"/>
              <w:bottom w:val="single" w:sz="4" w:space="0" w:color="auto"/>
              <w:right w:val="single" w:sz="4" w:space="0" w:color="auto"/>
            </w:tcBorders>
            <w:shd w:val="clear" w:color="auto" w:fill="F2F2F2" w:themeFill="background1" w:themeFillShade="F2"/>
            <w:vAlign w:val="center"/>
            <w:hideMark/>
          </w:tcPr>
          <w:p w14:paraId="0E6432EF"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7 </w:t>
            </w:r>
          </w:p>
        </w:tc>
        <w:tc>
          <w:tcPr>
            <w:tcW w:w="792" w:type="dxa"/>
            <w:tcBorders>
              <w:top w:val="nil"/>
              <w:left w:val="nil"/>
              <w:bottom w:val="single" w:sz="4" w:space="0" w:color="auto"/>
              <w:right w:val="single" w:sz="4" w:space="0" w:color="auto"/>
            </w:tcBorders>
            <w:shd w:val="clear" w:color="auto" w:fill="F2F2F2" w:themeFill="background1" w:themeFillShade="F2"/>
            <w:vAlign w:val="center"/>
            <w:hideMark/>
          </w:tcPr>
          <w:p w14:paraId="3502C3A8" w14:textId="77777777" w:rsidR="003B2828" w:rsidRPr="00442318" w:rsidRDefault="003B2828" w:rsidP="00B92DF5">
            <w:pPr>
              <w:spacing w:after="0" w:line="240" w:lineRule="auto"/>
              <w:ind w:left="-40" w:right="-59"/>
              <w:jc w:val="center"/>
              <w:rPr>
                <w:rFonts w:asciiTheme="majorHAnsi" w:eastAsia="Times New Roman" w:hAnsiTheme="majorHAnsi" w:cstheme="majorHAnsi"/>
                <w:color w:val="000000"/>
                <w:sz w:val="16"/>
                <w:szCs w:val="16"/>
                <w:lang w:val="ro-MD"/>
              </w:rPr>
            </w:pPr>
            <w:r w:rsidRPr="00442318">
              <w:rPr>
                <w:rFonts w:asciiTheme="majorHAnsi" w:eastAsia="Times New Roman" w:hAnsiTheme="majorHAnsi" w:cstheme="majorHAnsi"/>
                <w:color w:val="000000"/>
                <w:sz w:val="16"/>
                <w:szCs w:val="16"/>
                <w:lang w:val="ro-MD"/>
              </w:rPr>
              <w:t>8 </w:t>
            </w:r>
          </w:p>
        </w:tc>
      </w:tr>
      <w:tr w:rsidR="003B2828" w:rsidRPr="00442318" w14:paraId="5C08CC7B"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075232C"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I. VENITURI, TOTAL</w:t>
            </w:r>
          </w:p>
        </w:tc>
        <w:tc>
          <w:tcPr>
            <w:tcW w:w="880" w:type="dxa"/>
            <w:tcBorders>
              <w:top w:val="nil"/>
              <w:left w:val="nil"/>
              <w:bottom w:val="single" w:sz="4" w:space="0" w:color="auto"/>
              <w:right w:val="single" w:sz="4" w:space="0" w:color="auto"/>
            </w:tcBorders>
            <w:shd w:val="clear" w:color="000000" w:fill="FFFFFF"/>
            <w:vAlign w:val="center"/>
            <w:hideMark/>
          </w:tcPr>
          <w:p w14:paraId="68D314E4"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04D55AB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321.615,4</w:t>
            </w:r>
          </w:p>
        </w:tc>
        <w:tc>
          <w:tcPr>
            <w:tcW w:w="904" w:type="dxa"/>
            <w:tcBorders>
              <w:top w:val="nil"/>
              <w:left w:val="nil"/>
              <w:bottom w:val="single" w:sz="4" w:space="0" w:color="auto"/>
              <w:right w:val="single" w:sz="4" w:space="0" w:color="auto"/>
            </w:tcBorders>
            <w:shd w:val="clear" w:color="000000" w:fill="FFFFFF"/>
            <w:vAlign w:val="center"/>
            <w:hideMark/>
          </w:tcPr>
          <w:p w14:paraId="08065AA1"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337.493,4</w:t>
            </w:r>
          </w:p>
        </w:tc>
        <w:tc>
          <w:tcPr>
            <w:tcW w:w="904" w:type="dxa"/>
            <w:tcBorders>
              <w:top w:val="nil"/>
              <w:left w:val="nil"/>
              <w:bottom w:val="single" w:sz="4" w:space="0" w:color="auto"/>
              <w:right w:val="single" w:sz="4" w:space="0" w:color="auto"/>
            </w:tcBorders>
            <w:shd w:val="clear" w:color="000000" w:fill="FFFFFF"/>
            <w:vAlign w:val="center"/>
            <w:hideMark/>
          </w:tcPr>
          <w:p w14:paraId="76CF89C8"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326.821,1</w:t>
            </w:r>
          </w:p>
        </w:tc>
        <w:tc>
          <w:tcPr>
            <w:tcW w:w="904" w:type="dxa"/>
            <w:tcBorders>
              <w:top w:val="nil"/>
              <w:left w:val="nil"/>
              <w:bottom w:val="single" w:sz="4" w:space="0" w:color="auto"/>
              <w:right w:val="single" w:sz="4" w:space="0" w:color="auto"/>
            </w:tcBorders>
            <w:shd w:val="clear" w:color="000000" w:fill="FFFFFF"/>
            <w:vAlign w:val="center"/>
            <w:hideMark/>
          </w:tcPr>
          <w:p w14:paraId="12E5BFC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337.454,8</w:t>
            </w:r>
          </w:p>
        </w:tc>
        <w:tc>
          <w:tcPr>
            <w:tcW w:w="750" w:type="dxa"/>
            <w:tcBorders>
              <w:top w:val="nil"/>
              <w:left w:val="nil"/>
              <w:bottom w:val="single" w:sz="4" w:space="0" w:color="auto"/>
              <w:right w:val="single" w:sz="4" w:space="0" w:color="auto"/>
            </w:tcBorders>
            <w:shd w:val="clear" w:color="000000" w:fill="FFFFFF"/>
            <w:vAlign w:val="center"/>
            <w:hideMark/>
          </w:tcPr>
          <w:p w14:paraId="12FC2F4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193,2</w:t>
            </w:r>
          </w:p>
        </w:tc>
        <w:tc>
          <w:tcPr>
            <w:tcW w:w="813" w:type="dxa"/>
            <w:tcBorders>
              <w:top w:val="nil"/>
              <w:left w:val="nil"/>
              <w:bottom w:val="single" w:sz="4" w:space="0" w:color="auto"/>
              <w:right w:val="single" w:sz="4" w:space="0" w:color="auto"/>
            </w:tcBorders>
            <w:shd w:val="clear" w:color="000000" w:fill="FFFFFF"/>
            <w:vAlign w:val="center"/>
            <w:hideMark/>
          </w:tcPr>
          <w:p w14:paraId="6FAFABA2"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28,6</w:t>
            </w:r>
          </w:p>
        </w:tc>
        <w:tc>
          <w:tcPr>
            <w:tcW w:w="709" w:type="dxa"/>
            <w:tcBorders>
              <w:top w:val="nil"/>
              <w:left w:val="nil"/>
              <w:bottom w:val="single" w:sz="4" w:space="0" w:color="auto"/>
              <w:right w:val="single" w:sz="4" w:space="0" w:color="auto"/>
            </w:tcBorders>
            <w:shd w:val="clear" w:color="000000" w:fill="FFFFFF"/>
            <w:vAlign w:val="center"/>
            <w:hideMark/>
          </w:tcPr>
          <w:p w14:paraId="4158600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100,0</w:t>
            </w:r>
          </w:p>
        </w:tc>
        <w:tc>
          <w:tcPr>
            <w:tcW w:w="792" w:type="dxa"/>
            <w:tcBorders>
              <w:top w:val="nil"/>
              <w:left w:val="nil"/>
              <w:bottom w:val="single" w:sz="4" w:space="0" w:color="auto"/>
              <w:right w:val="single" w:sz="4" w:space="0" w:color="auto"/>
            </w:tcBorders>
            <w:shd w:val="clear" w:color="000000" w:fill="FFFFFF"/>
            <w:vAlign w:val="center"/>
            <w:hideMark/>
          </w:tcPr>
          <w:p w14:paraId="766A032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100,0</w:t>
            </w:r>
          </w:p>
        </w:tc>
      </w:tr>
      <w:tr w:rsidR="003B2828" w:rsidRPr="00442318" w14:paraId="7AF95A5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89983B1"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Impozite pe venit</w:t>
            </w:r>
          </w:p>
        </w:tc>
        <w:tc>
          <w:tcPr>
            <w:tcW w:w="880" w:type="dxa"/>
            <w:tcBorders>
              <w:top w:val="nil"/>
              <w:left w:val="nil"/>
              <w:bottom w:val="single" w:sz="4" w:space="0" w:color="auto"/>
              <w:right w:val="single" w:sz="4" w:space="0" w:color="auto"/>
            </w:tcBorders>
            <w:shd w:val="clear" w:color="000000" w:fill="FFFFFF"/>
            <w:vAlign w:val="center"/>
            <w:hideMark/>
          </w:tcPr>
          <w:p w14:paraId="145E04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111</w:t>
            </w:r>
          </w:p>
        </w:tc>
        <w:tc>
          <w:tcPr>
            <w:tcW w:w="904" w:type="dxa"/>
            <w:tcBorders>
              <w:top w:val="nil"/>
              <w:left w:val="nil"/>
              <w:bottom w:val="single" w:sz="4" w:space="0" w:color="auto"/>
              <w:right w:val="single" w:sz="4" w:space="0" w:color="auto"/>
            </w:tcBorders>
            <w:shd w:val="clear" w:color="000000" w:fill="FFFFFF"/>
            <w:vAlign w:val="center"/>
            <w:hideMark/>
          </w:tcPr>
          <w:p w14:paraId="75E17A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13.977,5</w:t>
            </w:r>
          </w:p>
        </w:tc>
        <w:tc>
          <w:tcPr>
            <w:tcW w:w="904" w:type="dxa"/>
            <w:tcBorders>
              <w:top w:val="nil"/>
              <w:left w:val="nil"/>
              <w:bottom w:val="single" w:sz="4" w:space="0" w:color="auto"/>
              <w:right w:val="single" w:sz="4" w:space="0" w:color="auto"/>
            </w:tcBorders>
            <w:shd w:val="clear" w:color="000000" w:fill="FFFFFF"/>
            <w:vAlign w:val="center"/>
            <w:hideMark/>
          </w:tcPr>
          <w:p w14:paraId="6629369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13.977,5</w:t>
            </w:r>
          </w:p>
        </w:tc>
        <w:tc>
          <w:tcPr>
            <w:tcW w:w="904" w:type="dxa"/>
            <w:tcBorders>
              <w:top w:val="nil"/>
              <w:left w:val="nil"/>
              <w:bottom w:val="single" w:sz="4" w:space="0" w:color="auto"/>
              <w:right w:val="single" w:sz="4" w:space="0" w:color="auto"/>
            </w:tcBorders>
            <w:shd w:val="clear" w:color="000000" w:fill="FFFFFF"/>
            <w:vAlign w:val="center"/>
            <w:hideMark/>
          </w:tcPr>
          <w:p w14:paraId="561F43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13.975,6</w:t>
            </w:r>
          </w:p>
        </w:tc>
        <w:tc>
          <w:tcPr>
            <w:tcW w:w="904" w:type="dxa"/>
            <w:tcBorders>
              <w:top w:val="nil"/>
              <w:left w:val="nil"/>
              <w:bottom w:val="single" w:sz="4" w:space="0" w:color="auto"/>
              <w:right w:val="single" w:sz="4" w:space="0" w:color="auto"/>
            </w:tcBorders>
            <w:shd w:val="clear" w:color="000000" w:fill="FFFFFF"/>
            <w:vAlign w:val="center"/>
            <w:hideMark/>
          </w:tcPr>
          <w:p w14:paraId="087126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13.975,6</w:t>
            </w:r>
          </w:p>
        </w:tc>
        <w:tc>
          <w:tcPr>
            <w:tcW w:w="750" w:type="dxa"/>
            <w:tcBorders>
              <w:top w:val="nil"/>
              <w:left w:val="nil"/>
              <w:bottom w:val="single" w:sz="4" w:space="0" w:color="auto"/>
              <w:right w:val="single" w:sz="4" w:space="0" w:color="auto"/>
            </w:tcBorders>
            <w:shd w:val="clear" w:color="000000" w:fill="FFFFFF"/>
            <w:vAlign w:val="center"/>
            <w:hideMark/>
          </w:tcPr>
          <w:p w14:paraId="77D0F99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703C66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6DF78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w:t>
            </w:r>
          </w:p>
        </w:tc>
        <w:tc>
          <w:tcPr>
            <w:tcW w:w="792" w:type="dxa"/>
            <w:tcBorders>
              <w:top w:val="nil"/>
              <w:left w:val="nil"/>
              <w:bottom w:val="single" w:sz="4" w:space="0" w:color="auto"/>
              <w:right w:val="single" w:sz="4" w:space="0" w:color="auto"/>
            </w:tcBorders>
            <w:shd w:val="clear" w:color="000000" w:fill="FFFFFF"/>
            <w:vAlign w:val="center"/>
            <w:hideMark/>
          </w:tcPr>
          <w:p w14:paraId="56223FE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4,1</w:t>
            </w:r>
          </w:p>
        </w:tc>
      </w:tr>
      <w:tr w:rsidR="003B2828" w:rsidRPr="00442318" w14:paraId="41E1BBB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B0C10B3"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Impozit pe venitul reținut din salariu</w:t>
            </w:r>
          </w:p>
        </w:tc>
        <w:tc>
          <w:tcPr>
            <w:tcW w:w="880" w:type="dxa"/>
            <w:tcBorders>
              <w:top w:val="nil"/>
              <w:left w:val="nil"/>
              <w:bottom w:val="single" w:sz="4" w:space="0" w:color="auto"/>
              <w:right w:val="single" w:sz="4" w:space="0" w:color="auto"/>
            </w:tcBorders>
            <w:shd w:val="clear" w:color="000000" w:fill="FFFFFF"/>
            <w:vAlign w:val="center"/>
            <w:hideMark/>
          </w:tcPr>
          <w:p w14:paraId="28E9935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111110</w:t>
            </w:r>
          </w:p>
        </w:tc>
        <w:tc>
          <w:tcPr>
            <w:tcW w:w="904" w:type="dxa"/>
            <w:tcBorders>
              <w:top w:val="nil"/>
              <w:left w:val="nil"/>
              <w:bottom w:val="single" w:sz="4" w:space="0" w:color="auto"/>
              <w:right w:val="single" w:sz="4" w:space="0" w:color="auto"/>
            </w:tcBorders>
            <w:shd w:val="clear" w:color="000000" w:fill="FFFFFF"/>
            <w:vAlign w:val="center"/>
            <w:hideMark/>
          </w:tcPr>
          <w:p w14:paraId="23C67B8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13.689,7</w:t>
            </w:r>
          </w:p>
        </w:tc>
        <w:tc>
          <w:tcPr>
            <w:tcW w:w="904" w:type="dxa"/>
            <w:tcBorders>
              <w:top w:val="nil"/>
              <w:left w:val="nil"/>
              <w:bottom w:val="single" w:sz="4" w:space="0" w:color="auto"/>
              <w:right w:val="single" w:sz="4" w:space="0" w:color="auto"/>
            </w:tcBorders>
            <w:shd w:val="clear" w:color="000000" w:fill="FFFFFF"/>
            <w:vAlign w:val="center"/>
            <w:hideMark/>
          </w:tcPr>
          <w:p w14:paraId="107D946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13.689,7</w:t>
            </w:r>
          </w:p>
        </w:tc>
        <w:tc>
          <w:tcPr>
            <w:tcW w:w="904" w:type="dxa"/>
            <w:tcBorders>
              <w:top w:val="nil"/>
              <w:left w:val="nil"/>
              <w:bottom w:val="single" w:sz="4" w:space="0" w:color="auto"/>
              <w:right w:val="single" w:sz="4" w:space="0" w:color="auto"/>
            </w:tcBorders>
            <w:shd w:val="clear" w:color="000000" w:fill="FFFFFF"/>
            <w:vAlign w:val="center"/>
            <w:hideMark/>
          </w:tcPr>
          <w:p w14:paraId="3CB218C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13.572,5</w:t>
            </w:r>
          </w:p>
        </w:tc>
        <w:tc>
          <w:tcPr>
            <w:tcW w:w="904" w:type="dxa"/>
            <w:tcBorders>
              <w:top w:val="nil"/>
              <w:left w:val="nil"/>
              <w:bottom w:val="single" w:sz="4" w:space="0" w:color="auto"/>
              <w:right w:val="single" w:sz="4" w:space="0" w:color="auto"/>
            </w:tcBorders>
            <w:shd w:val="clear" w:color="000000" w:fill="FFFFFF"/>
            <w:vAlign w:val="center"/>
            <w:hideMark/>
          </w:tcPr>
          <w:p w14:paraId="176CF4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13.572,5</w:t>
            </w:r>
          </w:p>
        </w:tc>
        <w:tc>
          <w:tcPr>
            <w:tcW w:w="750" w:type="dxa"/>
            <w:tcBorders>
              <w:top w:val="nil"/>
              <w:left w:val="nil"/>
              <w:bottom w:val="single" w:sz="4" w:space="0" w:color="auto"/>
              <w:right w:val="single" w:sz="4" w:space="0" w:color="auto"/>
            </w:tcBorders>
            <w:shd w:val="clear" w:color="000000" w:fill="FFFFFF"/>
            <w:vAlign w:val="center"/>
            <w:hideMark/>
          </w:tcPr>
          <w:p w14:paraId="49F1FE7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3BBC8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5FE92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w:t>
            </w:r>
          </w:p>
        </w:tc>
        <w:tc>
          <w:tcPr>
            <w:tcW w:w="792" w:type="dxa"/>
            <w:tcBorders>
              <w:top w:val="nil"/>
              <w:left w:val="nil"/>
              <w:bottom w:val="single" w:sz="4" w:space="0" w:color="auto"/>
              <w:right w:val="single" w:sz="4" w:space="0" w:color="auto"/>
            </w:tcBorders>
            <w:shd w:val="clear" w:color="000000" w:fill="FFFFFF"/>
            <w:vAlign w:val="center"/>
            <w:hideMark/>
          </w:tcPr>
          <w:p w14:paraId="0248E76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w:t>
            </w:r>
          </w:p>
        </w:tc>
      </w:tr>
      <w:tr w:rsidR="003B2828" w:rsidRPr="00442318" w14:paraId="09C24EA2"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BEA89BD" w14:textId="4BC638AE"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Impozitul pe venitul persoanelor fizice spre plat</w:t>
            </w:r>
            <w:r w:rsidR="00920DF3">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/achitat</w:t>
            </w:r>
          </w:p>
        </w:tc>
        <w:tc>
          <w:tcPr>
            <w:tcW w:w="880" w:type="dxa"/>
            <w:tcBorders>
              <w:top w:val="nil"/>
              <w:left w:val="nil"/>
              <w:bottom w:val="single" w:sz="4" w:space="0" w:color="auto"/>
              <w:right w:val="single" w:sz="4" w:space="0" w:color="auto"/>
            </w:tcBorders>
            <w:shd w:val="clear" w:color="000000" w:fill="FFFFFF"/>
            <w:vAlign w:val="center"/>
            <w:hideMark/>
          </w:tcPr>
          <w:p w14:paraId="3FB2DB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111121</w:t>
            </w:r>
          </w:p>
        </w:tc>
        <w:tc>
          <w:tcPr>
            <w:tcW w:w="904" w:type="dxa"/>
            <w:tcBorders>
              <w:top w:val="nil"/>
              <w:left w:val="nil"/>
              <w:bottom w:val="single" w:sz="4" w:space="0" w:color="auto"/>
              <w:right w:val="single" w:sz="4" w:space="0" w:color="auto"/>
            </w:tcBorders>
            <w:shd w:val="clear" w:color="000000" w:fill="FFFFFF"/>
            <w:vAlign w:val="center"/>
            <w:hideMark/>
          </w:tcPr>
          <w:p w14:paraId="4BA032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232,1</w:t>
            </w:r>
          </w:p>
        </w:tc>
        <w:tc>
          <w:tcPr>
            <w:tcW w:w="904" w:type="dxa"/>
            <w:tcBorders>
              <w:top w:val="nil"/>
              <w:left w:val="nil"/>
              <w:bottom w:val="single" w:sz="4" w:space="0" w:color="auto"/>
              <w:right w:val="single" w:sz="4" w:space="0" w:color="auto"/>
            </w:tcBorders>
            <w:shd w:val="clear" w:color="000000" w:fill="FFFFFF"/>
            <w:vAlign w:val="center"/>
            <w:hideMark/>
          </w:tcPr>
          <w:p w14:paraId="5BCEE24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232,1</w:t>
            </w:r>
          </w:p>
        </w:tc>
        <w:tc>
          <w:tcPr>
            <w:tcW w:w="904" w:type="dxa"/>
            <w:tcBorders>
              <w:top w:val="nil"/>
              <w:left w:val="nil"/>
              <w:bottom w:val="single" w:sz="4" w:space="0" w:color="auto"/>
              <w:right w:val="single" w:sz="4" w:space="0" w:color="auto"/>
            </w:tcBorders>
            <w:shd w:val="clear" w:color="000000" w:fill="FFFFFF"/>
            <w:vAlign w:val="center"/>
            <w:hideMark/>
          </w:tcPr>
          <w:p w14:paraId="2ACC77E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305,3</w:t>
            </w:r>
          </w:p>
        </w:tc>
        <w:tc>
          <w:tcPr>
            <w:tcW w:w="904" w:type="dxa"/>
            <w:tcBorders>
              <w:top w:val="nil"/>
              <w:left w:val="nil"/>
              <w:bottom w:val="single" w:sz="4" w:space="0" w:color="auto"/>
              <w:right w:val="single" w:sz="4" w:space="0" w:color="auto"/>
            </w:tcBorders>
            <w:shd w:val="clear" w:color="000000" w:fill="FFFFFF"/>
            <w:vAlign w:val="center"/>
            <w:hideMark/>
          </w:tcPr>
          <w:p w14:paraId="0120507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305,3</w:t>
            </w:r>
          </w:p>
        </w:tc>
        <w:tc>
          <w:tcPr>
            <w:tcW w:w="750" w:type="dxa"/>
            <w:tcBorders>
              <w:top w:val="nil"/>
              <w:left w:val="nil"/>
              <w:bottom w:val="single" w:sz="4" w:space="0" w:color="auto"/>
              <w:right w:val="single" w:sz="4" w:space="0" w:color="auto"/>
            </w:tcBorders>
            <w:shd w:val="clear" w:color="000000" w:fill="FFFFFF"/>
            <w:vAlign w:val="center"/>
            <w:hideMark/>
          </w:tcPr>
          <w:p w14:paraId="4FBB37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C5970A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E434AD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269A552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202460E1"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E4F4190" w14:textId="5E29CC1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Impozit pe venitul persoanelor fizice </w:t>
            </w:r>
            <w:r w:rsidR="00920DF3">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 domeniul transportului rutier de persoane </w:t>
            </w:r>
            <w:r w:rsidR="00920DF3">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regim de taxi</w:t>
            </w:r>
          </w:p>
        </w:tc>
        <w:tc>
          <w:tcPr>
            <w:tcW w:w="880" w:type="dxa"/>
            <w:tcBorders>
              <w:top w:val="nil"/>
              <w:left w:val="nil"/>
              <w:bottom w:val="single" w:sz="4" w:space="0" w:color="auto"/>
              <w:right w:val="single" w:sz="4" w:space="0" w:color="auto"/>
            </w:tcBorders>
            <w:shd w:val="clear" w:color="000000" w:fill="FFFFFF"/>
            <w:vAlign w:val="center"/>
            <w:hideMark/>
          </w:tcPr>
          <w:p w14:paraId="419331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111125</w:t>
            </w:r>
          </w:p>
        </w:tc>
        <w:tc>
          <w:tcPr>
            <w:tcW w:w="904" w:type="dxa"/>
            <w:tcBorders>
              <w:top w:val="nil"/>
              <w:left w:val="nil"/>
              <w:bottom w:val="single" w:sz="4" w:space="0" w:color="auto"/>
              <w:right w:val="single" w:sz="4" w:space="0" w:color="auto"/>
            </w:tcBorders>
            <w:shd w:val="clear" w:color="000000" w:fill="FFFFFF"/>
            <w:vAlign w:val="center"/>
            <w:hideMark/>
          </w:tcPr>
          <w:p w14:paraId="46E526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11,0</w:t>
            </w:r>
          </w:p>
        </w:tc>
        <w:tc>
          <w:tcPr>
            <w:tcW w:w="904" w:type="dxa"/>
            <w:tcBorders>
              <w:top w:val="nil"/>
              <w:left w:val="nil"/>
              <w:bottom w:val="single" w:sz="4" w:space="0" w:color="auto"/>
              <w:right w:val="single" w:sz="4" w:space="0" w:color="auto"/>
            </w:tcBorders>
            <w:shd w:val="clear" w:color="000000" w:fill="FFFFFF"/>
            <w:vAlign w:val="center"/>
            <w:hideMark/>
          </w:tcPr>
          <w:p w14:paraId="6000952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11,0</w:t>
            </w:r>
          </w:p>
        </w:tc>
        <w:tc>
          <w:tcPr>
            <w:tcW w:w="904" w:type="dxa"/>
            <w:tcBorders>
              <w:top w:val="nil"/>
              <w:left w:val="nil"/>
              <w:bottom w:val="single" w:sz="4" w:space="0" w:color="auto"/>
              <w:right w:val="single" w:sz="4" w:space="0" w:color="auto"/>
            </w:tcBorders>
            <w:shd w:val="clear" w:color="000000" w:fill="FFFFFF"/>
            <w:vAlign w:val="center"/>
            <w:hideMark/>
          </w:tcPr>
          <w:p w14:paraId="11675D7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23,5</w:t>
            </w:r>
          </w:p>
        </w:tc>
        <w:tc>
          <w:tcPr>
            <w:tcW w:w="904" w:type="dxa"/>
            <w:tcBorders>
              <w:top w:val="nil"/>
              <w:left w:val="nil"/>
              <w:bottom w:val="single" w:sz="4" w:space="0" w:color="auto"/>
              <w:right w:val="single" w:sz="4" w:space="0" w:color="auto"/>
            </w:tcBorders>
            <w:shd w:val="clear" w:color="000000" w:fill="FFFFFF"/>
            <w:vAlign w:val="center"/>
            <w:hideMark/>
          </w:tcPr>
          <w:p w14:paraId="4579D66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23,5</w:t>
            </w:r>
          </w:p>
        </w:tc>
        <w:tc>
          <w:tcPr>
            <w:tcW w:w="750" w:type="dxa"/>
            <w:tcBorders>
              <w:top w:val="nil"/>
              <w:left w:val="nil"/>
              <w:bottom w:val="single" w:sz="4" w:space="0" w:color="auto"/>
              <w:right w:val="single" w:sz="4" w:space="0" w:color="auto"/>
            </w:tcBorders>
            <w:shd w:val="clear" w:color="000000" w:fill="FFFFFF"/>
            <w:vAlign w:val="center"/>
            <w:hideMark/>
          </w:tcPr>
          <w:p w14:paraId="6E2319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391E1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E7F133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C11C0F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75AEE5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EA56477" w14:textId="4FAB4B7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Impozit pe venitul aferent operațiunilor de predare </w:t>
            </w:r>
            <w:r w:rsidR="00920DF3">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posesie si/sau folosinț</w:t>
            </w:r>
            <w:r w:rsidR="00920DF3">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a proprietății imobiliare</w:t>
            </w:r>
          </w:p>
        </w:tc>
        <w:tc>
          <w:tcPr>
            <w:tcW w:w="880" w:type="dxa"/>
            <w:tcBorders>
              <w:top w:val="nil"/>
              <w:left w:val="nil"/>
              <w:bottom w:val="single" w:sz="4" w:space="0" w:color="auto"/>
              <w:right w:val="single" w:sz="4" w:space="0" w:color="auto"/>
            </w:tcBorders>
            <w:shd w:val="clear" w:color="000000" w:fill="FFFFFF"/>
            <w:vAlign w:val="center"/>
            <w:hideMark/>
          </w:tcPr>
          <w:p w14:paraId="1A0C03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111130</w:t>
            </w:r>
          </w:p>
        </w:tc>
        <w:tc>
          <w:tcPr>
            <w:tcW w:w="904" w:type="dxa"/>
            <w:tcBorders>
              <w:top w:val="nil"/>
              <w:left w:val="nil"/>
              <w:bottom w:val="single" w:sz="4" w:space="0" w:color="auto"/>
              <w:right w:val="single" w:sz="4" w:space="0" w:color="auto"/>
            </w:tcBorders>
            <w:shd w:val="clear" w:color="000000" w:fill="FFFFFF"/>
            <w:vAlign w:val="center"/>
            <w:hideMark/>
          </w:tcPr>
          <w:p w14:paraId="59DE9B3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44,7</w:t>
            </w:r>
          </w:p>
        </w:tc>
        <w:tc>
          <w:tcPr>
            <w:tcW w:w="904" w:type="dxa"/>
            <w:tcBorders>
              <w:top w:val="nil"/>
              <w:left w:val="nil"/>
              <w:bottom w:val="single" w:sz="4" w:space="0" w:color="auto"/>
              <w:right w:val="single" w:sz="4" w:space="0" w:color="auto"/>
            </w:tcBorders>
            <w:shd w:val="clear" w:color="000000" w:fill="FFFFFF"/>
            <w:vAlign w:val="center"/>
            <w:hideMark/>
          </w:tcPr>
          <w:p w14:paraId="4BF5400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44,7</w:t>
            </w:r>
          </w:p>
        </w:tc>
        <w:tc>
          <w:tcPr>
            <w:tcW w:w="904" w:type="dxa"/>
            <w:tcBorders>
              <w:top w:val="nil"/>
              <w:left w:val="nil"/>
              <w:bottom w:val="single" w:sz="4" w:space="0" w:color="auto"/>
              <w:right w:val="single" w:sz="4" w:space="0" w:color="auto"/>
            </w:tcBorders>
            <w:shd w:val="clear" w:color="000000" w:fill="FFFFFF"/>
            <w:vAlign w:val="center"/>
            <w:hideMark/>
          </w:tcPr>
          <w:p w14:paraId="1AA55AF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74,3</w:t>
            </w:r>
          </w:p>
        </w:tc>
        <w:tc>
          <w:tcPr>
            <w:tcW w:w="904" w:type="dxa"/>
            <w:tcBorders>
              <w:top w:val="nil"/>
              <w:left w:val="nil"/>
              <w:bottom w:val="single" w:sz="4" w:space="0" w:color="auto"/>
              <w:right w:val="single" w:sz="4" w:space="0" w:color="auto"/>
            </w:tcBorders>
            <w:shd w:val="clear" w:color="000000" w:fill="FFFFFF"/>
            <w:vAlign w:val="center"/>
            <w:hideMark/>
          </w:tcPr>
          <w:p w14:paraId="549F0E6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74,3</w:t>
            </w:r>
          </w:p>
        </w:tc>
        <w:tc>
          <w:tcPr>
            <w:tcW w:w="750" w:type="dxa"/>
            <w:tcBorders>
              <w:top w:val="nil"/>
              <w:left w:val="nil"/>
              <w:bottom w:val="single" w:sz="4" w:space="0" w:color="auto"/>
              <w:right w:val="single" w:sz="4" w:space="0" w:color="auto"/>
            </w:tcBorders>
            <w:shd w:val="clear" w:color="000000" w:fill="FFFFFF"/>
            <w:vAlign w:val="center"/>
            <w:hideMark/>
          </w:tcPr>
          <w:p w14:paraId="74F804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9D7F50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CDEFBF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174C29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795839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676F36D"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Impozite si taxe pe mărfuri si servicii</w:t>
            </w:r>
          </w:p>
        </w:tc>
        <w:tc>
          <w:tcPr>
            <w:tcW w:w="880" w:type="dxa"/>
            <w:tcBorders>
              <w:top w:val="nil"/>
              <w:left w:val="nil"/>
              <w:bottom w:val="single" w:sz="4" w:space="0" w:color="auto"/>
              <w:right w:val="single" w:sz="4" w:space="0" w:color="auto"/>
            </w:tcBorders>
            <w:shd w:val="clear" w:color="000000" w:fill="FFFFFF"/>
            <w:vAlign w:val="center"/>
            <w:hideMark/>
          </w:tcPr>
          <w:p w14:paraId="3C655252"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114</w:t>
            </w:r>
          </w:p>
        </w:tc>
        <w:tc>
          <w:tcPr>
            <w:tcW w:w="904" w:type="dxa"/>
            <w:tcBorders>
              <w:top w:val="nil"/>
              <w:left w:val="nil"/>
              <w:bottom w:val="single" w:sz="4" w:space="0" w:color="auto"/>
              <w:right w:val="single" w:sz="4" w:space="0" w:color="auto"/>
            </w:tcBorders>
            <w:shd w:val="clear" w:color="000000" w:fill="FFFFFF"/>
            <w:vAlign w:val="center"/>
            <w:hideMark/>
          </w:tcPr>
          <w:p w14:paraId="1613F6B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534,1</w:t>
            </w:r>
          </w:p>
        </w:tc>
        <w:tc>
          <w:tcPr>
            <w:tcW w:w="904" w:type="dxa"/>
            <w:tcBorders>
              <w:top w:val="nil"/>
              <w:left w:val="nil"/>
              <w:bottom w:val="single" w:sz="4" w:space="0" w:color="auto"/>
              <w:right w:val="single" w:sz="4" w:space="0" w:color="auto"/>
            </w:tcBorders>
            <w:shd w:val="clear" w:color="000000" w:fill="FFFFFF"/>
            <w:vAlign w:val="center"/>
            <w:hideMark/>
          </w:tcPr>
          <w:p w14:paraId="16EBDB84"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534,1</w:t>
            </w:r>
          </w:p>
        </w:tc>
        <w:tc>
          <w:tcPr>
            <w:tcW w:w="904" w:type="dxa"/>
            <w:tcBorders>
              <w:top w:val="nil"/>
              <w:left w:val="nil"/>
              <w:bottom w:val="single" w:sz="4" w:space="0" w:color="auto"/>
              <w:right w:val="single" w:sz="4" w:space="0" w:color="auto"/>
            </w:tcBorders>
            <w:shd w:val="clear" w:color="000000" w:fill="FFFFFF"/>
            <w:vAlign w:val="center"/>
            <w:hideMark/>
          </w:tcPr>
          <w:p w14:paraId="71510A0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650,1</w:t>
            </w:r>
          </w:p>
        </w:tc>
        <w:tc>
          <w:tcPr>
            <w:tcW w:w="904" w:type="dxa"/>
            <w:tcBorders>
              <w:top w:val="nil"/>
              <w:left w:val="nil"/>
              <w:bottom w:val="single" w:sz="4" w:space="0" w:color="auto"/>
              <w:right w:val="single" w:sz="4" w:space="0" w:color="auto"/>
            </w:tcBorders>
            <w:shd w:val="clear" w:color="000000" w:fill="FFFFFF"/>
            <w:vAlign w:val="center"/>
            <w:hideMark/>
          </w:tcPr>
          <w:p w14:paraId="4CFB904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650,1</w:t>
            </w:r>
          </w:p>
        </w:tc>
        <w:tc>
          <w:tcPr>
            <w:tcW w:w="750" w:type="dxa"/>
            <w:tcBorders>
              <w:top w:val="nil"/>
              <w:left w:val="nil"/>
              <w:bottom w:val="single" w:sz="4" w:space="0" w:color="auto"/>
              <w:right w:val="single" w:sz="4" w:space="0" w:color="auto"/>
            </w:tcBorders>
            <w:shd w:val="clear" w:color="000000" w:fill="FFFFFF"/>
            <w:vAlign w:val="center"/>
            <w:hideMark/>
          </w:tcPr>
          <w:p w14:paraId="69DAE1D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D17AE9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092498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671C6682"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0,2</w:t>
            </w:r>
          </w:p>
        </w:tc>
      </w:tr>
      <w:tr w:rsidR="003B2828" w:rsidRPr="00442318" w14:paraId="7328B69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DE5DCB8" w14:textId="797A7BE0"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Taxa pentru ap</w:t>
            </w:r>
            <w:r w:rsidR="00920DF3">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065166C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114611</w:t>
            </w:r>
          </w:p>
        </w:tc>
        <w:tc>
          <w:tcPr>
            <w:tcW w:w="904" w:type="dxa"/>
            <w:tcBorders>
              <w:top w:val="nil"/>
              <w:left w:val="nil"/>
              <w:bottom w:val="single" w:sz="4" w:space="0" w:color="auto"/>
              <w:right w:val="single" w:sz="4" w:space="0" w:color="auto"/>
            </w:tcBorders>
            <w:shd w:val="clear" w:color="000000" w:fill="FFFFFF"/>
            <w:vAlign w:val="center"/>
            <w:hideMark/>
          </w:tcPr>
          <w:p w14:paraId="7BE06A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355,0</w:t>
            </w:r>
          </w:p>
        </w:tc>
        <w:tc>
          <w:tcPr>
            <w:tcW w:w="904" w:type="dxa"/>
            <w:tcBorders>
              <w:top w:val="nil"/>
              <w:left w:val="nil"/>
              <w:bottom w:val="single" w:sz="4" w:space="0" w:color="auto"/>
              <w:right w:val="single" w:sz="4" w:space="0" w:color="auto"/>
            </w:tcBorders>
            <w:shd w:val="clear" w:color="000000" w:fill="FFFFFF"/>
            <w:vAlign w:val="center"/>
            <w:hideMark/>
          </w:tcPr>
          <w:p w14:paraId="6B7324B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355,0</w:t>
            </w:r>
          </w:p>
        </w:tc>
        <w:tc>
          <w:tcPr>
            <w:tcW w:w="904" w:type="dxa"/>
            <w:tcBorders>
              <w:top w:val="nil"/>
              <w:left w:val="nil"/>
              <w:bottom w:val="single" w:sz="4" w:space="0" w:color="auto"/>
              <w:right w:val="single" w:sz="4" w:space="0" w:color="auto"/>
            </w:tcBorders>
            <w:shd w:val="clear" w:color="000000" w:fill="FFFFFF"/>
            <w:vAlign w:val="center"/>
            <w:hideMark/>
          </w:tcPr>
          <w:p w14:paraId="3B5495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405,7</w:t>
            </w:r>
          </w:p>
        </w:tc>
        <w:tc>
          <w:tcPr>
            <w:tcW w:w="904" w:type="dxa"/>
            <w:tcBorders>
              <w:top w:val="nil"/>
              <w:left w:val="nil"/>
              <w:bottom w:val="single" w:sz="4" w:space="0" w:color="auto"/>
              <w:right w:val="single" w:sz="4" w:space="0" w:color="auto"/>
            </w:tcBorders>
            <w:shd w:val="clear" w:color="000000" w:fill="FFFFFF"/>
            <w:vAlign w:val="center"/>
            <w:hideMark/>
          </w:tcPr>
          <w:p w14:paraId="36ED27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405,7</w:t>
            </w:r>
          </w:p>
        </w:tc>
        <w:tc>
          <w:tcPr>
            <w:tcW w:w="750" w:type="dxa"/>
            <w:tcBorders>
              <w:top w:val="nil"/>
              <w:left w:val="nil"/>
              <w:bottom w:val="single" w:sz="4" w:space="0" w:color="auto"/>
              <w:right w:val="single" w:sz="4" w:space="0" w:color="auto"/>
            </w:tcBorders>
            <w:shd w:val="clear" w:color="000000" w:fill="FFFFFF"/>
            <w:vAlign w:val="center"/>
            <w:hideMark/>
          </w:tcPr>
          <w:p w14:paraId="431FFF3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D8DB87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0EA99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431E0E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113552B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BF09D4F"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Taxa pentru extragerea mineralelor utile</w:t>
            </w:r>
          </w:p>
        </w:tc>
        <w:tc>
          <w:tcPr>
            <w:tcW w:w="880" w:type="dxa"/>
            <w:tcBorders>
              <w:top w:val="nil"/>
              <w:left w:val="nil"/>
              <w:bottom w:val="single" w:sz="4" w:space="0" w:color="auto"/>
              <w:right w:val="single" w:sz="4" w:space="0" w:color="auto"/>
            </w:tcBorders>
            <w:shd w:val="clear" w:color="000000" w:fill="FFFFFF"/>
            <w:vAlign w:val="center"/>
            <w:hideMark/>
          </w:tcPr>
          <w:p w14:paraId="58CFC83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114612</w:t>
            </w:r>
          </w:p>
        </w:tc>
        <w:tc>
          <w:tcPr>
            <w:tcW w:w="904" w:type="dxa"/>
            <w:tcBorders>
              <w:top w:val="nil"/>
              <w:left w:val="nil"/>
              <w:bottom w:val="single" w:sz="4" w:space="0" w:color="auto"/>
              <w:right w:val="single" w:sz="4" w:space="0" w:color="auto"/>
            </w:tcBorders>
            <w:shd w:val="clear" w:color="000000" w:fill="FFFFFF"/>
            <w:vAlign w:val="center"/>
            <w:hideMark/>
          </w:tcPr>
          <w:p w14:paraId="36411B8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175,9</w:t>
            </w:r>
          </w:p>
        </w:tc>
        <w:tc>
          <w:tcPr>
            <w:tcW w:w="904" w:type="dxa"/>
            <w:tcBorders>
              <w:top w:val="nil"/>
              <w:left w:val="nil"/>
              <w:bottom w:val="single" w:sz="4" w:space="0" w:color="auto"/>
              <w:right w:val="single" w:sz="4" w:space="0" w:color="auto"/>
            </w:tcBorders>
            <w:shd w:val="clear" w:color="000000" w:fill="FFFFFF"/>
            <w:vAlign w:val="center"/>
            <w:hideMark/>
          </w:tcPr>
          <w:p w14:paraId="7ACA0E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175,9</w:t>
            </w:r>
          </w:p>
        </w:tc>
        <w:tc>
          <w:tcPr>
            <w:tcW w:w="904" w:type="dxa"/>
            <w:tcBorders>
              <w:top w:val="nil"/>
              <w:left w:val="nil"/>
              <w:bottom w:val="single" w:sz="4" w:space="0" w:color="auto"/>
              <w:right w:val="single" w:sz="4" w:space="0" w:color="auto"/>
            </w:tcBorders>
            <w:shd w:val="clear" w:color="000000" w:fill="FFFFFF"/>
            <w:vAlign w:val="center"/>
            <w:hideMark/>
          </w:tcPr>
          <w:p w14:paraId="34A17C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241,2</w:t>
            </w:r>
          </w:p>
        </w:tc>
        <w:tc>
          <w:tcPr>
            <w:tcW w:w="904" w:type="dxa"/>
            <w:tcBorders>
              <w:top w:val="nil"/>
              <w:left w:val="nil"/>
              <w:bottom w:val="single" w:sz="4" w:space="0" w:color="auto"/>
              <w:right w:val="single" w:sz="4" w:space="0" w:color="auto"/>
            </w:tcBorders>
            <w:shd w:val="clear" w:color="000000" w:fill="FFFFFF"/>
            <w:vAlign w:val="center"/>
            <w:hideMark/>
          </w:tcPr>
          <w:p w14:paraId="324282F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241,2</w:t>
            </w:r>
          </w:p>
        </w:tc>
        <w:tc>
          <w:tcPr>
            <w:tcW w:w="750" w:type="dxa"/>
            <w:tcBorders>
              <w:top w:val="nil"/>
              <w:left w:val="nil"/>
              <w:bottom w:val="single" w:sz="4" w:space="0" w:color="auto"/>
              <w:right w:val="single" w:sz="4" w:space="0" w:color="auto"/>
            </w:tcBorders>
            <w:shd w:val="clear" w:color="000000" w:fill="FFFFFF"/>
            <w:vAlign w:val="center"/>
            <w:hideMark/>
          </w:tcPr>
          <w:p w14:paraId="3CA702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E1E11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29D710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3D05590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0B945B1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5B1E80E"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Taxa pentru lemnul eliberat pe picior</w:t>
            </w:r>
          </w:p>
        </w:tc>
        <w:tc>
          <w:tcPr>
            <w:tcW w:w="880" w:type="dxa"/>
            <w:tcBorders>
              <w:top w:val="nil"/>
              <w:left w:val="nil"/>
              <w:bottom w:val="single" w:sz="4" w:space="0" w:color="auto"/>
              <w:right w:val="single" w:sz="4" w:space="0" w:color="auto"/>
            </w:tcBorders>
            <w:shd w:val="clear" w:color="000000" w:fill="FFFFFF"/>
            <w:vAlign w:val="center"/>
            <w:hideMark/>
          </w:tcPr>
          <w:p w14:paraId="55202A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114613</w:t>
            </w:r>
          </w:p>
        </w:tc>
        <w:tc>
          <w:tcPr>
            <w:tcW w:w="904" w:type="dxa"/>
            <w:tcBorders>
              <w:top w:val="nil"/>
              <w:left w:val="nil"/>
              <w:bottom w:val="single" w:sz="4" w:space="0" w:color="auto"/>
              <w:right w:val="single" w:sz="4" w:space="0" w:color="auto"/>
            </w:tcBorders>
            <w:shd w:val="clear" w:color="000000" w:fill="FFFFFF"/>
            <w:vAlign w:val="center"/>
            <w:hideMark/>
          </w:tcPr>
          <w:p w14:paraId="4E1763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w:t>
            </w:r>
          </w:p>
        </w:tc>
        <w:tc>
          <w:tcPr>
            <w:tcW w:w="904" w:type="dxa"/>
            <w:tcBorders>
              <w:top w:val="nil"/>
              <w:left w:val="nil"/>
              <w:bottom w:val="single" w:sz="4" w:space="0" w:color="auto"/>
              <w:right w:val="single" w:sz="4" w:space="0" w:color="auto"/>
            </w:tcBorders>
            <w:shd w:val="clear" w:color="000000" w:fill="FFFFFF"/>
            <w:vAlign w:val="center"/>
            <w:hideMark/>
          </w:tcPr>
          <w:p w14:paraId="7253DB7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w:t>
            </w:r>
          </w:p>
        </w:tc>
        <w:tc>
          <w:tcPr>
            <w:tcW w:w="904" w:type="dxa"/>
            <w:tcBorders>
              <w:top w:val="nil"/>
              <w:left w:val="nil"/>
              <w:bottom w:val="single" w:sz="4" w:space="0" w:color="auto"/>
              <w:right w:val="single" w:sz="4" w:space="0" w:color="auto"/>
            </w:tcBorders>
            <w:shd w:val="clear" w:color="000000" w:fill="FFFFFF"/>
            <w:vAlign w:val="center"/>
            <w:hideMark/>
          </w:tcPr>
          <w:p w14:paraId="16172EA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w:t>
            </w:r>
          </w:p>
        </w:tc>
        <w:tc>
          <w:tcPr>
            <w:tcW w:w="904" w:type="dxa"/>
            <w:tcBorders>
              <w:top w:val="nil"/>
              <w:left w:val="nil"/>
              <w:bottom w:val="single" w:sz="4" w:space="0" w:color="auto"/>
              <w:right w:val="single" w:sz="4" w:space="0" w:color="auto"/>
            </w:tcBorders>
            <w:shd w:val="clear" w:color="000000" w:fill="FFFFFF"/>
            <w:vAlign w:val="center"/>
            <w:hideMark/>
          </w:tcPr>
          <w:p w14:paraId="1264E4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w:t>
            </w:r>
          </w:p>
        </w:tc>
        <w:tc>
          <w:tcPr>
            <w:tcW w:w="750" w:type="dxa"/>
            <w:tcBorders>
              <w:top w:val="nil"/>
              <w:left w:val="nil"/>
              <w:bottom w:val="single" w:sz="4" w:space="0" w:color="auto"/>
              <w:right w:val="single" w:sz="4" w:space="0" w:color="auto"/>
            </w:tcBorders>
            <w:shd w:val="clear" w:color="000000" w:fill="FFFFFF"/>
            <w:vAlign w:val="center"/>
            <w:hideMark/>
          </w:tcPr>
          <w:p w14:paraId="43AF3D6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4D3621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C663B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908A44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D3115A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5776CE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Granturi primite de la organizațiile internaționale</w:t>
            </w:r>
          </w:p>
        </w:tc>
        <w:tc>
          <w:tcPr>
            <w:tcW w:w="880" w:type="dxa"/>
            <w:tcBorders>
              <w:top w:val="nil"/>
              <w:left w:val="nil"/>
              <w:bottom w:val="single" w:sz="4" w:space="0" w:color="auto"/>
              <w:right w:val="single" w:sz="4" w:space="0" w:color="auto"/>
            </w:tcBorders>
            <w:shd w:val="clear" w:color="000000" w:fill="FFFFFF"/>
            <w:vAlign w:val="center"/>
            <w:hideMark/>
          </w:tcPr>
          <w:p w14:paraId="6198C0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132</w:t>
            </w:r>
          </w:p>
        </w:tc>
        <w:tc>
          <w:tcPr>
            <w:tcW w:w="904" w:type="dxa"/>
            <w:tcBorders>
              <w:top w:val="nil"/>
              <w:left w:val="nil"/>
              <w:bottom w:val="single" w:sz="4" w:space="0" w:color="auto"/>
              <w:right w:val="single" w:sz="4" w:space="0" w:color="auto"/>
            </w:tcBorders>
            <w:shd w:val="clear" w:color="000000" w:fill="FFFFFF"/>
            <w:vAlign w:val="center"/>
            <w:hideMark/>
          </w:tcPr>
          <w:p w14:paraId="3C16AF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D51036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1.152,9</w:t>
            </w:r>
          </w:p>
        </w:tc>
        <w:tc>
          <w:tcPr>
            <w:tcW w:w="904" w:type="dxa"/>
            <w:tcBorders>
              <w:top w:val="nil"/>
              <w:left w:val="nil"/>
              <w:bottom w:val="single" w:sz="4" w:space="0" w:color="auto"/>
              <w:right w:val="single" w:sz="4" w:space="0" w:color="auto"/>
            </w:tcBorders>
            <w:shd w:val="clear" w:color="000000" w:fill="FFFFFF"/>
            <w:vAlign w:val="center"/>
            <w:hideMark/>
          </w:tcPr>
          <w:p w14:paraId="37FD6B9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1.152,9</w:t>
            </w:r>
          </w:p>
        </w:tc>
        <w:tc>
          <w:tcPr>
            <w:tcW w:w="904" w:type="dxa"/>
            <w:tcBorders>
              <w:top w:val="nil"/>
              <w:left w:val="nil"/>
              <w:bottom w:val="single" w:sz="4" w:space="0" w:color="auto"/>
              <w:right w:val="single" w:sz="4" w:space="0" w:color="auto"/>
            </w:tcBorders>
            <w:shd w:val="clear" w:color="000000" w:fill="FFFFFF"/>
            <w:vAlign w:val="center"/>
            <w:hideMark/>
          </w:tcPr>
          <w:p w14:paraId="1015C8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1.152,9</w:t>
            </w:r>
          </w:p>
        </w:tc>
        <w:tc>
          <w:tcPr>
            <w:tcW w:w="750" w:type="dxa"/>
            <w:tcBorders>
              <w:top w:val="nil"/>
              <w:left w:val="nil"/>
              <w:bottom w:val="single" w:sz="4" w:space="0" w:color="auto"/>
              <w:right w:val="single" w:sz="4" w:space="0" w:color="auto"/>
            </w:tcBorders>
            <w:shd w:val="clear" w:color="000000" w:fill="FFFFFF"/>
            <w:vAlign w:val="center"/>
            <w:hideMark/>
          </w:tcPr>
          <w:p w14:paraId="2EAEB49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F52805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B13272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c>
          <w:tcPr>
            <w:tcW w:w="792" w:type="dxa"/>
            <w:tcBorders>
              <w:top w:val="nil"/>
              <w:left w:val="nil"/>
              <w:bottom w:val="single" w:sz="4" w:space="0" w:color="auto"/>
              <w:right w:val="single" w:sz="4" w:space="0" w:color="auto"/>
            </w:tcBorders>
            <w:shd w:val="clear" w:color="000000" w:fill="FFFFFF"/>
            <w:vAlign w:val="center"/>
            <w:hideMark/>
          </w:tcPr>
          <w:p w14:paraId="48D20C5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0FEC3AE7"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F18F858" w14:textId="6AEF3F4D"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Granturi curente primite de la organizațiile internaționale pentru proiecte finanțate din surse externe pentru bugetul local de nivelul </w:t>
            </w:r>
            <w:r w:rsidR="001311BF">
              <w:rPr>
                <w:rFonts w:asciiTheme="majorHAnsi" w:eastAsia="Times New Roman" w:hAnsiTheme="majorHAnsi" w:cstheme="majorHAnsi"/>
                <w:color w:val="000000"/>
                <w:sz w:val="18"/>
                <w:szCs w:val="16"/>
                <w:lang w:val="ro-MD"/>
              </w:rPr>
              <w:t>II</w:t>
            </w:r>
          </w:p>
        </w:tc>
        <w:tc>
          <w:tcPr>
            <w:tcW w:w="880" w:type="dxa"/>
            <w:tcBorders>
              <w:top w:val="nil"/>
              <w:left w:val="nil"/>
              <w:bottom w:val="single" w:sz="4" w:space="0" w:color="auto"/>
              <w:right w:val="single" w:sz="4" w:space="0" w:color="auto"/>
            </w:tcBorders>
            <w:shd w:val="clear" w:color="000000" w:fill="FFFFFF"/>
            <w:vAlign w:val="center"/>
            <w:hideMark/>
          </w:tcPr>
          <w:p w14:paraId="1BFC1C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132122</w:t>
            </w:r>
          </w:p>
        </w:tc>
        <w:tc>
          <w:tcPr>
            <w:tcW w:w="904" w:type="dxa"/>
            <w:tcBorders>
              <w:top w:val="nil"/>
              <w:left w:val="nil"/>
              <w:bottom w:val="single" w:sz="4" w:space="0" w:color="auto"/>
              <w:right w:val="single" w:sz="4" w:space="0" w:color="auto"/>
            </w:tcBorders>
            <w:shd w:val="clear" w:color="000000" w:fill="FFFFFF"/>
            <w:vAlign w:val="center"/>
            <w:hideMark/>
          </w:tcPr>
          <w:p w14:paraId="31E93C8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BC434B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1.152,9</w:t>
            </w:r>
          </w:p>
        </w:tc>
        <w:tc>
          <w:tcPr>
            <w:tcW w:w="904" w:type="dxa"/>
            <w:tcBorders>
              <w:top w:val="nil"/>
              <w:left w:val="nil"/>
              <w:bottom w:val="single" w:sz="4" w:space="0" w:color="auto"/>
              <w:right w:val="single" w:sz="4" w:space="0" w:color="auto"/>
            </w:tcBorders>
            <w:shd w:val="clear" w:color="000000" w:fill="FFFFFF"/>
            <w:vAlign w:val="center"/>
            <w:hideMark/>
          </w:tcPr>
          <w:p w14:paraId="11279F1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1.152,9</w:t>
            </w:r>
          </w:p>
        </w:tc>
        <w:tc>
          <w:tcPr>
            <w:tcW w:w="904" w:type="dxa"/>
            <w:tcBorders>
              <w:top w:val="nil"/>
              <w:left w:val="nil"/>
              <w:bottom w:val="single" w:sz="4" w:space="0" w:color="auto"/>
              <w:right w:val="single" w:sz="4" w:space="0" w:color="auto"/>
            </w:tcBorders>
            <w:shd w:val="clear" w:color="000000" w:fill="FFFFFF"/>
            <w:vAlign w:val="center"/>
            <w:hideMark/>
          </w:tcPr>
          <w:p w14:paraId="380DD3F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1.152,9</w:t>
            </w:r>
          </w:p>
        </w:tc>
        <w:tc>
          <w:tcPr>
            <w:tcW w:w="750" w:type="dxa"/>
            <w:tcBorders>
              <w:top w:val="nil"/>
              <w:left w:val="nil"/>
              <w:bottom w:val="single" w:sz="4" w:space="0" w:color="auto"/>
              <w:right w:val="single" w:sz="4" w:space="0" w:color="auto"/>
            </w:tcBorders>
            <w:shd w:val="clear" w:color="000000" w:fill="FFFFFF"/>
            <w:vAlign w:val="center"/>
            <w:hideMark/>
          </w:tcPr>
          <w:p w14:paraId="0589C2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1073B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D73928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c>
          <w:tcPr>
            <w:tcW w:w="792" w:type="dxa"/>
            <w:tcBorders>
              <w:top w:val="nil"/>
              <w:left w:val="nil"/>
              <w:bottom w:val="single" w:sz="4" w:space="0" w:color="auto"/>
              <w:right w:val="single" w:sz="4" w:space="0" w:color="auto"/>
            </w:tcBorders>
            <w:shd w:val="clear" w:color="000000" w:fill="FFFFFF"/>
            <w:vAlign w:val="center"/>
            <w:hideMark/>
          </w:tcPr>
          <w:p w14:paraId="35C98B2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6B30C27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49C5A53" w14:textId="775C61C8"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xml:space="preserve">Venituri din vânzarea mărfurilor </w:t>
            </w:r>
            <w:r w:rsidR="001311BF">
              <w:rPr>
                <w:rFonts w:asciiTheme="majorHAnsi" w:eastAsia="Times New Roman" w:hAnsiTheme="majorHAnsi" w:cstheme="majorHAnsi"/>
                <w:b/>
                <w:bCs/>
                <w:color w:val="000000"/>
                <w:sz w:val="18"/>
                <w:szCs w:val="16"/>
                <w:lang w:val="ro-MD"/>
              </w:rPr>
              <w:t>ș</w:t>
            </w:r>
            <w:r w:rsidRPr="00442318">
              <w:rPr>
                <w:rFonts w:asciiTheme="majorHAnsi" w:eastAsia="Times New Roman" w:hAnsiTheme="majorHAnsi" w:cstheme="majorHAnsi"/>
                <w:b/>
                <w:bCs/>
                <w:color w:val="000000"/>
                <w:sz w:val="18"/>
                <w:szCs w:val="16"/>
                <w:lang w:val="ro-MD"/>
              </w:rPr>
              <w:t>i serviciilor</w:t>
            </w:r>
          </w:p>
        </w:tc>
        <w:tc>
          <w:tcPr>
            <w:tcW w:w="880" w:type="dxa"/>
            <w:tcBorders>
              <w:top w:val="nil"/>
              <w:left w:val="nil"/>
              <w:bottom w:val="single" w:sz="4" w:space="0" w:color="auto"/>
              <w:right w:val="single" w:sz="4" w:space="0" w:color="auto"/>
            </w:tcBorders>
            <w:shd w:val="clear" w:color="000000" w:fill="FFFFFF"/>
            <w:vAlign w:val="center"/>
            <w:hideMark/>
          </w:tcPr>
          <w:p w14:paraId="2D421B0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142</w:t>
            </w:r>
          </w:p>
        </w:tc>
        <w:tc>
          <w:tcPr>
            <w:tcW w:w="904" w:type="dxa"/>
            <w:tcBorders>
              <w:top w:val="nil"/>
              <w:left w:val="nil"/>
              <w:bottom w:val="single" w:sz="4" w:space="0" w:color="auto"/>
              <w:right w:val="single" w:sz="4" w:space="0" w:color="auto"/>
            </w:tcBorders>
            <w:shd w:val="clear" w:color="000000" w:fill="FFFFFF"/>
            <w:vAlign w:val="center"/>
            <w:hideMark/>
          </w:tcPr>
          <w:p w14:paraId="5C131B7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4.764,1</w:t>
            </w:r>
          </w:p>
        </w:tc>
        <w:tc>
          <w:tcPr>
            <w:tcW w:w="904" w:type="dxa"/>
            <w:tcBorders>
              <w:top w:val="nil"/>
              <w:left w:val="nil"/>
              <w:bottom w:val="single" w:sz="4" w:space="0" w:color="auto"/>
              <w:right w:val="single" w:sz="4" w:space="0" w:color="auto"/>
            </w:tcBorders>
            <w:shd w:val="clear" w:color="000000" w:fill="FFFFFF"/>
            <w:vAlign w:val="center"/>
            <w:hideMark/>
          </w:tcPr>
          <w:p w14:paraId="64120BE8"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4.805,3</w:t>
            </w:r>
          </w:p>
        </w:tc>
        <w:tc>
          <w:tcPr>
            <w:tcW w:w="904" w:type="dxa"/>
            <w:tcBorders>
              <w:top w:val="nil"/>
              <w:left w:val="nil"/>
              <w:bottom w:val="single" w:sz="4" w:space="0" w:color="auto"/>
              <w:right w:val="single" w:sz="4" w:space="0" w:color="auto"/>
            </w:tcBorders>
            <w:shd w:val="clear" w:color="000000" w:fill="FFFFFF"/>
            <w:vAlign w:val="center"/>
            <w:hideMark/>
          </w:tcPr>
          <w:p w14:paraId="235FB56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3.111,9</w:t>
            </w:r>
          </w:p>
        </w:tc>
        <w:tc>
          <w:tcPr>
            <w:tcW w:w="904" w:type="dxa"/>
            <w:tcBorders>
              <w:top w:val="nil"/>
              <w:left w:val="nil"/>
              <w:bottom w:val="single" w:sz="4" w:space="0" w:color="auto"/>
              <w:right w:val="single" w:sz="4" w:space="0" w:color="auto"/>
            </w:tcBorders>
            <w:shd w:val="clear" w:color="000000" w:fill="FFFFFF"/>
            <w:vAlign w:val="center"/>
            <w:hideMark/>
          </w:tcPr>
          <w:p w14:paraId="29BED609"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3.203,9</w:t>
            </w:r>
          </w:p>
        </w:tc>
        <w:tc>
          <w:tcPr>
            <w:tcW w:w="750" w:type="dxa"/>
            <w:tcBorders>
              <w:top w:val="nil"/>
              <w:left w:val="nil"/>
              <w:bottom w:val="single" w:sz="4" w:space="0" w:color="auto"/>
              <w:right w:val="single" w:sz="4" w:space="0" w:color="auto"/>
            </w:tcBorders>
            <w:shd w:val="clear" w:color="000000" w:fill="FFFFFF"/>
            <w:vAlign w:val="center"/>
            <w:hideMark/>
          </w:tcPr>
          <w:p w14:paraId="1925D1C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193,2</w:t>
            </w:r>
          </w:p>
        </w:tc>
        <w:tc>
          <w:tcPr>
            <w:tcW w:w="813" w:type="dxa"/>
            <w:tcBorders>
              <w:top w:val="nil"/>
              <w:left w:val="nil"/>
              <w:bottom w:val="single" w:sz="4" w:space="0" w:color="auto"/>
              <w:right w:val="single" w:sz="4" w:space="0" w:color="auto"/>
            </w:tcBorders>
            <w:shd w:val="clear" w:color="000000" w:fill="FFFFFF"/>
            <w:vAlign w:val="center"/>
            <w:hideMark/>
          </w:tcPr>
          <w:p w14:paraId="5AEE06E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28,6</w:t>
            </w:r>
          </w:p>
        </w:tc>
        <w:tc>
          <w:tcPr>
            <w:tcW w:w="709" w:type="dxa"/>
            <w:tcBorders>
              <w:top w:val="nil"/>
              <w:left w:val="nil"/>
              <w:bottom w:val="single" w:sz="4" w:space="0" w:color="auto"/>
              <w:right w:val="single" w:sz="4" w:space="0" w:color="auto"/>
            </w:tcBorders>
            <w:shd w:val="clear" w:color="000000" w:fill="FFFFFF"/>
            <w:vAlign w:val="center"/>
            <w:hideMark/>
          </w:tcPr>
          <w:p w14:paraId="788BA18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1,0</w:t>
            </w:r>
          </w:p>
        </w:tc>
        <w:tc>
          <w:tcPr>
            <w:tcW w:w="792" w:type="dxa"/>
            <w:tcBorders>
              <w:top w:val="nil"/>
              <w:left w:val="nil"/>
              <w:bottom w:val="single" w:sz="4" w:space="0" w:color="auto"/>
              <w:right w:val="single" w:sz="4" w:space="0" w:color="auto"/>
            </w:tcBorders>
            <w:shd w:val="clear" w:color="000000" w:fill="FFFFFF"/>
            <w:vAlign w:val="center"/>
            <w:hideMark/>
          </w:tcPr>
          <w:p w14:paraId="1FC1DC65"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0,9</w:t>
            </w:r>
          </w:p>
        </w:tc>
      </w:tr>
      <w:tr w:rsidR="003B2828" w:rsidRPr="00442318" w14:paraId="0BA17401"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8A13CC7" w14:textId="25C77EC6"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Taxa la cumpărarea valutei străine de c</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tre persoanele fizice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casele de schimb valutar</w:t>
            </w:r>
          </w:p>
        </w:tc>
        <w:tc>
          <w:tcPr>
            <w:tcW w:w="880" w:type="dxa"/>
            <w:tcBorders>
              <w:top w:val="nil"/>
              <w:left w:val="nil"/>
              <w:bottom w:val="single" w:sz="4" w:space="0" w:color="auto"/>
              <w:right w:val="single" w:sz="4" w:space="0" w:color="auto"/>
            </w:tcBorders>
            <w:shd w:val="clear" w:color="000000" w:fill="FFFFFF"/>
            <w:vAlign w:val="center"/>
            <w:hideMark/>
          </w:tcPr>
          <w:p w14:paraId="6CA567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142245</w:t>
            </w:r>
          </w:p>
        </w:tc>
        <w:tc>
          <w:tcPr>
            <w:tcW w:w="904" w:type="dxa"/>
            <w:tcBorders>
              <w:top w:val="nil"/>
              <w:left w:val="nil"/>
              <w:bottom w:val="single" w:sz="4" w:space="0" w:color="auto"/>
              <w:right w:val="single" w:sz="4" w:space="0" w:color="auto"/>
            </w:tcBorders>
            <w:shd w:val="clear" w:color="000000" w:fill="FFFFFF"/>
            <w:vAlign w:val="center"/>
            <w:hideMark/>
          </w:tcPr>
          <w:p w14:paraId="207A9EF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400,0</w:t>
            </w:r>
          </w:p>
        </w:tc>
        <w:tc>
          <w:tcPr>
            <w:tcW w:w="904" w:type="dxa"/>
            <w:tcBorders>
              <w:top w:val="nil"/>
              <w:left w:val="nil"/>
              <w:bottom w:val="single" w:sz="4" w:space="0" w:color="auto"/>
              <w:right w:val="single" w:sz="4" w:space="0" w:color="auto"/>
            </w:tcBorders>
            <w:shd w:val="clear" w:color="000000" w:fill="FFFFFF"/>
            <w:vAlign w:val="center"/>
            <w:hideMark/>
          </w:tcPr>
          <w:p w14:paraId="1B3252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400,0</w:t>
            </w:r>
          </w:p>
        </w:tc>
        <w:tc>
          <w:tcPr>
            <w:tcW w:w="904" w:type="dxa"/>
            <w:tcBorders>
              <w:top w:val="nil"/>
              <w:left w:val="nil"/>
              <w:bottom w:val="single" w:sz="4" w:space="0" w:color="auto"/>
              <w:right w:val="single" w:sz="4" w:space="0" w:color="auto"/>
            </w:tcBorders>
            <w:shd w:val="clear" w:color="000000" w:fill="FFFFFF"/>
            <w:vAlign w:val="center"/>
            <w:hideMark/>
          </w:tcPr>
          <w:p w14:paraId="7488B69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333,8</w:t>
            </w:r>
          </w:p>
        </w:tc>
        <w:tc>
          <w:tcPr>
            <w:tcW w:w="904" w:type="dxa"/>
            <w:tcBorders>
              <w:top w:val="nil"/>
              <w:left w:val="nil"/>
              <w:bottom w:val="single" w:sz="4" w:space="0" w:color="auto"/>
              <w:right w:val="single" w:sz="4" w:space="0" w:color="auto"/>
            </w:tcBorders>
            <w:shd w:val="clear" w:color="000000" w:fill="FFFFFF"/>
            <w:vAlign w:val="center"/>
            <w:hideMark/>
          </w:tcPr>
          <w:p w14:paraId="3BD1719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333,8</w:t>
            </w:r>
          </w:p>
        </w:tc>
        <w:tc>
          <w:tcPr>
            <w:tcW w:w="750" w:type="dxa"/>
            <w:tcBorders>
              <w:top w:val="nil"/>
              <w:left w:val="nil"/>
              <w:bottom w:val="single" w:sz="4" w:space="0" w:color="auto"/>
              <w:right w:val="single" w:sz="4" w:space="0" w:color="auto"/>
            </w:tcBorders>
            <w:shd w:val="clear" w:color="000000" w:fill="FFFFFF"/>
            <w:vAlign w:val="center"/>
            <w:hideMark/>
          </w:tcPr>
          <w:p w14:paraId="6CFF39E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65DCF9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7F127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6976BF9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4A7C4EF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BEC03E8" w14:textId="6CE58188" w:rsidR="003B2828" w:rsidRPr="00442318" w:rsidRDefault="001311BF" w:rsidP="00B92DF5">
            <w:pPr>
              <w:spacing w:after="0" w:line="240" w:lineRule="auto"/>
              <w:ind w:left="-40" w:right="-59"/>
              <w:rPr>
                <w:rFonts w:asciiTheme="majorHAnsi" w:eastAsia="Times New Roman" w:hAnsiTheme="majorHAnsi" w:cstheme="majorHAnsi"/>
                <w:color w:val="000000"/>
                <w:sz w:val="18"/>
                <w:szCs w:val="16"/>
                <w:lang w:val="ro-MD"/>
              </w:rPr>
            </w:pPr>
            <w:r>
              <w:rPr>
                <w:rFonts w:asciiTheme="majorHAnsi" w:eastAsia="Times New Roman" w:hAnsiTheme="majorHAnsi" w:cstheme="majorHAnsi"/>
                <w:color w:val="000000"/>
                <w:sz w:val="18"/>
                <w:szCs w:val="16"/>
                <w:lang w:val="ro-MD"/>
              </w:rPr>
              <w:t>Î</w:t>
            </w:r>
            <w:r w:rsidR="003B2828" w:rsidRPr="00442318">
              <w:rPr>
                <w:rFonts w:asciiTheme="majorHAnsi" w:eastAsia="Times New Roman" w:hAnsiTheme="majorHAnsi" w:cstheme="majorHAnsi"/>
                <w:color w:val="000000"/>
                <w:sz w:val="18"/>
                <w:szCs w:val="16"/>
                <w:lang w:val="ro-MD"/>
              </w:rPr>
              <w:t>ncas</w:t>
            </w:r>
            <w:r>
              <w:rPr>
                <w:rFonts w:asciiTheme="majorHAnsi" w:eastAsia="Times New Roman" w:hAnsiTheme="majorHAnsi" w:cstheme="majorHAnsi"/>
                <w:color w:val="000000"/>
                <w:sz w:val="18"/>
                <w:szCs w:val="16"/>
                <w:lang w:val="ro-MD"/>
              </w:rPr>
              <w:t>ă</w:t>
            </w:r>
            <w:r w:rsidR="003B2828" w:rsidRPr="00442318">
              <w:rPr>
                <w:rFonts w:asciiTheme="majorHAnsi" w:eastAsia="Times New Roman" w:hAnsiTheme="majorHAnsi" w:cstheme="majorHAnsi"/>
                <w:color w:val="000000"/>
                <w:sz w:val="18"/>
                <w:szCs w:val="16"/>
                <w:lang w:val="ro-MD"/>
              </w:rPr>
              <w:t>ri de la prestarea serviciilor cu plat</w:t>
            </w:r>
            <w:r>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385EC84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142310</w:t>
            </w:r>
          </w:p>
        </w:tc>
        <w:tc>
          <w:tcPr>
            <w:tcW w:w="904" w:type="dxa"/>
            <w:tcBorders>
              <w:top w:val="nil"/>
              <w:left w:val="nil"/>
              <w:bottom w:val="single" w:sz="4" w:space="0" w:color="auto"/>
              <w:right w:val="single" w:sz="4" w:space="0" w:color="auto"/>
            </w:tcBorders>
            <w:shd w:val="clear" w:color="000000" w:fill="FFFFFF"/>
            <w:vAlign w:val="center"/>
            <w:hideMark/>
          </w:tcPr>
          <w:p w14:paraId="273716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3.693,1</w:t>
            </w:r>
          </w:p>
        </w:tc>
        <w:tc>
          <w:tcPr>
            <w:tcW w:w="904" w:type="dxa"/>
            <w:tcBorders>
              <w:top w:val="nil"/>
              <w:left w:val="nil"/>
              <w:bottom w:val="single" w:sz="4" w:space="0" w:color="auto"/>
              <w:right w:val="single" w:sz="4" w:space="0" w:color="auto"/>
            </w:tcBorders>
            <w:shd w:val="clear" w:color="000000" w:fill="FFFFFF"/>
            <w:vAlign w:val="center"/>
            <w:hideMark/>
          </w:tcPr>
          <w:p w14:paraId="0773893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3.726,8</w:t>
            </w:r>
          </w:p>
        </w:tc>
        <w:tc>
          <w:tcPr>
            <w:tcW w:w="904" w:type="dxa"/>
            <w:tcBorders>
              <w:top w:val="nil"/>
              <w:left w:val="nil"/>
              <w:bottom w:val="single" w:sz="4" w:space="0" w:color="auto"/>
              <w:right w:val="single" w:sz="4" w:space="0" w:color="auto"/>
            </w:tcBorders>
            <w:shd w:val="clear" w:color="000000" w:fill="FFFFFF"/>
            <w:vAlign w:val="center"/>
            <w:hideMark/>
          </w:tcPr>
          <w:p w14:paraId="7664311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2.372,7</w:t>
            </w:r>
          </w:p>
        </w:tc>
        <w:tc>
          <w:tcPr>
            <w:tcW w:w="904" w:type="dxa"/>
            <w:tcBorders>
              <w:top w:val="nil"/>
              <w:left w:val="nil"/>
              <w:bottom w:val="single" w:sz="4" w:space="0" w:color="auto"/>
              <w:right w:val="single" w:sz="4" w:space="0" w:color="auto"/>
            </w:tcBorders>
            <w:shd w:val="clear" w:color="000000" w:fill="FFFFFF"/>
            <w:vAlign w:val="center"/>
            <w:hideMark/>
          </w:tcPr>
          <w:p w14:paraId="7CBD047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2.431,1</w:t>
            </w:r>
          </w:p>
        </w:tc>
        <w:tc>
          <w:tcPr>
            <w:tcW w:w="750" w:type="dxa"/>
            <w:tcBorders>
              <w:top w:val="nil"/>
              <w:left w:val="nil"/>
              <w:bottom w:val="single" w:sz="4" w:space="0" w:color="auto"/>
              <w:right w:val="single" w:sz="4" w:space="0" w:color="auto"/>
            </w:tcBorders>
            <w:shd w:val="clear" w:color="000000" w:fill="FFFFFF"/>
            <w:vAlign w:val="center"/>
            <w:hideMark/>
          </w:tcPr>
          <w:p w14:paraId="7A614E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122,2</w:t>
            </w:r>
          </w:p>
        </w:tc>
        <w:tc>
          <w:tcPr>
            <w:tcW w:w="813" w:type="dxa"/>
            <w:tcBorders>
              <w:top w:val="nil"/>
              <w:left w:val="nil"/>
              <w:bottom w:val="single" w:sz="4" w:space="0" w:color="auto"/>
              <w:right w:val="single" w:sz="4" w:space="0" w:color="auto"/>
            </w:tcBorders>
            <w:shd w:val="clear" w:color="000000" w:fill="FFFFFF"/>
            <w:vAlign w:val="center"/>
            <w:hideMark/>
          </w:tcPr>
          <w:p w14:paraId="0219EF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80FD01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51AF3B2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7E0A06A0"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DEEE5E7" w14:textId="3BA7244F"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Plata pentru loca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iunea bunurilor patrimoniului public</w:t>
            </w:r>
          </w:p>
        </w:tc>
        <w:tc>
          <w:tcPr>
            <w:tcW w:w="880" w:type="dxa"/>
            <w:tcBorders>
              <w:top w:val="nil"/>
              <w:left w:val="nil"/>
              <w:bottom w:val="single" w:sz="4" w:space="0" w:color="auto"/>
              <w:right w:val="single" w:sz="4" w:space="0" w:color="auto"/>
            </w:tcBorders>
            <w:shd w:val="clear" w:color="000000" w:fill="FFFFFF"/>
            <w:vAlign w:val="center"/>
            <w:hideMark/>
          </w:tcPr>
          <w:p w14:paraId="70F685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142320</w:t>
            </w:r>
          </w:p>
        </w:tc>
        <w:tc>
          <w:tcPr>
            <w:tcW w:w="904" w:type="dxa"/>
            <w:tcBorders>
              <w:top w:val="nil"/>
              <w:left w:val="nil"/>
              <w:bottom w:val="single" w:sz="4" w:space="0" w:color="auto"/>
              <w:right w:val="single" w:sz="4" w:space="0" w:color="auto"/>
            </w:tcBorders>
            <w:shd w:val="clear" w:color="000000" w:fill="FFFFFF"/>
            <w:vAlign w:val="center"/>
            <w:hideMark/>
          </w:tcPr>
          <w:p w14:paraId="3C7C484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671,0</w:t>
            </w:r>
          </w:p>
        </w:tc>
        <w:tc>
          <w:tcPr>
            <w:tcW w:w="904" w:type="dxa"/>
            <w:tcBorders>
              <w:top w:val="nil"/>
              <w:left w:val="nil"/>
              <w:bottom w:val="single" w:sz="4" w:space="0" w:color="auto"/>
              <w:right w:val="single" w:sz="4" w:space="0" w:color="auto"/>
            </w:tcBorders>
            <w:shd w:val="clear" w:color="000000" w:fill="FFFFFF"/>
            <w:vAlign w:val="center"/>
            <w:hideMark/>
          </w:tcPr>
          <w:p w14:paraId="06EDF0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678,5</w:t>
            </w:r>
          </w:p>
        </w:tc>
        <w:tc>
          <w:tcPr>
            <w:tcW w:w="904" w:type="dxa"/>
            <w:tcBorders>
              <w:top w:val="nil"/>
              <w:left w:val="nil"/>
              <w:bottom w:val="single" w:sz="4" w:space="0" w:color="auto"/>
              <w:right w:val="single" w:sz="4" w:space="0" w:color="auto"/>
            </w:tcBorders>
            <w:shd w:val="clear" w:color="000000" w:fill="FFFFFF"/>
            <w:vAlign w:val="center"/>
            <w:hideMark/>
          </w:tcPr>
          <w:p w14:paraId="712148F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405,5</w:t>
            </w:r>
          </w:p>
        </w:tc>
        <w:tc>
          <w:tcPr>
            <w:tcW w:w="904" w:type="dxa"/>
            <w:tcBorders>
              <w:top w:val="nil"/>
              <w:left w:val="nil"/>
              <w:bottom w:val="single" w:sz="4" w:space="0" w:color="auto"/>
              <w:right w:val="single" w:sz="4" w:space="0" w:color="auto"/>
            </w:tcBorders>
            <w:shd w:val="clear" w:color="000000" w:fill="FFFFFF"/>
            <w:vAlign w:val="center"/>
            <w:hideMark/>
          </w:tcPr>
          <w:p w14:paraId="24F95A6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439,0</w:t>
            </w:r>
          </w:p>
        </w:tc>
        <w:tc>
          <w:tcPr>
            <w:tcW w:w="750" w:type="dxa"/>
            <w:tcBorders>
              <w:top w:val="nil"/>
              <w:left w:val="nil"/>
              <w:bottom w:val="single" w:sz="4" w:space="0" w:color="auto"/>
              <w:right w:val="single" w:sz="4" w:space="0" w:color="auto"/>
            </w:tcBorders>
            <w:shd w:val="clear" w:color="000000" w:fill="FFFFFF"/>
            <w:vAlign w:val="center"/>
            <w:hideMark/>
          </w:tcPr>
          <w:p w14:paraId="0D0D716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71,0</w:t>
            </w:r>
          </w:p>
        </w:tc>
        <w:tc>
          <w:tcPr>
            <w:tcW w:w="813" w:type="dxa"/>
            <w:tcBorders>
              <w:top w:val="nil"/>
              <w:left w:val="nil"/>
              <w:bottom w:val="single" w:sz="4" w:space="0" w:color="auto"/>
              <w:right w:val="single" w:sz="4" w:space="0" w:color="auto"/>
            </w:tcBorders>
            <w:shd w:val="clear" w:color="000000" w:fill="FFFFFF"/>
            <w:vAlign w:val="center"/>
            <w:hideMark/>
          </w:tcPr>
          <w:p w14:paraId="57C3D2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28,6</w:t>
            </w:r>
          </w:p>
        </w:tc>
        <w:tc>
          <w:tcPr>
            <w:tcW w:w="709" w:type="dxa"/>
            <w:tcBorders>
              <w:top w:val="nil"/>
              <w:left w:val="nil"/>
              <w:bottom w:val="single" w:sz="4" w:space="0" w:color="auto"/>
              <w:right w:val="single" w:sz="4" w:space="0" w:color="auto"/>
            </w:tcBorders>
            <w:shd w:val="clear" w:color="000000" w:fill="FFFFFF"/>
            <w:vAlign w:val="center"/>
            <w:hideMark/>
          </w:tcPr>
          <w:p w14:paraId="0E7376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7EA43E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4BA67585"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1AD2554" w14:textId="3536B1BD" w:rsidR="003B2828" w:rsidRPr="00795C97"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ED66E9">
              <w:rPr>
                <w:rFonts w:asciiTheme="majorHAnsi" w:eastAsia="Times New Roman" w:hAnsiTheme="majorHAnsi" w:cstheme="majorHAnsi"/>
                <w:color w:val="000000"/>
                <w:sz w:val="18"/>
                <w:szCs w:val="16"/>
                <w:lang w:val="ro-MD"/>
              </w:rPr>
              <w:t xml:space="preserve">Amenzi </w:t>
            </w:r>
            <w:r w:rsidR="001311BF" w:rsidRPr="00ED66E9">
              <w:rPr>
                <w:rFonts w:asciiTheme="majorHAnsi" w:eastAsia="Times New Roman" w:hAnsiTheme="majorHAnsi" w:cstheme="majorHAnsi"/>
                <w:color w:val="000000"/>
                <w:sz w:val="18"/>
                <w:szCs w:val="16"/>
                <w:lang w:val="ro-MD"/>
              </w:rPr>
              <w:t>ș</w:t>
            </w:r>
            <w:r w:rsidRPr="003A64BE">
              <w:rPr>
                <w:rFonts w:asciiTheme="majorHAnsi" w:eastAsia="Times New Roman" w:hAnsiTheme="majorHAnsi" w:cstheme="majorHAnsi"/>
                <w:color w:val="000000"/>
                <w:sz w:val="18"/>
                <w:szCs w:val="16"/>
                <w:lang w:val="ro-MD"/>
              </w:rPr>
              <w:t>i sanc</w:t>
            </w:r>
            <w:r w:rsidR="001311BF" w:rsidRPr="003A64BE">
              <w:rPr>
                <w:rFonts w:asciiTheme="majorHAnsi" w:eastAsia="Times New Roman" w:hAnsiTheme="majorHAnsi" w:cstheme="majorHAnsi"/>
                <w:color w:val="000000"/>
                <w:sz w:val="18"/>
                <w:szCs w:val="16"/>
                <w:lang w:val="ro-MD"/>
              </w:rPr>
              <w:t>ț</w:t>
            </w:r>
            <w:r w:rsidRPr="00795C97">
              <w:rPr>
                <w:rFonts w:asciiTheme="majorHAnsi" w:eastAsia="Times New Roman" w:hAnsiTheme="majorHAnsi" w:cstheme="majorHAnsi"/>
                <w:color w:val="000000"/>
                <w:sz w:val="18"/>
                <w:szCs w:val="16"/>
                <w:lang w:val="ro-MD"/>
              </w:rPr>
              <w:t>iuni</w:t>
            </w:r>
          </w:p>
        </w:tc>
        <w:tc>
          <w:tcPr>
            <w:tcW w:w="880" w:type="dxa"/>
            <w:tcBorders>
              <w:top w:val="nil"/>
              <w:left w:val="nil"/>
              <w:bottom w:val="single" w:sz="4" w:space="0" w:color="auto"/>
              <w:right w:val="single" w:sz="4" w:space="0" w:color="auto"/>
            </w:tcBorders>
            <w:shd w:val="clear" w:color="000000" w:fill="FFFFFF"/>
            <w:vAlign w:val="center"/>
            <w:hideMark/>
          </w:tcPr>
          <w:p w14:paraId="4A7DF56F" w14:textId="77777777" w:rsidR="003B2828" w:rsidRPr="00C46509"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C46509">
              <w:rPr>
                <w:rFonts w:asciiTheme="majorHAnsi" w:eastAsia="Times New Roman" w:hAnsiTheme="majorHAnsi" w:cstheme="majorHAnsi"/>
                <w:color w:val="000000"/>
                <w:sz w:val="18"/>
                <w:szCs w:val="16"/>
                <w:lang w:val="ro-MD"/>
              </w:rPr>
              <w:t>143</w:t>
            </w:r>
          </w:p>
        </w:tc>
        <w:tc>
          <w:tcPr>
            <w:tcW w:w="904" w:type="dxa"/>
            <w:tcBorders>
              <w:top w:val="nil"/>
              <w:left w:val="nil"/>
              <w:bottom w:val="single" w:sz="4" w:space="0" w:color="auto"/>
              <w:right w:val="single" w:sz="4" w:space="0" w:color="auto"/>
            </w:tcBorders>
            <w:shd w:val="clear" w:color="000000" w:fill="FFFFFF"/>
            <w:vAlign w:val="center"/>
            <w:hideMark/>
          </w:tcPr>
          <w:p w14:paraId="5D3D8F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DA687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896B0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0,6</w:t>
            </w:r>
          </w:p>
        </w:tc>
        <w:tc>
          <w:tcPr>
            <w:tcW w:w="904" w:type="dxa"/>
            <w:tcBorders>
              <w:top w:val="nil"/>
              <w:left w:val="nil"/>
              <w:bottom w:val="single" w:sz="4" w:space="0" w:color="auto"/>
              <w:right w:val="single" w:sz="4" w:space="0" w:color="auto"/>
            </w:tcBorders>
            <w:shd w:val="clear" w:color="000000" w:fill="FFFFFF"/>
            <w:vAlign w:val="center"/>
            <w:hideMark/>
          </w:tcPr>
          <w:p w14:paraId="68065D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0,6</w:t>
            </w:r>
          </w:p>
        </w:tc>
        <w:tc>
          <w:tcPr>
            <w:tcW w:w="750" w:type="dxa"/>
            <w:tcBorders>
              <w:top w:val="nil"/>
              <w:left w:val="nil"/>
              <w:bottom w:val="single" w:sz="4" w:space="0" w:color="auto"/>
              <w:right w:val="single" w:sz="4" w:space="0" w:color="auto"/>
            </w:tcBorders>
            <w:shd w:val="clear" w:color="000000" w:fill="FFFFFF"/>
            <w:vAlign w:val="center"/>
            <w:hideMark/>
          </w:tcPr>
          <w:p w14:paraId="574C75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B38238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3B7C64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C3DD8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E0B451D"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BF747CE" w14:textId="3A7C5C32" w:rsidR="003B2828" w:rsidRPr="00795C97"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ED66E9">
              <w:rPr>
                <w:rFonts w:asciiTheme="majorHAnsi" w:eastAsia="Times New Roman" w:hAnsiTheme="majorHAnsi" w:cstheme="majorHAnsi"/>
                <w:color w:val="000000"/>
                <w:sz w:val="18"/>
                <w:szCs w:val="16"/>
                <w:lang w:val="ro-MD"/>
              </w:rPr>
              <w:t>Amenzi aplicate de Inspec</w:t>
            </w:r>
            <w:r w:rsidR="001311BF" w:rsidRPr="00914A94">
              <w:rPr>
                <w:rFonts w:asciiTheme="majorHAnsi" w:eastAsia="Times New Roman" w:hAnsiTheme="majorHAnsi" w:cstheme="majorHAnsi"/>
                <w:color w:val="000000"/>
                <w:sz w:val="18"/>
                <w:szCs w:val="16"/>
                <w:lang w:val="ro-MD"/>
              </w:rPr>
              <w:t>ț</w:t>
            </w:r>
            <w:r w:rsidRPr="00ED66E9">
              <w:rPr>
                <w:rFonts w:asciiTheme="majorHAnsi" w:eastAsia="Times New Roman" w:hAnsiTheme="majorHAnsi" w:cstheme="majorHAnsi"/>
                <w:color w:val="000000"/>
                <w:sz w:val="18"/>
                <w:szCs w:val="16"/>
                <w:lang w:val="ro-MD"/>
              </w:rPr>
              <w:t xml:space="preserve">ia </w:t>
            </w:r>
            <w:r w:rsidR="005966A0">
              <w:rPr>
                <w:rFonts w:asciiTheme="majorHAnsi" w:eastAsia="Times New Roman" w:hAnsiTheme="majorHAnsi" w:cstheme="majorHAnsi"/>
                <w:color w:val="000000"/>
                <w:sz w:val="18"/>
                <w:szCs w:val="16"/>
                <w:lang w:val="ro-MD"/>
              </w:rPr>
              <w:t>F</w:t>
            </w:r>
            <w:r w:rsidRPr="00ED66E9">
              <w:rPr>
                <w:rFonts w:asciiTheme="majorHAnsi" w:eastAsia="Times New Roman" w:hAnsiTheme="majorHAnsi" w:cstheme="majorHAnsi"/>
                <w:color w:val="000000"/>
                <w:sz w:val="18"/>
                <w:szCs w:val="16"/>
                <w:lang w:val="ro-MD"/>
              </w:rPr>
              <w:t>inanciar</w:t>
            </w:r>
            <w:r w:rsidR="001311BF" w:rsidRPr="00914A94">
              <w:rPr>
                <w:rFonts w:asciiTheme="majorHAnsi" w:eastAsia="Times New Roman" w:hAnsiTheme="majorHAnsi" w:cstheme="majorHAnsi"/>
                <w:color w:val="000000"/>
                <w:sz w:val="18"/>
                <w:szCs w:val="16"/>
                <w:lang w:val="ro-MD"/>
              </w:rPr>
              <w:t xml:space="preserve">ă </w:t>
            </w:r>
            <w:r w:rsidRPr="00ED66E9">
              <w:rPr>
                <w:rFonts w:asciiTheme="majorHAnsi" w:eastAsia="Times New Roman" w:hAnsiTheme="majorHAnsi" w:cstheme="majorHAnsi"/>
                <w:color w:val="000000"/>
                <w:sz w:val="18"/>
                <w:szCs w:val="16"/>
                <w:lang w:val="ro-MD"/>
              </w:rPr>
              <w:t xml:space="preserve"> </w:t>
            </w:r>
            <w:r w:rsidR="001311BF" w:rsidRPr="00ED66E9">
              <w:rPr>
                <w:rFonts w:asciiTheme="majorHAnsi" w:eastAsia="Times New Roman" w:hAnsiTheme="majorHAnsi" w:cstheme="majorHAnsi"/>
                <w:color w:val="000000"/>
                <w:sz w:val="18"/>
                <w:szCs w:val="16"/>
                <w:lang w:val="ro-MD"/>
              </w:rPr>
              <w:t>î</w:t>
            </w:r>
            <w:r w:rsidRPr="003A64BE">
              <w:rPr>
                <w:rFonts w:asciiTheme="majorHAnsi" w:eastAsia="Times New Roman" w:hAnsiTheme="majorHAnsi" w:cstheme="majorHAnsi"/>
                <w:color w:val="000000"/>
                <w:sz w:val="18"/>
                <w:szCs w:val="16"/>
                <w:lang w:val="ro-MD"/>
              </w:rPr>
              <w:t xml:space="preserve">ncasate </w:t>
            </w:r>
            <w:r w:rsidR="001311BF" w:rsidRPr="003A64BE">
              <w:rPr>
                <w:rFonts w:asciiTheme="majorHAnsi" w:eastAsia="Times New Roman" w:hAnsiTheme="majorHAnsi" w:cstheme="majorHAnsi"/>
                <w:color w:val="000000"/>
                <w:sz w:val="18"/>
                <w:szCs w:val="16"/>
                <w:lang w:val="ro-MD"/>
              </w:rPr>
              <w:t>î</w:t>
            </w:r>
            <w:r w:rsidRPr="00795C97">
              <w:rPr>
                <w:rFonts w:asciiTheme="majorHAnsi" w:eastAsia="Times New Roman" w:hAnsiTheme="majorHAnsi" w:cstheme="majorHAnsi"/>
                <w:color w:val="000000"/>
                <w:sz w:val="18"/>
                <w:szCs w:val="16"/>
                <w:lang w:val="ro-MD"/>
              </w:rPr>
              <w:t>n bugetul local de nivelul II</w:t>
            </w:r>
          </w:p>
        </w:tc>
        <w:tc>
          <w:tcPr>
            <w:tcW w:w="880" w:type="dxa"/>
            <w:tcBorders>
              <w:top w:val="nil"/>
              <w:left w:val="nil"/>
              <w:bottom w:val="single" w:sz="4" w:space="0" w:color="auto"/>
              <w:right w:val="single" w:sz="4" w:space="0" w:color="auto"/>
            </w:tcBorders>
            <w:shd w:val="clear" w:color="000000" w:fill="FFFFFF"/>
            <w:vAlign w:val="center"/>
            <w:hideMark/>
          </w:tcPr>
          <w:p w14:paraId="688A9787" w14:textId="77777777" w:rsidR="003B2828" w:rsidRPr="00C46509"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C46509">
              <w:rPr>
                <w:rFonts w:asciiTheme="majorHAnsi" w:eastAsia="Times New Roman" w:hAnsiTheme="majorHAnsi" w:cstheme="majorHAnsi"/>
                <w:color w:val="000000"/>
                <w:sz w:val="18"/>
                <w:szCs w:val="16"/>
                <w:lang w:val="ro-MD"/>
              </w:rPr>
              <w:t>143312</w:t>
            </w:r>
          </w:p>
        </w:tc>
        <w:tc>
          <w:tcPr>
            <w:tcW w:w="904" w:type="dxa"/>
            <w:tcBorders>
              <w:top w:val="nil"/>
              <w:left w:val="nil"/>
              <w:bottom w:val="single" w:sz="4" w:space="0" w:color="auto"/>
              <w:right w:val="single" w:sz="4" w:space="0" w:color="auto"/>
            </w:tcBorders>
            <w:shd w:val="clear" w:color="000000" w:fill="FFFFFF"/>
            <w:vAlign w:val="center"/>
            <w:hideMark/>
          </w:tcPr>
          <w:p w14:paraId="27E413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3C345B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556FBB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0,6</w:t>
            </w:r>
          </w:p>
        </w:tc>
        <w:tc>
          <w:tcPr>
            <w:tcW w:w="904" w:type="dxa"/>
            <w:tcBorders>
              <w:top w:val="nil"/>
              <w:left w:val="nil"/>
              <w:bottom w:val="single" w:sz="4" w:space="0" w:color="auto"/>
              <w:right w:val="single" w:sz="4" w:space="0" w:color="auto"/>
            </w:tcBorders>
            <w:shd w:val="clear" w:color="000000" w:fill="FFFFFF"/>
            <w:vAlign w:val="center"/>
            <w:hideMark/>
          </w:tcPr>
          <w:p w14:paraId="15035A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0,6</w:t>
            </w:r>
          </w:p>
        </w:tc>
        <w:tc>
          <w:tcPr>
            <w:tcW w:w="750" w:type="dxa"/>
            <w:tcBorders>
              <w:top w:val="nil"/>
              <w:left w:val="nil"/>
              <w:bottom w:val="single" w:sz="4" w:space="0" w:color="auto"/>
              <w:right w:val="single" w:sz="4" w:space="0" w:color="auto"/>
            </w:tcBorders>
            <w:shd w:val="clear" w:color="000000" w:fill="FFFFFF"/>
            <w:vAlign w:val="center"/>
            <w:hideMark/>
          </w:tcPr>
          <w:p w14:paraId="3CBF0A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7F8C6F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DF5AE6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53144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7D2B4E7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1674673" w14:textId="4FE9B192"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Dona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voluntare</w:t>
            </w:r>
          </w:p>
        </w:tc>
        <w:tc>
          <w:tcPr>
            <w:tcW w:w="880" w:type="dxa"/>
            <w:tcBorders>
              <w:top w:val="nil"/>
              <w:left w:val="nil"/>
              <w:bottom w:val="single" w:sz="4" w:space="0" w:color="auto"/>
              <w:right w:val="single" w:sz="4" w:space="0" w:color="auto"/>
            </w:tcBorders>
            <w:shd w:val="clear" w:color="000000" w:fill="FFFFFF"/>
            <w:vAlign w:val="center"/>
            <w:hideMark/>
          </w:tcPr>
          <w:p w14:paraId="120666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144</w:t>
            </w:r>
          </w:p>
        </w:tc>
        <w:tc>
          <w:tcPr>
            <w:tcW w:w="904" w:type="dxa"/>
            <w:tcBorders>
              <w:top w:val="nil"/>
              <w:left w:val="nil"/>
              <w:bottom w:val="single" w:sz="4" w:space="0" w:color="auto"/>
              <w:right w:val="single" w:sz="4" w:space="0" w:color="auto"/>
            </w:tcBorders>
            <w:shd w:val="clear" w:color="000000" w:fill="FFFFFF"/>
            <w:vAlign w:val="center"/>
            <w:hideMark/>
          </w:tcPr>
          <w:p w14:paraId="1A8D48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60,0</w:t>
            </w:r>
          </w:p>
        </w:tc>
        <w:tc>
          <w:tcPr>
            <w:tcW w:w="904" w:type="dxa"/>
            <w:tcBorders>
              <w:top w:val="nil"/>
              <w:left w:val="nil"/>
              <w:bottom w:val="single" w:sz="4" w:space="0" w:color="auto"/>
              <w:right w:val="single" w:sz="4" w:space="0" w:color="auto"/>
            </w:tcBorders>
            <w:shd w:val="clear" w:color="000000" w:fill="FFFFFF"/>
            <w:vAlign w:val="center"/>
            <w:hideMark/>
          </w:tcPr>
          <w:p w14:paraId="392D64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74,8</w:t>
            </w:r>
          </w:p>
        </w:tc>
        <w:tc>
          <w:tcPr>
            <w:tcW w:w="904" w:type="dxa"/>
            <w:tcBorders>
              <w:top w:val="nil"/>
              <w:left w:val="nil"/>
              <w:bottom w:val="single" w:sz="4" w:space="0" w:color="auto"/>
              <w:right w:val="single" w:sz="4" w:space="0" w:color="auto"/>
            </w:tcBorders>
            <w:shd w:val="clear" w:color="000000" w:fill="FFFFFF"/>
            <w:vAlign w:val="center"/>
            <w:hideMark/>
          </w:tcPr>
          <w:p w14:paraId="1D806E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26,8</w:t>
            </w:r>
          </w:p>
        </w:tc>
        <w:tc>
          <w:tcPr>
            <w:tcW w:w="904" w:type="dxa"/>
            <w:tcBorders>
              <w:top w:val="nil"/>
              <w:left w:val="nil"/>
              <w:bottom w:val="single" w:sz="4" w:space="0" w:color="auto"/>
              <w:right w:val="single" w:sz="4" w:space="0" w:color="auto"/>
            </w:tcBorders>
            <w:shd w:val="clear" w:color="000000" w:fill="FFFFFF"/>
            <w:vAlign w:val="center"/>
            <w:hideMark/>
          </w:tcPr>
          <w:p w14:paraId="63108C0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3.198,8</w:t>
            </w:r>
          </w:p>
        </w:tc>
        <w:tc>
          <w:tcPr>
            <w:tcW w:w="750" w:type="dxa"/>
            <w:tcBorders>
              <w:top w:val="nil"/>
              <w:left w:val="nil"/>
              <w:bottom w:val="single" w:sz="4" w:space="0" w:color="auto"/>
              <w:right w:val="single" w:sz="4" w:space="0" w:color="auto"/>
            </w:tcBorders>
            <w:shd w:val="clear" w:color="000000" w:fill="FFFFFF"/>
            <w:vAlign w:val="center"/>
            <w:hideMark/>
          </w:tcPr>
          <w:p w14:paraId="0CD962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AB6062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415F18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8DEFA0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0,9</w:t>
            </w:r>
          </w:p>
        </w:tc>
      </w:tr>
      <w:tr w:rsidR="003B2828" w:rsidRPr="00442318" w14:paraId="3BD670A3"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16DF63D" w14:textId="74296D8E"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Dona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voluntare pentru cheltuieli curente din surse interne pentru institu</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iile bugetare</w:t>
            </w:r>
          </w:p>
        </w:tc>
        <w:tc>
          <w:tcPr>
            <w:tcW w:w="880" w:type="dxa"/>
            <w:tcBorders>
              <w:top w:val="nil"/>
              <w:left w:val="nil"/>
              <w:bottom w:val="single" w:sz="4" w:space="0" w:color="auto"/>
              <w:right w:val="single" w:sz="4" w:space="0" w:color="auto"/>
            </w:tcBorders>
            <w:shd w:val="clear" w:color="000000" w:fill="FFFFFF"/>
            <w:vAlign w:val="center"/>
            <w:hideMark/>
          </w:tcPr>
          <w:p w14:paraId="728C2EE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144114</w:t>
            </w:r>
          </w:p>
        </w:tc>
        <w:tc>
          <w:tcPr>
            <w:tcW w:w="904" w:type="dxa"/>
            <w:tcBorders>
              <w:top w:val="nil"/>
              <w:left w:val="nil"/>
              <w:bottom w:val="single" w:sz="4" w:space="0" w:color="auto"/>
              <w:right w:val="single" w:sz="4" w:space="0" w:color="auto"/>
            </w:tcBorders>
            <w:shd w:val="clear" w:color="000000" w:fill="FFFFFF"/>
            <w:vAlign w:val="center"/>
            <w:hideMark/>
          </w:tcPr>
          <w:p w14:paraId="06EFCB8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60,0</w:t>
            </w:r>
          </w:p>
        </w:tc>
        <w:tc>
          <w:tcPr>
            <w:tcW w:w="904" w:type="dxa"/>
            <w:tcBorders>
              <w:top w:val="nil"/>
              <w:left w:val="nil"/>
              <w:bottom w:val="single" w:sz="4" w:space="0" w:color="auto"/>
              <w:right w:val="single" w:sz="4" w:space="0" w:color="auto"/>
            </w:tcBorders>
            <w:shd w:val="clear" w:color="000000" w:fill="FFFFFF"/>
            <w:vAlign w:val="center"/>
            <w:hideMark/>
          </w:tcPr>
          <w:p w14:paraId="385FD23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74,8</w:t>
            </w:r>
          </w:p>
        </w:tc>
        <w:tc>
          <w:tcPr>
            <w:tcW w:w="904" w:type="dxa"/>
            <w:tcBorders>
              <w:top w:val="nil"/>
              <w:left w:val="nil"/>
              <w:bottom w:val="single" w:sz="4" w:space="0" w:color="auto"/>
              <w:right w:val="single" w:sz="4" w:space="0" w:color="auto"/>
            </w:tcBorders>
            <w:shd w:val="clear" w:color="000000" w:fill="FFFFFF"/>
            <w:vAlign w:val="center"/>
            <w:hideMark/>
          </w:tcPr>
          <w:p w14:paraId="4F11199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26,8</w:t>
            </w:r>
          </w:p>
        </w:tc>
        <w:tc>
          <w:tcPr>
            <w:tcW w:w="904" w:type="dxa"/>
            <w:tcBorders>
              <w:top w:val="nil"/>
              <w:left w:val="nil"/>
              <w:bottom w:val="single" w:sz="4" w:space="0" w:color="auto"/>
              <w:right w:val="single" w:sz="4" w:space="0" w:color="auto"/>
            </w:tcBorders>
            <w:shd w:val="clear" w:color="000000" w:fill="FFFFFF"/>
            <w:vAlign w:val="center"/>
            <w:hideMark/>
          </w:tcPr>
          <w:p w14:paraId="5E10A9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2.218,7</w:t>
            </w:r>
          </w:p>
        </w:tc>
        <w:tc>
          <w:tcPr>
            <w:tcW w:w="750" w:type="dxa"/>
            <w:tcBorders>
              <w:top w:val="nil"/>
              <w:left w:val="nil"/>
              <w:bottom w:val="single" w:sz="4" w:space="0" w:color="auto"/>
              <w:right w:val="single" w:sz="4" w:space="0" w:color="auto"/>
            </w:tcBorders>
            <w:shd w:val="clear" w:color="000000" w:fill="FFFFFF"/>
            <w:vAlign w:val="center"/>
            <w:hideMark/>
          </w:tcPr>
          <w:p w14:paraId="404C0A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03DB61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A7F554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21F7D5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6E588BF3"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CABF602" w14:textId="261AC5E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Dona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voluntare pentru cheltuieli capitale din surse interne pentru institu</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iile bugetare</w:t>
            </w:r>
          </w:p>
        </w:tc>
        <w:tc>
          <w:tcPr>
            <w:tcW w:w="880" w:type="dxa"/>
            <w:tcBorders>
              <w:top w:val="nil"/>
              <w:left w:val="nil"/>
              <w:bottom w:val="single" w:sz="4" w:space="0" w:color="auto"/>
              <w:right w:val="single" w:sz="4" w:space="0" w:color="auto"/>
            </w:tcBorders>
            <w:shd w:val="clear" w:color="000000" w:fill="FFFFFF"/>
            <w:vAlign w:val="center"/>
            <w:hideMark/>
          </w:tcPr>
          <w:p w14:paraId="5C09679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144214</w:t>
            </w:r>
          </w:p>
        </w:tc>
        <w:tc>
          <w:tcPr>
            <w:tcW w:w="904" w:type="dxa"/>
            <w:tcBorders>
              <w:top w:val="nil"/>
              <w:left w:val="nil"/>
              <w:bottom w:val="single" w:sz="4" w:space="0" w:color="auto"/>
              <w:right w:val="single" w:sz="4" w:space="0" w:color="auto"/>
            </w:tcBorders>
            <w:shd w:val="clear" w:color="000000" w:fill="FFFFFF"/>
            <w:vAlign w:val="center"/>
            <w:hideMark/>
          </w:tcPr>
          <w:p w14:paraId="6FD7126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8E99C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513DC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5F00C0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980,1</w:t>
            </w:r>
          </w:p>
        </w:tc>
        <w:tc>
          <w:tcPr>
            <w:tcW w:w="750" w:type="dxa"/>
            <w:tcBorders>
              <w:top w:val="nil"/>
              <w:left w:val="nil"/>
              <w:bottom w:val="single" w:sz="4" w:space="0" w:color="auto"/>
              <w:right w:val="single" w:sz="4" w:space="0" w:color="auto"/>
            </w:tcBorders>
            <w:shd w:val="clear" w:color="000000" w:fill="FFFFFF"/>
            <w:vAlign w:val="center"/>
            <w:hideMark/>
          </w:tcPr>
          <w:p w14:paraId="6509DA3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605EF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CB011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9A79DA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650F314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5FDD985" w14:textId="200C0A00"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xml:space="preserve">Alte venituri </w:t>
            </w:r>
            <w:r w:rsidR="001311BF">
              <w:rPr>
                <w:rFonts w:asciiTheme="majorHAnsi" w:eastAsia="Times New Roman" w:hAnsiTheme="majorHAnsi" w:cstheme="majorHAnsi"/>
                <w:b/>
                <w:bCs/>
                <w:color w:val="000000"/>
                <w:sz w:val="18"/>
                <w:szCs w:val="16"/>
                <w:lang w:val="ro-MD"/>
              </w:rPr>
              <w:t>ș</w:t>
            </w:r>
            <w:r w:rsidRPr="00442318">
              <w:rPr>
                <w:rFonts w:asciiTheme="majorHAnsi" w:eastAsia="Times New Roman" w:hAnsiTheme="majorHAnsi" w:cstheme="majorHAnsi"/>
                <w:b/>
                <w:bCs/>
                <w:color w:val="000000"/>
                <w:sz w:val="18"/>
                <w:szCs w:val="16"/>
                <w:lang w:val="ro-MD"/>
              </w:rPr>
              <w:t>i finan</w:t>
            </w:r>
            <w:r w:rsidR="001311BF">
              <w:rPr>
                <w:rFonts w:asciiTheme="majorHAnsi" w:eastAsia="Times New Roman" w:hAnsiTheme="majorHAnsi" w:cstheme="majorHAnsi"/>
                <w:b/>
                <w:bCs/>
                <w:color w:val="000000"/>
                <w:sz w:val="18"/>
                <w:szCs w:val="16"/>
                <w:lang w:val="ro-MD"/>
              </w:rPr>
              <w:t>ță</w:t>
            </w:r>
            <w:r w:rsidRPr="00442318">
              <w:rPr>
                <w:rFonts w:asciiTheme="majorHAnsi" w:eastAsia="Times New Roman" w:hAnsiTheme="majorHAnsi" w:cstheme="majorHAnsi"/>
                <w:b/>
                <w:bCs/>
                <w:color w:val="000000"/>
                <w:sz w:val="18"/>
                <w:szCs w:val="16"/>
                <w:lang w:val="ro-MD"/>
              </w:rPr>
              <w:t>ri</w:t>
            </w:r>
          </w:p>
        </w:tc>
        <w:tc>
          <w:tcPr>
            <w:tcW w:w="880" w:type="dxa"/>
            <w:tcBorders>
              <w:top w:val="nil"/>
              <w:left w:val="nil"/>
              <w:bottom w:val="single" w:sz="4" w:space="0" w:color="auto"/>
              <w:right w:val="single" w:sz="4" w:space="0" w:color="auto"/>
            </w:tcBorders>
            <w:shd w:val="clear" w:color="000000" w:fill="FFFFFF"/>
            <w:vAlign w:val="center"/>
            <w:hideMark/>
          </w:tcPr>
          <w:p w14:paraId="068EA10E"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149</w:t>
            </w:r>
          </w:p>
        </w:tc>
        <w:tc>
          <w:tcPr>
            <w:tcW w:w="904" w:type="dxa"/>
            <w:tcBorders>
              <w:top w:val="nil"/>
              <w:left w:val="nil"/>
              <w:bottom w:val="single" w:sz="4" w:space="0" w:color="auto"/>
              <w:right w:val="single" w:sz="4" w:space="0" w:color="auto"/>
            </w:tcBorders>
            <w:shd w:val="clear" w:color="000000" w:fill="FFFFFF"/>
            <w:vAlign w:val="center"/>
            <w:hideMark/>
          </w:tcPr>
          <w:p w14:paraId="28C5527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4F9FB98"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535D7E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DA9738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7.369,9</w:t>
            </w:r>
          </w:p>
        </w:tc>
        <w:tc>
          <w:tcPr>
            <w:tcW w:w="750" w:type="dxa"/>
            <w:tcBorders>
              <w:top w:val="nil"/>
              <w:left w:val="nil"/>
              <w:bottom w:val="single" w:sz="4" w:space="0" w:color="auto"/>
              <w:right w:val="single" w:sz="4" w:space="0" w:color="auto"/>
            </w:tcBorders>
            <w:shd w:val="clear" w:color="000000" w:fill="FFFFFF"/>
            <w:vAlign w:val="center"/>
            <w:hideMark/>
          </w:tcPr>
          <w:p w14:paraId="58C26A3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572C90E"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F97F395"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3685845"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2,2</w:t>
            </w:r>
          </w:p>
        </w:tc>
      </w:tr>
      <w:tr w:rsidR="003B2828" w:rsidRPr="00442318" w14:paraId="61D3659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2E30F79" w14:textId="5817CD7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Venituri din realizarea activelor de c</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tre institu</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w:t>
            </w:r>
          </w:p>
        </w:tc>
        <w:tc>
          <w:tcPr>
            <w:tcW w:w="880" w:type="dxa"/>
            <w:tcBorders>
              <w:top w:val="nil"/>
              <w:left w:val="nil"/>
              <w:bottom w:val="single" w:sz="4" w:space="0" w:color="auto"/>
              <w:right w:val="single" w:sz="4" w:space="0" w:color="auto"/>
            </w:tcBorders>
            <w:shd w:val="clear" w:color="000000" w:fill="FFFFFF"/>
            <w:vAlign w:val="center"/>
            <w:hideMark/>
          </w:tcPr>
          <w:p w14:paraId="2BD546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149100</w:t>
            </w:r>
          </w:p>
        </w:tc>
        <w:tc>
          <w:tcPr>
            <w:tcW w:w="904" w:type="dxa"/>
            <w:tcBorders>
              <w:top w:val="nil"/>
              <w:left w:val="nil"/>
              <w:bottom w:val="single" w:sz="4" w:space="0" w:color="auto"/>
              <w:right w:val="single" w:sz="4" w:space="0" w:color="auto"/>
            </w:tcBorders>
            <w:shd w:val="clear" w:color="000000" w:fill="FFFFFF"/>
            <w:vAlign w:val="center"/>
            <w:hideMark/>
          </w:tcPr>
          <w:p w14:paraId="30095E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288456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0DC79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52698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129,2</w:t>
            </w:r>
          </w:p>
        </w:tc>
        <w:tc>
          <w:tcPr>
            <w:tcW w:w="750" w:type="dxa"/>
            <w:tcBorders>
              <w:top w:val="nil"/>
              <w:left w:val="nil"/>
              <w:bottom w:val="single" w:sz="4" w:space="0" w:color="auto"/>
              <w:right w:val="single" w:sz="4" w:space="0" w:color="auto"/>
            </w:tcBorders>
            <w:shd w:val="clear" w:color="000000" w:fill="FFFFFF"/>
            <w:vAlign w:val="center"/>
            <w:hideMark/>
          </w:tcPr>
          <w:p w14:paraId="44AF87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CF37B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3CF8D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C7439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4C7E5A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5ED7A73"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Venituri de la active intrate cu titlu gratuit</w:t>
            </w:r>
          </w:p>
        </w:tc>
        <w:tc>
          <w:tcPr>
            <w:tcW w:w="880" w:type="dxa"/>
            <w:tcBorders>
              <w:top w:val="nil"/>
              <w:left w:val="nil"/>
              <w:bottom w:val="single" w:sz="4" w:space="0" w:color="auto"/>
              <w:right w:val="single" w:sz="4" w:space="0" w:color="auto"/>
            </w:tcBorders>
            <w:shd w:val="clear" w:color="000000" w:fill="FFFFFF"/>
            <w:vAlign w:val="center"/>
            <w:hideMark/>
          </w:tcPr>
          <w:p w14:paraId="027F356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149200</w:t>
            </w:r>
          </w:p>
        </w:tc>
        <w:tc>
          <w:tcPr>
            <w:tcW w:w="904" w:type="dxa"/>
            <w:tcBorders>
              <w:top w:val="nil"/>
              <w:left w:val="nil"/>
              <w:bottom w:val="single" w:sz="4" w:space="0" w:color="auto"/>
              <w:right w:val="single" w:sz="4" w:space="0" w:color="auto"/>
            </w:tcBorders>
            <w:shd w:val="clear" w:color="000000" w:fill="FFFFFF"/>
            <w:vAlign w:val="center"/>
            <w:hideMark/>
          </w:tcPr>
          <w:p w14:paraId="653100B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3F56B3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91DE0D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A4747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6.042,3</w:t>
            </w:r>
          </w:p>
        </w:tc>
        <w:tc>
          <w:tcPr>
            <w:tcW w:w="750" w:type="dxa"/>
            <w:tcBorders>
              <w:top w:val="nil"/>
              <w:left w:val="nil"/>
              <w:bottom w:val="single" w:sz="4" w:space="0" w:color="auto"/>
              <w:right w:val="single" w:sz="4" w:space="0" w:color="auto"/>
            </w:tcBorders>
            <w:shd w:val="clear" w:color="000000" w:fill="FFFFFF"/>
            <w:vAlign w:val="center"/>
            <w:hideMark/>
          </w:tcPr>
          <w:p w14:paraId="0B98CB6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FBFCD6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C39232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7070E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w:t>
            </w:r>
          </w:p>
        </w:tc>
      </w:tr>
      <w:tr w:rsidR="003B2828" w:rsidRPr="00442318" w14:paraId="39C7090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3C27BAF"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Finanțare de la buget</w:t>
            </w:r>
          </w:p>
        </w:tc>
        <w:tc>
          <w:tcPr>
            <w:tcW w:w="880" w:type="dxa"/>
            <w:tcBorders>
              <w:top w:val="nil"/>
              <w:left w:val="nil"/>
              <w:bottom w:val="single" w:sz="4" w:space="0" w:color="auto"/>
              <w:right w:val="single" w:sz="4" w:space="0" w:color="auto"/>
            </w:tcBorders>
            <w:shd w:val="clear" w:color="000000" w:fill="FFFFFF"/>
            <w:vAlign w:val="center"/>
            <w:hideMark/>
          </w:tcPr>
          <w:p w14:paraId="770FA2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149800</w:t>
            </w:r>
          </w:p>
        </w:tc>
        <w:tc>
          <w:tcPr>
            <w:tcW w:w="904" w:type="dxa"/>
            <w:tcBorders>
              <w:top w:val="nil"/>
              <w:left w:val="nil"/>
              <w:bottom w:val="single" w:sz="4" w:space="0" w:color="auto"/>
              <w:right w:val="single" w:sz="4" w:space="0" w:color="auto"/>
            </w:tcBorders>
            <w:shd w:val="clear" w:color="000000" w:fill="FFFFFF"/>
            <w:vAlign w:val="center"/>
            <w:hideMark/>
          </w:tcPr>
          <w:p w14:paraId="2DDF650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E3312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85DC1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FD2CC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50458F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2D565C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FAE54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DF2E1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A37DE1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3B1163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venituri ale instituțiilor bugetare</w:t>
            </w:r>
          </w:p>
        </w:tc>
        <w:tc>
          <w:tcPr>
            <w:tcW w:w="880" w:type="dxa"/>
            <w:tcBorders>
              <w:top w:val="nil"/>
              <w:left w:val="nil"/>
              <w:bottom w:val="single" w:sz="4" w:space="0" w:color="auto"/>
              <w:right w:val="single" w:sz="4" w:space="0" w:color="auto"/>
            </w:tcBorders>
            <w:shd w:val="clear" w:color="000000" w:fill="FFFFFF"/>
            <w:vAlign w:val="center"/>
            <w:hideMark/>
          </w:tcPr>
          <w:p w14:paraId="5BAE5EA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149900</w:t>
            </w:r>
          </w:p>
        </w:tc>
        <w:tc>
          <w:tcPr>
            <w:tcW w:w="904" w:type="dxa"/>
            <w:tcBorders>
              <w:top w:val="nil"/>
              <w:left w:val="nil"/>
              <w:bottom w:val="single" w:sz="4" w:space="0" w:color="auto"/>
              <w:right w:val="single" w:sz="4" w:space="0" w:color="auto"/>
            </w:tcBorders>
            <w:shd w:val="clear" w:color="000000" w:fill="FFFFFF"/>
            <w:vAlign w:val="center"/>
            <w:hideMark/>
          </w:tcPr>
          <w:p w14:paraId="4B71ED4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CA7C6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B763D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22D57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1.198,4</w:t>
            </w:r>
          </w:p>
        </w:tc>
        <w:tc>
          <w:tcPr>
            <w:tcW w:w="750" w:type="dxa"/>
            <w:tcBorders>
              <w:top w:val="nil"/>
              <w:left w:val="nil"/>
              <w:bottom w:val="single" w:sz="4" w:space="0" w:color="auto"/>
              <w:right w:val="single" w:sz="4" w:space="0" w:color="auto"/>
            </w:tcBorders>
            <w:shd w:val="clear" w:color="000000" w:fill="FFFFFF"/>
            <w:vAlign w:val="center"/>
            <w:hideMark/>
          </w:tcPr>
          <w:p w14:paraId="208E69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2743F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0BED7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468F97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r>
      <w:tr w:rsidR="003B2828" w:rsidRPr="00442318" w14:paraId="16FB79F3" w14:textId="77777777" w:rsidTr="00914A94">
        <w:trPr>
          <w:trHeight w:val="456"/>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C50F718" w14:textId="39FA7E5C"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xml:space="preserve">Transferuri primite </w:t>
            </w:r>
            <w:r w:rsidR="001311BF">
              <w:rPr>
                <w:rFonts w:asciiTheme="majorHAnsi" w:eastAsia="Times New Roman" w:hAnsiTheme="majorHAnsi" w:cstheme="majorHAnsi"/>
                <w:b/>
                <w:bCs/>
                <w:color w:val="000000"/>
                <w:sz w:val="18"/>
                <w:szCs w:val="16"/>
                <w:lang w:val="ro-MD"/>
              </w:rPr>
              <w:t>î</w:t>
            </w:r>
            <w:r w:rsidRPr="00442318">
              <w:rPr>
                <w:rFonts w:asciiTheme="majorHAnsi" w:eastAsia="Times New Roman" w:hAnsiTheme="majorHAnsi" w:cstheme="majorHAnsi"/>
                <w:b/>
                <w:bCs/>
                <w:color w:val="000000"/>
                <w:sz w:val="18"/>
                <w:szCs w:val="16"/>
                <w:lang w:val="ro-MD"/>
              </w:rPr>
              <w:t xml:space="preserve">ntre bugetul de stat </w:t>
            </w:r>
            <w:r w:rsidR="001311BF">
              <w:rPr>
                <w:rFonts w:asciiTheme="majorHAnsi" w:eastAsia="Times New Roman" w:hAnsiTheme="majorHAnsi" w:cstheme="majorHAnsi"/>
                <w:b/>
                <w:bCs/>
                <w:color w:val="000000"/>
                <w:sz w:val="18"/>
                <w:szCs w:val="16"/>
                <w:lang w:val="ro-MD"/>
              </w:rPr>
              <w:t>ș</w:t>
            </w:r>
            <w:r w:rsidRPr="00442318">
              <w:rPr>
                <w:rFonts w:asciiTheme="majorHAnsi" w:eastAsia="Times New Roman" w:hAnsiTheme="majorHAnsi" w:cstheme="majorHAnsi"/>
                <w:b/>
                <w:bCs/>
                <w:color w:val="000000"/>
                <w:sz w:val="18"/>
                <w:szCs w:val="16"/>
                <w:lang w:val="ro-MD"/>
              </w:rPr>
              <w:t>i bugetele locale</w:t>
            </w:r>
          </w:p>
        </w:tc>
        <w:tc>
          <w:tcPr>
            <w:tcW w:w="880" w:type="dxa"/>
            <w:tcBorders>
              <w:top w:val="nil"/>
              <w:left w:val="nil"/>
              <w:bottom w:val="single" w:sz="4" w:space="0" w:color="auto"/>
              <w:right w:val="single" w:sz="4" w:space="0" w:color="auto"/>
            </w:tcBorders>
            <w:shd w:val="clear" w:color="000000" w:fill="FFFFFF"/>
            <w:vAlign w:val="center"/>
            <w:hideMark/>
          </w:tcPr>
          <w:p w14:paraId="2924378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191</w:t>
            </w:r>
          </w:p>
        </w:tc>
        <w:tc>
          <w:tcPr>
            <w:tcW w:w="904" w:type="dxa"/>
            <w:tcBorders>
              <w:top w:val="nil"/>
              <w:left w:val="nil"/>
              <w:bottom w:val="single" w:sz="4" w:space="0" w:color="auto"/>
              <w:right w:val="single" w:sz="4" w:space="0" w:color="auto"/>
            </w:tcBorders>
            <w:shd w:val="clear" w:color="000000" w:fill="FFFFFF"/>
            <w:vAlign w:val="center"/>
            <w:hideMark/>
          </w:tcPr>
          <w:p w14:paraId="6D72E76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302.279,7</w:t>
            </w:r>
          </w:p>
        </w:tc>
        <w:tc>
          <w:tcPr>
            <w:tcW w:w="904" w:type="dxa"/>
            <w:tcBorders>
              <w:top w:val="nil"/>
              <w:left w:val="nil"/>
              <w:bottom w:val="single" w:sz="4" w:space="0" w:color="auto"/>
              <w:right w:val="single" w:sz="4" w:space="0" w:color="auto"/>
            </w:tcBorders>
            <w:shd w:val="clear" w:color="000000" w:fill="FFFFFF"/>
            <w:vAlign w:val="center"/>
            <w:hideMark/>
          </w:tcPr>
          <w:p w14:paraId="6C24E89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316.948,8</w:t>
            </w:r>
          </w:p>
        </w:tc>
        <w:tc>
          <w:tcPr>
            <w:tcW w:w="904" w:type="dxa"/>
            <w:tcBorders>
              <w:top w:val="nil"/>
              <w:left w:val="nil"/>
              <w:bottom w:val="single" w:sz="4" w:space="0" w:color="auto"/>
              <w:right w:val="single" w:sz="4" w:space="0" w:color="auto"/>
            </w:tcBorders>
            <w:shd w:val="clear" w:color="000000" w:fill="FFFFFF"/>
            <w:vAlign w:val="center"/>
            <w:hideMark/>
          </w:tcPr>
          <w:p w14:paraId="5EFC8282"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307.903,2</w:t>
            </w:r>
          </w:p>
        </w:tc>
        <w:tc>
          <w:tcPr>
            <w:tcW w:w="904" w:type="dxa"/>
            <w:tcBorders>
              <w:top w:val="nil"/>
              <w:left w:val="nil"/>
              <w:bottom w:val="single" w:sz="4" w:space="0" w:color="auto"/>
              <w:right w:val="single" w:sz="4" w:space="0" w:color="auto"/>
            </w:tcBorders>
            <w:shd w:val="clear" w:color="000000" w:fill="FFFFFF"/>
            <w:vAlign w:val="center"/>
            <w:hideMark/>
          </w:tcPr>
          <w:p w14:paraId="1827AD5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307.903,2</w:t>
            </w:r>
          </w:p>
        </w:tc>
        <w:tc>
          <w:tcPr>
            <w:tcW w:w="750" w:type="dxa"/>
            <w:tcBorders>
              <w:top w:val="nil"/>
              <w:left w:val="nil"/>
              <w:bottom w:val="single" w:sz="4" w:space="0" w:color="auto"/>
              <w:right w:val="single" w:sz="4" w:space="0" w:color="auto"/>
            </w:tcBorders>
            <w:shd w:val="clear" w:color="000000" w:fill="FFFFFF"/>
            <w:vAlign w:val="center"/>
            <w:hideMark/>
          </w:tcPr>
          <w:p w14:paraId="45319C9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B518A0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229E0D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94,2</w:t>
            </w:r>
          </w:p>
        </w:tc>
        <w:tc>
          <w:tcPr>
            <w:tcW w:w="792" w:type="dxa"/>
            <w:tcBorders>
              <w:top w:val="nil"/>
              <w:left w:val="nil"/>
              <w:bottom w:val="single" w:sz="4" w:space="0" w:color="auto"/>
              <w:right w:val="single" w:sz="4" w:space="0" w:color="auto"/>
            </w:tcBorders>
            <w:shd w:val="clear" w:color="000000" w:fill="FFFFFF"/>
            <w:vAlign w:val="center"/>
            <w:hideMark/>
          </w:tcPr>
          <w:p w14:paraId="3BA3D3A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91,2</w:t>
            </w:r>
          </w:p>
        </w:tc>
      </w:tr>
      <w:tr w:rsidR="003B2828" w:rsidRPr="00442318" w14:paraId="202830B7" w14:textId="77777777" w:rsidTr="00914A94">
        <w:trPr>
          <w:trHeight w:val="558"/>
        </w:trPr>
        <w:tc>
          <w:tcPr>
            <w:tcW w:w="3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20F4E" w14:textId="2CE0B78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destinație special</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bugetele locale de nivelul II pentru învățământul preșcolar, primar, secundar general, special și complementar (extrașcolar)</w:t>
            </w:r>
          </w:p>
        </w:tc>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920D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191111</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25BC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212.957,8</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BAF80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213.436,8</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CA924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208.559,5</w:t>
            </w:r>
          </w:p>
        </w:tc>
        <w:tc>
          <w:tcPr>
            <w:tcW w:w="9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B07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208.559,5</w:t>
            </w:r>
          </w:p>
        </w:tc>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4E25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1433C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131D1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63,8</w:t>
            </w:r>
          </w:p>
        </w:tc>
        <w:tc>
          <w:tcPr>
            <w:tcW w:w="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50570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61,8</w:t>
            </w:r>
          </w:p>
        </w:tc>
      </w:tr>
      <w:tr w:rsidR="003B2828" w:rsidRPr="00442318" w14:paraId="771CF6EB" w14:textId="77777777" w:rsidTr="00914A94">
        <w:trPr>
          <w:trHeight w:val="720"/>
        </w:trPr>
        <w:tc>
          <w:tcPr>
            <w:tcW w:w="307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0E1AFA7" w14:textId="28AE1DEB"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destinație special</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bugetele locale de nivelul II pentru asigurarea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asisten</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a social</w:t>
            </w:r>
            <w:r w:rsidR="001311BF">
              <w:rPr>
                <w:rFonts w:asciiTheme="majorHAnsi" w:eastAsia="Times New Roman" w:hAnsiTheme="majorHAnsi" w:cstheme="majorHAnsi"/>
                <w:color w:val="000000"/>
                <w:sz w:val="18"/>
                <w:szCs w:val="16"/>
                <w:lang w:val="ro-MD"/>
              </w:rPr>
              <w:t>ă</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14:paraId="2D1C64F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191112</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355A6C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7.215,7</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6913F92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8.930,2</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3E4A45C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8.039,8</w:t>
            </w:r>
          </w:p>
        </w:tc>
        <w:tc>
          <w:tcPr>
            <w:tcW w:w="904" w:type="dxa"/>
            <w:tcBorders>
              <w:top w:val="single" w:sz="4" w:space="0" w:color="auto"/>
              <w:left w:val="nil"/>
              <w:bottom w:val="single" w:sz="4" w:space="0" w:color="auto"/>
              <w:right w:val="single" w:sz="4" w:space="0" w:color="auto"/>
            </w:tcBorders>
            <w:shd w:val="clear" w:color="000000" w:fill="FFFFFF"/>
            <w:vAlign w:val="center"/>
            <w:hideMark/>
          </w:tcPr>
          <w:p w14:paraId="4264B4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8.039,8</w:t>
            </w:r>
          </w:p>
        </w:tc>
        <w:tc>
          <w:tcPr>
            <w:tcW w:w="750" w:type="dxa"/>
            <w:tcBorders>
              <w:top w:val="single" w:sz="4" w:space="0" w:color="auto"/>
              <w:left w:val="nil"/>
              <w:bottom w:val="single" w:sz="4" w:space="0" w:color="auto"/>
              <w:right w:val="single" w:sz="4" w:space="0" w:color="auto"/>
            </w:tcBorders>
            <w:shd w:val="clear" w:color="000000" w:fill="FFFFFF"/>
            <w:vAlign w:val="center"/>
            <w:hideMark/>
          </w:tcPr>
          <w:p w14:paraId="2C63A88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14:paraId="064451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609B9F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w:t>
            </w:r>
          </w:p>
        </w:tc>
        <w:tc>
          <w:tcPr>
            <w:tcW w:w="792" w:type="dxa"/>
            <w:tcBorders>
              <w:top w:val="single" w:sz="4" w:space="0" w:color="auto"/>
              <w:left w:val="nil"/>
              <w:bottom w:val="single" w:sz="4" w:space="0" w:color="auto"/>
              <w:right w:val="single" w:sz="4" w:space="0" w:color="auto"/>
            </w:tcBorders>
            <w:shd w:val="clear" w:color="000000" w:fill="FFFFFF"/>
            <w:vAlign w:val="center"/>
            <w:hideMark/>
          </w:tcPr>
          <w:p w14:paraId="3E30F46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w:t>
            </w:r>
          </w:p>
        </w:tc>
      </w:tr>
      <w:tr w:rsidR="003B2828" w:rsidRPr="00442318" w14:paraId="40D6EA4B"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D399DF8" w14:textId="3F1EFAC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destinație special</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bugetele locale de nivelul II pentru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coli sportive</w:t>
            </w:r>
          </w:p>
        </w:tc>
        <w:tc>
          <w:tcPr>
            <w:tcW w:w="880" w:type="dxa"/>
            <w:tcBorders>
              <w:top w:val="nil"/>
              <w:left w:val="nil"/>
              <w:bottom w:val="single" w:sz="4" w:space="0" w:color="auto"/>
              <w:right w:val="single" w:sz="4" w:space="0" w:color="auto"/>
            </w:tcBorders>
            <w:shd w:val="clear" w:color="000000" w:fill="FFFFFF"/>
            <w:vAlign w:val="center"/>
            <w:hideMark/>
          </w:tcPr>
          <w:p w14:paraId="166DEBA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191113</w:t>
            </w:r>
          </w:p>
        </w:tc>
        <w:tc>
          <w:tcPr>
            <w:tcW w:w="904" w:type="dxa"/>
            <w:tcBorders>
              <w:top w:val="nil"/>
              <w:left w:val="nil"/>
              <w:bottom w:val="single" w:sz="4" w:space="0" w:color="auto"/>
              <w:right w:val="single" w:sz="4" w:space="0" w:color="auto"/>
            </w:tcBorders>
            <w:shd w:val="clear" w:color="000000" w:fill="FFFFFF"/>
            <w:vAlign w:val="center"/>
            <w:hideMark/>
          </w:tcPr>
          <w:p w14:paraId="11F6B7E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2.154,4</w:t>
            </w:r>
          </w:p>
        </w:tc>
        <w:tc>
          <w:tcPr>
            <w:tcW w:w="904" w:type="dxa"/>
            <w:tcBorders>
              <w:top w:val="nil"/>
              <w:left w:val="nil"/>
              <w:bottom w:val="single" w:sz="4" w:space="0" w:color="auto"/>
              <w:right w:val="single" w:sz="4" w:space="0" w:color="auto"/>
            </w:tcBorders>
            <w:shd w:val="clear" w:color="000000" w:fill="FFFFFF"/>
            <w:vAlign w:val="center"/>
            <w:hideMark/>
          </w:tcPr>
          <w:p w14:paraId="40FA80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2.263,4</w:t>
            </w:r>
          </w:p>
        </w:tc>
        <w:tc>
          <w:tcPr>
            <w:tcW w:w="904" w:type="dxa"/>
            <w:tcBorders>
              <w:top w:val="nil"/>
              <w:left w:val="nil"/>
              <w:bottom w:val="single" w:sz="4" w:space="0" w:color="auto"/>
              <w:right w:val="single" w:sz="4" w:space="0" w:color="auto"/>
            </w:tcBorders>
            <w:shd w:val="clear" w:color="000000" w:fill="FFFFFF"/>
            <w:vAlign w:val="center"/>
            <w:hideMark/>
          </w:tcPr>
          <w:p w14:paraId="65101A3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2.233,4</w:t>
            </w:r>
          </w:p>
        </w:tc>
        <w:tc>
          <w:tcPr>
            <w:tcW w:w="904" w:type="dxa"/>
            <w:tcBorders>
              <w:top w:val="nil"/>
              <w:left w:val="nil"/>
              <w:bottom w:val="single" w:sz="4" w:space="0" w:color="auto"/>
              <w:right w:val="single" w:sz="4" w:space="0" w:color="auto"/>
            </w:tcBorders>
            <w:shd w:val="clear" w:color="000000" w:fill="FFFFFF"/>
            <w:vAlign w:val="center"/>
            <w:hideMark/>
          </w:tcPr>
          <w:p w14:paraId="35CB7E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2.233,4</w:t>
            </w:r>
          </w:p>
        </w:tc>
        <w:tc>
          <w:tcPr>
            <w:tcW w:w="750" w:type="dxa"/>
            <w:tcBorders>
              <w:top w:val="nil"/>
              <w:left w:val="nil"/>
              <w:bottom w:val="single" w:sz="4" w:space="0" w:color="auto"/>
              <w:right w:val="single" w:sz="4" w:space="0" w:color="auto"/>
            </w:tcBorders>
            <w:shd w:val="clear" w:color="000000" w:fill="FFFFFF"/>
            <w:vAlign w:val="center"/>
            <w:hideMark/>
          </w:tcPr>
          <w:p w14:paraId="5AD367C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B42370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645142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132300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63156CB3"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FE71724" w14:textId="5852EE72"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transferuri curente primite cu destina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14:paraId="2F6F760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191115</w:t>
            </w:r>
          </w:p>
        </w:tc>
        <w:tc>
          <w:tcPr>
            <w:tcW w:w="904" w:type="dxa"/>
            <w:tcBorders>
              <w:top w:val="nil"/>
              <w:left w:val="nil"/>
              <w:bottom w:val="single" w:sz="4" w:space="0" w:color="auto"/>
              <w:right w:val="single" w:sz="4" w:space="0" w:color="auto"/>
            </w:tcBorders>
            <w:shd w:val="clear" w:color="000000" w:fill="FFFFFF"/>
            <w:vAlign w:val="center"/>
            <w:hideMark/>
          </w:tcPr>
          <w:p w14:paraId="620FBB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0ABC3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80,0</w:t>
            </w:r>
          </w:p>
        </w:tc>
        <w:tc>
          <w:tcPr>
            <w:tcW w:w="904" w:type="dxa"/>
            <w:tcBorders>
              <w:top w:val="nil"/>
              <w:left w:val="nil"/>
              <w:bottom w:val="single" w:sz="4" w:space="0" w:color="auto"/>
              <w:right w:val="single" w:sz="4" w:space="0" w:color="auto"/>
            </w:tcBorders>
            <w:shd w:val="clear" w:color="000000" w:fill="FFFFFF"/>
            <w:vAlign w:val="center"/>
            <w:hideMark/>
          </w:tcPr>
          <w:p w14:paraId="2881C41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80,0</w:t>
            </w:r>
          </w:p>
        </w:tc>
        <w:tc>
          <w:tcPr>
            <w:tcW w:w="904" w:type="dxa"/>
            <w:tcBorders>
              <w:top w:val="nil"/>
              <w:left w:val="nil"/>
              <w:bottom w:val="single" w:sz="4" w:space="0" w:color="auto"/>
              <w:right w:val="single" w:sz="4" w:space="0" w:color="auto"/>
            </w:tcBorders>
            <w:shd w:val="clear" w:color="000000" w:fill="FFFFFF"/>
            <w:vAlign w:val="center"/>
            <w:hideMark/>
          </w:tcPr>
          <w:p w14:paraId="154B8AC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80,0</w:t>
            </w:r>
          </w:p>
        </w:tc>
        <w:tc>
          <w:tcPr>
            <w:tcW w:w="750" w:type="dxa"/>
            <w:tcBorders>
              <w:top w:val="nil"/>
              <w:left w:val="nil"/>
              <w:bottom w:val="single" w:sz="4" w:space="0" w:color="auto"/>
              <w:right w:val="single" w:sz="4" w:space="0" w:color="auto"/>
            </w:tcBorders>
            <w:shd w:val="clear" w:color="000000" w:fill="FFFFFF"/>
            <w:vAlign w:val="center"/>
            <w:hideMark/>
          </w:tcPr>
          <w:p w14:paraId="0E18D7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A0B763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4C2C48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EF9E00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A23308E"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7F7F348" w14:textId="75B378EF"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bugetele locale de nivelul </w:t>
            </w:r>
            <w:r w:rsidR="001311BF">
              <w:rPr>
                <w:rFonts w:asciiTheme="majorHAnsi" w:eastAsia="Times New Roman" w:hAnsiTheme="majorHAnsi" w:cstheme="majorHAnsi"/>
                <w:color w:val="000000"/>
                <w:sz w:val="18"/>
                <w:szCs w:val="16"/>
                <w:lang w:val="ro-MD"/>
              </w:rPr>
              <w:t>II</w:t>
            </w:r>
            <w:r w:rsidRPr="00442318">
              <w:rPr>
                <w:rFonts w:asciiTheme="majorHAnsi" w:eastAsia="Times New Roman" w:hAnsiTheme="majorHAnsi" w:cstheme="majorHAnsi"/>
                <w:color w:val="000000"/>
                <w:sz w:val="18"/>
                <w:szCs w:val="16"/>
                <w:lang w:val="ro-MD"/>
              </w:rPr>
              <w:t xml:space="preserve"> pentru infrastructura drumurilor</w:t>
            </w:r>
          </w:p>
        </w:tc>
        <w:tc>
          <w:tcPr>
            <w:tcW w:w="880" w:type="dxa"/>
            <w:tcBorders>
              <w:top w:val="nil"/>
              <w:left w:val="nil"/>
              <w:bottom w:val="single" w:sz="4" w:space="0" w:color="auto"/>
              <w:right w:val="single" w:sz="4" w:space="0" w:color="auto"/>
            </w:tcBorders>
            <w:shd w:val="clear" w:color="000000" w:fill="FFFFFF"/>
            <w:vAlign w:val="center"/>
            <w:hideMark/>
          </w:tcPr>
          <w:p w14:paraId="0E3CEC5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191116</w:t>
            </w:r>
          </w:p>
        </w:tc>
        <w:tc>
          <w:tcPr>
            <w:tcW w:w="904" w:type="dxa"/>
            <w:tcBorders>
              <w:top w:val="nil"/>
              <w:left w:val="nil"/>
              <w:bottom w:val="single" w:sz="4" w:space="0" w:color="auto"/>
              <w:right w:val="single" w:sz="4" w:space="0" w:color="auto"/>
            </w:tcBorders>
            <w:shd w:val="clear" w:color="000000" w:fill="FFFFFF"/>
            <w:vAlign w:val="center"/>
            <w:hideMark/>
          </w:tcPr>
          <w:p w14:paraId="5243C7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27.174,7</w:t>
            </w:r>
          </w:p>
        </w:tc>
        <w:tc>
          <w:tcPr>
            <w:tcW w:w="904" w:type="dxa"/>
            <w:tcBorders>
              <w:top w:val="nil"/>
              <w:left w:val="nil"/>
              <w:bottom w:val="single" w:sz="4" w:space="0" w:color="auto"/>
              <w:right w:val="single" w:sz="4" w:space="0" w:color="auto"/>
            </w:tcBorders>
            <w:shd w:val="clear" w:color="000000" w:fill="FFFFFF"/>
            <w:vAlign w:val="center"/>
            <w:hideMark/>
          </w:tcPr>
          <w:p w14:paraId="0D5BC4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27.174,7</w:t>
            </w:r>
          </w:p>
        </w:tc>
        <w:tc>
          <w:tcPr>
            <w:tcW w:w="904" w:type="dxa"/>
            <w:tcBorders>
              <w:top w:val="nil"/>
              <w:left w:val="nil"/>
              <w:bottom w:val="single" w:sz="4" w:space="0" w:color="auto"/>
              <w:right w:val="single" w:sz="4" w:space="0" w:color="auto"/>
            </w:tcBorders>
            <w:shd w:val="clear" w:color="000000" w:fill="FFFFFF"/>
            <w:vAlign w:val="center"/>
            <w:hideMark/>
          </w:tcPr>
          <w:p w14:paraId="147FAE3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26.630,0</w:t>
            </w:r>
          </w:p>
        </w:tc>
        <w:tc>
          <w:tcPr>
            <w:tcW w:w="904" w:type="dxa"/>
            <w:tcBorders>
              <w:top w:val="nil"/>
              <w:left w:val="nil"/>
              <w:bottom w:val="single" w:sz="4" w:space="0" w:color="auto"/>
              <w:right w:val="single" w:sz="4" w:space="0" w:color="auto"/>
            </w:tcBorders>
            <w:shd w:val="clear" w:color="000000" w:fill="FFFFFF"/>
            <w:vAlign w:val="center"/>
            <w:hideMark/>
          </w:tcPr>
          <w:p w14:paraId="014BE68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26.630,0</w:t>
            </w:r>
          </w:p>
        </w:tc>
        <w:tc>
          <w:tcPr>
            <w:tcW w:w="750" w:type="dxa"/>
            <w:tcBorders>
              <w:top w:val="nil"/>
              <w:left w:val="nil"/>
              <w:bottom w:val="single" w:sz="4" w:space="0" w:color="auto"/>
              <w:right w:val="single" w:sz="4" w:space="0" w:color="auto"/>
            </w:tcBorders>
            <w:shd w:val="clear" w:color="000000" w:fill="FFFFFF"/>
            <w:vAlign w:val="center"/>
            <w:hideMark/>
          </w:tcPr>
          <w:p w14:paraId="57D77B6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0A5AD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F0E596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8,1</w:t>
            </w:r>
          </w:p>
        </w:tc>
        <w:tc>
          <w:tcPr>
            <w:tcW w:w="792" w:type="dxa"/>
            <w:tcBorders>
              <w:top w:val="nil"/>
              <w:left w:val="nil"/>
              <w:bottom w:val="single" w:sz="4" w:space="0" w:color="auto"/>
              <w:right w:val="single" w:sz="4" w:space="0" w:color="auto"/>
            </w:tcBorders>
            <w:shd w:val="clear" w:color="000000" w:fill="FFFFFF"/>
            <w:vAlign w:val="center"/>
            <w:hideMark/>
          </w:tcPr>
          <w:p w14:paraId="1488AB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7,9</w:t>
            </w:r>
          </w:p>
        </w:tc>
      </w:tr>
      <w:tr w:rsidR="003B2828" w:rsidRPr="00442318" w14:paraId="638D4E73"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30A97A6" w14:textId="124BE2A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capitale primite cu destina</w:t>
            </w:r>
            <w:r w:rsidR="001311BF">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1311BF">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1311BF">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1311BF">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bugetele locale de nivelul </w:t>
            </w:r>
            <w:r w:rsidR="001311BF">
              <w:rPr>
                <w:rFonts w:asciiTheme="majorHAnsi" w:eastAsia="Times New Roman" w:hAnsiTheme="majorHAnsi" w:cstheme="majorHAnsi"/>
                <w:color w:val="000000"/>
                <w:sz w:val="18"/>
                <w:szCs w:val="16"/>
                <w:lang w:val="ro-MD"/>
              </w:rPr>
              <w:t>II</w:t>
            </w:r>
          </w:p>
        </w:tc>
        <w:tc>
          <w:tcPr>
            <w:tcW w:w="880" w:type="dxa"/>
            <w:tcBorders>
              <w:top w:val="nil"/>
              <w:left w:val="nil"/>
              <w:bottom w:val="single" w:sz="4" w:space="0" w:color="auto"/>
              <w:right w:val="single" w:sz="4" w:space="0" w:color="auto"/>
            </w:tcBorders>
            <w:shd w:val="clear" w:color="000000" w:fill="FFFFFF"/>
            <w:vAlign w:val="center"/>
            <w:hideMark/>
          </w:tcPr>
          <w:p w14:paraId="1868698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191120</w:t>
            </w:r>
          </w:p>
        </w:tc>
        <w:tc>
          <w:tcPr>
            <w:tcW w:w="904" w:type="dxa"/>
            <w:tcBorders>
              <w:top w:val="nil"/>
              <w:left w:val="nil"/>
              <w:bottom w:val="single" w:sz="4" w:space="0" w:color="auto"/>
              <w:right w:val="single" w:sz="4" w:space="0" w:color="auto"/>
            </w:tcBorders>
            <w:shd w:val="clear" w:color="000000" w:fill="FFFFFF"/>
            <w:vAlign w:val="center"/>
            <w:hideMark/>
          </w:tcPr>
          <w:p w14:paraId="78A5896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1943B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3.230,0</w:t>
            </w:r>
          </w:p>
        </w:tc>
        <w:tc>
          <w:tcPr>
            <w:tcW w:w="904" w:type="dxa"/>
            <w:tcBorders>
              <w:top w:val="nil"/>
              <w:left w:val="nil"/>
              <w:bottom w:val="single" w:sz="4" w:space="0" w:color="auto"/>
              <w:right w:val="single" w:sz="4" w:space="0" w:color="auto"/>
            </w:tcBorders>
            <w:shd w:val="clear" w:color="000000" w:fill="FFFFFF"/>
            <w:vAlign w:val="center"/>
            <w:hideMark/>
          </w:tcPr>
          <w:p w14:paraId="2EBDB76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2.656,5</w:t>
            </w:r>
          </w:p>
        </w:tc>
        <w:tc>
          <w:tcPr>
            <w:tcW w:w="904" w:type="dxa"/>
            <w:tcBorders>
              <w:top w:val="nil"/>
              <w:left w:val="nil"/>
              <w:bottom w:val="single" w:sz="4" w:space="0" w:color="auto"/>
              <w:right w:val="single" w:sz="4" w:space="0" w:color="auto"/>
            </w:tcBorders>
            <w:shd w:val="clear" w:color="000000" w:fill="FFFFFF"/>
            <w:vAlign w:val="center"/>
            <w:hideMark/>
          </w:tcPr>
          <w:p w14:paraId="3F3134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2.656,5</w:t>
            </w:r>
          </w:p>
        </w:tc>
        <w:tc>
          <w:tcPr>
            <w:tcW w:w="750" w:type="dxa"/>
            <w:tcBorders>
              <w:top w:val="nil"/>
              <w:left w:val="nil"/>
              <w:bottom w:val="single" w:sz="4" w:space="0" w:color="auto"/>
              <w:right w:val="single" w:sz="4" w:space="0" w:color="auto"/>
            </w:tcBorders>
            <w:shd w:val="clear" w:color="000000" w:fill="FFFFFF"/>
            <w:vAlign w:val="center"/>
            <w:hideMark/>
          </w:tcPr>
          <w:p w14:paraId="5DA58E1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3495B5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04278B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0,8</w:t>
            </w:r>
          </w:p>
        </w:tc>
        <w:tc>
          <w:tcPr>
            <w:tcW w:w="792" w:type="dxa"/>
            <w:tcBorders>
              <w:top w:val="nil"/>
              <w:left w:val="nil"/>
              <w:bottom w:val="single" w:sz="4" w:space="0" w:color="auto"/>
              <w:right w:val="single" w:sz="4" w:space="0" w:color="auto"/>
            </w:tcBorders>
            <w:shd w:val="clear" w:color="000000" w:fill="FFFFFF"/>
            <w:vAlign w:val="center"/>
            <w:hideMark/>
          </w:tcPr>
          <w:p w14:paraId="311DE95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0,8</w:t>
            </w:r>
          </w:p>
        </w:tc>
      </w:tr>
      <w:tr w:rsidR="003B2828" w:rsidRPr="00442318" w14:paraId="178026BF"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F07732F" w14:textId="5B5E82A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general</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4F2031">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14:paraId="1BDAB10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191131</w:t>
            </w:r>
          </w:p>
        </w:tc>
        <w:tc>
          <w:tcPr>
            <w:tcW w:w="904" w:type="dxa"/>
            <w:tcBorders>
              <w:top w:val="nil"/>
              <w:left w:val="nil"/>
              <w:bottom w:val="single" w:sz="4" w:space="0" w:color="auto"/>
              <w:right w:val="single" w:sz="4" w:space="0" w:color="auto"/>
            </w:tcBorders>
            <w:shd w:val="clear" w:color="000000" w:fill="FFFFFF"/>
            <w:vAlign w:val="center"/>
            <w:hideMark/>
          </w:tcPr>
          <w:p w14:paraId="2FC578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50.311,2</w:t>
            </w:r>
          </w:p>
        </w:tc>
        <w:tc>
          <w:tcPr>
            <w:tcW w:w="904" w:type="dxa"/>
            <w:tcBorders>
              <w:top w:val="nil"/>
              <w:left w:val="nil"/>
              <w:bottom w:val="single" w:sz="4" w:space="0" w:color="auto"/>
              <w:right w:val="single" w:sz="4" w:space="0" w:color="auto"/>
            </w:tcBorders>
            <w:shd w:val="clear" w:color="000000" w:fill="FFFFFF"/>
            <w:vAlign w:val="center"/>
            <w:hideMark/>
          </w:tcPr>
          <w:p w14:paraId="45BB6A2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50.311,2</w:t>
            </w:r>
          </w:p>
        </w:tc>
        <w:tc>
          <w:tcPr>
            <w:tcW w:w="904" w:type="dxa"/>
            <w:tcBorders>
              <w:top w:val="nil"/>
              <w:left w:val="nil"/>
              <w:bottom w:val="single" w:sz="4" w:space="0" w:color="auto"/>
              <w:right w:val="single" w:sz="4" w:space="0" w:color="auto"/>
            </w:tcBorders>
            <w:shd w:val="clear" w:color="000000" w:fill="FFFFFF"/>
            <w:vAlign w:val="center"/>
            <w:hideMark/>
          </w:tcPr>
          <w:p w14:paraId="41E4B4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50.311,2</w:t>
            </w:r>
          </w:p>
        </w:tc>
        <w:tc>
          <w:tcPr>
            <w:tcW w:w="904" w:type="dxa"/>
            <w:tcBorders>
              <w:top w:val="nil"/>
              <w:left w:val="nil"/>
              <w:bottom w:val="single" w:sz="4" w:space="0" w:color="auto"/>
              <w:right w:val="single" w:sz="4" w:space="0" w:color="auto"/>
            </w:tcBorders>
            <w:shd w:val="clear" w:color="000000" w:fill="FFFFFF"/>
            <w:vAlign w:val="center"/>
            <w:hideMark/>
          </w:tcPr>
          <w:p w14:paraId="7DFF03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50.311,2</w:t>
            </w:r>
          </w:p>
        </w:tc>
        <w:tc>
          <w:tcPr>
            <w:tcW w:w="750" w:type="dxa"/>
            <w:tcBorders>
              <w:top w:val="nil"/>
              <w:left w:val="nil"/>
              <w:bottom w:val="single" w:sz="4" w:space="0" w:color="auto"/>
              <w:right w:val="single" w:sz="4" w:space="0" w:color="auto"/>
            </w:tcBorders>
            <w:shd w:val="clear" w:color="000000" w:fill="FFFFFF"/>
            <w:vAlign w:val="center"/>
            <w:hideMark/>
          </w:tcPr>
          <w:p w14:paraId="3B42BA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9F0FCC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D1D2C1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15,4</w:t>
            </w:r>
          </w:p>
        </w:tc>
        <w:tc>
          <w:tcPr>
            <w:tcW w:w="792" w:type="dxa"/>
            <w:tcBorders>
              <w:top w:val="nil"/>
              <w:left w:val="nil"/>
              <w:bottom w:val="single" w:sz="4" w:space="0" w:color="auto"/>
              <w:right w:val="single" w:sz="4" w:space="0" w:color="auto"/>
            </w:tcBorders>
            <w:shd w:val="clear" w:color="000000" w:fill="FFFFFF"/>
            <w:vAlign w:val="center"/>
            <w:hideMark/>
          </w:tcPr>
          <w:p w14:paraId="633230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14,9</w:t>
            </w:r>
          </w:p>
        </w:tc>
      </w:tr>
      <w:tr w:rsidR="003B2828" w:rsidRPr="00442318" w14:paraId="1EA400B0"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A5B1ED7" w14:textId="1CAC1599"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general</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din fondul de compensare </w:t>
            </w:r>
            <w:r w:rsidR="004F2031">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14:paraId="04BAF3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191132</w:t>
            </w:r>
          </w:p>
        </w:tc>
        <w:tc>
          <w:tcPr>
            <w:tcW w:w="904" w:type="dxa"/>
            <w:tcBorders>
              <w:top w:val="nil"/>
              <w:left w:val="nil"/>
              <w:bottom w:val="single" w:sz="4" w:space="0" w:color="auto"/>
              <w:right w:val="single" w:sz="4" w:space="0" w:color="auto"/>
            </w:tcBorders>
            <w:shd w:val="clear" w:color="000000" w:fill="FFFFFF"/>
            <w:vAlign w:val="center"/>
            <w:hideMark/>
          </w:tcPr>
          <w:p w14:paraId="131A585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332,9</w:t>
            </w:r>
          </w:p>
        </w:tc>
        <w:tc>
          <w:tcPr>
            <w:tcW w:w="904" w:type="dxa"/>
            <w:tcBorders>
              <w:top w:val="nil"/>
              <w:left w:val="nil"/>
              <w:bottom w:val="single" w:sz="4" w:space="0" w:color="auto"/>
              <w:right w:val="single" w:sz="4" w:space="0" w:color="auto"/>
            </w:tcBorders>
            <w:shd w:val="clear" w:color="000000" w:fill="FFFFFF"/>
            <w:vAlign w:val="center"/>
            <w:hideMark/>
          </w:tcPr>
          <w:p w14:paraId="74BC12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332,9</w:t>
            </w:r>
          </w:p>
        </w:tc>
        <w:tc>
          <w:tcPr>
            <w:tcW w:w="904" w:type="dxa"/>
            <w:tcBorders>
              <w:top w:val="nil"/>
              <w:left w:val="nil"/>
              <w:bottom w:val="single" w:sz="4" w:space="0" w:color="auto"/>
              <w:right w:val="single" w:sz="4" w:space="0" w:color="auto"/>
            </w:tcBorders>
            <w:shd w:val="clear" w:color="000000" w:fill="FFFFFF"/>
            <w:vAlign w:val="center"/>
            <w:hideMark/>
          </w:tcPr>
          <w:p w14:paraId="6E1C572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332,9</w:t>
            </w:r>
          </w:p>
        </w:tc>
        <w:tc>
          <w:tcPr>
            <w:tcW w:w="904" w:type="dxa"/>
            <w:tcBorders>
              <w:top w:val="nil"/>
              <w:left w:val="nil"/>
              <w:bottom w:val="single" w:sz="4" w:space="0" w:color="auto"/>
              <w:right w:val="single" w:sz="4" w:space="0" w:color="auto"/>
            </w:tcBorders>
            <w:shd w:val="clear" w:color="000000" w:fill="FFFFFF"/>
            <w:vAlign w:val="center"/>
            <w:hideMark/>
          </w:tcPr>
          <w:p w14:paraId="50489F2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332,9</w:t>
            </w:r>
          </w:p>
        </w:tc>
        <w:tc>
          <w:tcPr>
            <w:tcW w:w="750" w:type="dxa"/>
            <w:tcBorders>
              <w:top w:val="nil"/>
              <w:left w:val="nil"/>
              <w:bottom w:val="single" w:sz="4" w:space="0" w:color="auto"/>
              <w:right w:val="single" w:sz="4" w:space="0" w:color="auto"/>
            </w:tcBorders>
            <w:shd w:val="clear" w:color="000000" w:fill="FFFFFF"/>
            <w:vAlign w:val="center"/>
            <w:hideMark/>
          </w:tcPr>
          <w:p w14:paraId="0D0D89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B69B5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16414C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777D57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77DEE1AE"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4BB2540" w14:textId="7D1E06E3"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transferuri curente primite cu destina</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general</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4F2031">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bugetul de stat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bugetele locale de nivelul II</w:t>
            </w:r>
          </w:p>
        </w:tc>
        <w:tc>
          <w:tcPr>
            <w:tcW w:w="880" w:type="dxa"/>
            <w:tcBorders>
              <w:top w:val="nil"/>
              <w:left w:val="nil"/>
              <w:bottom w:val="single" w:sz="4" w:space="0" w:color="auto"/>
              <w:right w:val="single" w:sz="4" w:space="0" w:color="auto"/>
            </w:tcBorders>
            <w:shd w:val="clear" w:color="000000" w:fill="FFFFFF"/>
            <w:vAlign w:val="center"/>
            <w:hideMark/>
          </w:tcPr>
          <w:p w14:paraId="6A90BC6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191139</w:t>
            </w:r>
          </w:p>
        </w:tc>
        <w:tc>
          <w:tcPr>
            <w:tcW w:w="904" w:type="dxa"/>
            <w:tcBorders>
              <w:top w:val="nil"/>
              <w:left w:val="nil"/>
              <w:bottom w:val="single" w:sz="4" w:space="0" w:color="auto"/>
              <w:right w:val="single" w:sz="4" w:space="0" w:color="auto"/>
            </w:tcBorders>
            <w:shd w:val="clear" w:color="000000" w:fill="FFFFFF"/>
            <w:vAlign w:val="center"/>
            <w:hideMark/>
          </w:tcPr>
          <w:p w14:paraId="4D987F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E4FFCE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1.433,0</w:t>
            </w:r>
          </w:p>
        </w:tc>
        <w:tc>
          <w:tcPr>
            <w:tcW w:w="904" w:type="dxa"/>
            <w:tcBorders>
              <w:top w:val="nil"/>
              <w:left w:val="nil"/>
              <w:bottom w:val="single" w:sz="4" w:space="0" w:color="auto"/>
              <w:right w:val="single" w:sz="4" w:space="0" w:color="auto"/>
            </w:tcBorders>
            <w:shd w:val="clear" w:color="000000" w:fill="FFFFFF"/>
            <w:vAlign w:val="center"/>
            <w:hideMark/>
          </w:tcPr>
          <w:p w14:paraId="0DA7081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1.433,0</w:t>
            </w:r>
          </w:p>
        </w:tc>
        <w:tc>
          <w:tcPr>
            <w:tcW w:w="904" w:type="dxa"/>
            <w:tcBorders>
              <w:top w:val="nil"/>
              <w:left w:val="nil"/>
              <w:bottom w:val="single" w:sz="4" w:space="0" w:color="auto"/>
              <w:right w:val="single" w:sz="4" w:space="0" w:color="auto"/>
            </w:tcBorders>
            <w:shd w:val="clear" w:color="000000" w:fill="FFFFFF"/>
            <w:vAlign w:val="center"/>
            <w:hideMark/>
          </w:tcPr>
          <w:p w14:paraId="5BECF9F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1.433,0</w:t>
            </w:r>
          </w:p>
        </w:tc>
        <w:tc>
          <w:tcPr>
            <w:tcW w:w="750" w:type="dxa"/>
            <w:tcBorders>
              <w:top w:val="nil"/>
              <w:left w:val="nil"/>
              <w:bottom w:val="single" w:sz="4" w:space="0" w:color="auto"/>
              <w:right w:val="single" w:sz="4" w:space="0" w:color="auto"/>
            </w:tcBorders>
            <w:shd w:val="clear" w:color="000000" w:fill="FFFFFF"/>
            <w:vAlign w:val="center"/>
            <w:hideMark/>
          </w:tcPr>
          <w:p w14:paraId="2D3D923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E1FA8B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F975E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c>
          <w:tcPr>
            <w:tcW w:w="792" w:type="dxa"/>
            <w:tcBorders>
              <w:top w:val="nil"/>
              <w:left w:val="nil"/>
              <w:bottom w:val="single" w:sz="4" w:space="0" w:color="auto"/>
              <w:right w:val="single" w:sz="4" w:space="0" w:color="auto"/>
            </w:tcBorders>
            <w:shd w:val="clear" w:color="000000" w:fill="FFFFFF"/>
            <w:vAlign w:val="center"/>
            <w:hideMark/>
          </w:tcPr>
          <w:p w14:paraId="3D04AF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r>
      <w:tr w:rsidR="003B2828" w:rsidRPr="00442318" w14:paraId="34D52532"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C84B956" w14:textId="750A992E"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primite cu destina</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4F2031">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ntre institu</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 xml:space="preserve">iile bugetului de stat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institu</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 xml:space="preserve">iile bugetelor locale de nivelul </w:t>
            </w:r>
            <w:r w:rsidR="004F2031">
              <w:rPr>
                <w:rFonts w:asciiTheme="majorHAnsi" w:eastAsia="Times New Roman" w:hAnsiTheme="majorHAnsi" w:cstheme="majorHAnsi"/>
                <w:color w:val="000000"/>
                <w:sz w:val="18"/>
                <w:szCs w:val="16"/>
                <w:lang w:val="ro-MD"/>
              </w:rPr>
              <w:t>II</w:t>
            </w:r>
          </w:p>
        </w:tc>
        <w:tc>
          <w:tcPr>
            <w:tcW w:w="880" w:type="dxa"/>
            <w:tcBorders>
              <w:top w:val="nil"/>
              <w:left w:val="nil"/>
              <w:bottom w:val="single" w:sz="4" w:space="0" w:color="auto"/>
              <w:right w:val="single" w:sz="4" w:space="0" w:color="auto"/>
            </w:tcBorders>
            <w:shd w:val="clear" w:color="000000" w:fill="FFFFFF"/>
            <w:vAlign w:val="center"/>
            <w:hideMark/>
          </w:tcPr>
          <w:p w14:paraId="4AC6EC1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191310</w:t>
            </w:r>
          </w:p>
        </w:tc>
        <w:tc>
          <w:tcPr>
            <w:tcW w:w="904" w:type="dxa"/>
            <w:tcBorders>
              <w:top w:val="nil"/>
              <w:left w:val="nil"/>
              <w:bottom w:val="single" w:sz="4" w:space="0" w:color="auto"/>
              <w:right w:val="single" w:sz="4" w:space="0" w:color="auto"/>
            </w:tcBorders>
            <w:shd w:val="clear" w:color="000000" w:fill="FFFFFF"/>
            <w:vAlign w:val="center"/>
            <w:hideMark/>
          </w:tcPr>
          <w:p w14:paraId="4C5BEBA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2.133,0</w:t>
            </w:r>
          </w:p>
        </w:tc>
        <w:tc>
          <w:tcPr>
            <w:tcW w:w="904" w:type="dxa"/>
            <w:tcBorders>
              <w:top w:val="nil"/>
              <w:left w:val="nil"/>
              <w:bottom w:val="single" w:sz="4" w:space="0" w:color="auto"/>
              <w:right w:val="single" w:sz="4" w:space="0" w:color="auto"/>
            </w:tcBorders>
            <w:shd w:val="clear" w:color="000000" w:fill="FFFFFF"/>
            <w:vAlign w:val="center"/>
            <w:hideMark/>
          </w:tcPr>
          <w:p w14:paraId="7D6C091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6.468,4</w:t>
            </w:r>
          </w:p>
        </w:tc>
        <w:tc>
          <w:tcPr>
            <w:tcW w:w="904" w:type="dxa"/>
            <w:tcBorders>
              <w:top w:val="nil"/>
              <w:left w:val="nil"/>
              <w:bottom w:val="single" w:sz="4" w:space="0" w:color="auto"/>
              <w:right w:val="single" w:sz="4" w:space="0" w:color="auto"/>
            </w:tcBorders>
            <w:shd w:val="clear" w:color="000000" w:fill="FFFFFF"/>
            <w:vAlign w:val="center"/>
            <w:hideMark/>
          </w:tcPr>
          <w:p w14:paraId="34A64D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4.370,5</w:t>
            </w:r>
          </w:p>
        </w:tc>
        <w:tc>
          <w:tcPr>
            <w:tcW w:w="904" w:type="dxa"/>
            <w:tcBorders>
              <w:top w:val="nil"/>
              <w:left w:val="nil"/>
              <w:bottom w:val="single" w:sz="4" w:space="0" w:color="auto"/>
              <w:right w:val="single" w:sz="4" w:space="0" w:color="auto"/>
            </w:tcBorders>
            <w:shd w:val="clear" w:color="000000" w:fill="FFFFFF"/>
            <w:vAlign w:val="center"/>
            <w:hideMark/>
          </w:tcPr>
          <w:p w14:paraId="6B0317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4.370,5</w:t>
            </w:r>
          </w:p>
        </w:tc>
        <w:tc>
          <w:tcPr>
            <w:tcW w:w="750" w:type="dxa"/>
            <w:tcBorders>
              <w:top w:val="nil"/>
              <w:left w:val="nil"/>
              <w:bottom w:val="single" w:sz="4" w:space="0" w:color="auto"/>
              <w:right w:val="single" w:sz="4" w:space="0" w:color="auto"/>
            </w:tcBorders>
            <w:shd w:val="clear" w:color="000000" w:fill="FFFFFF"/>
            <w:vAlign w:val="center"/>
            <w:hideMark/>
          </w:tcPr>
          <w:p w14:paraId="70A295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85EB01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3963A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w:t>
            </w:r>
          </w:p>
        </w:tc>
        <w:tc>
          <w:tcPr>
            <w:tcW w:w="792" w:type="dxa"/>
            <w:tcBorders>
              <w:top w:val="nil"/>
              <w:left w:val="nil"/>
              <w:bottom w:val="single" w:sz="4" w:space="0" w:color="auto"/>
              <w:right w:val="single" w:sz="4" w:space="0" w:color="auto"/>
            </w:tcBorders>
            <w:shd w:val="clear" w:color="000000" w:fill="FFFFFF"/>
            <w:vAlign w:val="center"/>
            <w:hideMark/>
          </w:tcPr>
          <w:p w14:paraId="453F9F7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w:t>
            </w:r>
          </w:p>
        </w:tc>
      </w:tr>
      <w:tr w:rsidR="003B2828" w:rsidRPr="00442318" w14:paraId="078B043D"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000B2E6" w14:textId="070FB6E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capitale primite cu destina</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4F2031">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ntre institu</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 xml:space="preserve">iile bugetului de stat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institu</w:t>
            </w:r>
            <w:r w:rsidR="004F2031">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 xml:space="preserve">iile bugetelor locale de nivelul </w:t>
            </w:r>
            <w:r w:rsidR="004F2031">
              <w:rPr>
                <w:rFonts w:asciiTheme="majorHAnsi" w:eastAsia="Times New Roman" w:hAnsiTheme="majorHAnsi" w:cstheme="majorHAnsi"/>
                <w:color w:val="000000"/>
                <w:sz w:val="18"/>
                <w:szCs w:val="16"/>
                <w:lang w:val="ro-MD"/>
              </w:rPr>
              <w:t>II</w:t>
            </w:r>
          </w:p>
        </w:tc>
        <w:tc>
          <w:tcPr>
            <w:tcW w:w="880" w:type="dxa"/>
            <w:tcBorders>
              <w:top w:val="nil"/>
              <w:left w:val="nil"/>
              <w:bottom w:val="single" w:sz="4" w:space="0" w:color="auto"/>
              <w:right w:val="single" w:sz="4" w:space="0" w:color="auto"/>
            </w:tcBorders>
            <w:shd w:val="clear" w:color="000000" w:fill="FFFFFF"/>
            <w:vAlign w:val="center"/>
            <w:hideMark/>
          </w:tcPr>
          <w:p w14:paraId="65DC032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191320</w:t>
            </w:r>
          </w:p>
        </w:tc>
        <w:tc>
          <w:tcPr>
            <w:tcW w:w="904" w:type="dxa"/>
            <w:tcBorders>
              <w:top w:val="nil"/>
              <w:left w:val="nil"/>
              <w:bottom w:val="single" w:sz="4" w:space="0" w:color="auto"/>
              <w:right w:val="single" w:sz="4" w:space="0" w:color="auto"/>
            </w:tcBorders>
            <w:shd w:val="clear" w:color="000000" w:fill="FFFFFF"/>
            <w:vAlign w:val="center"/>
            <w:hideMark/>
          </w:tcPr>
          <w:p w14:paraId="447315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E1F64A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3.288,2</w:t>
            </w:r>
          </w:p>
        </w:tc>
        <w:tc>
          <w:tcPr>
            <w:tcW w:w="904" w:type="dxa"/>
            <w:tcBorders>
              <w:top w:val="nil"/>
              <w:left w:val="nil"/>
              <w:bottom w:val="single" w:sz="4" w:space="0" w:color="auto"/>
              <w:right w:val="single" w:sz="4" w:space="0" w:color="auto"/>
            </w:tcBorders>
            <w:shd w:val="clear" w:color="000000" w:fill="FFFFFF"/>
            <w:vAlign w:val="center"/>
            <w:hideMark/>
          </w:tcPr>
          <w:p w14:paraId="65660B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3.256,4</w:t>
            </w:r>
          </w:p>
        </w:tc>
        <w:tc>
          <w:tcPr>
            <w:tcW w:w="904" w:type="dxa"/>
            <w:tcBorders>
              <w:top w:val="nil"/>
              <w:left w:val="nil"/>
              <w:bottom w:val="single" w:sz="4" w:space="0" w:color="auto"/>
              <w:right w:val="single" w:sz="4" w:space="0" w:color="auto"/>
            </w:tcBorders>
            <w:shd w:val="clear" w:color="000000" w:fill="FFFFFF"/>
            <w:vAlign w:val="center"/>
            <w:hideMark/>
          </w:tcPr>
          <w:p w14:paraId="16D5FD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3.256,4</w:t>
            </w:r>
          </w:p>
        </w:tc>
        <w:tc>
          <w:tcPr>
            <w:tcW w:w="750" w:type="dxa"/>
            <w:tcBorders>
              <w:top w:val="nil"/>
              <w:left w:val="nil"/>
              <w:bottom w:val="single" w:sz="4" w:space="0" w:color="auto"/>
              <w:right w:val="single" w:sz="4" w:space="0" w:color="auto"/>
            </w:tcBorders>
            <w:shd w:val="clear" w:color="000000" w:fill="FFFFFF"/>
            <w:vAlign w:val="center"/>
            <w:hideMark/>
          </w:tcPr>
          <w:p w14:paraId="2A73E32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ADDF8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082F7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w:t>
            </w:r>
          </w:p>
        </w:tc>
        <w:tc>
          <w:tcPr>
            <w:tcW w:w="792" w:type="dxa"/>
            <w:tcBorders>
              <w:top w:val="nil"/>
              <w:left w:val="nil"/>
              <w:bottom w:val="single" w:sz="4" w:space="0" w:color="auto"/>
              <w:right w:val="single" w:sz="4" w:space="0" w:color="auto"/>
            </w:tcBorders>
            <w:shd w:val="clear" w:color="000000" w:fill="FFFFFF"/>
            <w:vAlign w:val="center"/>
            <w:hideMark/>
          </w:tcPr>
          <w:p w14:paraId="6B6B1ED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w:t>
            </w:r>
          </w:p>
        </w:tc>
      </w:tr>
      <w:tr w:rsidR="003B2828" w:rsidRPr="00442318" w14:paraId="5F9ABBF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B2E3B73"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II. CHELTUIELI, TOTAL</w:t>
            </w:r>
          </w:p>
        </w:tc>
        <w:tc>
          <w:tcPr>
            <w:tcW w:w="880" w:type="dxa"/>
            <w:tcBorders>
              <w:top w:val="nil"/>
              <w:left w:val="nil"/>
              <w:bottom w:val="single" w:sz="4" w:space="0" w:color="auto"/>
              <w:right w:val="single" w:sz="4" w:space="0" w:color="auto"/>
            </w:tcBorders>
            <w:shd w:val="clear" w:color="000000" w:fill="FFFFFF"/>
            <w:vAlign w:val="center"/>
            <w:hideMark/>
          </w:tcPr>
          <w:p w14:paraId="37AB99D2"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4D38EE9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261.588,2</w:t>
            </w:r>
          </w:p>
        </w:tc>
        <w:tc>
          <w:tcPr>
            <w:tcW w:w="904" w:type="dxa"/>
            <w:tcBorders>
              <w:top w:val="nil"/>
              <w:left w:val="nil"/>
              <w:bottom w:val="single" w:sz="4" w:space="0" w:color="auto"/>
              <w:right w:val="single" w:sz="4" w:space="0" w:color="auto"/>
            </w:tcBorders>
            <w:shd w:val="clear" w:color="000000" w:fill="FFFFFF"/>
            <w:vAlign w:val="center"/>
            <w:hideMark/>
          </w:tcPr>
          <w:p w14:paraId="1C2721B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261.967,4</w:t>
            </w:r>
          </w:p>
        </w:tc>
        <w:tc>
          <w:tcPr>
            <w:tcW w:w="904" w:type="dxa"/>
            <w:tcBorders>
              <w:top w:val="nil"/>
              <w:left w:val="nil"/>
              <w:bottom w:val="single" w:sz="4" w:space="0" w:color="auto"/>
              <w:right w:val="single" w:sz="4" w:space="0" w:color="auto"/>
            </w:tcBorders>
            <w:shd w:val="clear" w:color="000000" w:fill="FFFFFF"/>
            <w:vAlign w:val="center"/>
            <w:hideMark/>
          </w:tcPr>
          <w:p w14:paraId="2445BFD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250.808,8</w:t>
            </w:r>
          </w:p>
        </w:tc>
        <w:tc>
          <w:tcPr>
            <w:tcW w:w="904" w:type="dxa"/>
            <w:tcBorders>
              <w:top w:val="nil"/>
              <w:left w:val="nil"/>
              <w:bottom w:val="single" w:sz="4" w:space="0" w:color="auto"/>
              <w:right w:val="single" w:sz="4" w:space="0" w:color="auto"/>
            </w:tcBorders>
            <w:shd w:val="clear" w:color="000000" w:fill="FFFFFF"/>
            <w:vAlign w:val="center"/>
            <w:hideMark/>
          </w:tcPr>
          <w:p w14:paraId="22DDDB8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303.628,0</w:t>
            </w:r>
          </w:p>
        </w:tc>
        <w:tc>
          <w:tcPr>
            <w:tcW w:w="750" w:type="dxa"/>
            <w:tcBorders>
              <w:top w:val="nil"/>
              <w:left w:val="nil"/>
              <w:bottom w:val="single" w:sz="4" w:space="0" w:color="auto"/>
              <w:right w:val="single" w:sz="4" w:space="0" w:color="auto"/>
            </w:tcBorders>
            <w:shd w:val="clear" w:color="000000" w:fill="FFFFFF"/>
            <w:vAlign w:val="center"/>
            <w:hideMark/>
          </w:tcPr>
          <w:p w14:paraId="343B688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2.840,7</w:t>
            </w:r>
          </w:p>
        </w:tc>
        <w:tc>
          <w:tcPr>
            <w:tcW w:w="813" w:type="dxa"/>
            <w:tcBorders>
              <w:top w:val="nil"/>
              <w:left w:val="nil"/>
              <w:bottom w:val="single" w:sz="4" w:space="0" w:color="auto"/>
              <w:right w:val="single" w:sz="4" w:space="0" w:color="auto"/>
            </w:tcBorders>
            <w:shd w:val="clear" w:color="000000" w:fill="FFFFFF"/>
            <w:vAlign w:val="center"/>
            <w:hideMark/>
          </w:tcPr>
          <w:p w14:paraId="66264D3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18.041,4</w:t>
            </w:r>
          </w:p>
        </w:tc>
        <w:tc>
          <w:tcPr>
            <w:tcW w:w="709" w:type="dxa"/>
            <w:tcBorders>
              <w:top w:val="nil"/>
              <w:left w:val="nil"/>
              <w:bottom w:val="single" w:sz="4" w:space="0" w:color="auto"/>
              <w:right w:val="single" w:sz="4" w:space="0" w:color="auto"/>
            </w:tcBorders>
            <w:shd w:val="clear" w:color="000000" w:fill="FFFFFF"/>
            <w:vAlign w:val="center"/>
            <w:hideMark/>
          </w:tcPr>
          <w:p w14:paraId="666C79E9"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76,7</w:t>
            </w:r>
          </w:p>
        </w:tc>
        <w:tc>
          <w:tcPr>
            <w:tcW w:w="792" w:type="dxa"/>
            <w:tcBorders>
              <w:top w:val="nil"/>
              <w:left w:val="nil"/>
              <w:bottom w:val="single" w:sz="4" w:space="0" w:color="auto"/>
              <w:right w:val="single" w:sz="4" w:space="0" w:color="auto"/>
            </w:tcBorders>
            <w:shd w:val="clear" w:color="000000" w:fill="FFFFFF"/>
            <w:vAlign w:val="center"/>
            <w:hideMark/>
          </w:tcPr>
          <w:p w14:paraId="6A8DDE6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90,0</w:t>
            </w:r>
          </w:p>
        </w:tc>
      </w:tr>
      <w:tr w:rsidR="003B2828" w:rsidRPr="00442318" w14:paraId="5E99BBC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E29A75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Remunerarea muncii</w:t>
            </w:r>
          </w:p>
        </w:tc>
        <w:tc>
          <w:tcPr>
            <w:tcW w:w="880" w:type="dxa"/>
            <w:tcBorders>
              <w:top w:val="nil"/>
              <w:left w:val="nil"/>
              <w:bottom w:val="single" w:sz="4" w:space="0" w:color="auto"/>
              <w:right w:val="single" w:sz="4" w:space="0" w:color="auto"/>
            </w:tcBorders>
            <w:shd w:val="clear" w:color="000000" w:fill="FFFFFF"/>
            <w:vAlign w:val="center"/>
            <w:hideMark/>
          </w:tcPr>
          <w:p w14:paraId="2F052E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w:t>
            </w:r>
          </w:p>
        </w:tc>
        <w:tc>
          <w:tcPr>
            <w:tcW w:w="904" w:type="dxa"/>
            <w:tcBorders>
              <w:top w:val="nil"/>
              <w:left w:val="nil"/>
              <w:bottom w:val="single" w:sz="4" w:space="0" w:color="auto"/>
              <w:right w:val="single" w:sz="4" w:space="0" w:color="auto"/>
            </w:tcBorders>
            <w:shd w:val="clear" w:color="000000" w:fill="FFFFFF"/>
            <w:vAlign w:val="center"/>
            <w:hideMark/>
          </w:tcPr>
          <w:p w14:paraId="74E861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162.607,7</w:t>
            </w:r>
          </w:p>
        </w:tc>
        <w:tc>
          <w:tcPr>
            <w:tcW w:w="904" w:type="dxa"/>
            <w:tcBorders>
              <w:top w:val="nil"/>
              <w:left w:val="nil"/>
              <w:bottom w:val="single" w:sz="4" w:space="0" w:color="auto"/>
              <w:right w:val="single" w:sz="4" w:space="0" w:color="auto"/>
            </w:tcBorders>
            <w:shd w:val="clear" w:color="000000" w:fill="FFFFFF"/>
            <w:vAlign w:val="center"/>
            <w:hideMark/>
          </w:tcPr>
          <w:p w14:paraId="11FE95A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168.122,1</w:t>
            </w:r>
          </w:p>
        </w:tc>
        <w:tc>
          <w:tcPr>
            <w:tcW w:w="904" w:type="dxa"/>
            <w:tcBorders>
              <w:top w:val="nil"/>
              <w:left w:val="nil"/>
              <w:bottom w:val="single" w:sz="4" w:space="0" w:color="auto"/>
              <w:right w:val="single" w:sz="4" w:space="0" w:color="auto"/>
            </w:tcBorders>
            <w:shd w:val="clear" w:color="000000" w:fill="FFFFFF"/>
            <w:vAlign w:val="center"/>
            <w:hideMark/>
          </w:tcPr>
          <w:p w14:paraId="6EC0F1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164.554,2</w:t>
            </w:r>
          </w:p>
        </w:tc>
        <w:tc>
          <w:tcPr>
            <w:tcW w:w="904" w:type="dxa"/>
            <w:tcBorders>
              <w:top w:val="nil"/>
              <w:left w:val="nil"/>
              <w:bottom w:val="single" w:sz="4" w:space="0" w:color="auto"/>
              <w:right w:val="single" w:sz="4" w:space="0" w:color="auto"/>
            </w:tcBorders>
            <w:shd w:val="clear" w:color="000000" w:fill="FFFFFF"/>
            <w:vAlign w:val="center"/>
            <w:hideMark/>
          </w:tcPr>
          <w:p w14:paraId="7B008B8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166.336,3</w:t>
            </w:r>
          </w:p>
        </w:tc>
        <w:tc>
          <w:tcPr>
            <w:tcW w:w="750" w:type="dxa"/>
            <w:tcBorders>
              <w:top w:val="nil"/>
              <w:left w:val="nil"/>
              <w:bottom w:val="single" w:sz="4" w:space="0" w:color="auto"/>
              <w:right w:val="single" w:sz="4" w:space="0" w:color="auto"/>
            </w:tcBorders>
            <w:shd w:val="clear" w:color="000000" w:fill="FFFFFF"/>
            <w:vAlign w:val="center"/>
            <w:hideMark/>
          </w:tcPr>
          <w:p w14:paraId="5EF5FFC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c>
          <w:tcPr>
            <w:tcW w:w="813" w:type="dxa"/>
            <w:tcBorders>
              <w:top w:val="nil"/>
              <w:left w:val="nil"/>
              <w:bottom w:val="single" w:sz="4" w:space="0" w:color="auto"/>
              <w:right w:val="single" w:sz="4" w:space="0" w:color="auto"/>
            </w:tcBorders>
            <w:shd w:val="clear" w:color="000000" w:fill="FFFFFF"/>
            <w:vAlign w:val="center"/>
            <w:hideMark/>
          </w:tcPr>
          <w:p w14:paraId="1E625C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13.930,2</w:t>
            </w:r>
          </w:p>
        </w:tc>
        <w:tc>
          <w:tcPr>
            <w:tcW w:w="709" w:type="dxa"/>
            <w:tcBorders>
              <w:top w:val="nil"/>
              <w:left w:val="nil"/>
              <w:bottom w:val="single" w:sz="4" w:space="0" w:color="auto"/>
              <w:right w:val="single" w:sz="4" w:space="0" w:color="auto"/>
            </w:tcBorders>
            <w:shd w:val="clear" w:color="000000" w:fill="FFFFFF"/>
            <w:vAlign w:val="center"/>
            <w:hideMark/>
          </w:tcPr>
          <w:p w14:paraId="3E8805B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50,3</w:t>
            </w:r>
          </w:p>
        </w:tc>
        <w:tc>
          <w:tcPr>
            <w:tcW w:w="792" w:type="dxa"/>
            <w:tcBorders>
              <w:top w:val="nil"/>
              <w:left w:val="nil"/>
              <w:bottom w:val="single" w:sz="4" w:space="0" w:color="auto"/>
              <w:right w:val="single" w:sz="4" w:space="0" w:color="auto"/>
            </w:tcBorders>
            <w:shd w:val="clear" w:color="000000" w:fill="FFFFFF"/>
            <w:vAlign w:val="center"/>
            <w:hideMark/>
          </w:tcPr>
          <w:p w14:paraId="03513CE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49,3</w:t>
            </w:r>
          </w:p>
        </w:tc>
      </w:tr>
      <w:tr w:rsidR="003B2828" w:rsidRPr="00442318" w14:paraId="7D2AEA8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AC505E0" w14:textId="00E833C1"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Salariul de baz</w:t>
            </w:r>
            <w:r w:rsidR="004F2031">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037F51A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211110</w:t>
            </w:r>
          </w:p>
        </w:tc>
        <w:tc>
          <w:tcPr>
            <w:tcW w:w="904" w:type="dxa"/>
            <w:tcBorders>
              <w:top w:val="nil"/>
              <w:left w:val="nil"/>
              <w:bottom w:val="single" w:sz="4" w:space="0" w:color="auto"/>
              <w:right w:val="single" w:sz="4" w:space="0" w:color="auto"/>
            </w:tcBorders>
            <w:shd w:val="clear" w:color="000000" w:fill="FFFFFF"/>
            <w:vAlign w:val="center"/>
            <w:hideMark/>
          </w:tcPr>
          <w:p w14:paraId="466BF6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6E2BB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34AFAA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E7F342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142.989,9</w:t>
            </w:r>
          </w:p>
        </w:tc>
        <w:tc>
          <w:tcPr>
            <w:tcW w:w="750" w:type="dxa"/>
            <w:tcBorders>
              <w:top w:val="nil"/>
              <w:left w:val="nil"/>
              <w:bottom w:val="single" w:sz="4" w:space="0" w:color="auto"/>
              <w:right w:val="single" w:sz="4" w:space="0" w:color="auto"/>
            </w:tcBorders>
            <w:shd w:val="clear" w:color="000000" w:fill="FFFFFF"/>
            <w:vAlign w:val="center"/>
            <w:hideMark/>
          </w:tcPr>
          <w:p w14:paraId="50FFD72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1EE45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CF846E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BC5C5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42,4</w:t>
            </w:r>
          </w:p>
        </w:tc>
      </w:tr>
      <w:tr w:rsidR="003B2828" w:rsidRPr="00442318" w14:paraId="7E0C305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2731A72" w14:textId="58FB533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Sporuri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suplimente la salariul de baz</w:t>
            </w:r>
            <w:r w:rsidR="004F2031">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44CA81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211120</w:t>
            </w:r>
          </w:p>
        </w:tc>
        <w:tc>
          <w:tcPr>
            <w:tcW w:w="904" w:type="dxa"/>
            <w:tcBorders>
              <w:top w:val="nil"/>
              <w:left w:val="nil"/>
              <w:bottom w:val="single" w:sz="4" w:space="0" w:color="auto"/>
              <w:right w:val="single" w:sz="4" w:space="0" w:color="auto"/>
            </w:tcBorders>
            <w:shd w:val="clear" w:color="000000" w:fill="FFFFFF"/>
            <w:vAlign w:val="center"/>
            <w:hideMark/>
          </w:tcPr>
          <w:p w14:paraId="27DB947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DDC76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DBCAB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A069B5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16.694,7</w:t>
            </w:r>
          </w:p>
        </w:tc>
        <w:tc>
          <w:tcPr>
            <w:tcW w:w="750" w:type="dxa"/>
            <w:tcBorders>
              <w:top w:val="nil"/>
              <w:left w:val="nil"/>
              <w:bottom w:val="single" w:sz="4" w:space="0" w:color="auto"/>
              <w:right w:val="single" w:sz="4" w:space="0" w:color="auto"/>
            </w:tcBorders>
            <w:shd w:val="clear" w:color="000000" w:fill="FFFFFF"/>
            <w:vAlign w:val="center"/>
            <w:hideMark/>
          </w:tcPr>
          <w:p w14:paraId="7A83792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0CADD3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195C5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9D2FBA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w:t>
            </w:r>
          </w:p>
        </w:tc>
      </w:tr>
      <w:tr w:rsidR="003B2828" w:rsidRPr="00442318" w14:paraId="0CAC5F8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4A88108"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Premieri</w:t>
            </w:r>
          </w:p>
        </w:tc>
        <w:tc>
          <w:tcPr>
            <w:tcW w:w="880" w:type="dxa"/>
            <w:tcBorders>
              <w:top w:val="nil"/>
              <w:left w:val="nil"/>
              <w:bottom w:val="single" w:sz="4" w:space="0" w:color="auto"/>
              <w:right w:val="single" w:sz="4" w:space="0" w:color="auto"/>
            </w:tcBorders>
            <w:shd w:val="clear" w:color="000000" w:fill="FFFFFF"/>
            <w:vAlign w:val="center"/>
            <w:hideMark/>
          </w:tcPr>
          <w:p w14:paraId="3F6AE5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211140</w:t>
            </w:r>
          </w:p>
        </w:tc>
        <w:tc>
          <w:tcPr>
            <w:tcW w:w="904" w:type="dxa"/>
            <w:tcBorders>
              <w:top w:val="nil"/>
              <w:left w:val="nil"/>
              <w:bottom w:val="single" w:sz="4" w:space="0" w:color="auto"/>
              <w:right w:val="single" w:sz="4" w:space="0" w:color="auto"/>
            </w:tcBorders>
            <w:shd w:val="clear" w:color="000000" w:fill="FFFFFF"/>
            <w:vAlign w:val="center"/>
            <w:hideMark/>
          </w:tcPr>
          <w:p w14:paraId="02F51D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071ECF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D9C78F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6D9F6F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6.540,3</w:t>
            </w:r>
          </w:p>
        </w:tc>
        <w:tc>
          <w:tcPr>
            <w:tcW w:w="750" w:type="dxa"/>
            <w:tcBorders>
              <w:top w:val="nil"/>
              <w:left w:val="nil"/>
              <w:bottom w:val="single" w:sz="4" w:space="0" w:color="auto"/>
              <w:right w:val="single" w:sz="4" w:space="0" w:color="auto"/>
            </w:tcBorders>
            <w:shd w:val="clear" w:color="000000" w:fill="FFFFFF"/>
            <w:vAlign w:val="center"/>
            <w:hideMark/>
          </w:tcPr>
          <w:p w14:paraId="22E4748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156BF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7FD59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7D56F9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w:t>
            </w:r>
          </w:p>
        </w:tc>
      </w:tr>
      <w:tr w:rsidR="003B2828" w:rsidRPr="00442318" w14:paraId="4B5C45C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BD9CB6F"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Remunerarea muncii angajaților conform statelor</w:t>
            </w:r>
          </w:p>
        </w:tc>
        <w:tc>
          <w:tcPr>
            <w:tcW w:w="880" w:type="dxa"/>
            <w:tcBorders>
              <w:top w:val="nil"/>
              <w:left w:val="nil"/>
              <w:bottom w:val="single" w:sz="4" w:space="0" w:color="auto"/>
              <w:right w:val="single" w:sz="4" w:space="0" w:color="auto"/>
            </w:tcBorders>
            <w:shd w:val="clear" w:color="000000" w:fill="FFFFFF"/>
            <w:vAlign w:val="center"/>
            <w:hideMark/>
          </w:tcPr>
          <w:p w14:paraId="7D5E31C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211180</w:t>
            </w:r>
          </w:p>
        </w:tc>
        <w:tc>
          <w:tcPr>
            <w:tcW w:w="904" w:type="dxa"/>
            <w:tcBorders>
              <w:top w:val="nil"/>
              <w:left w:val="nil"/>
              <w:bottom w:val="single" w:sz="4" w:space="0" w:color="auto"/>
              <w:right w:val="single" w:sz="4" w:space="0" w:color="auto"/>
            </w:tcBorders>
            <w:shd w:val="clear" w:color="000000" w:fill="FFFFFF"/>
            <w:vAlign w:val="center"/>
            <w:hideMark/>
          </w:tcPr>
          <w:p w14:paraId="21A93C1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162.582,4</w:t>
            </w:r>
          </w:p>
        </w:tc>
        <w:tc>
          <w:tcPr>
            <w:tcW w:w="904" w:type="dxa"/>
            <w:tcBorders>
              <w:top w:val="nil"/>
              <w:left w:val="nil"/>
              <w:bottom w:val="single" w:sz="4" w:space="0" w:color="auto"/>
              <w:right w:val="single" w:sz="4" w:space="0" w:color="auto"/>
            </w:tcBorders>
            <w:shd w:val="clear" w:color="000000" w:fill="FFFFFF"/>
            <w:vAlign w:val="center"/>
            <w:hideMark/>
          </w:tcPr>
          <w:p w14:paraId="74734E9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167.987,0</w:t>
            </w:r>
          </w:p>
        </w:tc>
        <w:tc>
          <w:tcPr>
            <w:tcW w:w="904" w:type="dxa"/>
            <w:tcBorders>
              <w:top w:val="nil"/>
              <w:left w:val="nil"/>
              <w:bottom w:val="single" w:sz="4" w:space="0" w:color="auto"/>
              <w:right w:val="single" w:sz="4" w:space="0" w:color="auto"/>
            </w:tcBorders>
            <w:shd w:val="clear" w:color="000000" w:fill="FFFFFF"/>
            <w:vAlign w:val="center"/>
            <w:hideMark/>
          </w:tcPr>
          <w:p w14:paraId="069AE9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164.447,4</w:t>
            </w:r>
          </w:p>
        </w:tc>
        <w:tc>
          <w:tcPr>
            <w:tcW w:w="904" w:type="dxa"/>
            <w:tcBorders>
              <w:top w:val="nil"/>
              <w:left w:val="nil"/>
              <w:bottom w:val="single" w:sz="4" w:space="0" w:color="auto"/>
              <w:right w:val="single" w:sz="4" w:space="0" w:color="auto"/>
            </w:tcBorders>
            <w:shd w:val="clear" w:color="000000" w:fill="FFFFFF"/>
            <w:vAlign w:val="center"/>
            <w:hideMark/>
          </w:tcPr>
          <w:p w14:paraId="000DC2C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AF537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c>
          <w:tcPr>
            <w:tcW w:w="813" w:type="dxa"/>
            <w:tcBorders>
              <w:top w:val="nil"/>
              <w:left w:val="nil"/>
              <w:bottom w:val="single" w:sz="4" w:space="0" w:color="auto"/>
              <w:right w:val="single" w:sz="4" w:space="0" w:color="auto"/>
            </w:tcBorders>
            <w:shd w:val="clear" w:color="000000" w:fill="FFFFFF"/>
            <w:vAlign w:val="center"/>
            <w:hideMark/>
          </w:tcPr>
          <w:p w14:paraId="1C69F36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13.930,2</w:t>
            </w:r>
          </w:p>
        </w:tc>
        <w:tc>
          <w:tcPr>
            <w:tcW w:w="709" w:type="dxa"/>
            <w:tcBorders>
              <w:top w:val="nil"/>
              <w:left w:val="nil"/>
              <w:bottom w:val="single" w:sz="4" w:space="0" w:color="auto"/>
              <w:right w:val="single" w:sz="4" w:space="0" w:color="auto"/>
            </w:tcBorders>
            <w:shd w:val="clear" w:color="000000" w:fill="FFFFFF"/>
            <w:vAlign w:val="center"/>
            <w:hideMark/>
          </w:tcPr>
          <w:p w14:paraId="27ABDF0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50,3</w:t>
            </w:r>
          </w:p>
        </w:tc>
        <w:tc>
          <w:tcPr>
            <w:tcW w:w="792" w:type="dxa"/>
            <w:tcBorders>
              <w:top w:val="nil"/>
              <w:left w:val="nil"/>
              <w:bottom w:val="single" w:sz="4" w:space="0" w:color="auto"/>
              <w:right w:val="single" w:sz="4" w:space="0" w:color="auto"/>
            </w:tcBorders>
            <w:shd w:val="clear" w:color="000000" w:fill="FFFFFF"/>
            <w:vAlign w:val="center"/>
            <w:hideMark/>
          </w:tcPr>
          <w:p w14:paraId="07971DB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E8C32C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DEDE20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plăți salariale</w:t>
            </w:r>
          </w:p>
        </w:tc>
        <w:tc>
          <w:tcPr>
            <w:tcW w:w="880" w:type="dxa"/>
            <w:tcBorders>
              <w:top w:val="nil"/>
              <w:left w:val="nil"/>
              <w:bottom w:val="single" w:sz="4" w:space="0" w:color="auto"/>
              <w:right w:val="single" w:sz="4" w:space="0" w:color="auto"/>
            </w:tcBorders>
            <w:shd w:val="clear" w:color="000000" w:fill="FFFFFF"/>
            <w:vAlign w:val="center"/>
            <w:hideMark/>
          </w:tcPr>
          <w:p w14:paraId="1A03D36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211190</w:t>
            </w:r>
          </w:p>
        </w:tc>
        <w:tc>
          <w:tcPr>
            <w:tcW w:w="904" w:type="dxa"/>
            <w:tcBorders>
              <w:top w:val="nil"/>
              <w:left w:val="nil"/>
              <w:bottom w:val="single" w:sz="4" w:space="0" w:color="auto"/>
              <w:right w:val="single" w:sz="4" w:space="0" w:color="auto"/>
            </w:tcBorders>
            <w:shd w:val="clear" w:color="000000" w:fill="FFFFFF"/>
            <w:vAlign w:val="center"/>
            <w:hideMark/>
          </w:tcPr>
          <w:p w14:paraId="1FD1A8C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944A1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8E24F0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CFD9B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7,8</w:t>
            </w:r>
          </w:p>
        </w:tc>
        <w:tc>
          <w:tcPr>
            <w:tcW w:w="750" w:type="dxa"/>
            <w:tcBorders>
              <w:top w:val="nil"/>
              <w:left w:val="nil"/>
              <w:bottom w:val="single" w:sz="4" w:space="0" w:color="auto"/>
              <w:right w:val="single" w:sz="4" w:space="0" w:color="auto"/>
            </w:tcBorders>
            <w:shd w:val="clear" w:color="000000" w:fill="FFFFFF"/>
            <w:vAlign w:val="center"/>
            <w:hideMark/>
          </w:tcPr>
          <w:p w14:paraId="38416C8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0EE855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97F0B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9E2D82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A928D9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385D75C"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Compensație pentru transport</w:t>
            </w:r>
          </w:p>
        </w:tc>
        <w:tc>
          <w:tcPr>
            <w:tcW w:w="880" w:type="dxa"/>
            <w:tcBorders>
              <w:top w:val="nil"/>
              <w:left w:val="nil"/>
              <w:bottom w:val="single" w:sz="4" w:space="0" w:color="auto"/>
              <w:right w:val="single" w:sz="4" w:space="0" w:color="auto"/>
            </w:tcBorders>
            <w:shd w:val="clear" w:color="000000" w:fill="FFFFFF"/>
            <w:vAlign w:val="center"/>
            <w:hideMark/>
          </w:tcPr>
          <w:p w14:paraId="70A3CC0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211320</w:t>
            </w:r>
          </w:p>
        </w:tc>
        <w:tc>
          <w:tcPr>
            <w:tcW w:w="904" w:type="dxa"/>
            <w:tcBorders>
              <w:top w:val="nil"/>
              <w:left w:val="nil"/>
              <w:bottom w:val="single" w:sz="4" w:space="0" w:color="auto"/>
              <w:right w:val="single" w:sz="4" w:space="0" w:color="auto"/>
            </w:tcBorders>
            <w:shd w:val="clear" w:color="000000" w:fill="FFFFFF"/>
            <w:vAlign w:val="center"/>
            <w:hideMark/>
          </w:tcPr>
          <w:p w14:paraId="56D7CA4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25,3</w:t>
            </w:r>
          </w:p>
        </w:tc>
        <w:tc>
          <w:tcPr>
            <w:tcW w:w="904" w:type="dxa"/>
            <w:tcBorders>
              <w:top w:val="nil"/>
              <w:left w:val="nil"/>
              <w:bottom w:val="single" w:sz="4" w:space="0" w:color="auto"/>
              <w:right w:val="single" w:sz="4" w:space="0" w:color="auto"/>
            </w:tcBorders>
            <w:shd w:val="clear" w:color="000000" w:fill="FFFFFF"/>
            <w:vAlign w:val="center"/>
            <w:hideMark/>
          </w:tcPr>
          <w:p w14:paraId="2F78624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135,1</w:t>
            </w:r>
          </w:p>
        </w:tc>
        <w:tc>
          <w:tcPr>
            <w:tcW w:w="904" w:type="dxa"/>
            <w:tcBorders>
              <w:top w:val="nil"/>
              <w:left w:val="nil"/>
              <w:bottom w:val="single" w:sz="4" w:space="0" w:color="auto"/>
              <w:right w:val="single" w:sz="4" w:space="0" w:color="auto"/>
            </w:tcBorders>
            <w:shd w:val="clear" w:color="000000" w:fill="FFFFFF"/>
            <w:vAlign w:val="center"/>
            <w:hideMark/>
          </w:tcPr>
          <w:p w14:paraId="386039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106,8</w:t>
            </w:r>
          </w:p>
        </w:tc>
        <w:tc>
          <w:tcPr>
            <w:tcW w:w="904" w:type="dxa"/>
            <w:tcBorders>
              <w:top w:val="nil"/>
              <w:left w:val="nil"/>
              <w:bottom w:val="single" w:sz="4" w:space="0" w:color="auto"/>
              <w:right w:val="single" w:sz="4" w:space="0" w:color="auto"/>
            </w:tcBorders>
            <w:shd w:val="clear" w:color="000000" w:fill="FFFFFF"/>
            <w:vAlign w:val="center"/>
            <w:hideMark/>
          </w:tcPr>
          <w:p w14:paraId="5E9D1E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103,6</w:t>
            </w:r>
          </w:p>
        </w:tc>
        <w:tc>
          <w:tcPr>
            <w:tcW w:w="750" w:type="dxa"/>
            <w:tcBorders>
              <w:top w:val="nil"/>
              <w:left w:val="nil"/>
              <w:bottom w:val="single" w:sz="4" w:space="0" w:color="auto"/>
              <w:right w:val="single" w:sz="4" w:space="0" w:color="auto"/>
            </w:tcBorders>
            <w:shd w:val="clear" w:color="000000" w:fill="FFFFFF"/>
            <w:vAlign w:val="center"/>
            <w:hideMark/>
          </w:tcPr>
          <w:p w14:paraId="4CA38B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927437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254C2D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78C28C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E4B351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34E98B8" w14:textId="3CB3FAA3"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Contribuții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prime de asigurări obligatorii</w:t>
            </w:r>
          </w:p>
        </w:tc>
        <w:tc>
          <w:tcPr>
            <w:tcW w:w="880" w:type="dxa"/>
            <w:tcBorders>
              <w:top w:val="nil"/>
              <w:left w:val="nil"/>
              <w:bottom w:val="single" w:sz="4" w:space="0" w:color="auto"/>
              <w:right w:val="single" w:sz="4" w:space="0" w:color="auto"/>
            </w:tcBorders>
            <w:shd w:val="clear" w:color="000000" w:fill="FFFFFF"/>
            <w:vAlign w:val="center"/>
            <w:hideMark/>
          </w:tcPr>
          <w:p w14:paraId="3945B3E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212</w:t>
            </w:r>
          </w:p>
        </w:tc>
        <w:tc>
          <w:tcPr>
            <w:tcW w:w="904" w:type="dxa"/>
            <w:tcBorders>
              <w:top w:val="nil"/>
              <w:left w:val="nil"/>
              <w:bottom w:val="single" w:sz="4" w:space="0" w:color="auto"/>
              <w:right w:val="single" w:sz="4" w:space="0" w:color="auto"/>
            </w:tcBorders>
            <w:shd w:val="clear" w:color="000000" w:fill="FFFFFF"/>
            <w:vAlign w:val="center"/>
            <w:hideMark/>
          </w:tcPr>
          <w:p w14:paraId="421324F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44.736,7</w:t>
            </w:r>
          </w:p>
        </w:tc>
        <w:tc>
          <w:tcPr>
            <w:tcW w:w="904" w:type="dxa"/>
            <w:tcBorders>
              <w:top w:val="nil"/>
              <w:left w:val="nil"/>
              <w:bottom w:val="single" w:sz="4" w:space="0" w:color="auto"/>
              <w:right w:val="single" w:sz="4" w:space="0" w:color="auto"/>
            </w:tcBorders>
            <w:shd w:val="clear" w:color="000000" w:fill="FFFFFF"/>
            <w:vAlign w:val="center"/>
            <w:hideMark/>
          </w:tcPr>
          <w:p w14:paraId="737F05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46.361,6</w:t>
            </w:r>
          </w:p>
        </w:tc>
        <w:tc>
          <w:tcPr>
            <w:tcW w:w="904" w:type="dxa"/>
            <w:tcBorders>
              <w:top w:val="nil"/>
              <w:left w:val="nil"/>
              <w:bottom w:val="single" w:sz="4" w:space="0" w:color="auto"/>
              <w:right w:val="single" w:sz="4" w:space="0" w:color="auto"/>
            </w:tcBorders>
            <w:shd w:val="clear" w:color="000000" w:fill="FFFFFF"/>
            <w:vAlign w:val="center"/>
            <w:hideMark/>
          </w:tcPr>
          <w:p w14:paraId="6AF2C4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45.244,3</w:t>
            </w:r>
          </w:p>
        </w:tc>
        <w:tc>
          <w:tcPr>
            <w:tcW w:w="904" w:type="dxa"/>
            <w:tcBorders>
              <w:top w:val="nil"/>
              <w:left w:val="nil"/>
              <w:bottom w:val="single" w:sz="4" w:space="0" w:color="auto"/>
              <w:right w:val="single" w:sz="4" w:space="0" w:color="auto"/>
            </w:tcBorders>
            <w:shd w:val="clear" w:color="000000" w:fill="FFFFFF"/>
            <w:vAlign w:val="center"/>
            <w:hideMark/>
          </w:tcPr>
          <w:p w14:paraId="7E5CF2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45.633,4</w:t>
            </w:r>
          </w:p>
        </w:tc>
        <w:tc>
          <w:tcPr>
            <w:tcW w:w="750" w:type="dxa"/>
            <w:tcBorders>
              <w:top w:val="nil"/>
              <w:left w:val="nil"/>
              <w:bottom w:val="single" w:sz="4" w:space="0" w:color="auto"/>
              <w:right w:val="single" w:sz="4" w:space="0" w:color="auto"/>
            </w:tcBorders>
            <w:shd w:val="clear" w:color="000000" w:fill="FFFFFF"/>
            <w:vAlign w:val="center"/>
            <w:hideMark/>
          </w:tcPr>
          <w:p w14:paraId="4ED1DCF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813" w:type="dxa"/>
            <w:tcBorders>
              <w:top w:val="nil"/>
              <w:left w:val="nil"/>
              <w:bottom w:val="single" w:sz="4" w:space="0" w:color="auto"/>
              <w:right w:val="single" w:sz="4" w:space="0" w:color="auto"/>
            </w:tcBorders>
            <w:shd w:val="clear" w:color="000000" w:fill="FFFFFF"/>
            <w:vAlign w:val="center"/>
            <w:hideMark/>
          </w:tcPr>
          <w:p w14:paraId="6416F68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3.206,7</w:t>
            </w:r>
          </w:p>
        </w:tc>
        <w:tc>
          <w:tcPr>
            <w:tcW w:w="709" w:type="dxa"/>
            <w:tcBorders>
              <w:top w:val="nil"/>
              <w:left w:val="nil"/>
              <w:bottom w:val="single" w:sz="4" w:space="0" w:color="auto"/>
              <w:right w:val="single" w:sz="4" w:space="0" w:color="auto"/>
            </w:tcBorders>
            <w:shd w:val="clear" w:color="000000" w:fill="FFFFFF"/>
            <w:vAlign w:val="center"/>
            <w:hideMark/>
          </w:tcPr>
          <w:p w14:paraId="5FFC6A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13,8</w:t>
            </w:r>
          </w:p>
        </w:tc>
        <w:tc>
          <w:tcPr>
            <w:tcW w:w="792" w:type="dxa"/>
            <w:tcBorders>
              <w:top w:val="nil"/>
              <w:left w:val="nil"/>
              <w:bottom w:val="single" w:sz="4" w:space="0" w:color="auto"/>
              <w:right w:val="single" w:sz="4" w:space="0" w:color="auto"/>
            </w:tcBorders>
            <w:shd w:val="clear" w:color="000000" w:fill="FFFFFF"/>
            <w:vAlign w:val="center"/>
            <w:hideMark/>
          </w:tcPr>
          <w:p w14:paraId="717FC8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13,5</w:t>
            </w:r>
          </w:p>
        </w:tc>
      </w:tr>
      <w:tr w:rsidR="003B2828" w:rsidRPr="00442318" w14:paraId="7418E0A4"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641624B"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Contribuții de asigurări sociale de stat obligatorii</w:t>
            </w:r>
          </w:p>
        </w:tc>
        <w:tc>
          <w:tcPr>
            <w:tcW w:w="880" w:type="dxa"/>
            <w:tcBorders>
              <w:top w:val="nil"/>
              <w:left w:val="nil"/>
              <w:bottom w:val="single" w:sz="4" w:space="0" w:color="auto"/>
              <w:right w:val="single" w:sz="4" w:space="0" w:color="auto"/>
            </w:tcBorders>
            <w:shd w:val="clear" w:color="000000" w:fill="FFFFFF"/>
            <w:vAlign w:val="center"/>
            <w:hideMark/>
          </w:tcPr>
          <w:p w14:paraId="056499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212100</w:t>
            </w:r>
          </w:p>
        </w:tc>
        <w:tc>
          <w:tcPr>
            <w:tcW w:w="904" w:type="dxa"/>
            <w:tcBorders>
              <w:top w:val="nil"/>
              <w:left w:val="nil"/>
              <w:bottom w:val="single" w:sz="4" w:space="0" w:color="auto"/>
              <w:right w:val="single" w:sz="4" w:space="0" w:color="auto"/>
            </w:tcBorders>
            <w:shd w:val="clear" w:color="000000" w:fill="FFFFFF"/>
            <w:vAlign w:val="center"/>
            <w:hideMark/>
          </w:tcPr>
          <w:p w14:paraId="7F4FB4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37.404,1</w:t>
            </w:r>
          </w:p>
        </w:tc>
        <w:tc>
          <w:tcPr>
            <w:tcW w:w="904" w:type="dxa"/>
            <w:tcBorders>
              <w:top w:val="nil"/>
              <w:left w:val="nil"/>
              <w:bottom w:val="single" w:sz="4" w:space="0" w:color="auto"/>
              <w:right w:val="single" w:sz="4" w:space="0" w:color="auto"/>
            </w:tcBorders>
            <w:shd w:val="clear" w:color="000000" w:fill="FFFFFF"/>
            <w:vAlign w:val="center"/>
            <w:hideMark/>
          </w:tcPr>
          <w:p w14:paraId="2FC00E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38.750,7</w:t>
            </w:r>
          </w:p>
        </w:tc>
        <w:tc>
          <w:tcPr>
            <w:tcW w:w="904" w:type="dxa"/>
            <w:tcBorders>
              <w:top w:val="nil"/>
              <w:left w:val="nil"/>
              <w:bottom w:val="single" w:sz="4" w:space="0" w:color="auto"/>
              <w:right w:val="single" w:sz="4" w:space="0" w:color="auto"/>
            </w:tcBorders>
            <w:shd w:val="clear" w:color="000000" w:fill="FFFFFF"/>
            <w:vAlign w:val="center"/>
            <w:hideMark/>
          </w:tcPr>
          <w:p w14:paraId="75EF4FF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37.848,0</w:t>
            </w:r>
          </w:p>
        </w:tc>
        <w:tc>
          <w:tcPr>
            <w:tcW w:w="904" w:type="dxa"/>
            <w:tcBorders>
              <w:top w:val="nil"/>
              <w:left w:val="nil"/>
              <w:bottom w:val="single" w:sz="4" w:space="0" w:color="auto"/>
              <w:right w:val="single" w:sz="4" w:space="0" w:color="auto"/>
            </w:tcBorders>
            <w:shd w:val="clear" w:color="000000" w:fill="FFFFFF"/>
            <w:vAlign w:val="center"/>
            <w:hideMark/>
          </w:tcPr>
          <w:p w14:paraId="78DAAE3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38.233,9</w:t>
            </w:r>
          </w:p>
        </w:tc>
        <w:tc>
          <w:tcPr>
            <w:tcW w:w="750" w:type="dxa"/>
            <w:tcBorders>
              <w:top w:val="nil"/>
              <w:left w:val="nil"/>
              <w:bottom w:val="single" w:sz="4" w:space="0" w:color="auto"/>
              <w:right w:val="single" w:sz="4" w:space="0" w:color="auto"/>
            </w:tcBorders>
            <w:shd w:val="clear" w:color="000000" w:fill="FFFFFF"/>
            <w:vAlign w:val="center"/>
            <w:hideMark/>
          </w:tcPr>
          <w:p w14:paraId="785A29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813" w:type="dxa"/>
            <w:tcBorders>
              <w:top w:val="nil"/>
              <w:left w:val="nil"/>
              <w:bottom w:val="single" w:sz="4" w:space="0" w:color="auto"/>
              <w:right w:val="single" w:sz="4" w:space="0" w:color="auto"/>
            </w:tcBorders>
            <w:shd w:val="clear" w:color="000000" w:fill="FFFFFF"/>
            <w:vAlign w:val="center"/>
            <w:hideMark/>
          </w:tcPr>
          <w:p w14:paraId="35F901A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3.204,8</w:t>
            </w:r>
          </w:p>
        </w:tc>
        <w:tc>
          <w:tcPr>
            <w:tcW w:w="709" w:type="dxa"/>
            <w:tcBorders>
              <w:top w:val="nil"/>
              <w:left w:val="nil"/>
              <w:bottom w:val="single" w:sz="4" w:space="0" w:color="auto"/>
              <w:right w:val="single" w:sz="4" w:space="0" w:color="auto"/>
            </w:tcBorders>
            <w:shd w:val="clear" w:color="000000" w:fill="FFFFFF"/>
            <w:vAlign w:val="center"/>
            <w:hideMark/>
          </w:tcPr>
          <w:p w14:paraId="2CC05D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11,6</w:t>
            </w:r>
          </w:p>
        </w:tc>
        <w:tc>
          <w:tcPr>
            <w:tcW w:w="792" w:type="dxa"/>
            <w:tcBorders>
              <w:top w:val="nil"/>
              <w:left w:val="nil"/>
              <w:bottom w:val="single" w:sz="4" w:space="0" w:color="auto"/>
              <w:right w:val="single" w:sz="4" w:space="0" w:color="auto"/>
            </w:tcBorders>
            <w:shd w:val="clear" w:color="000000" w:fill="FFFFFF"/>
            <w:vAlign w:val="center"/>
            <w:hideMark/>
          </w:tcPr>
          <w:p w14:paraId="6AD478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11,3</w:t>
            </w:r>
          </w:p>
        </w:tc>
      </w:tr>
      <w:tr w:rsidR="003B2828" w:rsidRPr="00442318" w14:paraId="0C938D8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96EE158" w14:textId="3C976D2F"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Prime de asigurare obligatorie de asisten</w:t>
            </w:r>
            <w:r w:rsidR="004F2031">
              <w:rPr>
                <w:rFonts w:asciiTheme="majorHAnsi" w:eastAsia="Times New Roman" w:hAnsiTheme="majorHAnsi" w:cstheme="majorHAnsi"/>
                <w:color w:val="000000"/>
                <w:sz w:val="18"/>
                <w:szCs w:val="16"/>
                <w:lang w:val="ro-MD"/>
              </w:rPr>
              <w:t>ță</w:t>
            </w:r>
            <w:r w:rsidRPr="00442318">
              <w:rPr>
                <w:rFonts w:asciiTheme="majorHAnsi" w:eastAsia="Times New Roman" w:hAnsiTheme="majorHAnsi" w:cstheme="majorHAnsi"/>
                <w:color w:val="000000"/>
                <w:sz w:val="18"/>
                <w:szCs w:val="16"/>
                <w:lang w:val="ro-MD"/>
              </w:rPr>
              <w:t xml:space="preserve"> medical</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achitate de angajatori  pe teritoriul </w:t>
            </w:r>
            <w:r w:rsidR="004F2031">
              <w:rPr>
                <w:rFonts w:asciiTheme="majorHAnsi" w:eastAsia="Times New Roman" w:hAnsiTheme="majorHAnsi" w:cstheme="majorHAnsi"/>
                <w:color w:val="000000"/>
                <w:sz w:val="18"/>
                <w:szCs w:val="16"/>
                <w:lang w:val="ro-MD"/>
              </w:rPr>
              <w:t>ță</w:t>
            </w:r>
            <w:r w:rsidRPr="00442318">
              <w:rPr>
                <w:rFonts w:asciiTheme="majorHAnsi" w:eastAsia="Times New Roman" w:hAnsiTheme="majorHAnsi" w:cstheme="majorHAnsi"/>
                <w:color w:val="000000"/>
                <w:sz w:val="18"/>
                <w:szCs w:val="16"/>
                <w:lang w:val="ro-MD"/>
              </w:rPr>
              <w:t>rii</w:t>
            </w:r>
          </w:p>
        </w:tc>
        <w:tc>
          <w:tcPr>
            <w:tcW w:w="880" w:type="dxa"/>
            <w:tcBorders>
              <w:top w:val="nil"/>
              <w:left w:val="nil"/>
              <w:bottom w:val="single" w:sz="4" w:space="0" w:color="auto"/>
              <w:right w:val="single" w:sz="4" w:space="0" w:color="auto"/>
            </w:tcBorders>
            <w:shd w:val="clear" w:color="000000" w:fill="FFFFFF"/>
            <w:vAlign w:val="center"/>
            <w:hideMark/>
          </w:tcPr>
          <w:p w14:paraId="2DC7F1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212210</w:t>
            </w:r>
          </w:p>
        </w:tc>
        <w:tc>
          <w:tcPr>
            <w:tcW w:w="904" w:type="dxa"/>
            <w:tcBorders>
              <w:top w:val="nil"/>
              <w:left w:val="nil"/>
              <w:bottom w:val="single" w:sz="4" w:space="0" w:color="auto"/>
              <w:right w:val="single" w:sz="4" w:space="0" w:color="auto"/>
            </w:tcBorders>
            <w:shd w:val="clear" w:color="000000" w:fill="FFFFFF"/>
            <w:vAlign w:val="center"/>
            <w:hideMark/>
          </w:tcPr>
          <w:p w14:paraId="6A7DBBB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7.332,6</w:t>
            </w:r>
          </w:p>
        </w:tc>
        <w:tc>
          <w:tcPr>
            <w:tcW w:w="904" w:type="dxa"/>
            <w:tcBorders>
              <w:top w:val="nil"/>
              <w:left w:val="nil"/>
              <w:bottom w:val="single" w:sz="4" w:space="0" w:color="auto"/>
              <w:right w:val="single" w:sz="4" w:space="0" w:color="auto"/>
            </w:tcBorders>
            <w:shd w:val="clear" w:color="000000" w:fill="FFFFFF"/>
            <w:vAlign w:val="center"/>
            <w:hideMark/>
          </w:tcPr>
          <w:p w14:paraId="749876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7.610,9</w:t>
            </w:r>
          </w:p>
        </w:tc>
        <w:tc>
          <w:tcPr>
            <w:tcW w:w="904" w:type="dxa"/>
            <w:tcBorders>
              <w:top w:val="nil"/>
              <w:left w:val="nil"/>
              <w:bottom w:val="single" w:sz="4" w:space="0" w:color="auto"/>
              <w:right w:val="single" w:sz="4" w:space="0" w:color="auto"/>
            </w:tcBorders>
            <w:shd w:val="clear" w:color="000000" w:fill="FFFFFF"/>
            <w:vAlign w:val="center"/>
            <w:hideMark/>
          </w:tcPr>
          <w:p w14:paraId="1802924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7.396,3</w:t>
            </w:r>
          </w:p>
        </w:tc>
        <w:tc>
          <w:tcPr>
            <w:tcW w:w="904" w:type="dxa"/>
            <w:tcBorders>
              <w:top w:val="nil"/>
              <w:left w:val="nil"/>
              <w:bottom w:val="single" w:sz="4" w:space="0" w:color="auto"/>
              <w:right w:val="single" w:sz="4" w:space="0" w:color="auto"/>
            </w:tcBorders>
            <w:shd w:val="clear" w:color="000000" w:fill="FFFFFF"/>
            <w:vAlign w:val="center"/>
            <w:hideMark/>
          </w:tcPr>
          <w:p w14:paraId="35B361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7.399,5</w:t>
            </w:r>
          </w:p>
        </w:tc>
        <w:tc>
          <w:tcPr>
            <w:tcW w:w="750" w:type="dxa"/>
            <w:tcBorders>
              <w:top w:val="nil"/>
              <w:left w:val="nil"/>
              <w:bottom w:val="single" w:sz="4" w:space="0" w:color="auto"/>
              <w:right w:val="single" w:sz="4" w:space="0" w:color="auto"/>
            </w:tcBorders>
            <w:shd w:val="clear" w:color="000000" w:fill="FFFFFF"/>
            <w:vAlign w:val="center"/>
            <w:hideMark/>
          </w:tcPr>
          <w:p w14:paraId="3DBCAAE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9F626A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w:t>
            </w:r>
          </w:p>
        </w:tc>
        <w:tc>
          <w:tcPr>
            <w:tcW w:w="709" w:type="dxa"/>
            <w:tcBorders>
              <w:top w:val="nil"/>
              <w:left w:val="nil"/>
              <w:bottom w:val="single" w:sz="4" w:space="0" w:color="auto"/>
              <w:right w:val="single" w:sz="4" w:space="0" w:color="auto"/>
            </w:tcBorders>
            <w:shd w:val="clear" w:color="000000" w:fill="FFFFFF"/>
            <w:vAlign w:val="center"/>
            <w:hideMark/>
          </w:tcPr>
          <w:p w14:paraId="4336C0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w:t>
            </w:r>
          </w:p>
        </w:tc>
        <w:tc>
          <w:tcPr>
            <w:tcW w:w="792" w:type="dxa"/>
            <w:tcBorders>
              <w:top w:val="nil"/>
              <w:left w:val="nil"/>
              <w:bottom w:val="single" w:sz="4" w:space="0" w:color="auto"/>
              <w:right w:val="single" w:sz="4" w:space="0" w:color="auto"/>
            </w:tcBorders>
            <w:shd w:val="clear" w:color="000000" w:fill="FFFFFF"/>
            <w:vAlign w:val="center"/>
            <w:hideMark/>
          </w:tcPr>
          <w:p w14:paraId="26790A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w:t>
            </w:r>
          </w:p>
        </w:tc>
      </w:tr>
      <w:tr w:rsidR="003B2828" w:rsidRPr="00442318" w14:paraId="1EC184EA" w14:textId="77777777" w:rsidTr="00914A94">
        <w:trPr>
          <w:trHeight w:val="456"/>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3A9A8D9"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Bunuri - cheltuieli privind utilizarea stocurilor</w:t>
            </w:r>
          </w:p>
        </w:tc>
        <w:tc>
          <w:tcPr>
            <w:tcW w:w="880" w:type="dxa"/>
            <w:tcBorders>
              <w:top w:val="nil"/>
              <w:left w:val="nil"/>
              <w:bottom w:val="single" w:sz="4" w:space="0" w:color="auto"/>
              <w:right w:val="single" w:sz="4" w:space="0" w:color="auto"/>
            </w:tcBorders>
            <w:shd w:val="clear" w:color="000000" w:fill="FFFFFF"/>
            <w:vAlign w:val="center"/>
            <w:hideMark/>
          </w:tcPr>
          <w:p w14:paraId="6EBF4BC5"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221</w:t>
            </w:r>
          </w:p>
        </w:tc>
        <w:tc>
          <w:tcPr>
            <w:tcW w:w="904" w:type="dxa"/>
            <w:tcBorders>
              <w:top w:val="nil"/>
              <w:left w:val="nil"/>
              <w:bottom w:val="single" w:sz="4" w:space="0" w:color="auto"/>
              <w:right w:val="single" w:sz="4" w:space="0" w:color="auto"/>
            </w:tcBorders>
            <w:shd w:val="clear" w:color="000000" w:fill="FFFFFF"/>
            <w:vAlign w:val="center"/>
            <w:hideMark/>
          </w:tcPr>
          <w:p w14:paraId="3BCAB49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A7EA73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7E3040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B1EB98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16.191,9</w:t>
            </w:r>
          </w:p>
        </w:tc>
        <w:tc>
          <w:tcPr>
            <w:tcW w:w="750" w:type="dxa"/>
            <w:tcBorders>
              <w:top w:val="nil"/>
              <w:left w:val="nil"/>
              <w:bottom w:val="single" w:sz="4" w:space="0" w:color="auto"/>
              <w:right w:val="single" w:sz="4" w:space="0" w:color="auto"/>
            </w:tcBorders>
            <w:shd w:val="clear" w:color="000000" w:fill="FFFFFF"/>
            <w:vAlign w:val="center"/>
            <w:hideMark/>
          </w:tcPr>
          <w:p w14:paraId="64C0CF0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3D32EF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7BD710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9A5F554"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4,8</w:t>
            </w:r>
          </w:p>
        </w:tc>
      </w:tr>
      <w:tr w:rsidR="003B2828" w:rsidRPr="00442318" w14:paraId="35853266"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114BFFB" w14:textId="1844845C"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Cheltuieli privind utilizarea combustibilului, carburanților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lubrifianților</w:t>
            </w:r>
          </w:p>
        </w:tc>
        <w:tc>
          <w:tcPr>
            <w:tcW w:w="880" w:type="dxa"/>
            <w:tcBorders>
              <w:top w:val="nil"/>
              <w:left w:val="nil"/>
              <w:bottom w:val="single" w:sz="4" w:space="0" w:color="auto"/>
              <w:right w:val="single" w:sz="4" w:space="0" w:color="auto"/>
            </w:tcBorders>
            <w:shd w:val="clear" w:color="000000" w:fill="FFFFFF"/>
            <w:vAlign w:val="center"/>
            <w:hideMark/>
          </w:tcPr>
          <w:p w14:paraId="1415B1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221110</w:t>
            </w:r>
          </w:p>
        </w:tc>
        <w:tc>
          <w:tcPr>
            <w:tcW w:w="904" w:type="dxa"/>
            <w:tcBorders>
              <w:top w:val="nil"/>
              <w:left w:val="nil"/>
              <w:bottom w:val="single" w:sz="4" w:space="0" w:color="auto"/>
              <w:right w:val="single" w:sz="4" w:space="0" w:color="auto"/>
            </w:tcBorders>
            <w:shd w:val="clear" w:color="000000" w:fill="FFFFFF"/>
            <w:vAlign w:val="center"/>
            <w:hideMark/>
          </w:tcPr>
          <w:p w14:paraId="1F524F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3B915C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E862C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C7870A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3.844,0</w:t>
            </w:r>
          </w:p>
        </w:tc>
        <w:tc>
          <w:tcPr>
            <w:tcW w:w="750" w:type="dxa"/>
            <w:tcBorders>
              <w:top w:val="nil"/>
              <w:left w:val="nil"/>
              <w:bottom w:val="single" w:sz="4" w:space="0" w:color="auto"/>
              <w:right w:val="single" w:sz="4" w:space="0" w:color="auto"/>
            </w:tcBorders>
            <w:shd w:val="clear" w:color="000000" w:fill="FFFFFF"/>
            <w:vAlign w:val="center"/>
            <w:hideMark/>
          </w:tcPr>
          <w:p w14:paraId="1386F2E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B20D3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54F17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7640F85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r>
      <w:tr w:rsidR="003B2828" w:rsidRPr="00442318" w14:paraId="15F5F4A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1EB3D7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pieselor de schimb</w:t>
            </w:r>
          </w:p>
        </w:tc>
        <w:tc>
          <w:tcPr>
            <w:tcW w:w="880" w:type="dxa"/>
            <w:tcBorders>
              <w:top w:val="nil"/>
              <w:left w:val="nil"/>
              <w:bottom w:val="single" w:sz="4" w:space="0" w:color="auto"/>
              <w:right w:val="single" w:sz="4" w:space="0" w:color="auto"/>
            </w:tcBorders>
            <w:shd w:val="clear" w:color="000000" w:fill="FFFFFF"/>
            <w:vAlign w:val="center"/>
            <w:hideMark/>
          </w:tcPr>
          <w:p w14:paraId="48A199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221120</w:t>
            </w:r>
          </w:p>
        </w:tc>
        <w:tc>
          <w:tcPr>
            <w:tcW w:w="904" w:type="dxa"/>
            <w:tcBorders>
              <w:top w:val="nil"/>
              <w:left w:val="nil"/>
              <w:bottom w:val="single" w:sz="4" w:space="0" w:color="auto"/>
              <w:right w:val="single" w:sz="4" w:space="0" w:color="auto"/>
            </w:tcBorders>
            <w:shd w:val="clear" w:color="000000" w:fill="FFFFFF"/>
            <w:vAlign w:val="center"/>
            <w:hideMark/>
          </w:tcPr>
          <w:p w14:paraId="7A8AC8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92F1A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F10EA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70C3A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525,9</w:t>
            </w:r>
          </w:p>
        </w:tc>
        <w:tc>
          <w:tcPr>
            <w:tcW w:w="750" w:type="dxa"/>
            <w:tcBorders>
              <w:top w:val="nil"/>
              <w:left w:val="nil"/>
              <w:bottom w:val="single" w:sz="4" w:space="0" w:color="auto"/>
              <w:right w:val="single" w:sz="4" w:space="0" w:color="auto"/>
            </w:tcBorders>
            <w:shd w:val="clear" w:color="000000" w:fill="FFFFFF"/>
            <w:vAlign w:val="center"/>
            <w:hideMark/>
          </w:tcPr>
          <w:p w14:paraId="1B1ACE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E73A16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5051C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02FD4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r>
      <w:tr w:rsidR="003B2828" w:rsidRPr="00442318" w14:paraId="7ED0EEF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7B873D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produselor alimentare</w:t>
            </w:r>
          </w:p>
        </w:tc>
        <w:tc>
          <w:tcPr>
            <w:tcW w:w="880" w:type="dxa"/>
            <w:tcBorders>
              <w:top w:val="nil"/>
              <w:left w:val="nil"/>
              <w:bottom w:val="single" w:sz="4" w:space="0" w:color="auto"/>
              <w:right w:val="single" w:sz="4" w:space="0" w:color="auto"/>
            </w:tcBorders>
            <w:shd w:val="clear" w:color="000000" w:fill="FFFFFF"/>
            <w:vAlign w:val="center"/>
            <w:hideMark/>
          </w:tcPr>
          <w:p w14:paraId="1A4063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221130</w:t>
            </w:r>
          </w:p>
        </w:tc>
        <w:tc>
          <w:tcPr>
            <w:tcW w:w="904" w:type="dxa"/>
            <w:tcBorders>
              <w:top w:val="nil"/>
              <w:left w:val="nil"/>
              <w:bottom w:val="single" w:sz="4" w:space="0" w:color="auto"/>
              <w:right w:val="single" w:sz="4" w:space="0" w:color="auto"/>
            </w:tcBorders>
            <w:shd w:val="clear" w:color="000000" w:fill="FFFFFF"/>
            <w:vAlign w:val="center"/>
            <w:hideMark/>
          </w:tcPr>
          <w:p w14:paraId="3342B7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18F09C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776DB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5CBDC8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7.038,7</w:t>
            </w:r>
          </w:p>
        </w:tc>
        <w:tc>
          <w:tcPr>
            <w:tcW w:w="750" w:type="dxa"/>
            <w:tcBorders>
              <w:top w:val="nil"/>
              <w:left w:val="nil"/>
              <w:bottom w:val="single" w:sz="4" w:space="0" w:color="auto"/>
              <w:right w:val="single" w:sz="4" w:space="0" w:color="auto"/>
            </w:tcBorders>
            <w:shd w:val="clear" w:color="000000" w:fill="FFFFFF"/>
            <w:vAlign w:val="center"/>
            <w:hideMark/>
          </w:tcPr>
          <w:p w14:paraId="28D806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275A68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682C05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118C88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w:t>
            </w:r>
          </w:p>
        </w:tc>
      </w:tr>
      <w:tr w:rsidR="003B2828" w:rsidRPr="00442318" w14:paraId="7AA72642"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06CDF2A"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medicamentelor si materialelor sanitare</w:t>
            </w:r>
          </w:p>
        </w:tc>
        <w:tc>
          <w:tcPr>
            <w:tcW w:w="880" w:type="dxa"/>
            <w:tcBorders>
              <w:top w:val="nil"/>
              <w:left w:val="nil"/>
              <w:bottom w:val="single" w:sz="4" w:space="0" w:color="auto"/>
              <w:right w:val="single" w:sz="4" w:space="0" w:color="auto"/>
            </w:tcBorders>
            <w:shd w:val="clear" w:color="000000" w:fill="FFFFFF"/>
            <w:vAlign w:val="center"/>
            <w:hideMark/>
          </w:tcPr>
          <w:p w14:paraId="5BBA08E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221140</w:t>
            </w:r>
          </w:p>
        </w:tc>
        <w:tc>
          <w:tcPr>
            <w:tcW w:w="904" w:type="dxa"/>
            <w:tcBorders>
              <w:top w:val="nil"/>
              <w:left w:val="nil"/>
              <w:bottom w:val="single" w:sz="4" w:space="0" w:color="auto"/>
              <w:right w:val="single" w:sz="4" w:space="0" w:color="auto"/>
            </w:tcBorders>
            <w:shd w:val="clear" w:color="000000" w:fill="FFFFFF"/>
            <w:vAlign w:val="center"/>
            <w:hideMark/>
          </w:tcPr>
          <w:p w14:paraId="0AF54E8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FD36A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CBC37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BB3209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259,9</w:t>
            </w:r>
          </w:p>
        </w:tc>
        <w:tc>
          <w:tcPr>
            <w:tcW w:w="750" w:type="dxa"/>
            <w:tcBorders>
              <w:top w:val="nil"/>
              <w:left w:val="nil"/>
              <w:bottom w:val="single" w:sz="4" w:space="0" w:color="auto"/>
              <w:right w:val="single" w:sz="4" w:space="0" w:color="auto"/>
            </w:tcBorders>
            <w:shd w:val="clear" w:color="000000" w:fill="FFFFFF"/>
            <w:vAlign w:val="center"/>
            <w:hideMark/>
          </w:tcPr>
          <w:p w14:paraId="71F6B7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0DCE2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4E2987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400B83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65BFE10C"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973B8D8" w14:textId="03CEBE3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materialelor pentru scopuri didactice, științifice</w:t>
            </w:r>
            <w:r w:rsidR="004F2031">
              <w:rPr>
                <w:rFonts w:asciiTheme="majorHAnsi" w:eastAsia="Times New Roman" w:hAnsiTheme="majorHAnsi" w:cstheme="majorHAnsi"/>
                <w:color w:val="000000"/>
                <w:sz w:val="18"/>
                <w:szCs w:val="16"/>
                <w:lang w:val="ro-MD"/>
              </w:rPr>
              <w:t xml:space="preserve"> ș</w:t>
            </w:r>
            <w:r w:rsidRPr="00442318">
              <w:rPr>
                <w:rFonts w:asciiTheme="majorHAnsi" w:eastAsia="Times New Roman" w:hAnsiTheme="majorHAnsi" w:cstheme="majorHAnsi"/>
                <w:color w:val="000000"/>
                <w:sz w:val="18"/>
                <w:szCs w:val="16"/>
                <w:lang w:val="ro-MD"/>
              </w:rPr>
              <w:t>i alte scopuri</w:t>
            </w:r>
          </w:p>
        </w:tc>
        <w:tc>
          <w:tcPr>
            <w:tcW w:w="880" w:type="dxa"/>
            <w:tcBorders>
              <w:top w:val="nil"/>
              <w:left w:val="nil"/>
              <w:bottom w:val="single" w:sz="4" w:space="0" w:color="auto"/>
              <w:right w:val="single" w:sz="4" w:space="0" w:color="auto"/>
            </w:tcBorders>
            <w:shd w:val="clear" w:color="000000" w:fill="FFFFFF"/>
            <w:vAlign w:val="center"/>
            <w:hideMark/>
          </w:tcPr>
          <w:p w14:paraId="678734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221150</w:t>
            </w:r>
          </w:p>
        </w:tc>
        <w:tc>
          <w:tcPr>
            <w:tcW w:w="904" w:type="dxa"/>
            <w:tcBorders>
              <w:top w:val="nil"/>
              <w:left w:val="nil"/>
              <w:bottom w:val="single" w:sz="4" w:space="0" w:color="auto"/>
              <w:right w:val="single" w:sz="4" w:space="0" w:color="auto"/>
            </w:tcBorders>
            <w:shd w:val="clear" w:color="000000" w:fill="FFFFFF"/>
            <w:vAlign w:val="center"/>
            <w:hideMark/>
          </w:tcPr>
          <w:p w14:paraId="4904395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218686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D6A91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C6F447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142,2</w:t>
            </w:r>
          </w:p>
        </w:tc>
        <w:tc>
          <w:tcPr>
            <w:tcW w:w="750" w:type="dxa"/>
            <w:tcBorders>
              <w:top w:val="nil"/>
              <w:left w:val="nil"/>
              <w:bottom w:val="single" w:sz="4" w:space="0" w:color="auto"/>
              <w:right w:val="single" w:sz="4" w:space="0" w:color="auto"/>
            </w:tcBorders>
            <w:shd w:val="clear" w:color="000000" w:fill="FFFFFF"/>
            <w:vAlign w:val="center"/>
            <w:hideMark/>
          </w:tcPr>
          <w:p w14:paraId="13A273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A435E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583478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785B685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0C0CCC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D296FCA" w14:textId="2D63729C"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Cheltuieli privind utilizarea materialelor de uz gospodăresc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rechizitelor de birou</w:t>
            </w:r>
          </w:p>
        </w:tc>
        <w:tc>
          <w:tcPr>
            <w:tcW w:w="880" w:type="dxa"/>
            <w:tcBorders>
              <w:top w:val="nil"/>
              <w:left w:val="nil"/>
              <w:bottom w:val="single" w:sz="4" w:space="0" w:color="auto"/>
              <w:right w:val="single" w:sz="4" w:space="0" w:color="auto"/>
            </w:tcBorders>
            <w:shd w:val="clear" w:color="000000" w:fill="FFFFFF"/>
            <w:vAlign w:val="center"/>
            <w:hideMark/>
          </w:tcPr>
          <w:p w14:paraId="09B2577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221160</w:t>
            </w:r>
          </w:p>
        </w:tc>
        <w:tc>
          <w:tcPr>
            <w:tcW w:w="904" w:type="dxa"/>
            <w:tcBorders>
              <w:top w:val="nil"/>
              <w:left w:val="nil"/>
              <w:bottom w:val="single" w:sz="4" w:space="0" w:color="auto"/>
              <w:right w:val="single" w:sz="4" w:space="0" w:color="auto"/>
            </w:tcBorders>
            <w:shd w:val="clear" w:color="000000" w:fill="FFFFFF"/>
            <w:vAlign w:val="center"/>
            <w:hideMark/>
          </w:tcPr>
          <w:p w14:paraId="19D294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E99A5A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77526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44C27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2.071,4</w:t>
            </w:r>
          </w:p>
        </w:tc>
        <w:tc>
          <w:tcPr>
            <w:tcW w:w="750" w:type="dxa"/>
            <w:tcBorders>
              <w:top w:val="nil"/>
              <w:left w:val="nil"/>
              <w:bottom w:val="single" w:sz="4" w:space="0" w:color="auto"/>
              <w:right w:val="single" w:sz="4" w:space="0" w:color="auto"/>
            </w:tcBorders>
            <w:shd w:val="clear" w:color="000000" w:fill="FFFFFF"/>
            <w:vAlign w:val="center"/>
            <w:hideMark/>
          </w:tcPr>
          <w:p w14:paraId="0894422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ABB88A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776FD8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AE93C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0,6</w:t>
            </w:r>
          </w:p>
        </w:tc>
      </w:tr>
      <w:tr w:rsidR="003B2828" w:rsidRPr="00442318" w14:paraId="74553B23"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F7D2006"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materialelor de construcții</w:t>
            </w:r>
          </w:p>
        </w:tc>
        <w:tc>
          <w:tcPr>
            <w:tcW w:w="880" w:type="dxa"/>
            <w:tcBorders>
              <w:top w:val="nil"/>
              <w:left w:val="nil"/>
              <w:bottom w:val="single" w:sz="4" w:space="0" w:color="auto"/>
              <w:right w:val="single" w:sz="4" w:space="0" w:color="auto"/>
            </w:tcBorders>
            <w:shd w:val="clear" w:color="000000" w:fill="FFFFFF"/>
            <w:vAlign w:val="center"/>
            <w:hideMark/>
          </w:tcPr>
          <w:p w14:paraId="1E425A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221170</w:t>
            </w:r>
          </w:p>
        </w:tc>
        <w:tc>
          <w:tcPr>
            <w:tcW w:w="904" w:type="dxa"/>
            <w:tcBorders>
              <w:top w:val="nil"/>
              <w:left w:val="nil"/>
              <w:bottom w:val="single" w:sz="4" w:space="0" w:color="auto"/>
              <w:right w:val="single" w:sz="4" w:space="0" w:color="auto"/>
            </w:tcBorders>
            <w:shd w:val="clear" w:color="000000" w:fill="FFFFFF"/>
            <w:vAlign w:val="center"/>
            <w:hideMark/>
          </w:tcPr>
          <w:p w14:paraId="728FFB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8A932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DF4345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C89A59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1.126,8</w:t>
            </w:r>
          </w:p>
        </w:tc>
        <w:tc>
          <w:tcPr>
            <w:tcW w:w="750" w:type="dxa"/>
            <w:tcBorders>
              <w:top w:val="nil"/>
              <w:left w:val="nil"/>
              <w:bottom w:val="single" w:sz="4" w:space="0" w:color="auto"/>
              <w:right w:val="single" w:sz="4" w:space="0" w:color="auto"/>
            </w:tcBorders>
            <w:shd w:val="clear" w:color="000000" w:fill="FFFFFF"/>
            <w:vAlign w:val="center"/>
            <w:hideMark/>
          </w:tcPr>
          <w:p w14:paraId="17A312A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60EBD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E7D1A0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05C69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2505BF60"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4CAAC5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accesoriilor de pat, îmbrăcămintei, încălțămintei</w:t>
            </w:r>
          </w:p>
        </w:tc>
        <w:tc>
          <w:tcPr>
            <w:tcW w:w="880" w:type="dxa"/>
            <w:tcBorders>
              <w:top w:val="nil"/>
              <w:left w:val="nil"/>
              <w:bottom w:val="single" w:sz="4" w:space="0" w:color="auto"/>
              <w:right w:val="single" w:sz="4" w:space="0" w:color="auto"/>
            </w:tcBorders>
            <w:shd w:val="clear" w:color="000000" w:fill="FFFFFF"/>
            <w:vAlign w:val="center"/>
            <w:hideMark/>
          </w:tcPr>
          <w:p w14:paraId="6E4293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221180</w:t>
            </w:r>
          </w:p>
        </w:tc>
        <w:tc>
          <w:tcPr>
            <w:tcW w:w="904" w:type="dxa"/>
            <w:tcBorders>
              <w:top w:val="nil"/>
              <w:left w:val="nil"/>
              <w:bottom w:val="single" w:sz="4" w:space="0" w:color="auto"/>
              <w:right w:val="single" w:sz="4" w:space="0" w:color="auto"/>
            </w:tcBorders>
            <w:shd w:val="clear" w:color="000000" w:fill="FFFFFF"/>
            <w:vAlign w:val="center"/>
            <w:hideMark/>
          </w:tcPr>
          <w:p w14:paraId="0B13D0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2400FF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EB054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DAF956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108,8</w:t>
            </w:r>
          </w:p>
        </w:tc>
        <w:tc>
          <w:tcPr>
            <w:tcW w:w="750" w:type="dxa"/>
            <w:tcBorders>
              <w:top w:val="nil"/>
              <w:left w:val="nil"/>
              <w:bottom w:val="single" w:sz="4" w:space="0" w:color="auto"/>
              <w:right w:val="single" w:sz="4" w:space="0" w:color="auto"/>
            </w:tcBorders>
            <w:shd w:val="clear" w:color="000000" w:fill="FFFFFF"/>
            <w:vAlign w:val="center"/>
            <w:hideMark/>
          </w:tcPr>
          <w:p w14:paraId="24025E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A02E4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C1644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D565B9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2E4318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88B8CD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utilizarea altor materiale</w:t>
            </w:r>
          </w:p>
        </w:tc>
        <w:tc>
          <w:tcPr>
            <w:tcW w:w="880" w:type="dxa"/>
            <w:tcBorders>
              <w:top w:val="nil"/>
              <w:left w:val="nil"/>
              <w:bottom w:val="single" w:sz="4" w:space="0" w:color="auto"/>
              <w:right w:val="single" w:sz="4" w:space="0" w:color="auto"/>
            </w:tcBorders>
            <w:shd w:val="clear" w:color="000000" w:fill="FFFFFF"/>
            <w:vAlign w:val="center"/>
            <w:hideMark/>
          </w:tcPr>
          <w:p w14:paraId="4CA6A1B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221190</w:t>
            </w:r>
          </w:p>
        </w:tc>
        <w:tc>
          <w:tcPr>
            <w:tcW w:w="904" w:type="dxa"/>
            <w:tcBorders>
              <w:top w:val="nil"/>
              <w:left w:val="nil"/>
              <w:bottom w:val="single" w:sz="4" w:space="0" w:color="auto"/>
              <w:right w:val="single" w:sz="4" w:space="0" w:color="auto"/>
            </w:tcBorders>
            <w:shd w:val="clear" w:color="000000" w:fill="FFFFFF"/>
            <w:vAlign w:val="center"/>
            <w:hideMark/>
          </w:tcPr>
          <w:p w14:paraId="2F97D2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E645F1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BA0531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0A159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1.074,1</w:t>
            </w:r>
          </w:p>
        </w:tc>
        <w:tc>
          <w:tcPr>
            <w:tcW w:w="750" w:type="dxa"/>
            <w:tcBorders>
              <w:top w:val="nil"/>
              <w:left w:val="nil"/>
              <w:bottom w:val="single" w:sz="4" w:space="0" w:color="auto"/>
              <w:right w:val="single" w:sz="4" w:space="0" w:color="auto"/>
            </w:tcBorders>
            <w:shd w:val="clear" w:color="000000" w:fill="FFFFFF"/>
            <w:vAlign w:val="center"/>
            <w:hideMark/>
          </w:tcPr>
          <w:p w14:paraId="78E30A1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905F1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41B79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D103C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2C44924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74DC0F1"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w:t>
            </w:r>
          </w:p>
        </w:tc>
        <w:tc>
          <w:tcPr>
            <w:tcW w:w="880" w:type="dxa"/>
            <w:tcBorders>
              <w:top w:val="nil"/>
              <w:left w:val="nil"/>
              <w:bottom w:val="single" w:sz="4" w:space="0" w:color="auto"/>
              <w:right w:val="single" w:sz="4" w:space="0" w:color="auto"/>
            </w:tcBorders>
            <w:shd w:val="clear" w:color="000000" w:fill="FFFFFF"/>
            <w:vAlign w:val="center"/>
            <w:hideMark/>
          </w:tcPr>
          <w:p w14:paraId="5CEFCB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w:t>
            </w:r>
          </w:p>
        </w:tc>
        <w:tc>
          <w:tcPr>
            <w:tcW w:w="904" w:type="dxa"/>
            <w:tcBorders>
              <w:top w:val="nil"/>
              <w:left w:val="nil"/>
              <w:bottom w:val="single" w:sz="4" w:space="0" w:color="auto"/>
              <w:right w:val="single" w:sz="4" w:space="0" w:color="auto"/>
            </w:tcBorders>
            <w:shd w:val="clear" w:color="000000" w:fill="FFFFFF"/>
            <w:vAlign w:val="center"/>
            <w:hideMark/>
          </w:tcPr>
          <w:p w14:paraId="766925D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39.125,8</w:t>
            </w:r>
          </w:p>
        </w:tc>
        <w:tc>
          <w:tcPr>
            <w:tcW w:w="904" w:type="dxa"/>
            <w:tcBorders>
              <w:top w:val="nil"/>
              <w:left w:val="nil"/>
              <w:bottom w:val="single" w:sz="4" w:space="0" w:color="auto"/>
              <w:right w:val="single" w:sz="4" w:space="0" w:color="auto"/>
            </w:tcBorders>
            <w:shd w:val="clear" w:color="000000" w:fill="FFFFFF"/>
            <w:vAlign w:val="center"/>
            <w:hideMark/>
          </w:tcPr>
          <w:p w14:paraId="3ADCE0A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22.299,0</w:t>
            </w:r>
          </w:p>
        </w:tc>
        <w:tc>
          <w:tcPr>
            <w:tcW w:w="904" w:type="dxa"/>
            <w:tcBorders>
              <w:top w:val="nil"/>
              <w:left w:val="nil"/>
              <w:bottom w:val="single" w:sz="4" w:space="0" w:color="auto"/>
              <w:right w:val="single" w:sz="4" w:space="0" w:color="auto"/>
            </w:tcBorders>
            <w:shd w:val="clear" w:color="000000" w:fill="FFFFFF"/>
            <w:vAlign w:val="center"/>
            <w:hideMark/>
          </w:tcPr>
          <w:p w14:paraId="46A327C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18.584,1</w:t>
            </w:r>
          </w:p>
        </w:tc>
        <w:tc>
          <w:tcPr>
            <w:tcW w:w="904" w:type="dxa"/>
            <w:tcBorders>
              <w:top w:val="nil"/>
              <w:left w:val="nil"/>
              <w:bottom w:val="single" w:sz="4" w:space="0" w:color="auto"/>
              <w:right w:val="single" w:sz="4" w:space="0" w:color="auto"/>
            </w:tcBorders>
            <w:shd w:val="clear" w:color="000000" w:fill="FFFFFF"/>
            <w:vAlign w:val="center"/>
            <w:hideMark/>
          </w:tcPr>
          <w:p w14:paraId="7C39F7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18.118,6</w:t>
            </w:r>
          </w:p>
        </w:tc>
        <w:tc>
          <w:tcPr>
            <w:tcW w:w="750" w:type="dxa"/>
            <w:tcBorders>
              <w:top w:val="nil"/>
              <w:left w:val="nil"/>
              <w:bottom w:val="single" w:sz="4" w:space="0" w:color="auto"/>
              <w:right w:val="single" w:sz="4" w:space="0" w:color="auto"/>
            </w:tcBorders>
            <w:shd w:val="clear" w:color="000000" w:fill="FFFFFF"/>
            <w:vAlign w:val="center"/>
            <w:hideMark/>
          </w:tcPr>
          <w:p w14:paraId="56DBAD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265,6</w:t>
            </w:r>
          </w:p>
        </w:tc>
        <w:tc>
          <w:tcPr>
            <w:tcW w:w="813" w:type="dxa"/>
            <w:tcBorders>
              <w:top w:val="nil"/>
              <w:left w:val="nil"/>
              <w:bottom w:val="single" w:sz="4" w:space="0" w:color="auto"/>
              <w:right w:val="single" w:sz="4" w:space="0" w:color="auto"/>
            </w:tcBorders>
            <w:shd w:val="clear" w:color="000000" w:fill="FFFFFF"/>
            <w:vAlign w:val="center"/>
            <w:hideMark/>
          </w:tcPr>
          <w:p w14:paraId="4489AB4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698,8</w:t>
            </w:r>
          </w:p>
        </w:tc>
        <w:tc>
          <w:tcPr>
            <w:tcW w:w="709" w:type="dxa"/>
            <w:tcBorders>
              <w:top w:val="nil"/>
              <w:left w:val="nil"/>
              <w:bottom w:val="single" w:sz="4" w:space="0" w:color="auto"/>
              <w:right w:val="single" w:sz="4" w:space="0" w:color="auto"/>
            </w:tcBorders>
            <w:shd w:val="clear" w:color="000000" w:fill="FFFFFF"/>
            <w:vAlign w:val="center"/>
            <w:hideMark/>
          </w:tcPr>
          <w:p w14:paraId="707D86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5,7</w:t>
            </w:r>
          </w:p>
        </w:tc>
        <w:tc>
          <w:tcPr>
            <w:tcW w:w="792" w:type="dxa"/>
            <w:tcBorders>
              <w:top w:val="nil"/>
              <w:left w:val="nil"/>
              <w:bottom w:val="single" w:sz="4" w:space="0" w:color="auto"/>
              <w:right w:val="single" w:sz="4" w:space="0" w:color="auto"/>
            </w:tcBorders>
            <w:shd w:val="clear" w:color="000000" w:fill="FFFFFF"/>
            <w:vAlign w:val="center"/>
            <w:hideMark/>
          </w:tcPr>
          <w:p w14:paraId="1AAE50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5,4</w:t>
            </w:r>
          </w:p>
        </w:tc>
      </w:tr>
      <w:tr w:rsidR="003B2828" w:rsidRPr="00442318" w14:paraId="49DFB7C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DAB64AF" w14:textId="5B309A7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Energie electric</w:t>
            </w:r>
            <w:r w:rsidR="004F2031">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134279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222110</w:t>
            </w:r>
          </w:p>
        </w:tc>
        <w:tc>
          <w:tcPr>
            <w:tcW w:w="904" w:type="dxa"/>
            <w:tcBorders>
              <w:top w:val="nil"/>
              <w:left w:val="nil"/>
              <w:bottom w:val="single" w:sz="4" w:space="0" w:color="auto"/>
              <w:right w:val="single" w:sz="4" w:space="0" w:color="auto"/>
            </w:tcBorders>
            <w:shd w:val="clear" w:color="000000" w:fill="FFFFFF"/>
            <w:vAlign w:val="center"/>
            <w:hideMark/>
          </w:tcPr>
          <w:p w14:paraId="78437F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3.807,6</w:t>
            </w:r>
          </w:p>
        </w:tc>
        <w:tc>
          <w:tcPr>
            <w:tcW w:w="904" w:type="dxa"/>
            <w:tcBorders>
              <w:top w:val="nil"/>
              <w:left w:val="nil"/>
              <w:bottom w:val="single" w:sz="4" w:space="0" w:color="auto"/>
              <w:right w:val="single" w:sz="4" w:space="0" w:color="auto"/>
            </w:tcBorders>
            <w:shd w:val="clear" w:color="000000" w:fill="FFFFFF"/>
            <w:vAlign w:val="center"/>
            <w:hideMark/>
          </w:tcPr>
          <w:p w14:paraId="5083EE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3.351,1</w:t>
            </w:r>
          </w:p>
        </w:tc>
        <w:tc>
          <w:tcPr>
            <w:tcW w:w="904" w:type="dxa"/>
            <w:tcBorders>
              <w:top w:val="nil"/>
              <w:left w:val="nil"/>
              <w:bottom w:val="single" w:sz="4" w:space="0" w:color="auto"/>
              <w:right w:val="single" w:sz="4" w:space="0" w:color="auto"/>
            </w:tcBorders>
            <w:shd w:val="clear" w:color="000000" w:fill="FFFFFF"/>
            <w:vAlign w:val="center"/>
            <w:hideMark/>
          </w:tcPr>
          <w:p w14:paraId="705E82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2.966,1</w:t>
            </w:r>
          </w:p>
        </w:tc>
        <w:tc>
          <w:tcPr>
            <w:tcW w:w="904" w:type="dxa"/>
            <w:tcBorders>
              <w:top w:val="nil"/>
              <w:left w:val="nil"/>
              <w:bottom w:val="single" w:sz="4" w:space="0" w:color="auto"/>
              <w:right w:val="single" w:sz="4" w:space="0" w:color="auto"/>
            </w:tcBorders>
            <w:shd w:val="clear" w:color="000000" w:fill="FFFFFF"/>
            <w:vAlign w:val="center"/>
            <w:hideMark/>
          </w:tcPr>
          <w:p w14:paraId="74B688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2.873,6</w:t>
            </w:r>
          </w:p>
        </w:tc>
        <w:tc>
          <w:tcPr>
            <w:tcW w:w="750" w:type="dxa"/>
            <w:tcBorders>
              <w:top w:val="nil"/>
              <w:left w:val="nil"/>
              <w:bottom w:val="single" w:sz="4" w:space="0" w:color="auto"/>
              <w:right w:val="single" w:sz="4" w:space="0" w:color="auto"/>
            </w:tcBorders>
            <w:shd w:val="clear" w:color="000000" w:fill="FFFFFF"/>
            <w:vAlign w:val="center"/>
            <w:hideMark/>
          </w:tcPr>
          <w:p w14:paraId="1991B9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29,8</w:t>
            </w:r>
          </w:p>
        </w:tc>
        <w:tc>
          <w:tcPr>
            <w:tcW w:w="813" w:type="dxa"/>
            <w:tcBorders>
              <w:top w:val="nil"/>
              <w:left w:val="nil"/>
              <w:bottom w:val="single" w:sz="4" w:space="0" w:color="auto"/>
              <w:right w:val="single" w:sz="4" w:space="0" w:color="auto"/>
            </w:tcBorders>
            <w:shd w:val="clear" w:color="000000" w:fill="FFFFFF"/>
            <w:vAlign w:val="center"/>
            <w:hideMark/>
          </w:tcPr>
          <w:p w14:paraId="067AB79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231,1</w:t>
            </w:r>
          </w:p>
        </w:tc>
        <w:tc>
          <w:tcPr>
            <w:tcW w:w="709" w:type="dxa"/>
            <w:tcBorders>
              <w:top w:val="nil"/>
              <w:left w:val="nil"/>
              <w:bottom w:val="single" w:sz="4" w:space="0" w:color="auto"/>
              <w:right w:val="single" w:sz="4" w:space="0" w:color="auto"/>
            </w:tcBorders>
            <w:shd w:val="clear" w:color="000000" w:fill="FFFFFF"/>
            <w:vAlign w:val="center"/>
            <w:hideMark/>
          </w:tcPr>
          <w:p w14:paraId="2CE0E79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0,9</w:t>
            </w:r>
          </w:p>
        </w:tc>
        <w:tc>
          <w:tcPr>
            <w:tcW w:w="792" w:type="dxa"/>
            <w:tcBorders>
              <w:top w:val="nil"/>
              <w:left w:val="nil"/>
              <w:bottom w:val="single" w:sz="4" w:space="0" w:color="auto"/>
              <w:right w:val="single" w:sz="4" w:space="0" w:color="auto"/>
            </w:tcBorders>
            <w:shd w:val="clear" w:color="000000" w:fill="FFFFFF"/>
            <w:vAlign w:val="center"/>
            <w:hideMark/>
          </w:tcPr>
          <w:p w14:paraId="4B20F1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0,9</w:t>
            </w:r>
          </w:p>
        </w:tc>
      </w:tr>
      <w:tr w:rsidR="003B2828" w:rsidRPr="00442318" w14:paraId="59D444C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69AAD1B"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Gaze</w:t>
            </w:r>
          </w:p>
        </w:tc>
        <w:tc>
          <w:tcPr>
            <w:tcW w:w="880" w:type="dxa"/>
            <w:tcBorders>
              <w:top w:val="nil"/>
              <w:left w:val="nil"/>
              <w:bottom w:val="single" w:sz="4" w:space="0" w:color="auto"/>
              <w:right w:val="single" w:sz="4" w:space="0" w:color="auto"/>
            </w:tcBorders>
            <w:shd w:val="clear" w:color="000000" w:fill="FFFFFF"/>
            <w:vAlign w:val="center"/>
            <w:hideMark/>
          </w:tcPr>
          <w:p w14:paraId="16EFADC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222120</w:t>
            </w:r>
          </w:p>
        </w:tc>
        <w:tc>
          <w:tcPr>
            <w:tcW w:w="904" w:type="dxa"/>
            <w:tcBorders>
              <w:top w:val="nil"/>
              <w:left w:val="nil"/>
              <w:bottom w:val="single" w:sz="4" w:space="0" w:color="auto"/>
              <w:right w:val="single" w:sz="4" w:space="0" w:color="auto"/>
            </w:tcBorders>
            <w:shd w:val="clear" w:color="000000" w:fill="FFFFFF"/>
            <w:vAlign w:val="center"/>
            <w:hideMark/>
          </w:tcPr>
          <w:p w14:paraId="03EAF5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3.513,3</w:t>
            </w:r>
          </w:p>
        </w:tc>
        <w:tc>
          <w:tcPr>
            <w:tcW w:w="904" w:type="dxa"/>
            <w:tcBorders>
              <w:top w:val="nil"/>
              <w:left w:val="nil"/>
              <w:bottom w:val="single" w:sz="4" w:space="0" w:color="auto"/>
              <w:right w:val="single" w:sz="4" w:space="0" w:color="auto"/>
            </w:tcBorders>
            <w:shd w:val="clear" w:color="000000" w:fill="FFFFFF"/>
            <w:vAlign w:val="center"/>
            <w:hideMark/>
          </w:tcPr>
          <w:p w14:paraId="67C8B9C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2.369,4</w:t>
            </w:r>
          </w:p>
        </w:tc>
        <w:tc>
          <w:tcPr>
            <w:tcW w:w="904" w:type="dxa"/>
            <w:tcBorders>
              <w:top w:val="nil"/>
              <w:left w:val="nil"/>
              <w:bottom w:val="single" w:sz="4" w:space="0" w:color="auto"/>
              <w:right w:val="single" w:sz="4" w:space="0" w:color="auto"/>
            </w:tcBorders>
            <w:shd w:val="clear" w:color="000000" w:fill="FFFFFF"/>
            <w:vAlign w:val="center"/>
            <w:hideMark/>
          </w:tcPr>
          <w:p w14:paraId="1A8D273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1.863,7</w:t>
            </w:r>
          </w:p>
        </w:tc>
        <w:tc>
          <w:tcPr>
            <w:tcW w:w="904" w:type="dxa"/>
            <w:tcBorders>
              <w:top w:val="nil"/>
              <w:left w:val="nil"/>
              <w:bottom w:val="single" w:sz="4" w:space="0" w:color="auto"/>
              <w:right w:val="single" w:sz="4" w:space="0" w:color="auto"/>
            </w:tcBorders>
            <w:shd w:val="clear" w:color="000000" w:fill="FFFFFF"/>
            <w:vAlign w:val="center"/>
            <w:hideMark/>
          </w:tcPr>
          <w:p w14:paraId="3426743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1.711,7</w:t>
            </w:r>
          </w:p>
        </w:tc>
        <w:tc>
          <w:tcPr>
            <w:tcW w:w="750" w:type="dxa"/>
            <w:tcBorders>
              <w:top w:val="nil"/>
              <w:left w:val="nil"/>
              <w:bottom w:val="single" w:sz="4" w:space="0" w:color="auto"/>
              <w:right w:val="single" w:sz="4" w:space="0" w:color="auto"/>
            </w:tcBorders>
            <w:shd w:val="clear" w:color="000000" w:fill="FFFFFF"/>
            <w:vAlign w:val="center"/>
            <w:hideMark/>
          </w:tcPr>
          <w:p w14:paraId="42448E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72,9</w:t>
            </w:r>
          </w:p>
        </w:tc>
        <w:tc>
          <w:tcPr>
            <w:tcW w:w="813" w:type="dxa"/>
            <w:tcBorders>
              <w:top w:val="nil"/>
              <w:left w:val="nil"/>
              <w:bottom w:val="single" w:sz="4" w:space="0" w:color="auto"/>
              <w:right w:val="single" w:sz="4" w:space="0" w:color="auto"/>
            </w:tcBorders>
            <w:shd w:val="clear" w:color="000000" w:fill="FFFFFF"/>
            <w:vAlign w:val="center"/>
            <w:hideMark/>
          </w:tcPr>
          <w:p w14:paraId="5B24A3B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122,4</w:t>
            </w:r>
          </w:p>
        </w:tc>
        <w:tc>
          <w:tcPr>
            <w:tcW w:w="709" w:type="dxa"/>
            <w:tcBorders>
              <w:top w:val="nil"/>
              <w:left w:val="nil"/>
              <w:bottom w:val="single" w:sz="4" w:space="0" w:color="auto"/>
              <w:right w:val="single" w:sz="4" w:space="0" w:color="auto"/>
            </w:tcBorders>
            <w:shd w:val="clear" w:color="000000" w:fill="FFFFFF"/>
            <w:vAlign w:val="center"/>
            <w:hideMark/>
          </w:tcPr>
          <w:p w14:paraId="27A90F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0,6</w:t>
            </w:r>
          </w:p>
        </w:tc>
        <w:tc>
          <w:tcPr>
            <w:tcW w:w="792" w:type="dxa"/>
            <w:tcBorders>
              <w:top w:val="nil"/>
              <w:left w:val="nil"/>
              <w:bottom w:val="single" w:sz="4" w:space="0" w:color="auto"/>
              <w:right w:val="single" w:sz="4" w:space="0" w:color="auto"/>
            </w:tcBorders>
            <w:shd w:val="clear" w:color="000000" w:fill="FFFFFF"/>
            <w:vAlign w:val="center"/>
            <w:hideMark/>
          </w:tcPr>
          <w:p w14:paraId="1BBDC2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r>
      <w:tr w:rsidR="003B2828" w:rsidRPr="00442318" w14:paraId="7E85446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F5ED48A" w14:textId="72A2D89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Energie termic</w:t>
            </w:r>
            <w:r w:rsidR="004F2031">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340C9A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222130</w:t>
            </w:r>
          </w:p>
        </w:tc>
        <w:tc>
          <w:tcPr>
            <w:tcW w:w="904" w:type="dxa"/>
            <w:tcBorders>
              <w:top w:val="nil"/>
              <w:left w:val="nil"/>
              <w:bottom w:val="single" w:sz="4" w:space="0" w:color="auto"/>
              <w:right w:val="single" w:sz="4" w:space="0" w:color="auto"/>
            </w:tcBorders>
            <w:shd w:val="clear" w:color="000000" w:fill="FFFFFF"/>
            <w:vAlign w:val="center"/>
            <w:hideMark/>
          </w:tcPr>
          <w:p w14:paraId="62A187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4.347,5</w:t>
            </w:r>
          </w:p>
        </w:tc>
        <w:tc>
          <w:tcPr>
            <w:tcW w:w="904" w:type="dxa"/>
            <w:tcBorders>
              <w:top w:val="nil"/>
              <w:left w:val="nil"/>
              <w:bottom w:val="single" w:sz="4" w:space="0" w:color="auto"/>
              <w:right w:val="single" w:sz="4" w:space="0" w:color="auto"/>
            </w:tcBorders>
            <w:shd w:val="clear" w:color="000000" w:fill="FFFFFF"/>
            <w:vAlign w:val="center"/>
            <w:hideMark/>
          </w:tcPr>
          <w:p w14:paraId="69CF028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3.710,5</w:t>
            </w:r>
          </w:p>
        </w:tc>
        <w:tc>
          <w:tcPr>
            <w:tcW w:w="904" w:type="dxa"/>
            <w:tcBorders>
              <w:top w:val="nil"/>
              <w:left w:val="nil"/>
              <w:bottom w:val="single" w:sz="4" w:space="0" w:color="auto"/>
              <w:right w:val="single" w:sz="4" w:space="0" w:color="auto"/>
            </w:tcBorders>
            <w:shd w:val="clear" w:color="000000" w:fill="FFFFFF"/>
            <w:vAlign w:val="center"/>
            <w:hideMark/>
          </w:tcPr>
          <w:p w14:paraId="45A0280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3.709,4</w:t>
            </w:r>
          </w:p>
        </w:tc>
        <w:tc>
          <w:tcPr>
            <w:tcW w:w="904" w:type="dxa"/>
            <w:tcBorders>
              <w:top w:val="nil"/>
              <w:left w:val="nil"/>
              <w:bottom w:val="single" w:sz="4" w:space="0" w:color="auto"/>
              <w:right w:val="single" w:sz="4" w:space="0" w:color="auto"/>
            </w:tcBorders>
            <w:shd w:val="clear" w:color="000000" w:fill="FFFFFF"/>
            <w:vAlign w:val="center"/>
            <w:hideMark/>
          </w:tcPr>
          <w:p w14:paraId="2C2C05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3.619,9</w:t>
            </w:r>
          </w:p>
        </w:tc>
        <w:tc>
          <w:tcPr>
            <w:tcW w:w="750" w:type="dxa"/>
            <w:tcBorders>
              <w:top w:val="nil"/>
              <w:left w:val="nil"/>
              <w:bottom w:val="single" w:sz="4" w:space="0" w:color="auto"/>
              <w:right w:val="single" w:sz="4" w:space="0" w:color="auto"/>
            </w:tcBorders>
            <w:shd w:val="clear" w:color="000000" w:fill="FFFFFF"/>
            <w:vAlign w:val="center"/>
            <w:hideMark/>
          </w:tcPr>
          <w:p w14:paraId="2FE6AB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F5A22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165,9</w:t>
            </w:r>
          </w:p>
        </w:tc>
        <w:tc>
          <w:tcPr>
            <w:tcW w:w="709" w:type="dxa"/>
            <w:tcBorders>
              <w:top w:val="nil"/>
              <w:left w:val="nil"/>
              <w:bottom w:val="single" w:sz="4" w:space="0" w:color="auto"/>
              <w:right w:val="single" w:sz="4" w:space="0" w:color="auto"/>
            </w:tcBorders>
            <w:shd w:val="clear" w:color="000000" w:fill="FFFFFF"/>
            <w:vAlign w:val="center"/>
            <w:hideMark/>
          </w:tcPr>
          <w:p w14:paraId="7FE898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c>
          <w:tcPr>
            <w:tcW w:w="792" w:type="dxa"/>
            <w:tcBorders>
              <w:top w:val="nil"/>
              <w:left w:val="nil"/>
              <w:bottom w:val="single" w:sz="4" w:space="0" w:color="auto"/>
              <w:right w:val="single" w:sz="4" w:space="0" w:color="auto"/>
            </w:tcBorders>
            <w:shd w:val="clear" w:color="000000" w:fill="FFFFFF"/>
            <w:vAlign w:val="center"/>
            <w:hideMark/>
          </w:tcPr>
          <w:p w14:paraId="192D6B9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r>
      <w:tr w:rsidR="003B2828" w:rsidRPr="00442318" w14:paraId="647C42E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99E7810" w14:textId="20ADCF11"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Ap</w:t>
            </w:r>
            <w:r w:rsidR="004F2031">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canalizare</w:t>
            </w:r>
          </w:p>
        </w:tc>
        <w:tc>
          <w:tcPr>
            <w:tcW w:w="880" w:type="dxa"/>
            <w:tcBorders>
              <w:top w:val="nil"/>
              <w:left w:val="nil"/>
              <w:bottom w:val="single" w:sz="4" w:space="0" w:color="auto"/>
              <w:right w:val="single" w:sz="4" w:space="0" w:color="auto"/>
            </w:tcBorders>
            <w:shd w:val="clear" w:color="000000" w:fill="FFFFFF"/>
            <w:vAlign w:val="center"/>
            <w:hideMark/>
          </w:tcPr>
          <w:p w14:paraId="2F70EA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222140</w:t>
            </w:r>
          </w:p>
        </w:tc>
        <w:tc>
          <w:tcPr>
            <w:tcW w:w="904" w:type="dxa"/>
            <w:tcBorders>
              <w:top w:val="nil"/>
              <w:left w:val="nil"/>
              <w:bottom w:val="single" w:sz="4" w:space="0" w:color="auto"/>
              <w:right w:val="single" w:sz="4" w:space="0" w:color="auto"/>
            </w:tcBorders>
            <w:shd w:val="clear" w:color="000000" w:fill="FFFFFF"/>
            <w:vAlign w:val="center"/>
            <w:hideMark/>
          </w:tcPr>
          <w:p w14:paraId="19EDD23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1.195,4</w:t>
            </w:r>
          </w:p>
        </w:tc>
        <w:tc>
          <w:tcPr>
            <w:tcW w:w="904" w:type="dxa"/>
            <w:tcBorders>
              <w:top w:val="nil"/>
              <w:left w:val="nil"/>
              <w:bottom w:val="single" w:sz="4" w:space="0" w:color="auto"/>
              <w:right w:val="single" w:sz="4" w:space="0" w:color="auto"/>
            </w:tcBorders>
            <w:shd w:val="clear" w:color="000000" w:fill="FFFFFF"/>
            <w:vAlign w:val="center"/>
            <w:hideMark/>
          </w:tcPr>
          <w:p w14:paraId="53A70E0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938,0</w:t>
            </w:r>
          </w:p>
        </w:tc>
        <w:tc>
          <w:tcPr>
            <w:tcW w:w="904" w:type="dxa"/>
            <w:tcBorders>
              <w:top w:val="nil"/>
              <w:left w:val="nil"/>
              <w:bottom w:val="single" w:sz="4" w:space="0" w:color="auto"/>
              <w:right w:val="single" w:sz="4" w:space="0" w:color="auto"/>
            </w:tcBorders>
            <w:shd w:val="clear" w:color="000000" w:fill="FFFFFF"/>
            <w:vAlign w:val="center"/>
            <w:hideMark/>
          </w:tcPr>
          <w:p w14:paraId="4AD11D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750,0</w:t>
            </w:r>
          </w:p>
        </w:tc>
        <w:tc>
          <w:tcPr>
            <w:tcW w:w="904" w:type="dxa"/>
            <w:tcBorders>
              <w:top w:val="nil"/>
              <w:left w:val="nil"/>
              <w:bottom w:val="single" w:sz="4" w:space="0" w:color="auto"/>
              <w:right w:val="single" w:sz="4" w:space="0" w:color="auto"/>
            </w:tcBorders>
            <w:shd w:val="clear" w:color="000000" w:fill="FFFFFF"/>
            <w:vAlign w:val="center"/>
            <w:hideMark/>
          </w:tcPr>
          <w:p w14:paraId="536FED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734,9</w:t>
            </w:r>
          </w:p>
        </w:tc>
        <w:tc>
          <w:tcPr>
            <w:tcW w:w="750" w:type="dxa"/>
            <w:tcBorders>
              <w:top w:val="nil"/>
              <w:left w:val="nil"/>
              <w:bottom w:val="single" w:sz="4" w:space="0" w:color="auto"/>
              <w:right w:val="single" w:sz="4" w:space="0" w:color="auto"/>
            </w:tcBorders>
            <w:shd w:val="clear" w:color="000000" w:fill="FFFFFF"/>
            <w:vAlign w:val="center"/>
            <w:hideMark/>
          </w:tcPr>
          <w:p w14:paraId="07F726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4,4</w:t>
            </w:r>
          </w:p>
        </w:tc>
        <w:tc>
          <w:tcPr>
            <w:tcW w:w="813" w:type="dxa"/>
            <w:tcBorders>
              <w:top w:val="nil"/>
              <w:left w:val="nil"/>
              <w:bottom w:val="single" w:sz="4" w:space="0" w:color="auto"/>
              <w:right w:val="single" w:sz="4" w:space="0" w:color="auto"/>
            </w:tcBorders>
            <w:shd w:val="clear" w:color="000000" w:fill="FFFFFF"/>
            <w:vAlign w:val="center"/>
            <w:hideMark/>
          </w:tcPr>
          <w:p w14:paraId="2F92EF1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18,6</w:t>
            </w:r>
          </w:p>
        </w:tc>
        <w:tc>
          <w:tcPr>
            <w:tcW w:w="709" w:type="dxa"/>
            <w:tcBorders>
              <w:top w:val="nil"/>
              <w:left w:val="nil"/>
              <w:bottom w:val="single" w:sz="4" w:space="0" w:color="auto"/>
              <w:right w:val="single" w:sz="4" w:space="0" w:color="auto"/>
            </w:tcBorders>
            <w:shd w:val="clear" w:color="000000" w:fill="FFFFFF"/>
            <w:vAlign w:val="center"/>
            <w:hideMark/>
          </w:tcPr>
          <w:p w14:paraId="32EB53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08EC18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r>
      <w:tr w:rsidR="003B2828" w:rsidRPr="00442318" w14:paraId="3CF0BC9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E2044E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servicii comunale</w:t>
            </w:r>
          </w:p>
        </w:tc>
        <w:tc>
          <w:tcPr>
            <w:tcW w:w="880" w:type="dxa"/>
            <w:tcBorders>
              <w:top w:val="nil"/>
              <w:left w:val="nil"/>
              <w:bottom w:val="single" w:sz="4" w:space="0" w:color="auto"/>
              <w:right w:val="single" w:sz="4" w:space="0" w:color="auto"/>
            </w:tcBorders>
            <w:shd w:val="clear" w:color="000000" w:fill="FFFFFF"/>
            <w:vAlign w:val="center"/>
            <w:hideMark/>
          </w:tcPr>
          <w:p w14:paraId="070044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222190</w:t>
            </w:r>
          </w:p>
        </w:tc>
        <w:tc>
          <w:tcPr>
            <w:tcW w:w="904" w:type="dxa"/>
            <w:tcBorders>
              <w:top w:val="nil"/>
              <w:left w:val="nil"/>
              <w:bottom w:val="single" w:sz="4" w:space="0" w:color="auto"/>
              <w:right w:val="single" w:sz="4" w:space="0" w:color="auto"/>
            </w:tcBorders>
            <w:shd w:val="clear" w:color="000000" w:fill="FFFFFF"/>
            <w:vAlign w:val="center"/>
            <w:hideMark/>
          </w:tcPr>
          <w:p w14:paraId="3058B81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175,2</w:t>
            </w:r>
          </w:p>
        </w:tc>
        <w:tc>
          <w:tcPr>
            <w:tcW w:w="904" w:type="dxa"/>
            <w:tcBorders>
              <w:top w:val="nil"/>
              <w:left w:val="nil"/>
              <w:bottom w:val="single" w:sz="4" w:space="0" w:color="auto"/>
              <w:right w:val="single" w:sz="4" w:space="0" w:color="auto"/>
            </w:tcBorders>
            <w:shd w:val="clear" w:color="000000" w:fill="FFFFFF"/>
            <w:vAlign w:val="center"/>
            <w:hideMark/>
          </w:tcPr>
          <w:p w14:paraId="569ADF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147,0</w:t>
            </w:r>
          </w:p>
        </w:tc>
        <w:tc>
          <w:tcPr>
            <w:tcW w:w="904" w:type="dxa"/>
            <w:tcBorders>
              <w:top w:val="nil"/>
              <w:left w:val="nil"/>
              <w:bottom w:val="single" w:sz="4" w:space="0" w:color="auto"/>
              <w:right w:val="single" w:sz="4" w:space="0" w:color="auto"/>
            </w:tcBorders>
            <w:shd w:val="clear" w:color="000000" w:fill="FFFFFF"/>
            <w:vAlign w:val="center"/>
            <w:hideMark/>
          </w:tcPr>
          <w:p w14:paraId="0E87F9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105,6</w:t>
            </w:r>
          </w:p>
        </w:tc>
        <w:tc>
          <w:tcPr>
            <w:tcW w:w="904" w:type="dxa"/>
            <w:tcBorders>
              <w:top w:val="nil"/>
              <w:left w:val="nil"/>
              <w:bottom w:val="single" w:sz="4" w:space="0" w:color="auto"/>
              <w:right w:val="single" w:sz="4" w:space="0" w:color="auto"/>
            </w:tcBorders>
            <w:shd w:val="clear" w:color="000000" w:fill="FFFFFF"/>
            <w:vAlign w:val="center"/>
            <w:hideMark/>
          </w:tcPr>
          <w:p w14:paraId="118B3BF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102,9</w:t>
            </w:r>
          </w:p>
        </w:tc>
        <w:tc>
          <w:tcPr>
            <w:tcW w:w="750" w:type="dxa"/>
            <w:tcBorders>
              <w:top w:val="nil"/>
              <w:left w:val="nil"/>
              <w:bottom w:val="single" w:sz="4" w:space="0" w:color="auto"/>
              <w:right w:val="single" w:sz="4" w:space="0" w:color="auto"/>
            </w:tcBorders>
            <w:shd w:val="clear" w:color="000000" w:fill="FFFFFF"/>
            <w:vAlign w:val="center"/>
            <w:hideMark/>
          </w:tcPr>
          <w:p w14:paraId="2587F7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c>
          <w:tcPr>
            <w:tcW w:w="813" w:type="dxa"/>
            <w:tcBorders>
              <w:top w:val="nil"/>
              <w:left w:val="nil"/>
              <w:bottom w:val="single" w:sz="4" w:space="0" w:color="auto"/>
              <w:right w:val="single" w:sz="4" w:space="0" w:color="auto"/>
            </w:tcBorders>
            <w:shd w:val="clear" w:color="000000" w:fill="FFFFFF"/>
            <w:vAlign w:val="center"/>
            <w:hideMark/>
          </w:tcPr>
          <w:p w14:paraId="6C2CE1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w:t>
            </w:r>
          </w:p>
        </w:tc>
        <w:tc>
          <w:tcPr>
            <w:tcW w:w="709" w:type="dxa"/>
            <w:tcBorders>
              <w:top w:val="nil"/>
              <w:left w:val="nil"/>
              <w:bottom w:val="single" w:sz="4" w:space="0" w:color="auto"/>
              <w:right w:val="single" w:sz="4" w:space="0" w:color="auto"/>
            </w:tcBorders>
            <w:shd w:val="clear" w:color="000000" w:fill="FFFFFF"/>
            <w:vAlign w:val="center"/>
            <w:hideMark/>
          </w:tcPr>
          <w:p w14:paraId="10D891B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F5AE42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76F977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A7F9457"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informaționale</w:t>
            </w:r>
          </w:p>
        </w:tc>
        <w:tc>
          <w:tcPr>
            <w:tcW w:w="880" w:type="dxa"/>
            <w:tcBorders>
              <w:top w:val="nil"/>
              <w:left w:val="nil"/>
              <w:bottom w:val="single" w:sz="4" w:space="0" w:color="auto"/>
              <w:right w:val="single" w:sz="4" w:space="0" w:color="auto"/>
            </w:tcBorders>
            <w:shd w:val="clear" w:color="000000" w:fill="FFFFFF"/>
            <w:vAlign w:val="center"/>
            <w:hideMark/>
          </w:tcPr>
          <w:p w14:paraId="0B6AC3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222210</w:t>
            </w:r>
          </w:p>
        </w:tc>
        <w:tc>
          <w:tcPr>
            <w:tcW w:w="904" w:type="dxa"/>
            <w:tcBorders>
              <w:top w:val="nil"/>
              <w:left w:val="nil"/>
              <w:bottom w:val="single" w:sz="4" w:space="0" w:color="auto"/>
              <w:right w:val="single" w:sz="4" w:space="0" w:color="auto"/>
            </w:tcBorders>
            <w:shd w:val="clear" w:color="000000" w:fill="FFFFFF"/>
            <w:vAlign w:val="center"/>
            <w:hideMark/>
          </w:tcPr>
          <w:p w14:paraId="19D102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1.125,8</w:t>
            </w:r>
          </w:p>
        </w:tc>
        <w:tc>
          <w:tcPr>
            <w:tcW w:w="904" w:type="dxa"/>
            <w:tcBorders>
              <w:top w:val="nil"/>
              <w:left w:val="nil"/>
              <w:bottom w:val="single" w:sz="4" w:space="0" w:color="auto"/>
              <w:right w:val="single" w:sz="4" w:space="0" w:color="auto"/>
            </w:tcBorders>
            <w:shd w:val="clear" w:color="000000" w:fill="FFFFFF"/>
            <w:vAlign w:val="center"/>
            <w:hideMark/>
          </w:tcPr>
          <w:p w14:paraId="025064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1.110,9</w:t>
            </w:r>
          </w:p>
        </w:tc>
        <w:tc>
          <w:tcPr>
            <w:tcW w:w="904" w:type="dxa"/>
            <w:tcBorders>
              <w:top w:val="nil"/>
              <w:left w:val="nil"/>
              <w:bottom w:val="single" w:sz="4" w:space="0" w:color="auto"/>
              <w:right w:val="single" w:sz="4" w:space="0" w:color="auto"/>
            </w:tcBorders>
            <w:shd w:val="clear" w:color="000000" w:fill="FFFFFF"/>
            <w:vAlign w:val="center"/>
            <w:hideMark/>
          </w:tcPr>
          <w:p w14:paraId="612E9F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1.056,5</w:t>
            </w:r>
          </w:p>
        </w:tc>
        <w:tc>
          <w:tcPr>
            <w:tcW w:w="904" w:type="dxa"/>
            <w:tcBorders>
              <w:top w:val="nil"/>
              <w:left w:val="nil"/>
              <w:bottom w:val="single" w:sz="4" w:space="0" w:color="auto"/>
              <w:right w:val="single" w:sz="4" w:space="0" w:color="auto"/>
            </w:tcBorders>
            <w:shd w:val="clear" w:color="000000" w:fill="FFFFFF"/>
            <w:vAlign w:val="center"/>
            <w:hideMark/>
          </w:tcPr>
          <w:p w14:paraId="54B69F1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1.077,5</w:t>
            </w:r>
          </w:p>
        </w:tc>
        <w:tc>
          <w:tcPr>
            <w:tcW w:w="750" w:type="dxa"/>
            <w:tcBorders>
              <w:top w:val="nil"/>
              <w:left w:val="nil"/>
              <w:bottom w:val="single" w:sz="4" w:space="0" w:color="auto"/>
              <w:right w:val="single" w:sz="4" w:space="0" w:color="auto"/>
            </w:tcBorders>
            <w:shd w:val="clear" w:color="000000" w:fill="FFFFFF"/>
            <w:vAlign w:val="center"/>
            <w:hideMark/>
          </w:tcPr>
          <w:p w14:paraId="7D016D9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17,3</w:t>
            </w:r>
          </w:p>
        </w:tc>
        <w:tc>
          <w:tcPr>
            <w:tcW w:w="813" w:type="dxa"/>
            <w:tcBorders>
              <w:top w:val="nil"/>
              <w:left w:val="nil"/>
              <w:bottom w:val="single" w:sz="4" w:space="0" w:color="auto"/>
              <w:right w:val="single" w:sz="4" w:space="0" w:color="auto"/>
            </w:tcBorders>
            <w:shd w:val="clear" w:color="000000" w:fill="FFFFFF"/>
            <w:vAlign w:val="center"/>
            <w:hideMark/>
          </w:tcPr>
          <w:p w14:paraId="3AD579C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46,5</w:t>
            </w:r>
          </w:p>
        </w:tc>
        <w:tc>
          <w:tcPr>
            <w:tcW w:w="709" w:type="dxa"/>
            <w:tcBorders>
              <w:top w:val="nil"/>
              <w:left w:val="nil"/>
              <w:bottom w:val="single" w:sz="4" w:space="0" w:color="auto"/>
              <w:right w:val="single" w:sz="4" w:space="0" w:color="auto"/>
            </w:tcBorders>
            <w:shd w:val="clear" w:color="000000" w:fill="FFFFFF"/>
            <w:vAlign w:val="center"/>
            <w:hideMark/>
          </w:tcPr>
          <w:p w14:paraId="2AAE2F0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774FB2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61D226D5"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F135162"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de telecomunicații</w:t>
            </w:r>
          </w:p>
        </w:tc>
        <w:tc>
          <w:tcPr>
            <w:tcW w:w="880" w:type="dxa"/>
            <w:tcBorders>
              <w:top w:val="nil"/>
              <w:left w:val="nil"/>
              <w:bottom w:val="single" w:sz="4" w:space="0" w:color="auto"/>
              <w:right w:val="single" w:sz="4" w:space="0" w:color="auto"/>
            </w:tcBorders>
            <w:shd w:val="clear" w:color="000000" w:fill="FFFFFF"/>
            <w:vAlign w:val="center"/>
            <w:hideMark/>
          </w:tcPr>
          <w:p w14:paraId="4325CE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222220</w:t>
            </w:r>
          </w:p>
        </w:tc>
        <w:tc>
          <w:tcPr>
            <w:tcW w:w="904" w:type="dxa"/>
            <w:tcBorders>
              <w:top w:val="nil"/>
              <w:left w:val="nil"/>
              <w:bottom w:val="single" w:sz="4" w:space="0" w:color="auto"/>
              <w:right w:val="single" w:sz="4" w:space="0" w:color="auto"/>
            </w:tcBorders>
            <w:shd w:val="clear" w:color="000000" w:fill="FFFFFF"/>
            <w:vAlign w:val="center"/>
            <w:hideMark/>
          </w:tcPr>
          <w:p w14:paraId="1C64842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639,5</w:t>
            </w:r>
          </w:p>
        </w:tc>
        <w:tc>
          <w:tcPr>
            <w:tcW w:w="904" w:type="dxa"/>
            <w:tcBorders>
              <w:top w:val="nil"/>
              <w:left w:val="nil"/>
              <w:bottom w:val="single" w:sz="4" w:space="0" w:color="auto"/>
              <w:right w:val="single" w:sz="4" w:space="0" w:color="auto"/>
            </w:tcBorders>
            <w:shd w:val="clear" w:color="000000" w:fill="FFFFFF"/>
            <w:vAlign w:val="center"/>
            <w:hideMark/>
          </w:tcPr>
          <w:p w14:paraId="572F594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559,5</w:t>
            </w:r>
          </w:p>
        </w:tc>
        <w:tc>
          <w:tcPr>
            <w:tcW w:w="904" w:type="dxa"/>
            <w:tcBorders>
              <w:top w:val="nil"/>
              <w:left w:val="nil"/>
              <w:bottom w:val="single" w:sz="4" w:space="0" w:color="auto"/>
              <w:right w:val="single" w:sz="4" w:space="0" w:color="auto"/>
            </w:tcBorders>
            <w:shd w:val="clear" w:color="000000" w:fill="FFFFFF"/>
            <w:vAlign w:val="center"/>
            <w:hideMark/>
          </w:tcPr>
          <w:p w14:paraId="4E8216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433,3</w:t>
            </w:r>
          </w:p>
        </w:tc>
        <w:tc>
          <w:tcPr>
            <w:tcW w:w="904" w:type="dxa"/>
            <w:tcBorders>
              <w:top w:val="nil"/>
              <w:left w:val="nil"/>
              <w:bottom w:val="single" w:sz="4" w:space="0" w:color="auto"/>
              <w:right w:val="single" w:sz="4" w:space="0" w:color="auto"/>
            </w:tcBorders>
            <w:shd w:val="clear" w:color="000000" w:fill="FFFFFF"/>
            <w:vAlign w:val="center"/>
            <w:hideMark/>
          </w:tcPr>
          <w:p w14:paraId="6FB632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427,3</w:t>
            </w:r>
          </w:p>
        </w:tc>
        <w:tc>
          <w:tcPr>
            <w:tcW w:w="750" w:type="dxa"/>
            <w:tcBorders>
              <w:top w:val="nil"/>
              <w:left w:val="nil"/>
              <w:bottom w:val="single" w:sz="4" w:space="0" w:color="auto"/>
              <w:right w:val="single" w:sz="4" w:space="0" w:color="auto"/>
            </w:tcBorders>
            <w:shd w:val="clear" w:color="000000" w:fill="FFFFFF"/>
            <w:vAlign w:val="center"/>
            <w:hideMark/>
          </w:tcPr>
          <w:p w14:paraId="3BC7BED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30,0</w:t>
            </w:r>
          </w:p>
        </w:tc>
        <w:tc>
          <w:tcPr>
            <w:tcW w:w="813" w:type="dxa"/>
            <w:tcBorders>
              <w:top w:val="nil"/>
              <w:left w:val="nil"/>
              <w:bottom w:val="single" w:sz="4" w:space="0" w:color="auto"/>
              <w:right w:val="single" w:sz="4" w:space="0" w:color="auto"/>
            </w:tcBorders>
            <w:shd w:val="clear" w:color="000000" w:fill="FFFFFF"/>
            <w:vAlign w:val="center"/>
            <w:hideMark/>
          </w:tcPr>
          <w:p w14:paraId="78F1D66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22,4</w:t>
            </w:r>
          </w:p>
        </w:tc>
        <w:tc>
          <w:tcPr>
            <w:tcW w:w="709" w:type="dxa"/>
            <w:tcBorders>
              <w:top w:val="nil"/>
              <w:left w:val="nil"/>
              <w:bottom w:val="single" w:sz="4" w:space="0" w:color="auto"/>
              <w:right w:val="single" w:sz="4" w:space="0" w:color="auto"/>
            </w:tcBorders>
            <w:shd w:val="clear" w:color="000000" w:fill="FFFFFF"/>
            <w:vAlign w:val="center"/>
            <w:hideMark/>
          </w:tcPr>
          <w:p w14:paraId="70BB67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608B79F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4135ED4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628A52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de locațiune</w:t>
            </w:r>
          </w:p>
        </w:tc>
        <w:tc>
          <w:tcPr>
            <w:tcW w:w="880" w:type="dxa"/>
            <w:tcBorders>
              <w:top w:val="nil"/>
              <w:left w:val="nil"/>
              <w:bottom w:val="single" w:sz="4" w:space="0" w:color="auto"/>
              <w:right w:val="single" w:sz="4" w:space="0" w:color="auto"/>
            </w:tcBorders>
            <w:shd w:val="clear" w:color="000000" w:fill="FFFFFF"/>
            <w:vAlign w:val="center"/>
            <w:hideMark/>
          </w:tcPr>
          <w:p w14:paraId="70539E1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222300</w:t>
            </w:r>
          </w:p>
        </w:tc>
        <w:tc>
          <w:tcPr>
            <w:tcW w:w="904" w:type="dxa"/>
            <w:tcBorders>
              <w:top w:val="nil"/>
              <w:left w:val="nil"/>
              <w:bottom w:val="single" w:sz="4" w:space="0" w:color="auto"/>
              <w:right w:val="single" w:sz="4" w:space="0" w:color="auto"/>
            </w:tcBorders>
            <w:shd w:val="clear" w:color="000000" w:fill="FFFFFF"/>
            <w:vAlign w:val="center"/>
            <w:hideMark/>
          </w:tcPr>
          <w:p w14:paraId="52E557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198,0</w:t>
            </w:r>
          </w:p>
        </w:tc>
        <w:tc>
          <w:tcPr>
            <w:tcW w:w="904" w:type="dxa"/>
            <w:tcBorders>
              <w:top w:val="nil"/>
              <w:left w:val="nil"/>
              <w:bottom w:val="single" w:sz="4" w:space="0" w:color="auto"/>
              <w:right w:val="single" w:sz="4" w:space="0" w:color="auto"/>
            </w:tcBorders>
            <w:shd w:val="clear" w:color="000000" w:fill="FFFFFF"/>
            <w:vAlign w:val="center"/>
            <w:hideMark/>
          </w:tcPr>
          <w:p w14:paraId="4362BC2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148,8</w:t>
            </w:r>
          </w:p>
        </w:tc>
        <w:tc>
          <w:tcPr>
            <w:tcW w:w="904" w:type="dxa"/>
            <w:tcBorders>
              <w:top w:val="nil"/>
              <w:left w:val="nil"/>
              <w:bottom w:val="single" w:sz="4" w:space="0" w:color="auto"/>
              <w:right w:val="single" w:sz="4" w:space="0" w:color="auto"/>
            </w:tcBorders>
            <w:shd w:val="clear" w:color="000000" w:fill="FFFFFF"/>
            <w:vAlign w:val="center"/>
            <w:hideMark/>
          </w:tcPr>
          <w:p w14:paraId="3DD918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123,6</w:t>
            </w:r>
          </w:p>
        </w:tc>
        <w:tc>
          <w:tcPr>
            <w:tcW w:w="904" w:type="dxa"/>
            <w:tcBorders>
              <w:top w:val="nil"/>
              <w:left w:val="nil"/>
              <w:bottom w:val="single" w:sz="4" w:space="0" w:color="auto"/>
              <w:right w:val="single" w:sz="4" w:space="0" w:color="auto"/>
            </w:tcBorders>
            <w:shd w:val="clear" w:color="000000" w:fill="FFFFFF"/>
            <w:vAlign w:val="center"/>
            <w:hideMark/>
          </w:tcPr>
          <w:p w14:paraId="4C91D67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103,4</w:t>
            </w:r>
          </w:p>
        </w:tc>
        <w:tc>
          <w:tcPr>
            <w:tcW w:w="750" w:type="dxa"/>
            <w:tcBorders>
              <w:top w:val="nil"/>
              <w:left w:val="nil"/>
              <w:bottom w:val="single" w:sz="4" w:space="0" w:color="auto"/>
              <w:right w:val="single" w:sz="4" w:space="0" w:color="auto"/>
            </w:tcBorders>
            <w:shd w:val="clear" w:color="000000" w:fill="FFFFFF"/>
            <w:vAlign w:val="center"/>
            <w:hideMark/>
          </w:tcPr>
          <w:p w14:paraId="11DE4DA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21,9</w:t>
            </w:r>
          </w:p>
        </w:tc>
        <w:tc>
          <w:tcPr>
            <w:tcW w:w="813" w:type="dxa"/>
            <w:tcBorders>
              <w:top w:val="nil"/>
              <w:left w:val="nil"/>
              <w:bottom w:val="single" w:sz="4" w:space="0" w:color="auto"/>
              <w:right w:val="single" w:sz="4" w:space="0" w:color="auto"/>
            </w:tcBorders>
            <w:shd w:val="clear" w:color="000000" w:fill="FFFFFF"/>
            <w:vAlign w:val="center"/>
            <w:hideMark/>
          </w:tcPr>
          <w:p w14:paraId="1854F9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w:t>
            </w:r>
          </w:p>
        </w:tc>
        <w:tc>
          <w:tcPr>
            <w:tcW w:w="709" w:type="dxa"/>
            <w:tcBorders>
              <w:top w:val="nil"/>
              <w:left w:val="nil"/>
              <w:bottom w:val="single" w:sz="4" w:space="0" w:color="auto"/>
              <w:right w:val="single" w:sz="4" w:space="0" w:color="auto"/>
            </w:tcBorders>
            <w:shd w:val="clear" w:color="000000" w:fill="FFFFFF"/>
            <w:vAlign w:val="center"/>
            <w:hideMark/>
          </w:tcPr>
          <w:p w14:paraId="0EF924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6F35CA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00DD3E1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CDC6D4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de transport</w:t>
            </w:r>
          </w:p>
        </w:tc>
        <w:tc>
          <w:tcPr>
            <w:tcW w:w="880" w:type="dxa"/>
            <w:tcBorders>
              <w:top w:val="nil"/>
              <w:left w:val="nil"/>
              <w:bottom w:val="single" w:sz="4" w:space="0" w:color="auto"/>
              <w:right w:val="single" w:sz="4" w:space="0" w:color="auto"/>
            </w:tcBorders>
            <w:shd w:val="clear" w:color="000000" w:fill="FFFFFF"/>
            <w:vAlign w:val="center"/>
            <w:hideMark/>
          </w:tcPr>
          <w:p w14:paraId="3F58DDE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222400</w:t>
            </w:r>
          </w:p>
        </w:tc>
        <w:tc>
          <w:tcPr>
            <w:tcW w:w="904" w:type="dxa"/>
            <w:tcBorders>
              <w:top w:val="nil"/>
              <w:left w:val="nil"/>
              <w:bottom w:val="single" w:sz="4" w:space="0" w:color="auto"/>
              <w:right w:val="single" w:sz="4" w:space="0" w:color="auto"/>
            </w:tcBorders>
            <w:shd w:val="clear" w:color="000000" w:fill="FFFFFF"/>
            <w:vAlign w:val="center"/>
            <w:hideMark/>
          </w:tcPr>
          <w:p w14:paraId="4F4618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491,7</w:t>
            </w:r>
          </w:p>
        </w:tc>
        <w:tc>
          <w:tcPr>
            <w:tcW w:w="904" w:type="dxa"/>
            <w:tcBorders>
              <w:top w:val="nil"/>
              <w:left w:val="nil"/>
              <w:bottom w:val="single" w:sz="4" w:space="0" w:color="auto"/>
              <w:right w:val="single" w:sz="4" w:space="0" w:color="auto"/>
            </w:tcBorders>
            <w:shd w:val="clear" w:color="000000" w:fill="FFFFFF"/>
            <w:vAlign w:val="center"/>
            <w:hideMark/>
          </w:tcPr>
          <w:p w14:paraId="4F23CC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451,8</w:t>
            </w:r>
          </w:p>
        </w:tc>
        <w:tc>
          <w:tcPr>
            <w:tcW w:w="904" w:type="dxa"/>
            <w:tcBorders>
              <w:top w:val="nil"/>
              <w:left w:val="nil"/>
              <w:bottom w:val="single" w:sz="4" w:space="0" w:color="auto"/>
              <w:right w:val="single" w:sz="4" w:space="0" w:color="auto"/>
            </w:tcBorders>
            <w:shd w:val="clear" w:color="000000" w:fill="FFFFFF"/>
            <w:vAlign w:val="center"/>
            <w:hideMark/>
          </w:tcPr>
          <w:p w14:paraId="2B76134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355,4</w:t>
            </w:r>
          </w:p>
        </w:tc>
        <w:tc>
          <w:tcPr>
            <w:tcW w:w="904" w:type="dxa"/>
            <w:tcBorders>
              <w:top w:val="nil"/>
              <w:left w:val="nil"/>
              <w:bottom w:val="single" w:sz="4" w:space="0" w:color="auto"/>
              <w:right w:val="single" w:sz="4" w:space="0" w:color="auto"/>
            </w:tcBorders>
            <w:shd w:val="clear" w:color="000000" w:fill="FFFFFF"/>
            <w:vAlign w:val="center"/>
            <w:hideMark/>
          </w:tcPr>
          <w:p w14:paraId="6BCE1C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354,9</w:t>
            </w:r>
          </w:p>
        </w:tc>
        <w:tc>
          <w:tcPr>
            <w:tcW w:w="750" w:type="dxa"/>
            <w:tcBorders>
              <w:top w:val="nil"/>
              <w:left w:val="nil"/>
              <w:bottom w:val="single" w:sz="4" w:space="0" w:color="auto"/>
              <w:right w:val="single" w:sz="4" w:space="0" w:color="auto"/>
            </w:tcBorders>
            <w:shd w:val="clear" w:color="000000" w:fill="FFFFFF"/>
            <w:vAlign w:val="center"/>
            <w:hideMark/>
          </w:tcPr>
          <w:p w14:paraId="5D2D08C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813" w:type="dxa"/>
            <w:tcBorders>
              <w:top w:val="nil"/>
              <w:left w:val="nil"/>
              <w:bottom w:val="single" w:sz="4" w:space="0" w:color="auto"/>
              <w:right w:val="single" w:sz="4" w:space="0" w:color="auto"/>
            </w:tcBorders>
            <w:shd w:val="clear" w:color="000000" w:fill="FFFFFF"/>
            <w:vAlign w:val="center"/>
            <w:hideMark/>
          </w:tcPr>
          <w:p w14:paraId="23B7A9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7E38FC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500F95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6D0577A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2A3FF0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de reparații curente</w:t>
            </w:r>
          </w:p>
        </w:tc>
        <w:tc>
          <w:tcPr>
            <w:tcW w:w="880" w:type="dxa"/>
            <w:tcBorders>
              <w:top w:val="nil"/>
              <w:left w:val="nil"/>
              <w:bottom w:val="single" w:sz="4" w:space="0" w:color="auto"/>
              <w:right w:val="single" w:sz="4" w:space="0" w:color="auto"/>
            </w:tcBorders>
            <w:shd w:val="clear" w:color="000000" w:fill="FFFFFF"/>
            <w:vAlign w:val="center"/>
            <w:hideMark/>
          </w:tcPr>
          <w:p w14:paraId="287A8C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222500</w:t>
            </w:r>
          </w:p>
        </w:tc>
        <w:tc>
          <w:tcPr>
            <w:tcW w:w="904" w:type="dxa"/>
            <w:tcBorders>
              <w:top w:val="nil"/>
              <w:left w:val="nil"/>
              <w:bottom w:val="single" w:sz="4" w:space="0" w:color="auto"/>
              <w:right w:val="single" w:sz="4" w:space="0" w:color="auto"/>
            </w:tcBorders>
            <w:shd w:val="clear" w:color="000000" w:fill="FFFFFF"/>
            <w:vAlign w:val="center"/>
            <w:hideMark/>
          </w:tcPr>
          <w:p w14:paraId="006CE6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1.586,9</w:t>
            </w:r>
          </w:p>
        </w:tc>
        <w:tc>
          <w:tcPr>
            <w:tcW w:w="904" w:type="dxa"/>
            <w:tcBorders>
              <w:top w:val="nil"/>
              <w:left w:val="nil"/>
              <w:bottom w:val="single" w:sz="4" w:space="0" w:color="auto"/>
              <w:right w:val="single" w:sz="4" w:space="0" w:color="auto"/>
            </w:tcBorders>
            <w:shd w:val="clear" w:color="000000" w:fill="FFFFFF"/>
            <w:vAlign w:val="center"/>
            <w:hideMark/>
          </w:tcPr>
          <w:p w14:paraId="6CC88C0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4.317,9</w:t>
            </w:r>
          </w:p>
        </w:tc>
        <w:tc>
          <w:tcPr>
            <w:tcW w:w="904" w:type="dxa"/>
            <w:tcBorders>
              <w:top w:val="nil"/>
              <w:left w:val="nil"/>
              <w:bottom w:val="single" w:sz="4" w:space="0" w:color="auto"/>
              <w:right w:val="single" w:sz="4" w:space="0" w:color="auto"/>
            </w:tcBorders>
            <w:shd w:val="clear" w:color="000000" w:fill="FFFFFF"/>
            <w:vAlign w:val="center"/>
            <w:hideMark/>
          </w:tcPr>
          <w:p w14:paraId="64B167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3.807,4</w:t>
            </w:r>
          </w:p>
        </w:tc>
        <w:tc>
          <w:tcPr>
            <w:tcW w:w="904" w:type="dxa"/>
            <w:tcBorders>
              <w:top w:val="nil"/>
              <w:left w:val="nil"/>
              <w:bottom w:val="single" w:sz="4" w:space="0" w:color="auto"/>
              <w:right w:val="single" w:sz="4" w:space="0" w:color="auto"/>
            </w:tcBorders>
            <w:shd w:val="clear" w:color="000000" w:fill="FFFFFF"/>
            <w:vAlign w:val="center"/>
            <w:hideMark/>
          </w:tcPr>
          <w:p w14:paraId="04DA89E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3.792,7</w:t>
            </w:r>
          </w:p>
        </w:tc>
        <w:tc>
          <w:tcPr>
            <w:tcW w:w="750" w:type="dxa"/>
            <w:tcBorders>
              <w:top w:val="nil"/>
              <w:left w:val="nil"/>
              <w:bottom w:val="single" w:sz="4" w:space="0" w:color="auto"/>
              <w:right w:val="single" w:sz="4" w:space="0" w:color="auto"/>
            </w:tcBorders>
            <w:shd w:val="clear" w:color="000000" w:fill="FFFFFF"/>
            <w:vAlign w:val="center"/>
            <w:hideMark/>
          </w:tcPr>
          <w:p w14:paraId="4EE96F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4,4</w:t>
            </w:r>
          </w:p>
        </w:tc>
        <w:tc>
          <w:tcPr>
            <w:tcW w:w="813" w:type="dxa"/>
            <w:tcBorders>
              <w:top w:val="nil"/>
              <w:left w:val="nil"/>
              <w:bottom w:val="single" w:sz="4" w:space="0" w:color="auto"/>
              <w:right w:val="single" w:sz="4" w:space="0" w:color="auto"/>
            </w:tcBorders>
            <w:shd w:val="clear" w:color="000000" w:fill="FFFFFF"/>
            <w:vAlign w:val="center"/>
            <w:hideMark/>
          </w:tcPr>
          <w:p w14:paraId="6C55795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6,0</w:t>
            </w:r>
          </w:p>
        </w:tc>
        <w:tc>
          <w:tcPr>
            <w:tcW w:w="709" w:type="dxa"/>
            <w:tcBorders>
              <w:top w:val="nil"/>
              <w:left w:val="nil"/>
              <w:bottom w:val="single" w:sz="4" w:space="0" w:color="auto"/>
              <w:right w:val="single" w:sz="4" w:space="0" w:color="auto"/>
            </w:tcBorders>
            <w:shd w:val="clear" w:color="000000" w:fill="FFFFFF"/>
            <w:vAlign w:val="center"/>
            <w:hideMark/>
          </w:tcPr>
          <w:p w14:paraId="261E07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691F33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r>
      <w:tr w:rsidR="003B2828" w:rsidRPr="00442318" w14:paraId="743C036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5CD0AD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Formare profesională</w:t>
            </w:r>
          </w:p>
        </w:tc>
        <w:tc>
          <w:tcPr>
            <w:tcW w:w="880" w:type="dxa"/>
            <w:tcBorders>
              <w:top w:val="nil"/>
              <w:left w:val="nil"/>
              <w:bottom w:val="single" w:sz="4" w:space="0" w:color="auto"/>
              <w:right w:val="single" w:sz="4" w:space="0" w:color="auto"/>
            </w:tcBorders>
            <w:shd w:val="clear" w:color="000000" w:fill="FFFFFF"/>
            <w:vAlign w:val="center"/>
            <w:hideMark/>
          </w:tcPr>
          <w:p w14:paraId="26253EE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222600</w:t>
            </w:r>
          </w:p>
        </w:tc>
        <w:tc>
          <w:tcPr>
            <w:tcW w:w="904" w:type="dxa"/>
            <w:tcBorders>
              <w:top w:val="nil"/>
              <w:left w:val="nil"/>
              <w:bottom w:val="single" w:sz="4" w:space="0" w:color="auto"/>
              <w:right w:val="single" w:sz="4" w:space="0" w:color="auto"/>
            </w:tcBorders>
            <w:shd w:val="clear" w:color="000000" w:fill="FFFFFF"/>
            <w:vAlign w:val="center"/>
            <w:hideMark/>
          </w:tcPr>
          <w:p w14:paraId="7DEB269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571,2</w:t>
            </w:r>
          </w:p>
        </w:tc>
        <w:tc>
          <w:tcPr>
            <w:tcW w:w="904" w:type="dxa"/>
            <w:tcBorders>
              <w:top w:val="nil"/>
              <w:left w:val="nil"/>
              <w:bottom w:val="single" w:sz="4" w:space="0" w:color="auto"/>
              <w:right w:val="single" w:sz="4" w:space="0" w:color="auto"/>
            </w:tcBorders>
            <w:shd w:val="clear" w:color="000000" w:fill="FFFFFF"/>
            <w:vAlign w:val="center"/>
            <w:hideMark/>
          </w:tcPr>
          <w:p w14:paraId="413466A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336,7</w:t>
            </w:r>
          </w:p>
        </w:tc>
        <w:tc>
          <w:tcPr>
            <w:tcW w:w="904" w:type="dxa"/>
            <w:tcBorders>
              <w:top w:val="nil"/>
              <w:left w:val="nil"/>
              <w:bottom w:val="single" w:sz="4" w:space="0" w:color="auto"/>
              <w:right w:val="single" w:sz="4" w:space="0" w:color="auto"/>
            </w:tcBorders>
            <w:shd w:val="clear" w:color="000000" w:fill="FFFFFF"/>
            <w:vAlign w:val="center"/>
            <w:hideMark/>
          </w:tcPr>
          <w:p w14:paraId="125372A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270,3</w:t>
            </w:r>
          </w:p>
        </w:tc>
        <w:tc>
          <w:tcPr>
            <w:tcW w:w="904" w:type="dxa"/>
            <w:tcBorders>
              <w:top w:val="nil"/>
              <w:left w:val="nil"/>
              <w:bottom w:val="single" w:sz="4" w:space="0" w:color="auto"/>
              <w:right w:val="single" w:sz="4" w:space="0" w:color="auto"/>
            </w:tcBorders>
            <w:shd w:val="clear" w:color="000000" w:fill="FFFFFF"/>
            <w:vAlign w:val="center"/>
            <w:hideMark/>
          </w:tcPr>
          <w:p w14:paraId="26635E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261,3</w:t>
            </w:r>
          </w:p>
        </w:tc>
        <w:tc>
          <w:tcPr>
            <w:tcW w:w="750" w:type="dxa"/>
            <w:tcBorders>
              <w:top w:val="nil"/>
              <w:left w:val="nil"/>
              <w:bottom w:val="single" w:sz="4" w:space="0" w:color="auto"/>
              <w:right w:val="single" w:sz="4" w:space="0" w:color="auto"/>
            </w:tcBorders>
            <w:shd w:val="clear" w:color="000000" w:fill="FFFFFF"/>
            <w:vAlign w:val="center"/>
            <w:hideMark/>
          </w:tcPr>
          <w:p w14:paraId="4D37721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w:t>
            </w:r>
          </w:p>
        </w:tc>
        <w:tc>
          <w:tcPr>
            <w:tcW w:w="813" w:type="dxa"/>
            <w:tcBorders>
              <w:top w:val="nil"/>
              <w:left w:val="nil"/>
              <w:bottom w:val="single" w:sz="4" w:space="0" w:color="auto"/>
              <w:right w:val="single" w:sz="4" w:space="0" w:color="auto"/>
            </w:tcBorders>
            <w:shd w:val="clear" w:color="000000" w:fill="FFFFFF"/>
            <w:vAlign w:val="center"/>
            <w:hideMark/>
          </w:tcPr>
          <w:p w14:paraId="632019D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w:t>
            </w:r>
          </w:p>
        </w:tc>
        <w:tc>
          <w:tcPr>
            <w:tcW w:w="709" w:type="dxa"/>
            <w:tcBorders>
              <w:top w:val="nil"/>
              <w:left w:val="nil"/>
              <w:bottom w:val="single" w:sz="4" w:space="0" w:color="auto"/>
              <w:right w:val="single" w:sz="4" w:space="0" w:color="auto"/>
            </w:tcBorders>
            <w:shd w:val="clear" w:color="000000" w:fill="FFFFFF"/>
            <w:vAlign w:val="center"/>
            <w:hideMark/>
          </w:tcPr>
          <w:p w14:paraId="618B5BB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3A4B425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4DEF1551"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D5B686D" w14:textId="1F00BA9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Deplasări de serviciu </w:t>
            </w:r>
            <w:r w:rsidR="004F2031">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 interiorul </w:t>
            </w:r>
            <w:r w:rsidR="004F2031">
              <w:rPr>
                <w:rFonts w:asciiTheme="majorHAnsi" w:eastAsia="Times New Roman" w:hAnsiTheme="majorHAnsi" w:cstheme="majorHAnsi"/>
                <w:color w:val="000000"/>
                <w:sz w:val="18"/>
                <w:szCs w:val="16"/>
                <w:lang w:val="ro-MD"/>
              </w:rPr>
              <w:t>ță</w:t>
            </w:r>
            <w:r w:rsidRPr="00442318">
              <w:rPr>
                <w:rFonts w:asciiTheme="majorHAnsi" w:eastAsia="Times New Roman" w:hAnsiTheme="majorHAnsi" w:cstheme="majorHAnsi"/>
                <w:color w:val="000000"/>
                <w:sz w:val="18"/>
                <w:szCs w:val="16"/>
                <w:lang w:val="ro-MD"/>
              </w:rPr>
              <w:t>rii</w:t>
            </w:r>
          </w:p>
        </w:tc>
        <w:tc>
          <w:tcPr>
            <w:tcW w:w="880" w:type="dxa"/>
            <w:tcBorders>
              <w:top w:val="nil"/>
              <w:left w:val="nil"/>
              <w:bottom w:val="single" w:sz="4" w:space="0" w:color="auto"/>
              <w:right w:val="single" w:sz="4" w:space="0" w:color="auto"/>
            </w:tcBorders>
            <w:shd w:val="clear" w:color="000000" w:fill="FFFFFF"/>
            <w:vAlign w:val="center"/>
            <w:hideMark/>
          </w:tcPr>
          <w:p w14:paraId="76C1E7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222710</w:t>
            </w:r>
          </w:p>
        </w:tc>
        <w:tc>
          <w:tcPr>
            <w:tcW w:w="904" w:type="dxa"/>
            <w:tcBorders>
              <w:top w:val="nil"/>
              <w:left w:val="nil"/>
              <w:bottom w:val="single" w:sz="4" w:space="0" w:color="auto"/>
              <w:right w:val="single" w:sz="4" w:space="0" w:color="auto"/>
            </w:tcBorders>
            <w:shd w:val="clear" w:color="000000" w:fill="FFFFFF"/>
            <w:vAlign w:val="center"/>
            <w:hideMark/>
          </w:tcPr>
          <w:p w14:paraId="07DCF0C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387,5</w:t>
            </w:r>
          </w:p>
        </w:tc>
        <w:tc>
          <w:tcPr>
            <w:tcW w:w="904" w:type="dxa"/>
            <w:tcBorders>
              <w:top w:val="nil"/>
              <w:left w:val="nil"/>
              <w:bottom w:val="single" w:sz="4" w:space="0" w:color="auto"/>
              <w:right w:val="single" w:sz="4" w:space="0" w:color="auto"/>
            </w:tcBorders>
            <w:shd w:val="clear" w:color="000000" w:fill="FFFFFF"/>
            <w:vAlign w:val="center"/>
            <w:hideMark/>
          </w:tcPr>
          <w:p w14:paraId="420DD3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239,5</w:t>
            </w:r>
          </w:p>
        </w:tc>
        <w:tc>
          <w:tcPr>
            <w:tcW w:w="904" w:type="dxa"/>
            <w:tcBorders>
              <w:top w:val="nil"/>
              <w:left w:val="nil"/>
              <w:bottom w:val="single" w:sz="4" w:space="0" w:color="auto"/>
              <w:right w:val="single" w:sz="4" w:space="0" w:color="auto"/>
            </w:tcBorders>
            <w:shd w:val="clear" w:color="000000" w:fill="FFFFFF"/>
            <w:vAlign w:val="center"/>
            <w:hideMark/>
          </w:tcPr>
          <w:p w14:paraId="2769E58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133,8</w:t>
            </w:r>
          </w:p>
        </w:tc>
        <w:tc>
          <w:tcPr>
            <w:tcW w:w="904" w:type="dxa"/>
            <w:tcBorders>
              <w:top w:val="nil"/>
              <w:left w:val="nil"/>
              <w:bottom w:val="single" w:sz="4" w:space="0" w:color="auto"/>
              <w:right w:val="single" w:sz="4" w:space="0" w:color="auto"/>
            </w:tcBorders>
            <w:shd w:val="clear" w:color="000000" w:fill="FFFFFF"/>
            <w:vAlign w:val="center"/>
            <w:hideMark/>
          </w:tcPr>
          <w:p w14:paraId="2497DAB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129,7</w:t>
            </w:r>
          </w:p>
        </w:tc>
        <w:tc>
          <w:tcPr>
            <w:tcW w:w="750" w:type="dxa"/>
            <w:tcBorders>
              <w:top w:val="nil"/>
              <w:left w:val="nil"/>
              <w:bottom w:val="single" w:sz="4" w:space="0" w:color="auto"/>
              <w:right w:val="single" w:sz="4" w:space="0" w:color="auto"/>
            </w:tcBorders>
            <w:shd w:val="clear" w:color="000000" w:fill="FFFFFF"/>
            <w:vAlign w:val="center"/>
            <w:hideMark/>
          </w:tcPr>
          <w:p w14:paraId="70AD7F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813" w:type="dxa"/>
            <w:tcBorders>
              <w:top w:val="nil"/>
              <w:left w:val="nil"/>
              <w:bottom w:val="single" w:sz="4" w:space="0" w:color="auto"/>
              <w:right w:val="single" w:sz="4" w:space="0" w:color="auto"/>
            </w:tcBorders>
            <w:shd w:val="clear" w:color="000000" w:fill="FFFFFF"/>
            <w:vAlign w:val="center"/>
            <w:hideMark/>
          </w:tcPr>
          <w:p w14:paraId="4B11C0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w:t>
            </w:r>
          </w:p>
        </w:tc>
        <w:tc>
          <w:tcPr>
            <w:tcW w:w="709" w:type="dxa"/>
            <w:tcBorders>
              <w:top w:val="nil"/>
              <w:left w:val="nil"/>
              <w:bottom w:val="single" w:sz="4" w:space="0" w:color="auto"/>
              <w:right w:val="single" w:sz="4" w:space="0" w:color="auto"/>
            </w:tcBorders>
            <w:shd w:val="clear" w:color="000000" w:fill="FFFFFF"/>
            <w:vAlign w:val="center"/>
            <w:hideMark/>
          </w:tcPr>
          <w:p w14:paraId="03065B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25FBF4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796607F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811954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Deplasări de serviciu peste hotare</w:t>
            </w:r>
          </w:p>
        </w:tc>
        <w:tc>
          <w:tcPr>
            <w:tcW w:w="880" w:type="dxa"/>
            <w:tcBorders>
              <w:top w:val="nil"/>
              <w:left w:val="nil"/>
              <w:bottom w:val="single" w:sz="4" w:space="0" w:color="auto"/>
              <w:right w:val="single" w:sz="4" w:space="0" w:color="auto"/>
            </w:tcBorders>
            <w:shd w:val="clear" w:color="000000" w:fill="FFFFFF"/>
            <w:vAlign w:val="center"/>
            <w:hideMark/>
          </w:tcPr>
          <w:p w14:paraId="059877E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222720</w:t>
            </w:r>
          </w:p>
        </w:tc>
        <w:tc>
          <w:tcPr>
            <w:tcW w:w="904" w:type="dxa"/>
            <w:tcBorders>
              <w:top w:val="nil"/>
              <w:left w:val="nil"/>
              <w:bottom w:val="single" w:sz="4" w:space="0" w:color="auto"/>
              <w:right w:val="single" w:sz="4" w:space="0" w:color="auto"/>
            </w:tcBorders>
            <w:shd w:val="clear" w:color="000000" w:fill="FFFFFF"/>
            <w:vAlign w:val="center"/>
            <w:hideMark/>
          </w:tcPr>
          <w:p w14:paraId="453C61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92,0</w:t>
            </w:r>
          </w:p>
        </w:tc>
        <w:tc>
          <w:tcPr>
            <w:tcW w:w="904" w:type="dxa"/>
            <w:tcBorders>
              <w:top w:val="nil"/>
              <w:left w:val="nil"/>
              <w:bottom w:val="single" w:sz="4" w:space="0" w:color="auto"/>
              <w:right w:val="single" w:sz="4" w:space="0" w:color="auto"/>
            </w:tcBorders>
            <w:shd w:val="clear" w:color="000000" w:fill="FFFFFF"/>
            <w:vAlign w:val="center"/>
            <w:hideMark/>
          </w:tcPr>
          <w:p w14:paraId="3870DA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41,1</w:t>
            </w:r>
          </w:p>
        </w:tc>
        <w:tc>
          <w:tcPr>
            <w:tcW w:w="904" w:type="dxa"/>
            <w:tcBorders>
              <w:top w:val="nil"/>
              <w:left w:val="nil"/>
              <w:bottom w:val="single" w:sz="4" w:space="0" w:color="auto"/>
              <w:right w:val="single" w:sz="4" w:space="0" w:color="auto"/>
            </w:tcBorders>
            <w:shd w:val="clear" w:color="000000" w:fill="FFFFFF"/>
            <w:vAlign w:val="center"/>
            <w:hideMark/>
          </w:tcPr>
          <w:p w14:paraId="5C7EEB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w:t>
            </w:r>
          </w:p>
        </w:tc>
        <w:tc>
          <w:tcPr>
            <w:tcW w:w="904" w:type="dxa"/>
            <w:tcBorders>
              <w:top w:val="nil"/>
              <w:left w:val="nil"/>
              <w:bottom w:val="single" w:sz="4" w:space="0" w:color="auto"/>
              <w:right w:val="single" w:sz="4" w:space="0" w:color="auto"/>
            </w:tcBorders>
            <w:shd w:val="clear" w:color="000000" w:fill="FFFFFF"/>
            <w:vAlign w:val="center"/>
            <w:hideMark/>
          </w:tcPr>
          <w:p w14:paraId="0C2E0D3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w:t>
            </w:r>
          </w:p>
        </w:tc>
        <w:tc>
          <w:tcPr>
            <w:tcW w:w="750" w:type="dxa"/>
            <w:tcBorders>
              <w:top w:val="nil"/>
              <w:left w:val="nil"/>
              <w:bottom w:val="single" w:sz="4" w:space="0" w:color="auto"/>
              <w:right w:val="single" w:sz="4" w:space="0" w:color="auto"/>
            </w:tcBorders>
            <w:shd w:val="clear" w:color="000000" w:fill="FFFFFF"/>
            <w:vAlign w:val="center"/>
            <w:hideMark/>
          </w:tcPr>
          <w:p w14:paraId="5DBCAA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9E016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4C0F5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99522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1AF7E6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A4D611B"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medicale</w:t>
            </w:r>
          </w:p>
        </w:tc>
        <w:tc>
          <w:tcPr>
            <w:tcW w:w="880" w:type="dxa"/>
            <w:tcBorders>
              <w:top w:val="nil"/>
              <w:left w:val="nil"/>
              <w:bottom w:val="single" w:sz="4" w:space="0" w:color="auto"/>
              <w:right w:val="single" w:sz="4" w:space="0" w:color="auto"/>
            </w:tcBorders>
            <w:shd w:val="clear" w:color="000000" w:fill="FFFFFF"/>
            <w:vAlign w:val="center"/>
            <w:hideMark/>
          </w:tcPr>
          <w:p w14:paraId="65932D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222810</w:t>
            </w:r>
          </w:p>
        </w:tc>
        <w:tc>
          <w:tcPr>
            <w:tcW w:w="904" w:type="dxa"/>
            <w:tcBorders>
              <w:top w:val="nil"/>
              <w:left w:val="nil"/>
              <w:bottom w:val="single" w:sz="4" w:space="0" w:color="auto"/>
              <w:right w:val="single" w:sz="4" w:space="0" w:color="auto"/>
            </w:tcBorders>
            <w:shd w:val="clear" w:color="000000" w:fill="FFFFFF"/>
            <w:vAlign w:val="center"/>
            <w:hideMark/>
          </w:tcPr>
          <w:p w14:paraId="5A4E78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117,0</w:t>
            </w:r>
          </w:p>
        </w:tc>
        <w:tc>
          <w:tcPr>
            <w:tcW w:w="904" w:type="dxa"/>
            <w:tcBorders>
              <w:top w:val="nil"/>
              <w:left w:val="nil"/>
              <w:bottom w:val="single" w:sz="4" w:space="0" w:color="auto"/>
              <w:right w:val="single" w:sz="4" w:space="0" w:color="auto"/>
            </w:tcBorders>
            <w:shd w:val="clear" w:color="000000" w:fill="FFFFFF"/>
            <w:vAlign w:val="center"/>
            <w:hideMark/>
          </w:tcPr>
          <w:p w14:paraId="0F7E870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108,0</w:t>
            </w:r>
          </w:p>
        </w:tc>
        <w:tc>
          <w:tcPr>
            <w:tcW w:w="904" w:type="dxa"/>
            <w:tcBorders>
              <w:top w:val="nil"/>
              <w:left w:val="nil"/>
              <w:bottom w:val="single" w:sz="4" w:space="0" w:color="auto"/>
              <w:right w:val="single" w:sz="4" w:space="0" w:color="auto"/>
            </w:tcBorders>
            <w:shd w:val="clear" w:color="000000" w:fill="FFFFFF"/>
            <w:vAlign w:val="center"/>
            <w:hideMark/>
          </w:tcPr>
          <w:p w14:paraId="040EF6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96,4</w:t>
            </w:r>
          </w:p>
        </w:tc>
        <w:tc>
          <w:tcPr>
            <w:tcW w:w="904" w:type="dxa"/>
            <w:tcBorders>
              <w:top w:val="nil"/>
              <w:left w:val="nil"/>
              <w:bottom w:val="single" w:sz="4" w:space="0" w:color="auto"/>
              <w:right w:val="single" w:sz="4" w:space="0" w:color="auto"/>
            </w:tcBorders>
            <w:shd w:val="clear" w:color="000000" w:fill="FFFFFF"/>
            <w:vAlign w:val="center"/>
            <w:hideMark/>
          </w:tcPr>
          <w:p w14:paraId="4D20E4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96,4</w:t>
            </w:r>
          </w:p>
        </w:tc>
        <w:tc>
          <w:tcPr>
            <w:tcW w:w="750" w:type="dxa"/>
            <w:tcBorders>
              <w:top w:val="nil"/>
              <w:left w:val="nil"/>
              <w:bottom w:val="single" w:sz="4" w:space="0" w:color="auto"/>
              <w:right w:val="single" w:sz="4" w:space="0" w:color="auto"/>
            </w:tcBorders>
            <w:shd w:val="clear" w:color="000000" w:fill="FFFFFF"/>
            <w:vAlign w:val="center"/>
            <w:hideMark/>
          </w:tcPr>
          <w:p w14:paraId="01F79ED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39561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4C337A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03A8FE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8D100AB"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490844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editoriale</w:t>
            </w:r>
          </w:p>
        </w:tc>
        <w:tc>
          <w:tcPr>
            <w:tcW w:w="880" w:type="dxa"/>
            <w:tcBorders>
              <w:top w:val="nil"/>
              <w:left w:val="nil"/>
              <w:bottom w:val="single" w:sz="4" w:space="0" w:color="auto"/>
              <w:right w:val="single" w:sz="4" w:space="0" w:color="auto"/>
            </w:tcBorders>
            <w:shd w:val="clear" w:color="000000" w:fill="FFFFFF"/>
            <w:vAlign w:val="center"/>
            <w:hideMark/>
          </w:tcPr>
          <w:p w14:paraId="472EF8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222910</w:t>
            </w:r>
          </w:p>
        </w:tc>
        <w:tc>
          <w:tcPr>
            <w:tcW w:w="904" w:type="dxa"/>
            <w:tcBorders>
              <w:top w:val="nil"/>
              <w:left w:val="nil"/>
              <w:bottom w:val="single" w:sz="4" w:space="0" w:color="auto"/>
              <w:right w:val="single" w:sz="4" w:space="0" w:color="auto"/>
            </w:tcBorders>
            <w:shd w:val="clear" w:color="000000" w:fill="FFFFFF"/>
            <w:vAlign w:val="center"/>
            <w:hideMark/>
          </w:tcPr>
          <w:p w14:paraId="7001F68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273,0</w:t>
            </w:r>
          </w:p>
        </w:tc>
        <w:tc>
          <w:tcPr>
            <w:tcW w:w="904" w:type="dxa"/>
            <w:tcBorders>
              <w:top w:val="nil"/>
              <w:left w:val="nil"/>
              <w:bottom w:val="single" w:sz="4" w:space="0" w:color="auto"/>
              <w:right w:val="single" w:sz="4" w:space="0" w:color="auto"/>
            </w:tcBorders>
            <w:shd w:val="clear" w:color="000000" w:fill="FFFFFF"/>
            <w:vAlign w:val="center"/>
            <w:hideMark/>
          </w:tcPr>
          <w:p w14:paraId="165AEF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147,0</w:t>
            </w:r>
          </w:p>
        </w:tc>
        <w:tc>
          <w:tcPr>
            <w:tcW w:w="904" w:type="dxa"/>
            <w:tcBorders>
              <w:top w:val="nil"/>
              <w:left w:val="nil"/>
              <w:bottom w:val="single" w:sz="4" w:space="0" w:color="auto"/>
              <w:right w:val="single" w:sz="4" w:space="0" w:color="auto"/>
            </w:tcBorders>
            <w:shd w:val="clear" w:color="000000" w:fill="FFFFFF"/>
            <w:vAlign w:val="center"/>
            <w:hideMark/>
          </w:tcPr>
          <w:p w14:paraId="39ACBC2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80,2</w:t>
            </w:r>
          </w:p>
        </w:tc>
        <w:tc>
          <w:tcPr>
            <w:tcW w:w="904" w:type="dxa"/>
            <w:tcBorders>
              <w:top w:val="nil"/>
              <w:left w:val="nil"/>
              <w:bottom w:val="single" w:sz="4" w:space="0" w:color="auto"/>
              <w:right w:val="single" w:sz="4" w:space="0" w:color="auto"/>
            </w:tcBorders>
            <w:shd w:val="clear" w:color="000000" w:fill="FFFFFF"/>
            <w:vAlign w:val="center"/>
            <w:hideMark/>
          </w:tcPr>
          <w:p w14:paraId="32BB9D8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78,4</w:t>
            </w:r>
          </w:p>
        </w:tc>
        <w:tc>
          <w:tcPr>
            <w:tcW w:w="750" w:type="dxa"/>
            <w:tcBorders>
              <w:top w:val="nil"/>
              <w:left w:val="nil"/>
              <w:bottom w:val="single" w:sz="4" w:space="0" w:color="auto"/>
              <w:right w:val="single" w:sz="4" w:space="0" w:color="auto"/>
            </w:tcBorders>
            <w:shd w:val="clear" w:color="000000" w:fill="FFFFFF"/>
            <w:vAlign w:val="center"/>
            <w:hideMark/>
          </w:tcPr>
          <w:p w14:paraId="6297311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813" w:type="dxa"/>
            <w:tcBorders>
              <w:top w:val="nil"/>
              <w:left w:val="nil"/>
              <w:bottom w:val="single" w:sz="4" w:space="0" w:color="auto"/>
              <w:right w:val="single" w:sz="4" w:space="0" w:color="auto"/>
            </w:tcBorders>
            <w:shd w:val="clear" w:color="000000" w:fill="FFFFFF"/>
            <w:vAlign w:val="center"/>
            <w:hideMark/>
          </w:tcPr>
          <w:p w14:paraId="5D4217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B92C1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80F94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853598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5137F48"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de protocol</w:t>
            </w:r>
          </w:p>
        </w:tc>
        <w:tc>
          <w:tcPr>
            <w:tcW w:w="880" w:type="dxa"/>
            <w:tcBorders>
              <w:top w:val="nil"/>
              <w:left w:val="nil"/>
              <w:bottom w:val="single" w:sz="4" w:space="0" w:color="auto"/>
              <w:right w:val="single" w:sz="4" w:space="0" w:color="auto"/>
            </w:tcBorders>
            <w:shd w:val="clear" w:color="000000" w:fill="FFFFFF"/>
            <w:vAlign w:val="center"/>
            <w:hideMark/>
          </w:tcPr>
          <w:p w14:paraId="4806BA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222920</w:t>
            </w:r>
          </w:p>
        </w:tc>
        <w:tc>
          <w:tcPr>
            <w:tcW w:w="904" w:type="dxa"/>
            <w:tcBorders>
              <w:top w:val="nil"/>
              <w:left w:val="nil"/>
              <w:bottom w:val="single" w:sz="4" w:space="0" w:color="auto"/>
              <w:right w:val="single" w:sz="4" w:space="0" w:color="auto"/>
            </w:tcBorders>
            <w:shd w:val="clear" w:color="000000" w:fill="FFFFFF"/>
            <w:vAlign w:val="center"/>
            <w:hideMark/>
          </w:tcPr>
          <w:p w14:paraId="453B4B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69,0</w:t>
            </w:r>
          </w:p>
        </w:tc>
        <w:tc>
          <w:tcPr>
            <w:tcW w:w="904" w:type="dxa"/>
            <w:tcBorders>
              <w:top w:val="nil"/>
              <w:left w:val="nil"/>
              <w:bottom w:val="single" w:sz="4" w:space="0" w:color="auto"/>
              <w:right w:val="single" w:sz="4" w:space="0" w:color="auto"/>
            </w:tcBorders>
            <w:shd w:val="clear" w:color="000000" w:fill="FFFFFF"/>
            <w:vAlign w:val="center"/>
            <w:hideMark/>
          </w:tcPr>
          <w:p w14:paraId="0EC30BC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17,0</w:t>
            </w:r>
          </w:p>
        </w:tc>
        <w:tc>
          <w:tcPr>
            <w:tcW w:w="904" w:type="dxa"/>
            <w:tcBorders>
              <w:top w:val="nil"/>
              <w:left w:val="nil"/>
              <w:bottom w:val="single" w:sz="4" w:space="0" w:color="auto"/>
              <w:right w:val="single" w:sz="4" w:space="0" w:color="auto"/>
            </w:tcBorders>
            <w:shd w:val="clear" w:color="000000" w:fill="FFFFFF"/>
            <w:vAlign w:val="center"/>
            <w:hideMark/>
          </w:tcPr>
          <w:p w14:paraId="6BA895B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w:t>
            </w:r>
          </w:p>
        </w:tc>
        <w:tc>
          <w:tcPr>
            <w:tcW w:w="904" w:type="dxa"/>
            <w:tcBorders>
              <w:top w:val="nil"/>
              <w:left w:val="nil"/>
              <w:bottom w:val="single" w:sz="4" w:space="0" w:color="auto"/>
              <w:right w:val="single" w:sz="4" w:space="0" w:color="auto"/>
            </w:tcBorders>
            <w:shd w:val="clear" w:color="000000" w:fill="FFFFFF"/>
            <w:vAlign w:val="center"/>
            <w:hideMark/>
          </w:tcPr>
          <w:p w14:paraId="3D85141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w:t>
            </w:r>
          </w:p>
        </w:tc>
        <w:tc>
          <w:tcPr>
            <w:tcW w:w="750" w:type="dxa"/>
            <w:tcBorders>
              <w:top w:val="nil"/>
              <w:left w:val="nil"/>
              <w:bottom w:val="single" w:sz="4" w:space="0" w:color="auto"/>
              <w:right w:val="single" w:sz="4" w:space="0" w:color="auto"/>
            </w:tcBorders>
            <w:shd w:val="clear" w:color="000000" w:fill="FFFFFF"/>
            <w:vAlign w:val="center"/>
            <w:hideMark/>
          </w:tcPr>
          <w:p w14:paraId="35611C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987EDF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09" w:type="dxa"/>
            <w:tcBorders>
              <w:top w:val="nil"/>
              <w:left w:val="nil"/>
              <w:bottom w:val="single" w:sz="4" w:space="0" w:color="auto"/>
              <w:right w:val="single" w:sz="4" w:space="0" w:color="auto"/>
            </w:tcBorders>
            <w:shd w:val="clear" w:color="000000" w:fill="FFFFFF"/>
            <w:vAlign w:val="center"/>
            <w:hideMark/>
          </w:tcPr>
          <w:p w14:paraId="1EC22DA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A5EF7C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7B8B7DE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09EE657" w14:textId="7A02AE6E"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de paz</w:t>
            </w:r>
            <w:r w:rsidR="004F2031">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2AF75DF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222940</w:t>
            </w:r>
          </w:p>
        </w:tc>
        <w:tc>
          <w:tcPr>
            <w:tcW w:w="904" w:type="dxa"/>
            <w:tcBorders>
              <w:top w:val="nil"/>
              <w:left w:val="nil"/>
              <w:bottom w:val="single" w:sz="4" w:space="0" w:color="auto"/>
              <w:right w:val="single" w:sz="4" w:space="0" w:color="auto"/>
            </w:tcBorders>
            <w:shd w:val="clear" w:color="000000" w:fill="FFFFFF"/>
            <w:vAlign w:val="center"/>
            <w:hideMark/>
          </w:tcPr>
          <w:p w14:paraId="6EDC95B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190,3</w:t>
            </w:r>
          </w:p>
        </w:tc>
        <w:tc>
          <w:tcPr>
            <w:tcW w:w="904" w:type="dxa"/>
            <w:tcBorders>
              <w:top w:val="nil"/>
              <w:left w:val="nil"/>
              <w:bottom w:val="single" w:sz="4" w:space="0" w:color="auto"/>
              <w:right w:val="single" w:sz="4" w:space="0" w:color="auto"/>
            </w:tcBorders>
            <w:shd w:val="clear" w:color="000000" w:fill="FFFFFF"/>
            <w:vAlign w:val="center"/>
            <w:hideMark/>
          </w:tcPr>
          <w:p w14:paraId="1F683D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167,6</w:t>
            </w:r>
          </w:p>
        </w:tc>
        <w:tc>
          <w:tcPr>
            <w:tcW w:w="904" w:type="dxa"/>
            <w:tcBorders>
              <w:top w:val="nil"/>
              <w:left w:val="nil"/>
              <w:bottom w:val="single" w:sz="4" w:space="0" w:color="auto"/>
              <w:right w:val="single" w:sz="4" w:space="0" w:color="auto"/>
            </w:tcBorders>
            <w:shd w:val="clear" w:color="000000" w:fill="FFFFFF"/>
            <w:vAlign w:val="center"/>
            <w:hideMark/>
          </w:tcPr>
          <w:p w14:paraId="7D180E2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162,6</w:t>
            </w:r>
          </w:p>
        </w:tc>
        <w:tc>
          <w:tcPr>
            <w:tcW w:w="904" w:type="dxa"/>
            <w:tcBorders>
              <w:top w:val="nil"/>
              <w:left w:val="nil"/>
              <w:bottom w:val="single" w:sz="4" w:space="0" w:color="auto"/>
              <w:right w:val="single" w:sz="4" w:space="0" w:color="auto"/>
            </w:tcBorders>
            <w:shd w:val="clear" w:color="000000" w:fill="FFFFFF"/>
            <w:vAlign w:val="center"/>
            <w:hideMark/>
          </w:tcPr>
          <w:p w14:paraId="1EE4EEB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159,5</w:t>
            </w:r>
          </w:p>
        </w:tc>
        <w:tc>
          <w:tcPr>
            <w:tcW w:w="750" w:type="dxa"/>
            <w:tcBorders>
              <w:top w:val="nil"/>
              <w:left w:val="nil"/>
              <w:bottom w:val="single" w:sz="4" w:space="0" w:color="auto"/>
              <w:right w:val="single" w:sz="4" w:space="0" w:color="auto"/>
            </w:tcBorders>
            <w:shd w:val="clear" w:color="000000" w:fill="FFFFFF"/>
            <w:vAlign w:val="center"/>
            <w:hideMark/>
          </w:tcPr>
          <w:p w14:paraId="4FA629C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813" w:type="dxa"/>
            <w:tcBorders>
              <w:top w:val="nil"/>
              <w:left w:val="nil"/>
              <w:bottom w:val="single" w:sz="4" w:space="0" w:color="auto"/>
              <w:right w:val="single" w:sz="4" w:space="0" w:color="auto"/>
            </w:tcBorders>
            <w:shd w:val="clear" w:color="000000" w:fill="FFFFFF"/>
            <w:vAlign w:val="center"/>
            <w:hideMark/>
          </w:tcPr>
          <w:p w14:paraId="349CE4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6,4</w:t>
            </w:r>
          </w:p>
        </w:tc>
        <w:tc>
          <w:tcPr>
            <w:tcW w:w="709" w:type="dxa"/>
            <w:tcBorders>
              <w:top w:val="nil"/>
              <w:left w:val="nil"/>
              <w:bottom w:val="single" w:sz="4" w:space="0" w:color="auto"/>
              <w:right w:val="single" w:sz="4" w:space="0" w:color="auto"/>
            </w:tcBorders>
            <w:shd w:val="clear" w:color="000000" w:fill="FFFFFF"/>
            <w:vAlign w:val="center"/>
            <w:hideMark/>
          </w:tcPr>
          <w:p w14:paraId="01F3E1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4102C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7F8412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16966EA"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bancare</w:t>
            </w:r>
          </w:p>
        </w:tc>
        <w:tc>
          <w:tcPr>
            <w:tcW w:w="880" w:type="dxa"/>
            <w:tcBorders>
              <w:top w:val="nil"/>
              <w:left w:val="nil"/>
              <w:bottom w:val="single" w:sz="4" w:space="0" w:color="auto"/>
              <w:right w:val="single" w:sz="4" w:space="0" w:color="auto"/>
            </w:tcBorders>
            <w:shd w:val="clear" w:color="000000" w:fill="FFFFFF"/>
            <w:vAlign w:val="center"/>
            <w:hideMark/>
          </w:tcPr>
          <w:p w14:paraId="339DFA7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222970</w:t>
            </w:r>
          </w:p>
        </w:tc>
        <w:tc>
          <w:tcPr>
            <w:tcW w:w="904" w:type="dxa"/>
            <w:tcBorders>
              <w:top w:val="nil"/>
              <w:left w:val="nil"/>
              <w:bottom w:val="single" w:sz="4" w:space="0" w:color="auto"/>
              <w:right w:val="single" w:sz="4" w:space="0" w:color="auto"/>
            </w:tcBorders>
            <w:shd w:val="clear" w:color="000000" w:fill="FFFFFF"/>
            <w:vAlign w:val="center"/>
            <w:hideMark/>
          </w:tcPr>
          <w:p w14:paraId="4E9FABA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c>
          <w:tcPr>
            <w:tcW w:w="904" w:type="dxa"/>
            <w:tcBorders>
              <w:top w:val="nil"/>
              <w:left w:val="nil"/>
              <w:bottom w:val="single" w:sz="4" w:space="0" w:color="auto"/>
              <w:right w:val="single" w:sz="4" w:space="0" w:color="auto"/>
            </w:tcBorders>
            <w:shd w:val="clear" w:color="000000" w:fill="FFFFFF"/>
            <w:vAlign w:val="center"/>
            <w:hideMark/>
          </w:tcPr>
          <w:p w14:paraId="5E893DD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6,4</w:t>
            </w:r>
          </w:p>
        </w:tc>
        <w:tc>
          <w:tcPr>
            <w:tcW w:w="904" w:type="dxa"/>
            <w:tcBorders>
              <w:top w:val="nil"/>
              <w:left w:val="nil"/>
              <w:bottom w:val="single" w:sz="4" w:space="0" w:color="auto"/>
              <w:right w:val="single" w:sz="4" w:space="0" w:color="auto"/>
            </w:tcBorders>
            <w:shd w:val="clear" w:color="000000" w:fill="FFFFFF"/>
            <w:vAlign w:val="center"/>
            <w:hideMark/>
          </w:tcPr>
          <w:p w14:paraId="5216844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4,7</w:t>
            </w:r>
          </w:p>
        </w:tc>
        <w:tc>
          <w:tcPr>
            <w:tcW w:w="904" w:type="dxa"/>
            <w:tcBorders>
              <w:top w:val="nil"/>
              <w:left w:val="nil"/>
              <w:bottom w:val="single" w:sz="4" w:space="0" w:color="auto"/>
              <w:right w:val="single" w:sz="4" w:space="0" w:color="auto"/>
            </w:tcBorders>
            <w:shd w:val="clear" w:color="000000" w:fill="FFFFFF"/>
            <w:vAlign w:val="center"/>
            <w:hideMark/>
          </w:tcPr>
          <w:p w14:paraId="44DE48F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4,7</w:t>
            </w:r>
          </w:p>
        </w:tc>
        <w:tc>
          <w:tcPr>
            <w:tcW w:w="750" w:type="dxa"/>
            <w:tcBorders>
              <w:top w:val="nil"/>
              <w:left w:val="nil"/>
              <w:bottom w:val="single" w:sz="4" w:space="0" w:color="auto"/>
              <w:right w:val="single" w:sz="4" w:space="0" w:color="auto"/>
            </w:tcBorders>
            <w:shd w:val="clear" w:color="000000" w:fill="FFFFFF"/>
            <w:vAlign w:val="center"/>
            <w:hideMark/>
          </w:tcPr>
          <w:p w14:paraId="1EA271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8F628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6896A8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0C81C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C6C98A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9E8DCD9" w14:textId="53EABD0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Servicii poștale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w:t>
            </w:r>
            <w:r w:rsidR="004F2031">
              <w:rPr>
                <w:rFonts w:asciiTheme="majorHAnsi" w:eastAsia="Times New Roman" w:hAnsiTheme="majorHAnsi" w:cstheme="majorHAnsi"/>
                <w:color w:val="000000"/>
                <w:sz w:val="18"/>
                <w:szCs w:val="16"/>
                <w:lang w:val="ro-MD"/>
              </w:rPr>
              <w:t xml:space="preserve">de </w:t>
            </w:r>
            <w:r w:rsidRPr="00442318">
              <w:rPr>
                <w:rFonts w:asciiTheme="majorHAnsi" w:eastAsia="Times New Roman" w:hAnsiTheme="majorHAnsi" w:cstheme="majorHAnsi"/>
                <w:color w:val="000000"/>
                <w:sz w:val="18"/>
                <w:szCs w:val="16"/>
                <w:lang w:val="ro-MD"/>
              </w:rPr>
              <w:t>distribuire a drepturilor sociale</w:t>
            </w:r>
          </w:p>
        </w:tc>
        <w:tc>
          <w:tcPr>
            <w:tcW w:w="880" w:type="dxa"/>
            <w:tcBorders>
              <w:top w:val="nil"/>
              <w:left w:val="nil"/>
              <w:bottom w:val="single" w:sz="4" w:space="0" w:color="auto"/>
              <w:right w:val="single" w:sz="4" w:space="0" w:color="auto"/>
            </w:tcBorders>
            <w:shd w:val="clear" w:color="000000" w:fill="FFFFFF"/>
            <w:vAlign w:val="center"/>
            <w:hideMark/>
          </w:tcPr>
          <w:p w14:paraId="356D3C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222980</w:t>
            </w:r>
          </w:p>
        </w:tc>
        <w:tc>
          <w:tcPr>
            <w:tcW w:w="904" w:type="dxa"/>
            <w:tcBorders>
              <w:top w:val="nil"/>
              <w:left w:val="nil"/>
              <w:bottom w:val="single" w:sz="4" w:space="0" w:color="auto"/>
              <w:right w:val="single" w:sz="4" w:space="0" w:color="auto"/>
            </w:tcBorders>
            <w:shd w:val="clear" w:color="000000" w:fill="FFFFFF"/>
            <w:vAlign w:val="center"/>
            <w:hideMark/>
          </w:tcPr>
          <w:p w14:paraId="3ABA127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339,1</w:t>
            </w:r>
          </w:p>
        </w:tc>
        <w:tc>
          <w:tcPr>
            <w:tcW w:w="904" w:type="dxa"/>
            <w:tcBorders>
              <w:top w:val="nil"/>
              <w:left w:val="nil"/>
              <w:bottom w:val="single" w:sz="4" w:space="0" w:color="auto"/>
              <w:right w:val="single" w:sz="4" w:space="0" w:color="auto"/>
            </w:tcBorders>
            <w:shd w:val="clear" w:color="000000" w:fill="FFFFFF"/>
            <w:vAlign w:val="center"/>
            <w:hideMark/>
          </w:tcPr>
          <w:p w14:paraId="0F6366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236,1</w:t>
            </w:r>
          </w:p>
        </w:tc>
        <w:tc>
          <w:tcPr>
            <w:tcW w:w="904" w:type="dxa"/>
            <w:tcBorders>
              <w:top w:val="nil"/>
              <w:left w:val="nil"/>
              <w:bottom w:val="single" w:sz="4" w:space="0" w:color="auto"/>
              <w:right w:val="single" w:sz="4" w:space="0" w:color="auto"/>
            </w:tcBorders>
            <w:shd w:val="clear" w:color="000000" w:fill="FFFFFF"/>
            <w:vAlign w:val="center"/>
            <w:hideMark/>
          </w:tcPr>
          <w:p w14:paraId="735F2A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218,0</w:t>
            </w:r>
          </w:p>
        </w:tc>
        <w:tc>
          <w:tcPr>
            <w:tcW w:w="904" w:type="dxa"/>
            <w:tcBorders>
              <w:top w:val="nil"/>
              <w:left w:val="nil"/>
              <w:bottom w:val="single" w:sz="4" w:space="0" w:color="auto"/>
              <w:right w:val="single" w:sz="4" w:space="0" w:color="auto"/>
            </w:tcBorders>
            <w:shd w:val="clear" w:color="000000" w:fill="FFFFFF"/>
            <w:vAlign w:val="center"/>
            <w:hideMark/>
          </w:tcPr>
          <w:p w14:paraId="24FB4F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218,0</w:t>
            </w:r>
          </w:p>
        </w:tc>
        <w:tc>
          <w:tcPr>
            <w:tcW w:w="750" w:type="dxa"/>
            <w:tcBorders>
              <w:top w:val="nil"/>
              <w:left w:val="nil"/>
              <w:bottom w:val="single" w:sz="4" w:space="0" w:color="auto"/>
              <w:right w:val="single" w:sz="4" w:space="0" w:color="auto"/>
            </w:tcBorders>
            <w:shd w:val="clear" w:color="000000" w:fill="FFFFFF"/>
            <w:vAlign w:val="center"/>
            <w:hideMark/>
          </w:tcPr>
          <w:p w14:paraId="582F43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84CD5E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6B5CDD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27A768C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25D84074"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D291522" w14:textId="6F62942D"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Servicii neatribuite altor alin</w:t>
            </w:r>
            <w:r w:rsidR="004F2031">
              <w:rPr>
                <w:rFonts w:asciiTheme="majorHAnsi" w:eastAsia="Times New Roman" w:hAnsiTheme="majorHAnsi" w:cstheme="majorHAnsi"/>
                <w:color w:val="000000"/>
                <w:sz w:val="18"/>
                <w:szCs w:val="16"/>
                <w:lang w:val="ro-MD"/>
              </w:rPr>
              <w:t>e</w:t>
            </w:r>
            <w:r w:rsidRPr="00442318">
              <w:rPr>
                <w:rFonts w:asciiTheme="majorHAnsi" w:eastAsia="Times New Roman" w:hAnsiTheme="majorHAnsi" w:cstheme="majorHAnsi"/>
                <w:color w:val="000000"/>
                <w:sz w:val="18"/>
                <w:szCs w:val="16"/>
                <w:lang w:val="ro-MD"/>
              </w:rPr>
              <w:t>ate</w:t>
            </w:r>
          </w:p>
        </w:tc>
        <w:tc>
          <w:tcPr>
            <w:tcW w:w="880" w:type="dxa"/>
            <w:tcBorders>
              <w:top w:val="nil"/>
              <w:left w:val="nil"/>
              <w:bottom w:val="single" w:sz="4" w:space="0" w:color="auto"/>
              <w:right w:val="single" w:sz="4" w:space="0" w:color="auto"/>
            </w:tcBorders>
            <w:shd w:val="clear" w:color="000000" w:fill="FFFFFF"/>
            <w:vAlign w:val="center"/>
            <w:hideMark/>
          </w:tcPr>
          <w:p w14:paraId="3C1CAAB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222990</w:t>
            </w:r>
          </w:p>
        </w:tc>
        <w:tc>
          <w:tcPr>
            <w:tcW w:w="904" w:type="dxa"/>
            <w:tcBorders>
              <w:top w:val="nil"/>
              <w:left w:val="nil"/>
              <w:bottom w:val="single" w:sz="4" w:space="0" w:color="auto"/>
              <w:right w:val="single" w:sz="4" w:space="0" w:color="auto"/>
            </w:tcBorders>
            <w:shd w:val="clear" w:color="000000" w:fill="FFFFFF"/>
            <w:vAlign w:val="center"/>
            <w:hideMark/>
          </w:tcPr>
          <w:p w14:paraId="32CE27D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20.004,7</w:t>
            </w:r>
          </w:p>
        </w:tc>
        <w:tc>
          <w:tcPr>
            <w:tcW w:w="904" w:type="dxa"/>
            <w:tcBorders>
              <w:top w:val="nil"/>
              <w:left w:val="nil"/>
              <w:bottom w:val="single" w:sz="4" w:space="0" w:color="auto"/>
              <w:right w:val="single" w:sz="4" w:space="0" w:color="auto"/>
            </w:tcBorders>
            <w:shd w:val="clear" w:color="000000" w:fill="FFFFFF"/>
            <w:vAlign w:val="center"/>
            <w:hideMark/>
          </w:tcPr>
          <w:p w14:paraId="29DC2D0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3.894,8</w:t>
            </w:r>
          </w:p>
        </w:tc>
        <w:tc>
          <w:tcPr>
            <w:tcW w:w="904" w:type="dxa"/>
            <w:tcBorders>
              <w:top w:val="nil"/>
              <w:left w:val="nil"/>
              <w:bottom w:val="single" w:sz="4" w:space="0" w:color="auto"/>
              <w:right w:val="single" w:sz="4" w:space="0" w:color="auto"/>
            </w:tcBorders>
            <w:shd w:val="clear" w:color="000000" w:fill="FFFFFF"/>
            <w:vAlign w:val="center"/>
            <w:hideMark/>
          </w:tcPr>
          <w:p w14:paraId="7EB7C33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2.441,7</w:t>
            </w:r>
          </w:p>
        </w:tc>
        <w:tc>
          <w:tcPr>
            <w:tcW w:w="904" w:type="dxa"/>
            <w:tcBorders>
              <w:top w:val="nil"/>
              <w:left w:val="nil"/>
              <w:bottom w:val="single" w:sz="4" w:space="0" w:color="auto"/>
              <w:right w:val="single" w:sz="4" w:space="0" w:color="auto"/>
            </w:tcBorders>
            <w:shd w:val="clear" w:color="000000" w:fill="FFFFFF"/>
            <w:vAlign w:val="center"/>
            <w:hideMark/>
          </w:tcPr>
          <w:p w14:paraId="6AC95A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2.367,9</w:t>
            </w:r>
          </w:p>
        </w:tc>
        <w:tc>
          <w:tcPr>
            <w:tcW w:w="750" w:type="dxa"/>
            <w:tcBorders>
              <w:top w:val="nil"/>
              <w:left w:val="nil"/>
              <w:bottom w:val="single" w:sz="4" w:space="0" w:color="auto"/>
              <w:right w:val="single" w:sz="4" w:space="0" w:color="auto"/>
            </w:tcBorders>
            <w:shd w:val="clear" w:color="000000" w:fill="FFFFFF"/>
            <w:vAlign w:val="center"/>
            <w:hideMark/>
          </w:tcPr>
          <w:p w14:paraId="49A4461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79,9</w:t>
            </w:r>
          </w:p>
        </w:tc>
        <w:tc>
          <w:tcPr>
            <w:tcW w:w="813" w:type="dxa"/>
            <w:tcBorders>
              <w:top w:val="nil"/>
              <w:left w:val="nil"/>
              <w:bottom w:val="single" w:sz="4" w:space="0" w:color="auto"/>
              <w:right w:val="single" w:sz="4" w:space="0" w:color="auto"/>
            </w:tcBorders>
            <w:shd w:val="clear" w:color="000000" w:fill="FFFFFF"/>
            <w:vAlign w:val="center"/>
            <w:hideMark/>
          </w:tcPr>
          <w:p w14:paraId="3E20C87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67,1</w:t>
            </w:r>
          </w:p>
        </w:tc>
        <w:tc>
          <w:tcPr>
            <w:tcW w:w="709" w:type="dxa"/>
            <w:tcBorders>
              <w:top w:val="nil"/>
              <w:left w:val="nil"/>
              <w:bottom w:val="single" w:sz="4" w:space="0" w:color="auto"/>
              <w:right w:val="single" w:sz="4" w:space="0" w:color="auto"/>
            </w:tcBorders>
            <w:shd w:val="clear" w:color="000000" w:fill="FFFFFF"/>
            <w:vAlign w:val="center"/>
            <w:hideMark/>
          </w:tcPr>
          <w:p w14:paraId="0AB7C30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46C244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2BA3C645"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42D7323"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Cheltuieli privind uzura mijloacelor fixe</w:t>
            </w:r>
          </w:p>
        </w:tc>
        <w:tc>
          <w:tcPr>
            <w:tcW w:w="880" w:type="dxa"/>
            <w:tcBorders>
              <w:top w:val="nil"/>
              <w:left w:val="nil"/>
              <w:bottom w:val="single" w:sz="4" w:space="0" w:color="auto"/>
              <w:right w:val="single" w:sz="4" w:space="0" w:color="auto"/>
            </w:tcBorders>
            <w:shd w:val="clear" w:color="000000" w:fill="FFFFFF"/>
            <w:vAlign w:val="center"/>
            <w:hideMark/>
          </w:tcPr>
          <w:p w14:paraId="0EA6ED1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231</w:t>
            </w:r>
          </w:p>
        </w:tc>
        <w:tc>
          <w:tcPr>
            <w:tcW w:w="904" w:type="dxa"/>
            <w:tcBorders>
              <w:top w:val="nil"/>
              <w:left w:val="nil"/>
              <w:bottom w:val="single" w:sz="4" w:space="0" w:color="auto"/>
              <w:right w:val="single" w:sz="4" w:space="0" w:color="auto"/>
            </w:tcBorders>
            <w:shd w:val="clear" w:color="000000" w:fill="FFFFFF"/>
            <w:vAlign w:val="center"/>
            <w:hideMark/>
          </w:tcPr>
          <w:p w14:paraId="34E364D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2A0C794"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D153E1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2FB396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21.580,3</w:t>
            </w:r>
          </w:p>
        </w:tc>
        <w:tc>
          <w:tcPr>
            <w:tcW w:w="750" w:type="dxa"/>
            <w:tcBorders>
              <w:top w:val="nil"/>
              <w:left w:val="nil"/>
              <w:bottom w:val="single" w:sz="4" w:space="0" w:color="auto"/>
              <w:right w:val="single" w:sz="4" w:space="0" w:color="auto"/>
            </w:tcBorders>
            <w:shd w:val="clear" w:color="000000" w:fill="FFFFFF"/>
            <w:vAlign w:val="center"/>
            <w:hideMark/>
          </w:tcPr>
          <w:p w14:paraId="2AD68188"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234192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3B57902"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3F01008"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6,4</w:t>
            </w:r>
          </w:p>
        </w:tc>
      </w:tr>
      <w:tr w:rsidR="003B2828" w:rsidRPr="00442318" w14:paraId="6B30F68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4FA03DB"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uzura clădirilor</w:t>
            </w:r>
          </w:p>
        </w:tc>
        <w:tc>
          <w:tcPr>
            <w:tcW w:w="880" w:type="dxa"/>
            <w:tcBorders>
              <w:top w:val="nil"/>
              <w:left w:val="nil"/>
              <w:bottom w:val="single" w:sz="4" w:space="0" w:color="auto"/>
              <w:right w:val="single" w:sz="4" w:space="0" w:color="auto"/>
            </w:tcBorders>
            <w:shd w:val="clear" w:color="000000" w:fill="FFFFFF"/>
            <w:vAlign w:val="center"/>
            <w:hideMark/>
          </w:tcPr>
          <w:p w14:paraId="4672CA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231100</w:t>
            </w:r>
          </w:p>
        </w:tc>
        <w:tc>
          <w:tcPr>
            <w:tcW w:w="904" w:type="dxa"/>
            <w:tcBorders>
              <w:top w:val="nil"/>
              <w:left w:val="nil"/>
              <w:bottom w:val="single" w:sz="4" w:space="0" w:color="auto"/>
              <w:right w:val="single" w:sz="4" w:space="0" w:color="auto"/>
            </w:tcBorders>
            <w:shd w:val="clear" w:color="000000" w:fill="FFFFFF"/>
            <w:vAlign w:val="center"/>
            <w:hideMark/>
          </w:tcPr>
          <w:p w14:paraId="3CD4C6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9CFFC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B272DE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91898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979,1</w:t>
            </w:r>
          </w:p>
        </w:tc>
        <w:tc>
          <w:tcPr>
            <w:tcW w:w="750" w:type="dxa"/>
            <w:tcBorders>
              <w:top w:val="nil"/>
              <w:left w:val="nil"/>
              <w:bottom w:val="single" w:sz="4" w:space="0" w:color="auto"/>
              <w:right w:val="single" w:sz="4" w:space="0" w:color="auto"/>
            </w:tcBorders>
            <w:shd w:val="clear" w:color="000000" w:fill="FFFFFF"/>
            <w:vAlign w:val="center"/>
            <w:hideMark/>
          </w:tcPr>
          <w:p w14:paraId="7FA195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4E375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513E7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77A0B4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2D310B24"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06ED197"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uzura construcțiilor speciale</w:t>
            </w:r>
          </w:p>
        </w:tc>
        <w:tc>
          <w:tcPr>
            <w:tcW w:w="880" w:type="dxa"/>
            <w:tcBorders>
              <w:top w:val="nil"/>
              <w:left w:val="nil"/>
              <w:bottom w:val="single" w:sz="4" w:space="0" w:color="auto"/>
              <w:right w:val="single" w:sz="4" w:space="0" w:color="auto"/>
            </w:tcBorders>
            <w:shd w:val="clear" w:color="000000" w:fill="FFFFFF"/>
            <w:vAlign w:val="center"/>
            <w:hideMark/>
          </w:tcPr>
          <w:p w14:paraId="466B766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231200</w:t>
            </w:r>
          </w:p>
        </w:tc>
        <w:tc>
          <w:tcPr>
            <w:tcW w:w="904" w:type="dxa"/>
            <w:tcBorders>
              <w:top w:val="nil"/>
              <w:left w:val="nil"/>
              <w:bottom w:val="single" w:sz="4" w:space="0" w:color="auto"/>
              <w:right w:val="single" w:sz="4" w:space="0" w:color="auto"/>
            </w:tcBorders>
            <w:shd w:val="clear" w:color="000000" w:fill="FFFFFF"/>
            <w:vAlign w:val="center"/>
            <w:hideMark/>
          </w:tcPr>
          <w:p w14:paraId="23A94F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16E74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56CB9D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72179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9.849,9</w:t>
            </w:r>
          </w:p>
        </w:tc>
        <w:tc>
          <w:tcPr>
            <w:tcW w:w="750" w:type="dxa"/>
            <w:tcBorders>
              <w:top w:val="nil"/>
              <w:left w:val="nil"/>
              <w:bottom w:val="single" w:sz="4" w:space="0" w:color="auto"/>
              <w:right w:val="single" w:sz="4" w:space="0" w:color="auto"/>
            </w:tcBorders>
            <w:shd w:val="clear" w:color="000000" w:fill="FFFFFF"/>
            <w:vAlign w:val="center"/>
            <w:hideMark/>
          </w:tcPr>
          <w:p w14:paraId="0A38E68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3F0C6C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7066B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C636B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w:t>
            </w:r>
          </w:p>
        </w:tc>
      </w:tr>
      <w:tr w:rsidR="003B2828" w:rsidRPr="00442318" w14:paraId="64E49B2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D8530F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uzura instalațiilor de transmisie</w:t>
            </w:r>
          </w:p>
        </w:tc>
        <w:tc>
          <w:tcPr>
            <w:tcW w:w="880" w:type="dxa"/>
            <w:tcBorders>
              <w:top w:val="nil"/>
              <w:left w:val="nil"/>
              <w:bottom w:val="single" w:sz="4" w:space="0" w:color="auto"/>
              <w:right w:val="single" w:sz="4" w:space="0" w:color="auto"/>
            </w:tcBorders>
            <w:shd w:val="clear" w:color="000000" w:fill="FFFFFF"/>
            <w:vAlign w:val="center"/>
            <w:hideMark/>
          </w:tcPr>
          <w:p w14:paraId="09B3E8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231300</w:t>
            </w:r>
          </w:p>
        </w:tc>
        <w:tc>
          <w:tcPr>
            <w:tcW w:w="904" w:type="dxa"/>
            <w:tcBorders>
              <w:top w:val="nil"/>
              <w:left w:val="nil"/>
              <w:bottom w:val="single" w:sz="4" w:space="0" w:color="auto"/>
              <w:right w:val="single" w:sz="4" w:space="0" w:color="auto"/>
            </w:tcBorders>
            <w:shd w:val="clear" w:color="000000" w:fill="FFFFFF"/>
            <w:vAlign w:val="center"/>
            <w:hideMark/>
          </w:tcPr>
          <w:p w14:paraId="55E81A4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445D6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633DDB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ECDA4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3.537,9</w:t>
            </w:r>
          </w:p>
        </w:tc>
        <w:tc>
          <w:tcPr>
            <w:tcW w:w="750" w:type="dxa"/>
            <w:tcBorders>
              <w:top w:val="nil"/>
              <w:left w:val="nil"/>
              <w:bottom w:val="single" w:sz="4" w:space="0" w:color="auto"/>
              <w:right w:val="single" w:sz="4" w:space="0" w:color="auto"/>
            </w:tcBorders>
            <w:shd w:val="clear" w:color="000000" w:fill="FFFFFF"/>
            <w:vAlign w:val="center"/>
            <w:hideMark/>
          </w:tcPr>
          <w:p w14:paraId="423629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2E1EA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000B2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5C0EA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w:t>
            </w:r>
          </w:p>
        </w:tc>
      </w:tr>
      <w:tr w:rsidR="003B2828" w:rsidRPr="00442318" w14:paraId="4EF6ED5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121536E" w14:textId="33DB6BFF"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Cheltuieli privind uzura mașinilor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utilajelor</w:t>
            </w:r>
          </w:p>
        </w:tc>
        <w:tc>
          <w:tcPr>
            <w:tcW w:w="880" w:type="dxa"/>
            <w:tcBorders>
              <w:top w:val="nil"/>
              <w:left w:val="nil"/>
              <w:bottom w:val="single" w:sz="4" w:space="0" w:color="auto"/>
              <w:right w:val="single" w:sz="4" w:space="0" w:color="auto"/>
            </w:tcBorders>
            <w:shd w:val="clear" w:color="000000" w:fill="FFFFFF"/>
            <w:vAlign w:val="center"/>
            <w:hideMark/>
          </w:tcPr>
          <w:p w14:paraId="668A6D2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231400</w:t>
            </w:r>
          </w:p>
        </w:tc>
        <w:tc>
          <w:tcPr>
            <w:tcW w:w="904" w:type="dxa"/>
            <w:tcBorders>
              <w:top w:val="nil"/>
              <w:left w:val="nil"/>
              <w:bottom w:val="single" w:sz="4" w:space="0" w:color="auto"/>
              <w:right w:val="single" w:sz="4" w:space="0" w:color="auto"/>
            </w:tcBorders>
            <w:shd w:val="clear" w:color="000000" w:fill="FFFFFF"/>
            <w:vAlign w:val="center"/>
            <w:hideMark/>
          </w:tcPr>
          <w:p w14:paraId="6789D12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D2A6FA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00B593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E6AD8F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3.901,8</w:t>
            </w:r>
          </w:p>
        </w:tc>
        <w:tc>
          <w:tcPr>
            <w:tcW w:w="750" w:type="dxa"/>
            <w:tcBorders>
              <w:top w:val="nil"/>
              <w:left w:val="nil"/>
              <w:bottom w:val="single" w:sz="4" w:space="0" w:color="auto"/>
              <w:right w:val="single" w:sz="4" w:space="0" w:color="auto"/>
            </w:tcBorders>
            <w:shd w:val="clear" w:color="000000" w:fill="FFFFFF"/>
            <w:vAlign w:val="center"/>
            <w:hideMark/>
          </w:tcPr>
          <w:p w14:paraId="44116B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B4FE7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383804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6DD9DA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r>
      <w:tr w:rsidR="003B2828" w:rsidRPr="00442318" w14:paraId="676301B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1FCB16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uzura mijloacelor de transport</w:t>
            </w:r>
          </w:p>
        </w:tc>
        <w:tc>
          <w:tcPr>
            <w:tcW w:w="880" w:type="dxa"/>
            <w:tcBorders>
              <w:top w:val="nil"/>
              <w:left w:val="nil"/>
              <w:bottom w:val="single" w:sz="4" w:space="0" w:color="auto"/>
              <w:right w:val="single" w:sz="4" w:space="0" w:color="auto"/>
            </w:tcBorders>
            <w:shd w:val="clear" w:color="000000" w:fill="FFFFFF"/>
            <w:vAlign w:val="center"/>
            <w:hideMark/>
          </w:tcPr>
          <w:p w14:paraId="062E5A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231500</w:t>
            </w:r>
          </w:p>
        </w:tc>
        <w:tc>
          <w:tcPr>
            <w:tcW w:w="904" w:type="dxa"/>
            <w:tcBorders>
              <w:top w:val="nil"/>
              <w:left w:val="nil"/>
              <w:bottom w:val="single" w:sz="4" w:space="0" w:color="auto"/>
              <w:right w:val="single" w:sz="4" w:space="0" w:color="auto"/>
            </w:tcBorders>
            <w:shd w:val="clear" w:color="000000" w:fill="FFFFFF"/>
            <w:vAlign w:val="center"/>
            <w:hideMark/>
          </w:tcPr>
          <w:p w14:paraId="3B5CDA6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433B3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E7563C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881DD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865,6</w:t>
            </w:r>
          </w:p>
        </w:tc>
        <w:tc>
          <w:tcPr>
            <w:tcW w:w="750" w:type="dxa"/>
            <w:tcBorders>
              <w:top w:val="nil"/>
              <w:left w:val="nil"/>
              <w:bottom w:val="single" w:sz="4" w:space="0" w:color="auto"/>
              <w:right w:val="single" w:sz="4" w:space="0" w:color="auto"/>
            </w:tcBorders>
            <w:shd w:val="clear" w:color="000000" w:fill="FFFFFF"/>
            <w:vAlign w:val="center"/>
            <w:hideMark/>
          </w:tcPr>
          <w:p w14:paraId="2929BBB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112E6C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D2CE3F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E3376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54FADF85"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C4529EF" w14:textId="097E771B"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uzura uneltelor</w:t>
            </w:r>
            <w:r w:rsidR="004F2031">
              <w:rPr>
                <w:rFonts w:asciiTheme="majorHAnsi" w:eastAsia="Times New Roman" w:hAnsiTheme="majorHAnsi" w:cstheme="majorHAnsi"/>
                <w:color w:val="000000"/>
                <w:sz w:val="18"/>
                <w:szCs w:val="16"/>
                <w:lang w:val="ro-MD"/>
              </w:rPr>
              <w:t xml:space="preserve"> ș</w:t>
            </w:r>
            <w:r w:rsidRPr="00442318">
              <w:rPr>
                <w:rFonts w:asciiTheme="majorHAnsi" w:eastAsia="Times New Roman" w:hAnsiTheme="majorHAnsi" w:cstheme="majorHAnsi"/>
                <w:color w:val="000000"/>
                <w:sz w:val="18"/>
                <w:szCs w:val="16"/>
                <w:lang w:val="ro-MD"/>
              </w:rPr>
              <w:t xml:space="preserve">i sculelor, inventarului de producere </w:t>
            </w:r>
            <w:r w:rsidR="004F2031">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gospodăresc</w:t>
            </w:r>
          </w:p>
        </w:tc>
        <w:tc>
          <w:tcPr>
            <w:tcW w:w="880" w:type="dxa"/>
            <w:tcBorders>
              <w:top w:val="nil"/>
              <w:left w:val="nil"/>
              <w:bottom w:val="single" w:sz="4" w:space="0" w:color="auto"/>
              <w:right w:val="single" w:sz="4" w:space="0" w:color="auto"/>
            </w:tcBorders>
            <w:shd w:val="clear" w:color="000000" w:fill="FFFFFF"/>
            <w:vAlign w:val="center"/>
            <w:hideMark/>
          </w:tcPr>
          <w:p w14:paraId="6466A3F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231600</w:t>
            </w:r>
          </w:p>
        </w:tc>
        <w:tc>
          <w:tcPr>
            <w:tcW w:w="904" w:type="dxa"/>
            <w:tcBorders>
              <w:top w:val="nil"/>
              <w:left w:val="nil"/>
              <w:bottom w:val="single" w:sz="4" w:space="0" w:color="auto"/>
              <w:right w:val="single" w:sz="4" w:space="0" w:color="auto"/>
            </w:tcBorders>
            <w:shd w:val="clear" w:color="000000" w:fill="FFFFFF"/>
            <w:vAlign w:val="center"/>
            <w:hideMark/>
          </w:tcPr>
          <w:p w14:paraId="50AD3B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0CBF3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B51C0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A60FB7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2.445,9</w:t>
            </w:r>
          </w:p>
        </w:tc>
        <w:tc>
          <w:tcPr>
            <w:tcW w:w="750" w:type="dxa"/>
            <w:tcBorders>
              <w:top w:val="nil"/>
              <w:left w:val="nil"/>
              <w:bottom w:val="single" w:sz="4" w:space="0" w:color="auto"/>
              <w:right w:val="single" w:sz="4" w:space="0" w:color="auto"/>
            </w:tcBorders>
            <w:shd w:val="clear" w:color="000000" w:fill="FFFFFF"/>
            <w:vAlign w:val="center"/>
            <w:hideMark/>
          </w:tcPr>
          <w:p w14:paraId="159CA1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4DA99B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1477A8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E33D1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475455C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DB3D94E" w14:textId="77777777" w:rsidR="003B2828" w:rsidRPr="0094598F"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94598F">
              <w:rPr>
                <w:rFonts w:asciiTheme="majorHAnsi" w:eastAsia="Times New Roman" w:hAnsiTheme="majorHAnsi" w:cstheme="majorHAnsi"/>
                <w:color w:val="000000"/>
                <w:sz w:val="18"/>
                <w:szCs w:val="16"/>
                <w:lang w:val="ro-MD"/>
              </w:rPr>
              <w:t>Amortizarea activelor nemateriale</w:t>
            </w:r>
          </w:p>
        </w:tc>
        <w:tc>
          <w:tcPr>
            <w:tcW w:w="880" w:type="dxa"/>
            <w:tcBorders>
              <w:top w:val="nil"/>
              <w:left w:val="nil"/>
              <w:bottom w:val="single" w:sz="4" w:space="0" w:color="auto"/>
              <w:right w:val="single" w:sz="4" w:space="0" w:color="auto"/>
            </w:tcBorders>
            <w:shd w:val="clear" w:color="000000" w:fill="FFFFFF"/>
            <w:vAlign w:val="center"/>
            <w:hideMark/>
          </w:tcPr>
          <w:p w14:paraId="17A4529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232000</w:t>
            </w:r>
          </w:p>
        </w:tc>
        <w:tc>
          <w:tcPr>
            <w:tcW w:w="904" w:type="dxa"/>
            <w:tcBorders>
              <w:top w:val="nil"/>
              <w:left w:val="nil"/>
              <w:bottom w:val="single" w:sz="4" w:space="0" w:color="auto"/>
              <w:right w:val="single" w:sz="4" w:space="0" w:color="auto"/>
            </w:tcBorders>
            <w:shd w:val="clear" w:color="000000" w:fill="FFFFFF"/>
            <w:vAlign w:val="center"/>
            <w:hideMark/>
          </w:tcPr>
          <w:p w14:paraId="160128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58502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AC09D6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A63C7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73,9</w:t>
            </w:r>
          </w:p>
        </w:tc>
        <w:tc>
          <w:tcPr>
            <w:tcW w:w="750" w:type="dxa"/>
            <w:tcBorders>
              <w:top w:val="nil"/>
              <w:left w:val="nil"/>
              <w:bottom w:val="single" w:sz="4" w:space="0" w:color="auto"/>
              <w:right w:val="single" w:sz="4" w:space="0" w:color="auto"/>
            </w:tcBorders>
            <w:shd w:val="clear" w:color="000000" w:fill="FFFFFF"/>
            <w:vAlign w:val="center"/>
            <w:hideMark/>
          </w:tcPr>
          <w:p w14:paraId="10E735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0F7C9B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D01640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966C9B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3184B8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96BA244" w14:textId="53AC0526"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Dobânzi achitate la datoria intern</w:t>
            </w:r>
            <w:r w:rsidR="004F2031">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013CBE8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242</w:t>
            </w:r>
          </w:p>
        </w:tc>
        <w:tc>
          <w:tcPr>
            <w:tcW w:w="904" w:type="dxa"/>
            <w:tcBorders>
              <w:top w:val="nil"/>
              <w:left w:val="nil"/>
              <w:bottom w:val="single" w:sz="4" w:space="0" w:color="auto"/>
              <w:right w:val="single" w:sz="4" w:space="0" w:color="auto"/>
            </w:tcBorders>
            <w:shd w:val="clear" w:color="000000" w:fill="FFFFFF"/>
            <w:vAlign w:val="center"/>
            <w:hideMark/>
          </w:tcPr>
          <w:p w14:paraId="12671BB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982,0</w:t>
            </w:r>
          </w:p>
        </w:tc>
        <w:tc>
          <w:tcPr>
            <w:tcW w:w="904" w:type="dxa"/>
            <w:tcBorders>
              <w:top w:val="nil"/>
              <w:left w:val="nil"/>
              <w:bottom w:val="single" w:sz="4" w:space="0" w:color="auto"/>
              <w:right w:val="single" w:sz="4" w:space="0" w:color="auto"/>
            </w:tcBorders>
            <w:shd w:val="clear" w:color="000000" w:fill="FFFFFF"/>
            <w:vAlign w:val="center"/>
            <w:hideMark/>
          </w:tcPr>
          <w:p w14:paraId="189FE6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982,0</w:t>
            </w:r>
          </w:p>
        </w:tc>
        <w:tc>
          <w:tcPr>
            <w:tcW w:w="904" w:type="dxa"/>
            <w:tcBorders>
              <w:top w:val="nil"/>
              <w:left w:val="nil"/>
              <w:bottom w:val="single" w:sz="4" w:space="0" w:color="auto"/>
              <w:right w:val="single" w:sz="4" w:space="0" w:color="auto"/>
            </w:tcBorders>
            <w:shd w:val="clear" w:color="000000" w:fill="FFFFFF"/>
            <w:vAlign w:val="center"/>
            <w:hideMark/>
          </w:tcPr>
          <w:p w14:paraId="49587F0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952,2</w:t>
            </w:r>
          </w:p>
        </w:tc>
        <w:tc>
          <w:tcPr>
            <w:tcW w:w="904" w:type="dxa"/>
            <w:tcBorders>
              <w:top w:val="nil"/>
              <w:left w:val="nil"/>
              <w:bottom w:val="single" w:sz="4" w:space="0" w:color="auto"/>
              <w:right w:val="single" w:sz="4" w:space="0" w:color="auto"/>
            </w:tcBorders>
            <w:shd w:val="clear" w:color="000000" w:fill="FFFFFF"/>
            <w:vAlign w:val="center"/>
            <w:hideMark/>
          </w:tcPr>
          <w:p w14:paraId="630D85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952,2</w:t>
            </w:r>
          </w:p>
        </w:tc>
        <w:tc>
          <w:tcPr>
            <w:tcW w:w="750" w:type="dxa"/>
            <w:tcBorders>
              <w:top w:val="nil"/>
              <w:left w:val="nil"/>
              <w:bottom w:val="single" w:sz="4" w:space="0" w:color="auto"/>
              <w:right w:val="single" w:sz="4" w:space="0" w:color="auto"/>
            </w:tcBorders>
            <w:shd w:val="clear" w:color="000000" w:fill="FFFFFF"/>
            <w:vAlign w:val="center"/>
            <w:hideMark/>
          </w:tcPr>
          <w:p w14:paraId="18BD9A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CD562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13847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472EA26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75BABABE"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616C0FA"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Dobânzi pe împrumuturi acordate de instituțiile financiare</w:t>
            </w:r>
          </w:p>
        </w:tc>
        <w:tc>
          <w:tcPr>
            <w:tcW w:w="880" w:type="dxa"/>
            <w:tcBorders>
              <w:top w:val="nil"/>
              <w:left w:val="nil"/>
              <w:bottom w:val="single" w:sz="4" w:space="0" w:color="auto"/>
              <w:right w:val="single" w:sz="4" w:space="0" w:color="auto"/>
            </w:tcBorders>
            <w:shd w:val="clear" w:color="000000" w:fill="FFFFFF"/>
            <w:vAlign w:val="center"/>
            <w:hideMark/>
          </w:tcPr>
          <w:p w14:paraId="21F61A7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242700</w:t>
            </w:r>
          </w:p>
        </w:tc>
        <w:tc>
          <w:tcPr>
            <w:tcW w:w="904" w:type="dxa"/>
            <w:tcBorders>
              <w:top w:val="nil"/>
              <w:left w:val="nil"/>
              <w:bottom w:val="single" w:sz="4" w:space="0" w:color="auto"/>
              <w:right w:val="single" w:sz="4" w:space="0" w:color="auto"/>
            </w:tcBorders>
            <w:shd w:val="clear" w:color="000000" w:fill="FFFFFF"/>
            <w:vAlign w:val="center"/>
            <w:hideMark/>
          </w:tcPr>
          <w:p w14:paraId="7962841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982,0</w:t>
            </w:r>
          </w:p>
        </w:tc>
        <w:tc>
          <w:tcPr>
            <w:tcW w:w="904" w:type="dxa"/>
            <w:tcBorders>
              <w:top w:val="nil"/>
              <w:left w:val="nil"/>
              <w:bottom w:val="single" w:sz="4" w:space="0" w:color="auto"/>
              <w:right w:val="single" w:sz="4" w:space="0" w:color="auto"/>
            </w:tcBorders>
            <w:shd w:val="clear" w:color="000000" w:fill="FFFFFF"/>
            <w:vAlign w:val="center"/>
            <w:hideMark/>
          </w:tcPr>
          <w:p w14:paraId="537396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982,0</w:t>
            </w:r>
          </w:p>
        </w:tc>
        <w:tc>
          <w:tcPr>
            <w:tcW w:w="904" w:type="dxa"/>
            <w:tcBorders>
              <w:top w:val="nil"/>
              <w:left w:val="nil"/>
              <w:bottom w:val="single" w:sz="4" w:space="0" w:color="auto"/>
              <w:right w:val="single" w:sz="4" w:space="0" w:color="auto"/>
            </w:tcBorders>
            <w:shd w:val="clear" w:color="000000" w:fill="FFFFFF"/>
            <w:vAlign w:val="center"/>
            <w:hideMark/>
          </w:tcPr>
          <w:p w14:paraId="1457A17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952,2</w:t>
            </w:r>
          </w:p>
        </w:tc>
        <w:tc>
          <w:tcPr>
            <w:tcW w:w="904" w:type="dxa"/>
            <w:tcBorders>
              <w:top w:val="nil"/>
              <w:left w:val="nil"/>
              <w:bottom w:val="single" w:sz="4" w:space="0" w:color="auto"/>
              <w:right w:val="single" w:sz="4" w:space="0" w:color="auto"/>
            </w:tcBorders>
            <w:shd w:val="clear" w:color="000000" w:fill="FFFFFF"/>
            <w:vAlign w:val="center"/>
            <w:hideMark/>
          </w:tcPr>
          <w:p w14:paraId="00DA1D0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952,2</w:t>
            </w:r>
          </w:p>
        </w:tc>
        <w:tc>
          <w:tcPr>
            <w:tcW w:w="750" w:type="dxa"/>
            <w:tcBorders>
              <w:top w:val="nil"/>
              <w:left w:val="nil"/>
              <w:bottom w:val="single" w:sz="4" w:space="0" w:color="auto"/>
              <w:right w:val="single" w:sz="4" w:space="0" w:color="auto"/>
            </w:tcBorders>
            <w:shd w:val="clear" w:color="000000" w:fill="FFFFFF"/>
            <w:vAlign w:val="center"/>
            <w:hideMark/>
          </w:tcPr>
          <w:p w14:paraId="4A97BA3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9CF4C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0C93AA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22DC3A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5A91C6D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79B05FC" w14:textId="094E6171"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Subsidii acordate întreprinderilor de stat </w:t>
            </w:r>
            <w:r w:rsidR="00B62AE5">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municipale</w:t>
            </w:r>
          </w:p>
        </w:tc>
        <w:tc>
          <w:tcPr>
            <w:tcW w:w="880" w:type="dxa"/>
            <w:tcBorders>
              <w:top w:val="nil"/>
              <w:left w:val="nil"/>
              <w:bottom w:val="single" w:sz="4" w:space="0" w:color="auto"/>
              <w:right w:val="single" w:sz="4" w:space="0" w:color="auto"/>
            </w:tcBorders>
            <w:shd w:val="clear" w:color="000000" w:fill="FFFFFF"/>
            <w:vAlign w:val="center"/>
            <w:hideMark/>
          </w:tcPr>
          <w:p w14:paraId="31414A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251</w:t>
            </w:r>
          </w:p>
        </w:tc>
        <w:tc>
          <w:tcPr>
            <w:tcW w:w="904" w:type="dxa"/>
            <w:tcBorders>
              <w:top w:val="nil"/>
              <w:left w:val="nil"/>
              <w:bottom w:val="single" w:sz="4" w:space="0" w:color="auto"/>
              <w:right w:val="single" w:sz="4" w:space="0" w:color="auto"/>
            </w:tcBorders>
            <w:shd w:val="clear" w:color="000000" w:fill="FFFFFF"/>
            <w:vAlign w:val="center"/>
            <w:hideMark/>
          </w:tcPr>
          <w:p w14:paraId="30E21AF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D303F6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70,0</w:t>
            </w:r>
          </w:p>
        </w:tc>
        <w:tc>
          <w:tcPr>
            <w:tcW w:w="904" w:type="dxa"/>
            <w:tcBorders>
              <w:top w:val="nil"/>
              <w:left w:val="nil"/>
              <w:bottom w:val="single" w:sz="4" w:space="0" w:color="auto"/>
              <w:right w:val="single" w:sz="4" w:space="0" w:color="auto"/>
            </w:tcBorders>
            <w:shd w:val="clear" w:color="000000" w:fill="FFFFFF"/>
            <w:vAlign w:val="center"/>
            <w:hideMark/>
          </w:tcPr>
          <w:p w14:paraId="6EFE3B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70,0</w:t>
            </w:r>
          </w:p>
        </w:tc>
        <w:tc>
          <w:tcPr>
            <w:tcW w:w="904" w:type="dxa"/>
            <w:tcBorders>
              <w:top w:val="nil"/>
              <w:left w:val="nil"/>
              <w:bottom w:val="single" w:sz="4" w:space="0" w:color="auto"/>
              <w:right w:val="single" w:sz="4" w:space="0" w:color="auto"/>
            </w:tcBorders>
            <w:shd w:val="clear" w:color="000000" w:fill="FFFFFF"/>
            <w:vAlign w:val="center"/>
            <w:hideMark/>
          </w:tcPr>
          <w:p w14:paraId="2A3A7D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70,0</w:t>
            </w:r>
          </w:p>
        </w:tc>
        <w:tc>
          <w:tcPr>
            <w:tcW w:w="750" w:type="dxa"/>
            <w:tcBorders>
              <w:top w:val="nil"/>
              <w:left w:val="nil"/>
              <w:bottom w:val="single" w:sz="4" w:space="0" w:color="auto"/>
              <w:right w:val="single" w:sz="4" w:space="0" w:color="auto"/>
            </w:tcBorders>
            <w:shd w:val="clear" w:color="000000" w:fill="FFFFFF"/>
            <w:vAlign w:val="center"/>
            <w:hideMark/>
          </w:tcPr>
          <w:p w14:paraId="20F7B8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A7A2A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BB7A54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F4C3B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939FDA8"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58680D3" w14:textId="1EFCEF5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Subsidii acordate întreprinderilor de stat </w:t>
            </w:r>
            <w:r w:rsidR="00B62AE5">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municipale nefinanciare</w:t>
            </w:r>
          </w:p>
        </w:tc>
        <w:tc>
          <w:tcPr>
            <w:tcW w:w="880" w:type="dxa"/>
            <w:tcBorders>
              <w:top w:val="nil"/>
              <w:left w:val="nil"/>
              <w:bottom w:val="single" w:sz="4" w:space="0" w:color="auto"/>
              <w:right w:val="single" w:sz="4" w:space="0" w:color="auto"/>
            </w:tcBorders>
            <w:shd w:val="clear" w:color="000000" w:fill="FFFFFF"/>
            <w:vAlign w:val="center"/>
            <w:hideMark/>
          </w:tcPr>
          <w:p w14:paraId="3408DA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251100</w:t>
            </w:r>
          </w:p>
        </w:tc>
        <w:tc>
          <w:tcPr>
            <w:tcW w:w="904" w:type="dxa"/>
            <w:tcBorders>
              <w:top w:val="nil"/>
              <w:left w:val="nil"/>
              <w:bottom w:val="single" w:sz="4" w:space="0" w:color="auto"/>
              <w:right w:val="single" w:sz="4" w:space="0" w:color="auto"/>
            </w:tcBorders>
            <w:shd w:val="clear" w:color="000000" w:fill="FFFFFF"/>
            <w:vAlign w:val="center"/>
            <w:hideMark/>
          </w:tcPr>
          <w:p w14:paraId="52A59FD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6F1281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70,0</w:t>
            </w:r>
          </w:p>
        </w:tc>
        <w:tc>
          <w:tcPr>
            <w:tcW w:w="904" w:type="dxa"/>
            <w:tcBorders>
              <w:top w:val="nil"/>
              <w:left w:val="nil"/>
              <w:bottom w:val="single" w:sz="4" w:space="0" w:color="auto"/>
              <w:right w:val="single" w:sz="4" w:space="0" w:color="auto"/>
            </w:tcBorders>
            <w:shd w:val="clear" w:color="000000" w:fill="FFFFFF"/>
            <w:vAlign w:val="center"/>
            <w:hideMark/>
          </w:tcPr>
          <w:p w14:paraId="5C9BA3F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70,0</w:t>
            </w:r>
          </w:p>
        </w:tc>
        <w:tc>
          <w:tcPr>
            <w:tcW w:w="904" w:type="dxa"/>
            <w:tcBorders>
              <w:top w:val="nil"/>
              <w:left w:val="nil"/>
              <w:bottom w:val="single" w:sz="4" w:space="0" w:color="auto"/>
              <w:right w:val="single" w:sz="4" w:space="0" w:color="auto"/>
            </w:tcBorders>
            <w:shd w:val="clear" w:color="000000" w:fill="FFFFFF"/>
            <w:vAlign w:val="center"/>
            <w:hideMark/>
          </w:tcPr>
          <w:p w14:paraId="59ED271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70,0</w:t>
            </w:r>
          </w:p>
        </w:tc>
        <w:tc>
          <w:tcPr>
            <w:tcW w:w="750" w:type="dxa"/>
            <w:tcBorders>
              <w:top w:val="nil"/>
              <w:left w:val="nil"/>
              <w:bottom w:val="single" w:sz="4" w:space="0" w:color="auto"/>
              <w:right w:val="single" w:sz="4" w:space="0" w:color="auto"/>
            </w:tcBorders>
            <w:shd w:val="clear" w:color="000000" w:fill="FFFFFF"/>
            <w:vAlign w:val="center"/>
            <w:hideMark/>
          </w:tcPr>
          <w:p w14:paraId="7A02B08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43BADF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08EDF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42FCF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1B7629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0C50107"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Subsidii acordate organizațiilor obștești</w:t>
            </w:r>
          </w:p>
        </w:tc>
        <w:tc>
          <w:tcPr>
            <w:tcW w:w="880" w:type="dxa"/>
            <w:tcBorders>
              <w:top w:val="nil"/>
              <w:left w:val="nil"/>
              <w:bottom w:val="single" w:sz="4" w:space="0" w:color="auto"/>
              <w:right w:val="single" w:sz="4" w:space="0" w:color="auto"/>
            </w:tcBorders>
            <w:shd w:val="clear" w:color="000000" w:fill="FFFFFF"/>
            <w:vAlign w:val="center"/>
            <w:hideMark/>
          </w:tcPr>
          <w:p w14:paraId="30C552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253</w:t>
            </w:r>
          </w:p>
        </w:tc>
        <w:tc>
          <w:tcPr>
            <w:tcW w:w="904" w:type="dxa"/>
            <w:tcBorders>
              <w:top w:val="nil"/>
              <w:left w:val="nil"/>
              <w:bottom w:val="single" w:sz="4" w:space="0" w:color="auto"/>
              <w:right w:val="single" w:sz="4" w:space="0" w:color="auto"/>
            </w:tcBorders>
            <w:shd w:val="clear" w:color="000000" w:fill="FFFFFF"/>
            <w:vAlign w:val="center"/>
            <w:hideMark/>
          </w:tcPr>
          <w:p w14:paraId="1CEA3E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17CE1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310,0</w:t>
            </w:r>
          </w:p>
        </w:tc>
        <w:tc>
          <w:tcPr>
            <w:tcW w:w="904" w:type="dxa"/>
            <w:tcBorders>
              <w:top w:val="nil"/>
              <w:left w:val="nil"/>
              <w:bottom w:val="single" w:sz="4" w:space="0" w:color="auto"/>
              <w:right w:val="single" w:sz="4" w:space="0" w:color="auto"/>
            </w:tcBorders>
            <w:shd w:val="clear" w:color="000000" w:fill="FFFFFF"/>
            <w:vAlign w:val="center"/>
            <w:hideMark/>
          </w:tcPr>
          <w:p w14:paraId="0EDF84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290,0</w:t>
            </w:r>
          </w:p>
        </w:tc>
        <w:tc>
          <w:tcPr>
            <w:tcW w:w="904" w:type="dxa"/>
            <w:tcBorders>
              <w:top w:val="nil"/>
              <w:left w:val="nil"/>
              <w:bottom w:val="single" w:sz="4" w:space="0" w:color="auto"/>
              <w:right w:val="single" w:sz="4" w:space="0" w:color="auto"/>
            </w:tcBorders>
            <w:shd w:val="clear" w:color="000000" w:fill="FFFFFF"/>
            <w:vAlign w:val="center"/>
            <w:hideMark/>
          </w:tcPr>
          <w:p w14:paraId="2FE1A40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290,0</w:t>
            </w:r>
          </w:p>
        </w:tc>
        <w:tc>
          <w:tcPr>
            <w:tcW w:w="750" w:type="dxa"/>
            <w:tcBorders>
              <w:top w:val="nil"/>
              <w:left w:val="nil"/>
              <w:bottom w:val="single" w:sz="4" w:space="0" w:color="auto"/>
              <w:right w:val="single" w:sz="4" w:space="0" w:color="auto"/>
            </w:tcBorders>
            <w:shd w:val="clear" w:color="000000" w:fill="FFFFFF"/>
            <w:vAlign w:val="center"/>
            <w:hideMark/>
          </w:tcPr>
          <w:p w14:paraId="7E5E886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BA35B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4EA57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7D29A54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640F30A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34E698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Subsidii acordate organizațiilor obștești</w:t>
            </w:r>
          </w:p>
        </w:tc>
        <w:tc>
          <w:tcPr>
            <w:tcW w:w="880" w:type="dxa"/>
            <w:tcBorders>
              <w:top w:val="nil"/>
              <w:left w:val="nil"/>
              <w:bottom w:val="single" w:sz="4" w:space="0" w:color="auto"/>
              <w:right w:val="single" w:sz="4" w:space="0" w:color="auto"/>
            </w:tcBorders>
            <w:shd w:val="clear" w:color="000000" w:fill="FFFFFF"/>
            <w:vAlign w:val="center"/>
            <w:hideMark/>
          </w:tcPr>
          <w:p w14:paraId="6232AFF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253000</w:t>
            </w:r>
          </w:p>
        </w:tc>
        <w:tc>
          <w:tcPr>
            <w:tcW w:w="904" w:type="dxa"/>
            <w:tcBorders>
              <w:top w:val="nil"/>
              <w:left w:val="nil"/>
              <w:bottom w:val="single" w:sz="4" w:space="0" w:color="auto"/>
              <w:right w:val="single" w:sz="4" w:space="0" w:color="auto"/>
            </w:tcBorders>
            <w:shd w:val="clear" w:color="000000" w:fill="FFFFFF"/>
            <w:vAlign w:val="center"/>
            <w:hideMark/>
          </w:tcPr>
          <w:p w14:paraId="4D9472D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307589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310,0</w:t>
            </w:r>
          </w:p>
        </w:tc>
        <w:tc>
          <w:tcPr>
            <w:tcW w:w="904" w:type="dxa"/>
            <w:tcBorders>
              <w:top w:val="nil"/>
              <w:left w:val="nil"/>
              <w:bottom w:val="single" w:sz="4" w:space="0" w:color="auto"/>
              <w:right w:val="single" w:sz="4" w:space="0" w:color="auto"/>
            </w:tcBorders>
            <w:shd w:val="clear" w:color="000000" w:fill="FFFFFF"/>
            <w:vAlign w:val="center"/>
            <w:hideMark/>
          </w:tcPr>
          <w:p w14:paraId="5BDF27B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290,0</w:t>
            </w:r>
          </w:p>
        </w:tc>
        <w:tc>
          <w:tcPr>
            <w:tcW w:w="904" w:type="dxa"/>
            <w:tcBorders>
              <w:top w:val="nil"/>
              <w:left w:val="nil"/>
              <w:bottom w:val="single" w:sz="4" w:space="0" w:color="auto"/>
              <w:right w:val="single" w:sz="4" w:space="0" w:color="auto"/>
            </w:tcBorders>
            <w:shd w:val="clear" w:color="000000" w:fill="FFFFFF"/>
            <w:vAlign w:val="center"/>
            <w:hideMark/>
          </w:tcPr>
          <w:p w14:paraId="1B03AF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290,0</w:t>
            </w:r>
          </w:p>
        </w:tc>
        <w:tc>
          <w:tcPr>
            <w:tcW w:w="750" w:type="dxa"/>
            <w:tcBorders>
              <w:top w:val="nil"/>
              <w:left w:val="nil"/>
              <w:bottom w:val="single" w:sz="4" w:space="0" w:color="auto"/>
              <w:right w:val="single" w:sz="4" w:space="0" w:color="auto"/>
            </w:tcBorders>
            <w:shd w:val="clear" w:color="000000" w:fill="FFFFFF"/>
            <w:vAlign w:val="center"/>
            <w:hideMark/>
          </w:tcPr>
          <w:p w14:paraId="777F5C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C0B72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E461B8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329A49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5B5CA441"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5CAE41E"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Subsidii acordate autorităților/instituțiilor publice la autogestiune</w:t>
            </w:r>
          </w:p>
        </w:tc>
        <w:tc>
          <w:tcPr>
            <w:tcW w:w="880" w:type="dxa"/>
            <w:tcBorders>
              <w:top w:val="nil"/>
              <w:left w:val="nil"/>
              <w:bottom w:val="single" w:sz="4" w:space="0" w:color="auto"/>
              <w:right w:val="single" w:sz="4" w:space="0" w:color="auto"/>
            </w:tcBorders>
            <w:shd w:val="clear" w:color="000000" w:fill="FFFFFF"/>
            <w:vAlign w:val="center"/>
            <w:hideMark/>
          </w:tcPr>
          <w:p w14:paraId="439E1E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254</w:t>
            </w:r>
          </w:p>
        </w:tc>
        <w:tc>
          <w:tcPr>
            <w:tcW w:w="904" w:type="dxa"/>
            <w:tcBorders>
              <w:top w:val="nil"/>
              <w:left w:val="nil"/>
              <w:bottom w:val="single" w:sz="4" w:space="0" w:color="auto"/>
              <w:right w:val="single" w:sz="4" w:space="0" w:color="auto"/>
            </w:tcBorders>
            <w:shd w:val="clear" w:color="000000" w:fill="FFFFFF"/>
            <w:vAlign w:val="center"/>
            <w:hideMark/>
          </w:tcPr>
          <w:p w14:paraId="23F699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66D8D9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1.065,5</w:t>
            </w:r>
          </w:p>
        </w:tc>
        <w:tc>
          <w:tcPr>
            <w:tcW w:w="904" w:type="dxa"/>
            <w:tcBorders>
              <w:top w:val="nil"/>
              <w:left w:val="nil"/>
              <w:bottom w:val="single" w:sz="4" w:space="0" w:color="auto"/>
              <w:right w:val="single" w:sz="4" w:space="0" w:color="auto"/>
            </w:tcBorders>
            <w:shd w:val="clear" w:color="000000" w:fill="FFFFFF"/>
            <w:vAlign w:val="center"/>
            <w:hideMark/>
          </w:tcPr>
          <w:p w14:paraId="73DDAB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1.065,5</w:t>
            </w:r>
          </w:p>
        </w:tc>
        <w:tc>
          <w:tcPr>
            <w:tcW w:w="904" w:type="dxa"/>
            <w:tcBorders>
              <w:top w:val="nil"/>
              <w:left w:val="nil"/>
              <w:bottom w:val="single" w:sz="4" w:space="0" w:color="auto"/>
              <w:right w:val="single" w:sz="4" w:space="0" w:color="auto"/>
            </w:tcBorders>
            <w:shd w:val="clear" w:color="000000" w:fill="FFFFFF"/>
            <w:vAlign w:val="center"/>
            <w:hideMark/>
          </w:tcPr>
          <w:p w14:paraId="1A12D30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1.065,5</w:t>
            </w:r>
          </w:p>
        </w:tc>
        <w:tc>
          <w:tcPr>
            <w:tcW w:w="750" w:type="dxa"/>
            <w:tcBorders>
              <w:top w:val="nil"/>
              <w:left w:val="nil"/>
              <w:bottom w:val="single" w:sz="4" w:space="0" w:color="auto"/>
              <w:right w:val="single" w:sz="4" w:space="0" w:color="auto"/>
            </w:tcBorders>
            <w:shd w:val="clear" w:color="000000" w:fill="FFFFFF"/>
            <w:vAlign w:val="center"/>
            <w:hideMark/>
          </w:tcPr>
          <w:p w14:paraId="5F3735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401989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C4773E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4C3654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5B9AAA1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C163F2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Subsidii acordate autorităților/instituțiilor publice la autogestiune</w:t>
            </w:r>
          </w:p>
        </w:tc>
        <w:tc>
          <w:tcPr>
            <w:tcW w:w="880" w:type="dxa"/>
            <w:tcBorders>
              <w:top w:val="nil"/>
              <w:left w:val="nil"/>
              <w:bottom w:val="single" w:sz="4" w:space="0" w:color="auto"/>
              <w:right w:val="single" w:sz="4" w:space="0" w:color="auto"/>
            </w:tcBorders>
            <w:shd w:val="clear" w:color="000000" w:fill="FFFFFF"/>
            <w:vAlign w:val="center"/>
            <w:hideMark/>
          </w:tcPr>
          <w:p w14:paraId="4C81D0C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254000</w:t>
            </w:r>
          </w:p>
        </w:tc>
        <w:tc>
          <w:tcPr>
            <w:tcW w:w="904" w:type="dxa"/>
            <w:tcBorders>
              <w:top w:val="nil"/>
              <w:left w:val="nil"/>
              <w:bottom w:val="single" w:sz="4" w:space="0" w:color="auto"/>
              <w:right w:val="single" w:sz="4" w:space="0" w:color="auto"/>
            </w:tcBorders>
            <w:shd w:val="clear" w:color="000000" w:fill="FFFFFF"/>
            <w:vAlign w:val="center"/>
            <w:hideMark/>
          </w:tcPr>
          <w:p w14:paraId="2B34183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8911A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1.065,5</w:t>
            </w:r>
          </w:p>
        </w:tc>
        <w:tc>
          <w:tcPr>
            <w:tcW w:w="904" w:type="dxa"/>
            <w:tcBorders>
              <w:top w:val="nil"/>
              <w:left w:val="nil"/>
              <w:bottom w:val="single" w:sz="4" w:space="0" w:color="auto"/>
              <w:right w:val="single" w:sz="4" w:space="0" w:color="auto"/>
            </w:tcBorders>
            <w:shd w:val="clear" w:color="000000" w:fill="FFFFFF"/>
            <w:vAlign w:val="center"/>
            <w:hideMark/>
          </w:tcPr>
          <w:p w14:paraId="41A6B67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1.065,5</w:t>
            </w:r>
          </w:p>
        </w:tc>
        <w:tc>
          <w:tcPr>
            <w:tcW w:w="904" w:type="dxa"/>
            <w:tcBorders>
              <w:top w:val="nil"/>
              <w:left w:val="nil"/>
              <w:bottom w:val="single" w:sz="4" w:space="0" w:color="auto"/>
              <w:right w:val="single" w:sz="4" w:space="0" w:color="auto"/>
            </w:tcBorders>
            <w:shd w:val="clear" w:color="000000" w:fill="FFFFFF"/>
            <w:vAlign w:val="center"/>
            <w:hideMark/>
          </w:tcPr>
          <w:p w14:paraId="33B21B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1.065,5</w:t>
            </w:r>
          </w:p>
        </w:tc>
        <w:tc>
          <w:tcPr>
            <w:tcW w:w="750" w:type="dxa"/>
            <w:tcBorders>
              <w:top w:val="nil"/>
              <w:left w:val="nil"/>
              <w:bottom w:val="single" w:sz="4" w:space="0" w:color="auto"/>
              <w:right w:val="single" w:sz="4" w:space="0" w:color="auto"/>
            </w:tcBorders>
            <w:shd w:val="clear" w:color="000000" w:fill="FFFFFF"/>
            <w:vAlign w:val="center"/>
            <w:hideMark/>
          </w:tcPr>
          <w:p w14:paraId="52E0EF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A4530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B6A0D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5E897D5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r>
      <w:tr w:rsidR="003B2828" w:rsidRPr="00442318" w14:paraId="7F172E4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77CA16D" w14:textId="2828FFCD"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Prestații de asisten</w:t>
            </w:r>
            <w:r w:rsidR="00B62AE5">
              <w:rPr>
                <w:rFonts w:asciiTheme="majorHAnsi" w:eastAsia="Times New Roman" w:hAnsiTheme="majorHAnsi" w:cstheme="majorHAnsi"/>
                <w:color w:val="000000"/>
                <w:sz w:val="18"/>
                <w:szCs w:val="16"/>
                <w:lang w:val="ro-MD"/>
              </w:rPr>
              <w:t>ță</w:t>
            </w:r>
            <w:r w:rsidRPr="00442318">
              <w:rPr>
                <w:rFonts w:asciiTheme="majorHAnsi" w:eastAsia="Times New Roman" w:hAnsiTheme="majorHAnsi" w:cstheme="majorHAnsi"/>
                <w:color w:val="000000"/>
                <w:sz w:val="18"/>
                <w:szCs w:val="16"/>
                <w:lang w:val="ro-MD"/>
              </w:rPr>
              <w:t xml:space="preserve"> social</w:t>
            </w:r>
            <w:r w:rsidR="00B62AE5">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6349C7B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272</w:t>
            </w:r>
          </w:p>
        </w:tc>
        <w:tc>
          <w:tcPr>
            <w:tcW w:w="904" w:type="dxa"/>
            <w:tcBorders>
              <w:top w:val="nil"/>
              <w:left w:val="nil"/>
              <w:bottom w:val="single" w:sz="4" w:space="0" w:color="auto"/>
              <w:right w:val="single" w:sz="4" w:space="0" w:color="auto"/>
            </w:tcBorders>
            <w:shd w:val="clear" w:color="000000" w:fill="FFFFFF"/>
            <w:vAlign w:val="center"/>
            <w:hideMark/>
          </w:tcPr>
          <w:p w14:paraId="207F674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12.711,8</w:t>
            </w:r>
          </w:p>
        </w:tc>
        <w:tc>
          <w:tcPr>
            <w:tcW w:w="904" w:type="dxa"/>
            <w:tcBorders>
              <w:top w:val="nil"/>
              <w:left w:val="nil"/>
              <w:bottom w:val="single" w:sz="4" w:space="0" w:color="auto"/>
              <w:right w:val="single" w:sz="4" w:space="0" w:color="auto"/>
            </w:tcBorders>
            <w:shd w:val="clear" w:color="000000" w:fill="FFFFFF"/>
            <w:vAlign w:val="center"/>
            <w:hideMark/>
          </w:tcPr>
          <w:p w14:paraId="52AA310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14.477,9</w:t>
            </w:r>
          </w:p>
        </w:tc>
        <w:tc>
          <w:tcPr>
            <w:tcW w:w="904" w:type="dxa"/>
            <w:tcBorders>
              <w:top w:val="nil"/>
              <w:left w:val="nil"/>
              <w:bottom w:val="single" w:sz="4" w:space="0" w:color="auto"/>
              <w:right w:val="single" w:sz="4" w:space="0" w:color="auto"/>
            </w:tcBorders>
            <w:shd w:val="clear" w:color="000000" w:fill="FFFFFF"/>
            <w:vAlign w:val="center"/>
            <w:hideMark/>
          </w:tcPr>
          <w:p w14:paraId="662723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12.348,9</w:t>
            </w:r>
          </w:p>
        </w:tc>
        <w:tc>
          <w:tcPr>
            <w:tcW w:w="904" w:type="dxa"/>
            <w:tcBorders>
              <w:top w:val="nil"/>
              <w:left w:val="nil"/>
              <w:bottom w:val="single" w:sz="4" w:space="0" w:color="auto"/>
              <w:right w:val="single" w:sz="4" w:space="0" w:color="auto"/>
            </w:tcBorders>
            <w:shd w:val="clear" w:color="000000" w:fill="FFFFFF"/>
            <w:vAlign w:val="center"/>
            <w:hideMark/>
          </w:tcPr>
          <w:p w14:paraId="068D60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12.521,2</w:t>
            </w:r>
          </w:p>
        </w:tc>
        <w:tc>
          <w:tcPr>
            <w:tcW w:w="750" w:type="dxa"/>
            <w:tcBorders>
              <w:top w:val="nil"/>
              <w:left w:val="nil"/>
              <w:bottom w:val="single" w:sz="4" w:space="0" w:color="auto"/>
              <w:right w:val="single" w:sz="4" w:space="0" w:color="auto"/>
            </w:tcBorders>
            <w:shd w:val="clear" w:color="000000" w:fill="FFFFFF"/>
            <w:vAlign w:val="center"/>
            <w:hideMark/>
          </w:tcPr>
          <w:p w14:paraId="78B9FAA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347,3</w:t>
            </w:r>
          </w:p>
        </w:tc>
        <w:tc>
          <w:tcPr>
            <w:tcW w:w="813" w:type="dxa"/>
            <w:tcBorders>
              <w:top w:val="nil"/>
              <w:left w:val="nil"/>
              <w:bottom w:val="single" w:sz="4" w:space="0" w:color="auto"/>
              <w:right w:val="single" w:sz="4" w:space="0" w:color="auto"/>
            </w:tcBorders>
            <w:shd w:val="clear" w:color="000000" w:fill="FFFFFF"/>
            <w:vAlign w:val="center"/>
            <w:hideMark/>
          </w:tcPr>
          <w:p w14:paraId="11D1176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74,5</w:t>
            </w:r>
          </w:p>
        </w:tc>
        <w:tc>
          <w:tcPr>
            <w:tcW w:w="709" w:type="dxa"/>
            <w:tcBorders>
              <w:top w:val="nil"/>
              <w:left w:val="nil"/>
              <w:bottom w:val="single" w:sz="4" w:space="0" w:color="auto"/>
              <w:right w:val="single" w:sz="4" w:space="0" w:color="auto"/>
            </w:tcBorders>
            <w:shd w:val="clear" w:color="000000" w:fill="FFFFFF"/>
            <w:vAlign w:val="center"/>
            <w:hideMark/>
          </w:tcPr>
          <w:p w14:paraId="1D7BC2A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w:t>
            </w:r>
          </w:p>
        </w:tc>
        <w:tc>
          <w:tcPr>
            <w:tcW w:w="792" w:type="dxa"/>
            <w:tcBorders>
              <w:top w:val="nil"/>
              <w:left w:val="nil"/>
              <w:bottom w:val="single" w:sz="4" w:space="0" w:color="auto"/>
              <w:right w:val="single" w:sz="4" w:space="0" w:color="auto"/>
            </w:tcBorders>
            <w:shd w:val="clear" w:color="000000" w:fill="FFFFFF"/>
            <w:vAlign w:val="center"/>
            <w:hideMark/>
          </w:tcPr>
          <w:p w14:paraId="2FE855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w:t>
            </w:r>
          </w:p>
        </w:tc>
      </w:tr>
      <w:tr w:rsidR="003B2828" w:rsidRPr="00442318" w14:paraId="5D1E4E0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7583337" w14:textId="7DA79FC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Indemnizații de asisten</w:t>
            </w:r>
            <w:r w:rsidR="00B62AE5">
              <w:rPr>
                <w:rFonts w:asciiTheme="majorHAnsi" w:eastAsia="Times New Roman" w:hAnsiTheme="majorHAnsi" w:cstheme="majorHAnsi"/>
                <w:color w:val="000000"/>
                <w:sz w:val="18"/>
                <w:szCs w:val="16"/>
                <w:lang w:val="ro-MD"/>
              </w:rPr>
              <w:t>ță</w:t>
            </w:r>
            <w:r w:rsidRPr="00442318">
              <w:rPr>
                <w:rFonts w:asciiTheme="majorHAnsi" w:eastAsia="Times New Roman" w:hAnsiTheme="majorHAnsi" w:cstheme="majorHAnsi"/>
                <w:color w:val="000000"/>
                <w:sz w:val="18"/>
                <w:szCs w:val="16"/>
                <w:lang w:val="ro-MD"/>
              </w:rPr>
              <w:t xml:space="preserve"> social</w:t>
            </w:r>
            <w:r w:rsidR="00B62AE5">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4DB1868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272300</w:t>
            </w:r>
          </w:p>
        </w:tc>
        <w:tc>
          <w:tcPr>
            <w:tcW w:w="904" w:type="dxa"/>
            <w:tcBorders>
              <w:top w:val="nil"/>
              <w:left w:val="nil"/>
              <w:bottom w:val="single" w:sz="4" w:space="0" w:color="auto"/>
              <w:right w:val="single" w:sz="4" w:space="0" w:color="auto"/>
            </w:tcBorders>
            <w:shd w:val="clear" w:color="000000" w:fill="FFFFFF"/>
            <w:vAlign w:val="center"/>
            <w:hideMark/>
          </w:tcPr>
          <w:p w14:paraId="2E8359D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4.559,5</w:t>
            </w:r>
          </w:p>
        </w:tc>
        <w:tc>
          <w:tcPr>
            <w:tcW w:w="904" w:type="dxa"/>
            <w:tcBorders>
              <w:top w:val="nil"/>
              <w:left w:val="nil"/>
              <w:bottom w:val="single" w:sz="4" w:space="0" w:color="auto"/>
              <w:right w:val="single" w:sz="4" w:space="0" w:color="auto"/>
            </w:tcBorders>
            <w:shd w:val="clear" w:color="000000" w:fill="FFFFFF"/>
            <w:vAlign w:val="center"/>
            <w:hideMark/>
          </w:tcPr>
          <w:p w14:paraId="001B453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4.600,5</w:t>
            </w:r>
          </w:p>
        </w:tc>
        <w:tc>
          <w:tcPr>
            <w:tcW w:w="904" w:type="dxa"/>
            <w:tcBorders>
              <w:top w:val="nil"/>
              <w:left w:val="nil"/>
              <w:bottom w:val="single" w:sz="4" w:space="0" w:color="auto"/>
              <w:right w:val="single" w:sz="4" w:space="0" w:color="auto"/>
            </w:tcBorders>
            <w:shd w:val="clear" w:color="000000" w:fill="FFFFFF"/>
            <w:vAlign w:val="center"/>
            <w:hideMark/>
          </w:tcPr>
          <w:p w14:paraId="3139E40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3.921,8</w:t>
            </w:r>
          </w:p>
        </w:tc>
        <w:tc>
          <w:tcPr>
            <w:tcW w:w="904" w:type="dxa"/>
            <w:tcBorders>
              <w:top w:val="nil"/>
              <w:left w:val="nil"/>
              <w:bottom w:val="single" w:sz="4" w:space="0" w:color="auto"/>
              <w:right w:val="single" w:sz="4" w:space="0" w:color="auto"/>
            </w:tcBorders>
            <w:shd w:val="clear" w:color="000000" w:fill="FFFFFF"/>
            <w:vAlign w:val="center"/>
            <w:hideMark/>
          </w:tcPr>
          <w:p w14:paraId="14ECE2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3.921,8</w:t>
            </w:r>
          </w:p>
        </w:tc>
        <w:tc>
          <w:tcPr>
            <w:tcW w:w="750" w:type="dxa"/>
            <w:tcBorders>
              <w:top w:val="nil"/>
              <w:left w:val="nil"/>
              <w:bottom w:val="single" w:sz="4" w:space="0" w:color="auto"/>
              <w:right w:val="single" w:sz="4" w:space="0" w:color="auto"/>
            </w:tcBorders>
            <w:shd w:val="clear" w:color="000000" w:fill="FFFFFF"/>
            <w:vAlign w:val="center"/>
            <w:hideMark/>
          </w:tcPr>
          <w:p w14:paraId="5EBD961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A34DF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97D92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716C26E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r>
      <w:tr w:rsidR="003B2828" w:rsidRPr="00442318" w14:paraId="0928C202"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EA44D2A"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Alocații</w:t>
            </w:r>
          </w:p>
        </w:tc>
        <w:tc>
          <w:tcPr>
            <w:tcW w:w="880" w:type="dxa"/>
            <w:tcBorders>
              <w:top w:val="nil"/>
              <w:left w:val="nil"/>
              <w:bottom w:val="single" w:sz="4" w:space="0" w:color="auto"/>
              <w:right w:val="single" w:sz="4" w:space="0" w:color="auto"/>
            </w:tcBorders>
            <w:shd w:val="clear" w:color="000000" w:fill="FFFFFF"/>
            <w:vAlign w:val="center"/>
            <w:hideMark/>
          </w:tcPr>
          <w:p w14:paraId="303130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272400</w:t>
            </w:r>
          </w:p>
        </w:tc>
        <w:tc>
          <w:tcPr>
            <w:tcW w:w="904" w:type="dxa"/>
            <w:tcBorders>
              <w:top w:val="nil"/>
              <w:left w:val="nil"/>
              <w:bottom w:val="single" w:sz="4" w:space="0" w:color="auto"/>
              <w:right w:val="single" w:sz="4" w:space="0" w:color="auto"/>
            </w:tcBorders>
            <w:shd w:val="clear" w:color="000000" w:fill="FFFFFF"/>
            <w:vAlign w:val="center"/>
            <w:hideMark/>
          </w:tcPr>
          <w:p w14:paraId="6A16F77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1.773,5</w:t>
            </w:r>
          </w:p>
        </w:tc>
        <w:tc>
          <w:tcPr>
            <w:tcW w:w="904" w:type="dxa"/>
            <w:tcBorders>
              <w:top w:val="nil"/>
              <w:left w:val="nil"/>
              <w:bottom w:val="single" w:sz="4" w:space="0" w:color="auto"/>
              <w:right w:val="single" w:sz="4" w:space="0" w:color="auto"/>
            </w:tcBorders>
            <w:shd w:val="clear" w:color="000000" w:fill="FFFFFF"/>
            <w:vAlign w:val="center"/>
            <w:hideMark/>
          </w:tcPr>
          <w:p w14:paraId="0E20E6A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1.770,5</w:t>
            </w:r>
          </w:p>
        </w:tc>
        <w:tc>
          <w:tcPr>
            <w:tcW w:w="904" w:type="dxa"/>
            <w:tcBorders>
              <w:top w:val="nil"/>
              <w:left w:val="nil"/>
              <w:bottom w:val="single" w:sz="4" w:space="0" w:color="auto"/>
              <w:right w:val="single" w:sz="4" w:space="0" w:color="auto"/>
            </w:tcBorders>
            <w:shd w:val="clear" w:color="000000" w:fill="FFFFFF"/>
            <w:vAlign w:val="center"/>
            <w:hideMark/>
          </w:tcPr>
          <w:p w14:paraId="1F3E4F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1.754,2</w:t>
            </w:r>
          </w:p>
        </w:tc>
        <w:tc>
          <w:tcPr>
            <w:tcW w:w="904" w:type="dxa"/>
            <w:tcBorders>
              <w:top w:val="nil"/>
              <w:left w:val="nil"/>
              <w:bottom w:val="single" w:sz="4" w:space="0" w:color="auto"/>
              <w:right w:val="single" w:sz="4" w:space="0" w:color="auto"/>
            </w:tcBorders>
            <w:shd w:val="clear" w:color="000000" w:fill="FFFFFF"/>
            <w:vAlign w:val="center"/>
            <w:hideMark/>
          </w:tcPr>
          <w:p w14:paraId="346EFF2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1.828,7</w:t>
            </w:r>
          </w:p>
        </w:tc>
        <w:tc>
          <w:tcPr>
            <w:tcW w:w="750" w:type="dxa"/>
            <w:tcBorders>
              <w:top w:val="nil"/>
              <w:left w:val="nil"/>
              <w:bottom w:val="single" w:sz="4" w:space="0" w:color="auto"/>
              <w:right w:val="single" w:sz="4" w:space="0" w:color="auto"/>
            </w:tcBorders>
            <w:shd w:val="clear" w:color="000000" w:fill="FFFFFF"/>
            <w:vAlign w:val="center"/>
            <w:hideMark/>
          </w:tcPr>
          <w:p w14:paraId="21405F2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D8F34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74,5</w:t>
            </w:r>
          </w:p>
        </w:tc>
        <w:tc>
          <w:tcPr>
            <w:tcW w:w="709" w:type="dxa"/>
            <w:tcBorders>
              <w:top w:val="nil"/>
              <w:left w:val="nil"/>
              <w:bottom w:val="single" w:sz="4" w:space="0" w:color="auto"/>
              <w:right w:val="single" w:sz="4" w:space="0" w:color="auto"/>
            </w:tcBorders>
            <w:shd w:val="clear" w:color="000000" w:fill="FFFFFF"/>
            <w:vAlign w:val="center"/>
            <w:hideMark/>
          </w:tcPr>
          <w:p w14:paraId="39CC011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c>
          <w:tcPr>
            <w:tcW w:w="792" w:type="dxa"/>
            <w:tcBorders>
              <w:top w:val="nil"/>
              <w:left w:val="nil"/>
              <w:bottom w:val="single" w:sz="4" w:space="0" w:color="auto"/>
              <w:right w:val="single" w:sz="4" w:space="0" w:color="auto"/>
            </w:tcBorders>
            <w:shd w:val="clear" w:color="000000" w:fill="FFFFFF"/>
            <w:vAlign w:val="center"/>
            <w:hideMark/>
          </w:tcPr>
          <w:p w14:paraId="625244D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r>
      <w:tr w:rsidR="003B2828" w:rsidRPr="00442318" w14:paraId="3149748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BA77388"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Compensații</w:t>
            </w:r>
          </w:p>
        </w:tc>
        <w:tc>
          <w:tcPr>
            <w:tcW w:w="880" w:type="dxa"/>
            <w:tcBorders>
              <w:top w:val="nil"/>
              <w:left w:val="nil"/>
              <w:bottom w:val="single" w:sz="4" w:space="0" w:color="auto"/>
              <w:right w:val="single" w:sz="4" w:space="0" w:color="auto"/>
            </w:tcBorders>
            <w:shd w:val="clear" w:color="000000" w:fill="FFFFFF"/>
            <w:vAlign w:val="center"/>
            <w:hideMark/>
          </w:tcPr>
          <w:p w14:paraId="62081A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272500</w:t>
            </w:r>
          </w:p>
        </w:tc>
        <w:tc>
          <w:tcPr>
            <w:tcW w:w="904" w:type="dxa"/>
            <w:tcBorders>
              <w:top w:val="nil"/>
              <w:left w:val="nil"/>
              <w:bottom w:val="single" w:sz="4" w:space="0" w:color="auto"/>
              <w:right w:val="single" w:sz="4" w:space="0" w:color="auto"/>
            </w:tcBorders>
            <w:shd w:val="clear" w:color="000000" w:fill="FFFFFF"/>
            <w:vAlign w:val="center"/>
            <w:hideMark/>
          </w:tcPr>
          <w:p w14:paraId="6BDD13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4.041,1</w:t>
            </w:r>
          </w:p>
        </w:tc>
        <w:tc>
          <w:tcPr>
            <w:tcW w:w="904" w:type="dxa"/>
            <w:tcBorders>
              <w:top w:val="nil"/>
              <w:left w:val="nil"/>
              <w:bottom w:val="single" w:sz="4" w:space="0" w:color="auto"/>
              <w:right w:val="single" w:sz="4" w:space="0" w:color="auto"/>
            </w:tcBorders>
            <w:shd w:val="clear" w:color="000000" w:fill="FFFFFF"/>
            <w:vAlign w:val="center"/>
            <w:hideMark/>
          </w:tcPr>
          <w:p w14:paraId="1B423C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4.098,0</w:t>
            </w:r>
          </w:p>
        </w:tc>
        <w:tc>
          <w:tcPr>
            <w:tcW w:w="904" w:type="dxa"/>
            <w:tcBorders>
              <w:top w:val="nil"/>
              <w:left w:val="nil"/>
              <w:bottom w:val="single" w:sz="4" w:space="0" w:color="auto"/>
              <w:right w:val="single" w:sz="4" w:space="0" w:color="auto"/>
            </w:tcBorders>
            <w:shd w:val="clear" w:color="000000" w:fill="FFFFFF"/>
            <w:vAlign w:val="center"/>
            <w:hideMark/>
          </w:tcPr>
          <w:p w14:paraId="5715893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3.820,2</w:t>
            </w:r>
          </w:p>
        </w:tc>
        <w:tc>
          <w:tcPr>
            <w:tcW w:w="904" w:type="dxa"/>
            <w:tcBorders>
              <w:top w:val="nil"/>
              <w:left w:val="nil"/>
              <w:bottom w:val="single" w:sz="4" w:space="0" w:color="auto"/>
              <w:right w:val="single" w:sz="4" w:space="0" w:color="auto"/>
            </w:tcBorders>
            <w:shd w:val="clear" w:color="000000" w:fill="FFFFFF"/>
            <w:vAlign w:val="center"/>
            <w:hideMark/>
          </w:tcPr>
          <w:p w14:paraId="703D54A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3.818,3</w:t>
            </w:r>
          </w:p>
        </w:tc>
        <w:tc>
          <w:tcPr>
            <w:tcW w:w="750" w:type="dxa"/>
            <w:tcBorders>
              <w:top w:val="nil"/>
              <w:left w:val="nil"/>
              <w:bottom w:val="single" w:sz="4" w:space="0" w:color="auto"/>
              <w:right w:val="single" w:sz="4" w:space="0" w:color="auto"/>
            </w:tcBorders>
            <w:shd w:val="clear" w:color="000000" w:fill="FFFFFF"/>
            <w:vAlign w:val="center"/>
            <w:hideMark/>
          </w:tcPr>
          <w:p w14:paraId="7BE640F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347,3</w:t>
            </w:r>
          </w:p>
        </w:tc>
        <w:tc>
          <w:tcPr>
            <w:tcW w:w="813" w:type="dxa"/>
            <w:tcBorders>
              <w:top w:val="nil"/>
              <w:left w:val="nil"/>
              <w:bottom w:val="single" w:sz="4" w:space="0" w:color="auto"/>
              <w:right w:val="single" w:sz="4" w:space="0" w:color="auto"/>
            </w:tcBorders>
            <w:shd w:val="clear" w:color="000000" w:fill="FFFFFF"/>
            <w:vAlign w:val="center"/>
            <w:hideMark/>
          </w:tcPr>
          <w:p w14:paraId="4B56647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C5A3B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3C9EC0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r>
      <w:tr w:rsidR="003B2828" w:rsidRPr="00442318" w14:paraId="4F6FD10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A0787AD"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Ajutoare bănești</w:t>
            </w:r>
          </w:p>
        </w:tc>
        <w:tc>
          <w:tcPr>
            <w:tcW w:w="880" w:type="dxa"/>
            <w:tcBorders>
              <w:top w:val="nil"/>
              <w:left w:val="nil"/>
              <w:bottom w:val="single" w:sz="4" w:space="0" w:color="auto"/>
              <w:right w:val="single" w:sz="4" w:space="0" w:color="auto"/>
            </w:tcBorders>
            <w:shd w:val="clear" w:color="000000" w:fill="FFFFFF"/>
            <w:vAlign w:val="center"/>
            <w:hideMark/>
          </w:tcPr>
          <w:p w14:paraId="3DECD9A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272600</w:t>
            </w:r>
          </w:p>
        </w:tc>
        <w:tc>
          <w:tcPr>
            <w:tcW w:w="904" w:type="dxa"/>
            <w:tcBorders>
              <w:top w:val="nil"/>
              <w:left w:val="nil"/>
              <w:bottom w:val="single" w:sz="4" w:space="0" w:color="auto"/>
              <w:right w:val="single" w:sz="4" w:space="0" w:color="auto"/>
            </w:tcBorders>
            <w:shd w:val="clear" w:color="000000" w:fill="FFFFFF"/>
            <w:vAlign w:val="center"/>
            <w:hideMark/>
          </w:tcPr>
          <w:p w14:paraId="4265D0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1.698,6</w:t>
            </w:r>
          </w:p>
        </w:tc>
        <w:tc>
          <w:tcPr>
            <w:tcW w:w="904" w:type="dxa"/>
            <w:tcBorders>
              <w:top w:val="nil"/>
              <w:left w:val="nil"/>
              <w:bottom w:val="single" w:sz="4" w:space="0" w:color="auto"/>
              <w:right w:val="single" w:sz="4" w:space="0" w:color="auto"/>
            </w:tcBorders>
            <w:shd w:val="clear" w:color="000000" w:fill="FFFFFF"/>
            <w:vAlign w:val="center"/>
            <w:hideMark/>
          </w:tcPr>
          <w:p w14:paraId="570BF87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3.481,2</w:t>
            </w:r>
          </w:p>
        </w:tc>
        <w:tc>
          <w:tcPr>
            <w:tcW w:w="904" w:type="dxa"/>
            <w:tcBorders>
              <w:top w:val="nil"/>
              <w:left w:val="nil"/>
              <w:bottom w:val="single" w:sz="4" w:space="0" w:color="auto"/>
              <w:right w:val="single" w:sz="4" w:space="0" w:color="auto"/>
            </w:tcBorders>
            <w:shd w:val="clear" w:color="000000" w:fill="FFFFFF"/>
            <w:vAlign w:val="center"/>
            <w:hideMark/>
          </w:tcPr>
          <w:p w14:paraId="0148098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2.418,2</w:t>
            </w:r>
          </w:p>
        </w:tc>
        <w:tc>
          <w:tcPr>
            <w:tcW w:w="904" w:type="dxa"/>
            <w:tcBorders>
              <w:top w:val="nil"/>
              <w:left w:val="nil"/>
              <w:bottom w:val="single" w:sz="4" w:space="0" w:color="auto"/>
              <w:right w:val="single" w:sz="4" w:space="0" w:color="auto"/>
            </w:tcBorders>
            <w:shd w:val="clear" w:color="000000" w:fill="FFFFFF"/>
            <w:vAlign w:val="center"/>
            <w:hideMark/>
          </w:tcPr>
          <w:p w14:paraId="43A27C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2.517,9</w:t>
            </w:r>
          </w:p>
        </w:tc>
        <w:tc>
          <w:tcPr>
            <w:tcW w:w="750" w:type="dxa"/>
            <w:tcBorders>
              <w:top w:val="nil"/>
              <w:left w:val="nil"/>
              <w:bottom w:val="single" w:sz="4" w:space="0" w:color="auto"/>
              <w:right w:val="single" w:sz="4" w:space="0" w:color="auto"/>
            </w:tcBorders>
            <w:shd w:val="clear" w:color="000000" w:fill="FFFFFF"/>
            <w:vAlign w:val="center"/>
            <w:hideMark/>
          </w:tcPr>
          <w:p w14:paraId="4B8F090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95A1E4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14816E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65A393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4D0DFA9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FB2EE22" w14:textId="4F5FED1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prestații de asisten</w:t>
            </w:r>
            <w:r w:rsidR="00B62AE5">
              <w:rPr>
                <w:rFonts w:asciiTheme="majorHAnsi" w:eastAsia="Times New Roman" w:hAnsiTheme="majorHAnsi" w:cstheme="majorHAnsi"/>
                <w:color w:val="000000"/>
                <w:sz w:val="18"/>
                <w:szCs w:val="16"/>
                <w:lang w:val="ro-MD"/>
              </w:rPr>
              <w:t>ță</w:t>
            </w:r>
            <w:r w:rsidRPr="00442318">
              <w:rPr>
                <w:rFonts w:asciiTheme="majorHAnsi" w:eastAsia="Times New Roman" w:hAnsiTheme="majorHAnsi" w:cstheme="majorHAnsi"/>
                <w:color w:val="000000"/>
                <w:sz w:val="18"/>
                <w:szCs w:val="16"/>
                <w:lang w:val="ro-MD"/>
              </w:rPr>
              <w:t xml:space="preserve"> social</w:t>
            </w:r>
            <w:r w:rsidR="00B62AE5">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5E665A1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272900</w:t>
            </w:r>
          </w:p>
        </w:tc>
        <w:tc>
          <w:tcPr>
            <w:tcW w:w="904" w:type="dxa"/>
            <w:tcBorders>
              <w:top w:val="nil"/>
              <w:left w:val="nil"/>
              <w:bottom w:val="single" w:sz="4" w:space="0" w:color="auto"/>
              <w:right w:val="single" w:sz="4" w:space="0" w:color="auto"/>
            </w:tcBorders>
            <w:shd w:val="clear" w:color="000000" w:fill="FFFFFF"/>
            <w:vAlign w:val="center"/>
            <w:hideMark/>
          </w:tcPr>
          <w:p w14:paraId="179B89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639,1</w:t>
            </w:r>
          </w:p>
        </w:tc>
        <w:tc>
          <w:tcPr>
            <w:tcW w:w="904" w:type="dxa"/>
            <w:tcBorders>
              <w:top w:val="nil"/>
              <w:left w:val="nil"/>
              <w:bottom w:val="single" w:sz="4" w:space="0" w:color="auto"/>
              <w:right w:val="single" w:sz="4" w:space="0" w:color="auto"/>
            </w:tcBorders>
            <w:shd w:val="clear" w:color="000000" w:fill="FFFFFF"/>
            <w:vAlign w:val="center"/>
            <w:hideMark/>
          </w:tcPr>
          <w:p w14:paraId="4501C4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527,7</w:t>
            </w:r>
          </w:p>
        </w:tc>
        <w:tc>
          <w:tcPr>
            <w:tcW w:w="904" w:type="dxa"/>
            <w:tcBorders>
              <w:top w:val="nil"/>
              <w:left w:val="nil"/>
              <w:bottom w:val="single" w:sz="4" w:space="0" w:color="auto"/>
              <w:right w:val="single" w:sz="4" w:space="0" w:color="auto"/>
            </w:tcBorders>
            <w:shd w:val="clear" w:color="000000" w:fill="FFFFFF"/>
            <w:vAlign w:val="center"/>
            <w:hideMark/>
          </w:tcPr>
          <w:p w14:paraId="6FEBA66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434,5</w:t>
            </w:r>
          </w:p>
        </w:tc>
        <w:tc>
          <w:tcPr>
            <w:tcW w:w="904" w:type="dxa"/>
            <w:tcBorders>
              <w:top w:val="nil"/>
              <w:left w:val="nil"/>
              <w:bottom w:val="single" w:sz="4" w:space="0" w:color="auto"/>
              <w:right w:val="single" w:sz="4" w:space="0" w:color="auto"/>
            </w:tcBorders>
            <w:shd w:val="clear" w:color="000000" w:fill="FFFFFF"/>
            <w:vAlign w:val="center"/>
            <w:hideMark/>
          </w:tcPr>
          <w:p w14:paraId="3E5CEC5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434,5</w:t>
            </w:r>
          </w:p>
        </w:tc>
        <w:tc>
          <w:tcPr>
            <w:tcW w:w="750" w:type="dxa"/>
            <w:tcBorders>
              <w:top w:val="nil"/>
              <w:left w:val="nil"/>
              <w:bottom w:val="single" w:sz="4" w:space="0" w:color="auto"/>
              <w:right w:val="single" w:sz="4" w:space="0" w:color="auto"/>
            </w:tcBorders>
            <w:shd w:val="clear" w:color="000000" w:fill="FFFFFF"/>
            <w:vAlign w:val="center"/>
            <w:hideMark/>
          </w:tcPr>
          <w:p w14:paraId="0DE344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2B5C7D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2C144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7B7831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0E296CB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C536FC3"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Prestații sociale ale angajatorilor</w:t>
            </w:r>
          </w:p>
        </w:tc>
        <w:tc>
          <w:tcPr>
            <w:tcW w:w="880" w:type="dxa"/>
            <w:tcBorders>
              <w:top w:val="nil"/>
              <w:left w:val="nil"/>
              <w:bottom w:val="single" w:sz="4" w:space="0" w:color="auto"/>
              <w:right w:val="single" w:sz="4" w:space="0" w:color="auto"/>
            </w:tcBorders>
            <w:shd w:val="clear" w:color="000000" w:fill="FFFFFF"/>
            <w:vAlign w:val="center"/>
            <w:hideMark/>
          </w:tcPr>
          <w:p w14:paraId="17F35D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273</w:t>
            </w:r>
          </w:p>
        </w:tc>
        <w:tc>
          <w:tcPr>
            <w:tcW w:w="904" w:type="dxa"/>
            <w:tcBorders>
              <w:top w:val="nil"/>
              <w:left w:val="nil"/>
              <w:bottom w:val="single" w:sz="4" w:space="0" w:color="auto"/>
              <w:right w:val="single" w:sz="4" w:space="0" w:color="auto"/>
            </w:tcBorders>
            <w:shd w:val="clear" w:color="000000" w:fill="FFFFFF"/>
            <w:vAlign w:val="center"/>
            <w:hideMark/>
          </w:tcPr>
          <w:p w14:paraId="6E62C37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741,4</w:t>
            </w:r>
          </w:p>
        </w:tc>
        <w:tc>
          <w:tcPr>
            <w:tcW w:w="904" w:type="dxa"/>
            <w:tcBorders>
              <w:top w:val="nil"/>
              <w:left w:val="nil"/>
              <w:bottom w:val="single" w:sz="4" w:space="0" w:color="auto"/>
              <w:right w:val="single" w:sz="4" w:space="0" w:color="auto"/>
            </w:tcBorders>
            <w:shd w:val="clear" w:color="000000" w:fill="FFFFFF"/>
            <w:vAlign w:val="center"/>
            <w:hideMark/>
          </w:tcPr>
          <w:p w14:paraId="5DF169F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934,0</w:t>
            </w:r>
          </w:p>
        </w:tc>
        <w:tc>
          <w:tcPr>
            <w:tcW w:w="904" w:type="dxa"/>
            <w:tcBorders>
              <w:top w:val="nil"/>
              <w:left w:val="nil"/>
              <w:bottom w:val="single" w:sz="4" w:space="0" w:color="auto"/>
              <w:right w:val="single" w:sz="4" w:space="0" w:color="auto"/>
            </w:tcBorders>
            <w:shd w:val="clear" w:color="000000" w:fill="FFFFFF"/>
            <w:vAlign w:val="center"/>
            <w:hideMark/>
          </w:tcPr>
          <w:p w14:paraId="117B42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708,4</w:t>
            </w:r>
          </w:p>
        </w:tc>
        <w:tc>
          <w:tcPr>
            <w:tcW w:w="904" w:type="dxa"/>
            <w:tcBorders>
              <w:top w:val="nil"/>
              <w:left w:val="nil"/>
              <w:bottom w:val="single" w:sz="4" w:space="0" w:color="auto"/>
              <w:right w:val="single" w:sz="4" w:space="0" w:color="auto"/>
            </w:tcBorders>
            <w:shd w:val="clear" w:color="000000" w:fill="FFFFFF"/>
            <w:vAlign w:val="center"/>
            <w:hideMark/>
          </w:tcPr>
          <w:p w14:paraId="40BAFE0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789,7</w:t>
            </w:r>
          </w:p>
        </w:tc>
        <w:tc>
          <w:tcPr>
            <w:tcW w:w="750" w:type="dxa"/>
            <w:tcBorders>
              <w:top w:val="nil"/>
              <w:left w:val="nil"/>
              <w:bottom w:val="single" w:sz="4" w:space="0" w:color="auto"/>
              <w:right w:val="single" w:sz="4" w:space="0" w:color="auto"/>
            </w:tcBorders>
            <w:shd w:val="clear" w:color="000000" w:fill="FFFFFF"/>
            <w:vAlign w:val="center"/>
            <w:hideMark/>
          </w:tcPr>
          <w:p w14:paraId="60AF6D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518860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123,5</w:t>
            </w:r>
          </w:p>
        </w:tc>
        <w:tc>
          <w:tcPr>
            <w:tcW w:w="709" w:type="dxa"/>
            <w:tcBorders>
              <w:top w:val="nil"/>
              <w:left w:val="nil"/>
              <w:bottom w:val="single" w:sz="4" w:space="0" w:color="auto"/>
              <w:right w:val="single" w:sz="4" w:space="0" w:color="auto"/>
            </w:tcBorders>
            <w:shd w:val="clear" w:color="000000" w:fill="FFFFFF"/>
            <w:vAlign w:val="center"/>
            <w:hideMark/>
          </w:tcPr>
          <w:p w14:paraId="58DA49C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494C461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r>
      <w:tr w:rsidR="003B2828" w:rsidRPr="00442318" w14:paraId="5B2C17C3"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63CA78F" w14:textId="2E179320"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Indemnizații la încetarea acțiunii contractului de munc</w:t>
            </w:r>
            <w:r w:rsidR="00B62AE5">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3FF4F53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273200</w:t>
            </w:r>
          </w:p>
        </w:tc>
        <w:tc>
          <w:tcPr>
            <w:tcW w:w="904" w:type="dxa"/>
            <w:tcBorders>
              <w:top w:val="nil"/>
              <w:left w:val="nil"/>
              <w:bottom w:val="single" w:sz="4" w:space="0" w:color="auto"/>
              <w:right w:val="single" w:sz="4" w:space="0" w:color="auto"/>
            </w:tcBorders>
            <w:shd w:val="clear" w:color="000000" w:fill="FFFFFF"/>
            <w:vAlign w:val="center"/>
            <w:hideMark/>
          </w:tcPr>
          <w:p w14:paraId="336EFCE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w:t>
            </w:r>
          </w:p>
        </w:tc>
        <w:tc>
          <w:tcPr>
            <w:tcW w:w="904" w:type="dxa"/>
            <w:tcBorders>
              <w:top w:val="nil"/>
              <w:left w:val="nil"/>
              <w:bottom w:val="single" w:sz="4" w:space="0" w:color="auto"/>
              <w:right w:val="single" w:sz="4" w:space="0" w:color="auto"/>
            </w:tcBorders>
            <w:shd w:val="clear" w:color="000000" w:fill="FFFFFF"/>
            <w:vAlign w:val="center"/>
            <w:hideMark/>
          </w:tcPr>
          <w:p w14:paraId="43E98BF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74,8</w:t>
            </w:r>
          </w:p>
        </w:tc>
        <w:tc>
          <w:tcPr>
            <w:tcW w:w="904" w:type="dxa"/>
            <w:tcBorders>
              <w:top w:val="nil"/>
              <w:left w:val="nil"/>
              <w:bottom w:val="single" w:sz="4" w:space="0" w:color="auto"/>
              <w:right w:val="single" w:sz="4" w:space="0" w:color="auto"/>
            </w:tcBorders>
            <w:shd w:val="clear" w:color="000000" w:fill="FFFFFF"/>
            <w:vAlign w:val="center"/>
            <w:hideMark/>
          </w:tcPr>
          <w:p w14:paraId="71ABD00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72,5</w:t>
            </w:r>
          </w:p>
        </w:tc>
        <w:tc>
          <w:tcPr>
            <w:tcW w:w="904" w:type="dxa"/>
            <w:tcBorders>
              <w:top w:val="nil"/>
              <w:left w:val="nil"/>
              <w:bottom w:val="single" w:sz="4" w:space="0" w:color="auto"/>
              <w:right w:val="single" w:sz="4" w:space="0" w:color="auto"/>
            </w:tcBorders>
            <w:shd w:val="clear" w:color="000000" w:fill="FFFFFF"/>
            <w:vAlign w:val="center"/>
            <w:hideMark/>
          </w:tcPr>
          <w:p w14:paraId="6758B76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72,5</w:t>
            </w:r>
          </w:p>
        </w:tc>
        <w:tc>
          <w:tcPr>
            <w:tcW w:w="750" w:type="dxa"/>
            <w:tcBorders>
              <w:top w:val="nil"/>
              <w:left w:val="nil"/>
              <w:bottom w:val="single" w:sz="4" w:space="0" w:color="auto"/>
              <w:right w:val="single" w:sz="4" w:space="0" w:color="auto"/>
            </w:tcBorders>
            <w:shd w:val="clear" w:color="000000" w:fill="FFFFFF"/>
            <w:vAlign w:val="center"/>
            <w:hideMark/>
          </w:tcPr>
          <w:p w14:paraId="51816F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D8FC2C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F3075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114EF4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C72E9B6" w14:textId="77777777" w:rsidTr="00914A94">
        <w:trPr>
          <w:trHeight w:val="72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5986AAF" w14:textId="29A351E0"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Indemniza</w:t>
            </w:r>
            <w:r w:rsidR="00B62AE5">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pentru incapacitatea temporar</w:t>
            </w:r>
            <w:r w:rsidR="00B62AE5">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de munc</w:t>
            </w:r>
            <w:r w:rsidR="00B62AE5">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achitate din mijloacele financiare ale angajatorului</w:t>
            </w:r>
          </w:p>
        </w:tc>
        <w:tc>
          <w:tcPr>
            <w:tcW w:w="880" w:type="dxa"/>
            <w:tcBorders>
              <w:top w:val="nil"/>
              <w:left w:val="nil"/>
              <w:bottom w:val="single" w:sz="4" w:space="0" w:color="auto"/>
              <w:right w:val="single" w:sz="4" w:space="0" w:color="auto"/>
            </w:tcBorders>
            <w:shd w:val="clear" w:color="000000" w:fill="FFFFFF"/>
            <w:vAlign w:val="center"/>
            <w:hideMark/>
          </w:tcPr>
          <w:p w14:paraId="0341830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273500</w:t>
            </w:r>
          </w:p>
        </w:tc>
        <w:tc>
          <w:tcPr>
            <w:tcW w:w="904" w:type="dxa"/>
            <w:tcBorders>
              <w:top w:val="nil"/>
              <w:left w:val="nil"/>
              <w:bottom w:val="single" w:sz="4" w:space="0" w:color="auto"/>
              <w:right w:val="single" w:sz="4" w:space="0" w:color="auto"/>
            </w:tcBorders>
            <w:shd w:val="clear" w:color="000000" w:fill="FFFFFF"/>
            <w:vAlign w:val="center"/>
            <w:hideMark/>
          </w:tcPr>
          <w:p w14:paraId="034D94D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739,4</w:t>
            </w:r>
          </w:p>
        </w:tc>
        <w:tc>
          <w:tcPr>
            <w:tcW w:w="904" w:type="dxa"/>
            <w:tcBorders>
              <w:top w:val="nil"/>
              <w:left w:val="nil"/>
              <w:bottom w:val="single" w:sz="4" w:space="0" w:color="auto"/>
              <w:right w:val="single" w:sz="4" w:space="0" w:color="auto"/>
            </w:tcBorders>
            <w:shd w:val="clear" w:color="000000" w:fill="FFFFFF"/>
            <w:vAlign w:val="center"/>
            <w:hideMark/>
          </w:tcPr>
          <w:p w14:paraId="5254C7E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843,5</w:t>
            </w:r>
          </w:p>
        </w:tc>
        <w:tc>
          <w:tcPr>
            <w:tcW w:w="904" w:type="dxa"/>
            <w:tcBorders>
              <w:top w:val="nil"/>
              <w:left w:val="nil"/>
              <w:bottom w:val="single" w:sz="4" w:space="0" w:color="auto"/>
              <w:right w:val="single" w:sz="4" w:space="0" w:color="auto"/>
            </w:tcBorders>
            <w:shd w:val="clear" w:color="000000" w:fill="FFFFFF"/>
            <w:vAlign w:val="center"/>
            <w:hideMark/>
          </w:tcPr>
          <w:p w14:paraId="19854BF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620,6</w:t>
            </w:r>
          </w:p>
        </w:tc>
        <w:tc>
          <w:tcPr>
            <w:tcW w:w="904" w:type="dxa"/>
            <w:tcBorders>
              <w:top w:val="nil"/>
              <w:left w:val="nil"/>
              <w:bottom w:val="single" w:sz="4" w:space="0" w:color="auto"/>
              <w:right w:val="single" w:sz="4" w:space="0" w:color="auto"/>
            </w:tcBorders>
            <w:shd w:val="clear" w:color="000000" w:fill="FFFFFF"/>
            <w:vAlign w:val="center"/>
            <w:hideMark/>
          </w:tcPr>
          <w:p w14:paraId="29C11D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701,6</w:t>
            </w:r>
          </w:p>
        </w:tc>
        <w:tc>
          <w:tcPr>
            <w:tcW w:w="750" w:type="dxa"/>
            <w:tcBorders>
              <w:top w:val="nil"/>
              <w:left w:val="nil"/>
              <w:bottom w:val="single" w:sz="4" w:space="0" w:color="auto"/>
              <w:right w:val="single" w:sz="4" w:space="0" w:color="auto"/>
            </w:tcBorders>
            <w:shd w:val="clear" w:color="000000" w:fill="FFFFFF"/>
            <w:vAlign w:val="center"/>
            <w:hideMark/>
          </w:tcPr>
          <w:p w14:paraId="708723E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B790F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123,5</w:t>
            </w:r>
          </w:p>
        </w:tc>
        <w:tc>
          <w:tcPr>
            <w:tcW w:w="709" w:type="dxa"/>
            <w:tcBorders>
              <w:top w:val="nil"/>
              <w:left w:val="nil"/>
              <w:bottom w:val="single" w:sz="4" w:space="0" w:color="auto"/>
              <w:right w:val="single" w:sz="4" w:space="0" w:color="auto"/>
            </w:tcBorders>
            <w:shd w:val="clear" w:color="000000" w:fill="FFFFFF"/>
            <w:vAlign w:val="center"/>
            <w:hideMark/>
          </w:tcPr>
          <w:p w14:paraId="3E4690C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342DCF3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r>
      <w:tr w:rsidR="003B2828" w:rsidRPr="00442318" w14:paraId="465F2E44"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F7CD391" w14:textId="7988BFB6"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Achitarea indemniza</w:t>
            </w:r>
            <w:r w:rsidR="00B62AE5">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iei alesului local la expirarea mandatului</w:t>
            </w:r>
          </w:p>
        </w:tc>
        <w:tc>
          <w:tcPr>
            <w:tcW w:w="880" w:type="dxa"/>
            <w:tcBorders>
              <w:top w:val="nil"/>
              <w:left w:val="nil"/>
              <w:bottom w:val="single" w:sz="4" w:space="0" w:color="auto"/>
              <w:right w:val="single" w:sz="4" w:space="0" w:color="auto"/>
            </w:tcBorders>
            <w:shd w:val="clear" w:color="000000" w:fill="FFFFFF"/>
            <w:vAlign w:val="center"/>
            <w:hideMark/>
          </w:tcPr>
          <w:p w14:paraId="32CD437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273600</w:t>
            </w:r>
          </w:p>
        </w:tc>
        <w:tc>
          <w:tcPr>
            <w:tcW w:w="904" w:type="dxa"/>
            <w:tcBorders>
              <w:top w:val="nil"/>
              <w:left w:val="nil"/>
              <w:bottom w:val="single" w:sz="4" w:space="0" w:color="auto"/>
              <w:right w:val="single" w:sz="4" w:space="0" w:color="auto"/>
            </w:tcBorders>
            <w:shd w:val="clear" w:color="000000" w:fill="FFFFFF"/>
            <w:vAlign w:val="center"/>
            <w:hideMark/>
          </w:tcPr>
          <w:p w14:paraId="07A1BA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28C93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15,8</w:t>
            </w:r>
          </w:p>
        </w:tc>
        <w:tc>
          <w:tcPr>
            <w:tcW w:w="904" w:type="dxa"/>
            <w:tcBorders>
              <w:top w:val="nil"/>
              <w:left w:val="nil"/>
              <w:bottom w:val="single" w:sz="4" w:space="0" w:color="auto"/>
              <w:right w:val="single" w:sz="4" w:space="0" w:color="auto"/>
            </w:tcBorders>
            <w:shd w:val="clear" w:color="000000" w:fill="FFFFFF"/>
            <w:vAlign w:val="center"/>
            <w:hideMark/>
          </w:tcPr>
          <w:p w14:paraId="4613BAA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15,3</w:t>
            </w:r>
          </w:p>
        </w:tc>
        <w:tc>
          <w:tcPr>
            <w:tcW w:w="904" w:type="dxa"/>
            <w:tcBorders>
              <w:top w:val="nil"/>
              <w:left w:val="nil"/>
              <w:bottom w:val="single" w:sz="4" w:space="0" w:color="auto"/>
              <w:right w:val="single" w:sz="4" w:space="0" w:color="auto"/>
            </w:tcBorders>
            <w:shd w:val="clear" w:color="000000" w:fill="FFFFFF"/>
            <w:vAlign w:val="center"/>
            <w:hideMark/>
          </w:tcPr>
          <w:p w14:paraId="7DED2E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15,7</w:t>
            </w:r>
          </w:p>
        </w:tc>
        <w:tc>
          <w:tcPr>
            <w:tcW w:w="750" w:type="dxa"/>
            <w:tcBorders>
              <w:top w:val="nil"/>
              <w:left w:val="nil"/>
              <w:bottom w:val="single" w:sz="4" w:space="0" w:color="auto"/>
              <w:right w:val="single" w:sz="4" w:space="0" w:color="auto"/>
            </w:tcBorders>
            <w:shd w:val="clear" w:color="000000" w:fill="FFFFFF"/>
            <w:vAlign w:val="center"/>
            <w:hideMark/>
          </w:tcPr>
          <w:p w14:paraId="0F20B24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464A8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4A1651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EAFB92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76C85444"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C7EAE6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cheltuieli curente</w:t>
            </w:r>
          </w:p>
        </w:tc>
        <w:tc>
          <w:tcPr>
            <w:tcW w:w="880" w:type="dxa"/>
            <w:tcBorders>
              <w:top w:val="nil"/>
              <w:left w:val="nil"/>
              <w:bottom w:val="single" w:sz="4" w:space="0" w:color="auto"/>
              <w:right w:val="single" w:sz="4" w:space="0" w:color="auto"/>
            </w:tcBorders>
            <w:shd w:val="clear" w:color="000000" w:fill="FFFFFF"/>
            <w:vAlign w:val="center"/>
            <w:hideMark/>
          </w:tcPr>
          <w:p w14:paraId="32F5C57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281</w:t>
            </w:r>
          </w:p>
        </w:tc>
        <w:tc>
          <w:tcPr>
            <w:tcW w:w="904" w:type="dxa"/>
            <w:tcBorders>
              <w:top w:val="nil"/>
              <w:left w:val="nil"/>
              <w:bottom w:val="single" w:sz="4" w:space="0" w:color="auto"/>
              <w:right w:val="single" w:sz="4" w:space="0" w:color="auto"/>
            </w:tcBorders>
            <w:shd w:val="clear" w:color="000000" w:fill="FFFFFF"/>
            <w:vAlign w:val="center"/>
            <w:hideMark/>
          </w:tcPr>
          <w:p w14:paraId="19A53F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682,8</w:t>
            </w:r>
          </w:p>
        </w:tc>
        <w:tc>
          <w:tcPr>
            <w:tcW w:w="904" w:type="dxa"/>
            <w:tcBorders>
              <w:top w:val="nil"/>
              <w:left w:val="nil"/>
              <w:bottom w:val="single" w:sz="4" w:space="0" w:color="auto"/>
              <w:right w:val="single" w:sz="4" w:space="0" w:color="auto"/>
            </w:tcBorders>
            <w:shd w:val="clear" w:color="000000" w:fill="FFFFFF"/>
            <w:vAlign w:val="center"/>
            <w:hideMark/>
          </w:tcPr>
          <w:p w14:paraId="7380C5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3.305,1</w:t>
            </w:r>
          </w:p>
        </w:tc>
        <w:tc>
          <w:tcPr>
            <w:tcW w:w="904" w:type="dxa"/>
            <w:tcBorders>
              <w:top w:val="nil"/>
              <w:left w:val="nil"/>
              <w:bottom w:val="single" w:sz="4" w:space="0" w:color="auto"/>
              <w:right w:val="single" w:sz="4" w:space="0" w:color="auto"/>
            </w:tcBorders>
            <w:shd w:val="clear" w:color="000000" w:fill="FFFFFF"/>
            <w:vAlign w:val="center"/>
            <w:hideMark/>
          </w:tcPr>
          <w:p w14:paraId="2E1BD5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2.958,5</w:t>
            </w:r>
          </w:p>
        </w:tc>
        <w:tc>
          <w:tcPr>
            <w:tcW w:w="904" w:type="dxa"/>
            <w:tcBorders>
              <w:top w:val="nil"/>
              <w:left w:val="nil"/>
              <w:bottom w:val="single" w:sz="4" w:space="0" w:color="auto"/>
              <w:right w:val="single" w:sz="4" w:space="0" w:color="auto"/>
            </w:tcBorders>
            <w:shd w:val="clear" w:color="000000" w:fill="FFFFFF"/>
            <w:vAlign w:val="center"/>
            <w:hideMark/>
          </w:tcPr>
          <w:p w14:paraId="7CE90A6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724,5</w:t>
            </w:r>
          </w:p>
        </w:tc>
        <w:tc>
          <w:tcPr>
            <w:tcW w:w="750" w:type="dxa"/>
            <w:tcBorders>
              <w:top w:val="nil"/>
              <w:left w:val="nil"/>
              <w:bottom w:val="single" w:sz="4" w:space="0" w:color="auto"/>
              <w:right w:val="single" w:sz="4" w:space="0" w:color="auto"/>
            </w:tcBorders>
            <w:shd w:val="clear" w:color="000000" w:fill="FFFFFF"/>
            <w:vAlign w:val="center"/>
            <w:hideMark/>
          </w:tcPr>
          <w:p w14:paraId="1341005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2.226,4</w:t>
            </w:r>
          </w:p>
        </w:tc>
        <w:tc>
          <w:tcPr>
            <w:tcW w:w="813" w:type="dxa"/>
            <w:tcBorders>
              <w:top w:val="nil"/>
              <w:left w:val="nil"/>
              <w:bottom w:val="single" w:sz="4" w:space="0" w:color="auto"/>
              <w:right w:val="single" w:sz="4" w:space="0" w:color="auto"/>
            </w:tcBorders>
            <w:shd w:val="clear" w:color="000000" w:fill="FFFFFF"/>
            <w:vAlign w:val="center"/>
            <w:hideMark/>
          </w:tcPr>
          <w:p w14:paraId="3FB5D04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7,8</w:t>
            </w:r>
          </w:p>
        </w:tc>
        <w:tc>
          <w:tcPr>
            <w:tcW w:w="709" w:type="dxa"/>
            <w:tcBorders>
              <w:top w:val="nil"/>
              <w:left w:val="nil"/>
              <w:bottom w:val="single" w:sz="4" w:space="0" w:color="auto"/>
              <w:right w:val="single" w:sz="4" w:space="0" w:color="auto"/>
            </w:tcBorders>
            <w:shd w:val="clear" w:color="000000" w:fill="FFFFFF"/>
            <w:vAlign w:val="center"/>
            <w:hideMark/>
          </w:tcPr>
          <w:p w14:paraId="3D0538F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0,9</w:t>
            </w:r>
          </w:p>
        </w:tc>
        <w:tc>
          <w:tcPr>
            <w:tcW w:w="792" w:type="dxa"/>
            <w:tcBorders>
              <w:top w:val="nil"/>
              <w:left w:val="nil"/>
              <w:bottom w:val="single" w:sz="4" w:space="0" w:color="auto"/>
              <w:right w:val="single" w:sz="4" w:space="0" w:color="auto"/>
            </w:tcBorders>
            <w:shd w:val="clear" w:color="000000" w:fill="FFFFFF"/>
            <w:vAlign w:val="center"/>
            <w:hideMark/>
          </w:tcPr>
          <w:p w14:paraId="0C676C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r>
      <w:tr w:rsidR="003B2828" w:rsidRPr="00442318" w14:paraId="5CCBF35B"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E55A9D0" w14:textId="0E2F91F2"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Cotizații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organizațiile internaționale</w:t>
            </w:r>
          </w:p>
        </w:tc>
        <w:tc>
          <w:tcPr>
            <w:tcW w:w="880" w:type="dxa"/>
            <w:tcBorders>
              <w:top w:val="nil"/>
              <w:left w:val="nil"/>
              <w:bottom w:val="single" w:sz="4" w:space="0" w:color="auto"/>
              <w:right w:val="single" w:sz="4" w:space="0" w:color="auto"/>
            </w:tcBorders>
            <w:shd w:val="clear" w:color="000000" w:fill="FFFFFF"/>
            <w:vAlign w:val="center"/>
            <w:hideMark/>
          </w:tcPr>
          <w:p w14:paraId="37608D2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281110</w:t>
            </w:r>
          </w:p>
        </w:tc>
        <w:tc>
          <w:tcPr>
            <w:tcW w:w="904" w:type="dxa"/>
            <w:tcBorders>
              <w:top w:val="nil"/>
              <w:left w:val="nil"/>
              <w:bottom w:val="single" w:sz="4" w:space="0" w:color="auto"/>
              <w:right w:val="single" w:sz="4" w:space="0" w:color="auto"/>
            </w:tcBorders>
            <w:shd w:val="clear" w:color="000000" w:fill="FFFFFF"/>
            <w:vAlign w:val="center"/>
            <w:hideMark/>
          </w:tcPr>
          <w:p w14:paraId="0E14872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150,0</w:t>
            </w:r>
          </w:p>
        </w:tc>
        <w:tc>
          <w:tcPr>
            <w:tcW w:w="904" w:type="dxa"/>
            <w:tcBorders>
              <w:top w:val="nil"/>
              <w:left w:val="nil"/>
              <w:bottom w:val="single" w:sz="4" w:space="0" w:color="auto"/>
              <w:right w:val="single" w:sz="4" w:space="0" w:color="auto"/>
            </w:tcBorders>
            <w:shd w:val="clear" w:color="000000" w:fill="FFFFFF"/>
            <w:vAlign w:val="center"/>
            <w:hideMark/>
          </w:tcPr>
          <w:p w14:paraId="4491EF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150,0</w:t>
            </w:r>
          </w:p>
        </w:tc>
        <w:tc>
          <w:tcPr>
            <w:tcW w:w="904" w:type="dxa"/>
            <w:tcBorders>
              <w:top w:val="nil"/>
              <w:left w:val="nil"/>
              <w:bottom w:val="single" w:sz="4" w:space="0" w:color="auto"/>
              <w:right w:val="single" w:sz="4" w:space="0" w:color="auto"/>
            </w:tcBorders>
            <w:shd w:val="clear" w:color="000000" w:fill="FFFFFF"/>
            <w:vAlign w:val="center"/>
            <w:hideMark/>
          </w:tcPr>
          <w:p w14:paraId="2DAC8F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00D49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8BE36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436A6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FACDD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05B3C6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5FE26F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743D369" w14:textId="51FEA8E2"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Taxe, amenzi, penalități </w:t>
            </w:r>
            <w:r w:rsidR="00B62AE5">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alte plăți obligatorii</w:t>
            </w:r>
          </w:p>
        </w:tc>
        <w:tc>
          <w:tcPr>
            <w:tcW w:w="880" w:type="dxa"/>
            <w:tcBorders>
              <w:top w:val="nil"/>
              <w:left w:val="nil"/>
              <w:bottom w:val="single" w:sz="4" w:space="0" w:color="auto"/>
              <w:right w:val="single" w:sz="4" w:space="0" w:color="auto"/>
            </w:tcBorders>
            <w:shd w:val="clear" w:color="000000" w:fill="FFFFFF"/>
            <w:vAlign w:val="center"/>
            <w:hideMark/>
          </w:tcPr>
          <w:p w14:paraId="2012257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281400</w:t>
            </w:r>
          </w:p>
        </w:tc>
        <w:tc>
          <w:tcPr>
            <w:tcW w:w="904" w:type="dxa"/>
            <w:tcBorders>
              <w:top w:val="nil"/>
              <w:left w:val="nil"/>
              <w:bottom w:val="single" w:sz="4" w:space="0" w:color="auto"/>
              <w:right w:val="single" w:sz="4" w:space="0" w:color="auto"/>
            </w:tcBorders>
            <w:shd w:val="clear" w:color="000000" w:fill="FFFFFF"/>
            <w:vAlign w:val="center"/>
            <w:hideMark/>
          </w:tcPr>
          <w:p w14:paraId="7333C9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4D2991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8,3</w:t>
            </w:r>
          </w:p>
        </w:tc>
        <w:tc>
          <w:tcPr>
            <w:tcW w:w="904" w:type="dxa"/>
            <w:tcBorders>
              <w:top w:val="nil"/>
              <w:left w:val="nil"/>
              <w:bottom w:val="single" w:sz="4" w:space="0" w:color="auto"/>
              <w:right w:val="single" w:sz="4" w:space="0" w:color="auto"/>
            </w:tcBorders>
            <w:shd w:val="clear" w:color="000000" w:fill="FFFFFF"/>
            <w:vAlign w:val="center"/>
            <w:hideMark/>
          </w:tcPr>
          <w:p w14:paraId="3E46EC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5,2</w:t>
            </w:r>
          </w:p>
        </w:tc>
        <w:tc>
          <w:tcPr>
            <w:tcW w:w="904" w:type="dxa"/>
            <w:tcBorders>
              <w:top w:val="nil"/>
              <w:left w:val="nil"/>
              <w:bottom w:val="single" w:sz="4" w:space="0" w:color="auto"/>
              <w:right w:val="single" w:sz="4" w:space="0" w:color="auto"/>
            </w:tcBorders>
            <w:shd w:val="clear" w:color="000000" w:fill="FFFFFF"/>
            <w:vAlign w:val="center"/>
            <w:hideMark/>
          </w:tcPr>
          <w:p w14:paraId="41FC32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5,2</w:t>
            </w:r>
          </w:p>
        </w:tc>
        <w:tc>
          <w:tcPr>
            <w:tcW w:w="750" w:type="dxa"/>
            <w:tcBorders>
              <w:top w:val="nil"/>
              <w:left w:val="nil"/>
              <w:bottom w:val="single" w:sz="4" w:space="0" w:color="auto"/>
              <w:right w:val="single" w:sz="4" w:space="0" w:color="auto"/>
            </w:tcBorders>
            <w:shd w:val="clear" w:color="000000" w:fill="FFFFFF"/>
            <w:vAlign w:val="center"/>
            <w:hideMark/>
          </w:tcPr>
          <w:p w14:paraId="0327D3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9EC5C8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BA7AF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1B083C4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84630F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229DF7F" w14:textId="293E44D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Alte cheltuieli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baz</w:t>
            </w:r>
            <w:r w:rsidR="00B62AE5">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de contracte cu persoane fizice</w:t>
            </w:r>
          </w:p>
        </w:tc>
        <w:tc>
          <w:tcPr>
            <w:tcW w:w="880" w:type="dxa"/>
            <w:tcBorders>
              <w:top w:val="nil"/>
              <w:left w:val="nil"/>
              <w:bottom w:val="single" w:sz="4" w:space="0" w:color="auto"/>
              <w:right w:val="single" w:sz="4" w:space="0" w:color="auto"/>
            </w:tcBorders>
            <w:shd w:val="clear" w:color="000000" w:fill="FFFFFF"/>
            <w:vAlign w:val="center"/>
            <w:hideMark/>
          </w:tcPr>
          <w:p w14:paraId="3B6FD81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281600</w:t>
            </w:r>
          </w:p>
        </w:tc>
        <w:tc>
          <w:tcPr>
            <w:tcW w:w="904" w:type="dxa"/>
            <w:tcBorders>
              <w:top w:val="nil"/>
              <w:left w:val="nil"/>
              <w:bottom w:val="single" w:sz="4" w:space="0" w:color="auto"/>
              <w:right w:val="single" w:sz="4" w:space="0" w:color="auto"/>
            </w:tcBorders>
            <w:shd w:val="clear" w:color="000000" w:fill="FFFFFF"/>
            <w:vAlign w:val="center"/>
            <w:hideMark/>
          </w:tcPr>
          <w:p w14:paraId="4CC1B2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252,8</w:t>
            </w:r>
          </w:p>
        </w:tc>
        <w:tc>
          <w:tcPr>
            <w:tcW w:w="904" w:type="dxa"/>
            <w:tcBorders>
              <w:top w:val="nil"/>
              <w:left w:val="nil"/>
              <w:bottom w:val="single" w:sz="4" w:space="0" w:color="auto"/>
              <w:right w:val="single" w:sz="4" w:space="0" w:color="auto"/>
            </w:tcBorders>
            <w:shd w:val="clear" w:color="000000" w:fill="FFFFFF"/>
            <w:vAlign w:val="center"/>
            <w:hideMark/>
          </w:tcPr>
          <w:p w14:paraId="3DF2C1F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550,4</w:t>
            </w:r>
          </w:p>
        </w:tc>
        <w:tc>
          <w:tcPr>
            <w:tcW w:w="904" w:type="dxa"/>
            <w:tcBorders>
              <w:top w:val="nil"/>
              <w:left w:val="nil"/>
              <w:bottom w:val="single" w:sz="4" w:space="0" w:color="auto"/>
              <w:right w:val="single" w:sz="4" w:space="0" w:color="auto"/>
            </w:tcBorders>
            <w:shd w:val="clear" w:color="000000" w:fill="FFFFFF"/>
            <w:vAlign w:val="center"/>
            <w:hideMark/>
          </w:tcPr>
          <w:p w14:paraId="2508219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502,4</w:t>
            </w:r>
          </w:p>
        </w:tc>
        <w:tc>
          <w:tcPr>
            <w:tcW w:w="904" w:type="dxa"/>
            <w:tcBorders>
              <w:top w:val="nil"/>
              <w:left w:val="nil"/>
              <w:bottom w:val="single" w:sz="4" w:space="0" w:color="auto"/>
              <w:right w:val="single" w:sz="4" w:space="0" w:color="auto"/>
            </w:tcBorders>
            <w:shd w:val="clear" w:color="000000" w:fill="FFFFFF"/>
            <w:vAlign w:val="center"/>
            <w:hideMark/>
          </w:tcPr>
          <w:p w14:paraId="43FE215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497,0</w:t>
            </w:r>
          </w:p>
        </w:tc>
        <w:tc>
          <w:tcPr>
            <w:tcW w:w="750" w:type="dxa"/>
            <w:tcBorders>
              <w:top w:val="nil"/>
              <w:left w:val="nil"/>
              <w:bottom w:val="single" w:sz="4" w:space="0" w:color="auto"/>
              <w:right w:val="single" w:sz="4" w:space="0" w:color="auto"/>
            </w:tcBorders>
            <w:shd w:val="clear" w:color="000000" w:fill="FFFFFF"/>
            <w:vAlign w:val="center"/>
            <w:hideMark/>
          </w:tcPr>
          <w:p w14:paraId="0751948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FBC6A1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7,5</w:t>
            </w:r>
          </w:p>
        </w:tc>
        <w:tc>
          <w:tcPr>
            <w:tcW w:w="709" w:type="dxa"/>
            <w:tcBorders>
              <w:top w:val="nil"/>
              <w:left w:val="nil"/>
              <w:bottom w:val="single" w:sz="4" w:space="0" w:color="auto"/>
              <w:right w:val="single" w:sz="4" w:space="0" w:color="auto"/>
            </w:tcBorders>
            <w:shd w:val="clear" w:color="000000" w:fill="FFFFFF"/>
            <w:vAlign w:val="center"/>
            <w:hideMark/>
          </w:tcPr>
          <w:p w14:paraId="5A3EED2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3B1C506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7D35C04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7D1B652"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cheltuieli curente</w:t>
            </w:r>
          </w:p>
        </w:tc>
        <w:tc>
          <w:tcPr>
            <w:tcW w:w="880" w:type="dxa"/>
            <w:tcBorders>
              <w:top w:val="nil"/>
              <w:left w:val="nil"/>
              <w:bottom w:val="single" w:sz="4" w:space="0" w:color="auto"/>
              <w:right w:val="single" w:sz="4" w:space="0" w:color="auto"/>
            </w:tcBorders>
            <w:shd w:val="clear" w:color="000000" w:fill="FFFFFF"/>
            <w:vAlign w:val="center"/>
            <w:hideMark/>
          </w:tcPr>
          <w:p w14:paraId="534C36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281900</w:t>
            </w:r>
          </w:p>
        </w:tc>
        <w:tc>
          <w:tcPr>
            <w:tcW w:w="904" w:type="dxa"/>
            <w:tcBorders>
              <w:top w:val="nil"/>
              <w:left w:val="nil"/>
              <w:bottom w:val="single" w:sz="4" w:space="0" w:color="auto"/>
              <w:right w:val="single" w:sz="4" w:space="0" w:color="auto"/>
            </w:tcBorders>
            <w:shd w:val="clear" w:color="000000" w:fill="FFFFFF"/>
            <w:vAlign w:val="center"/>
            <w:hideMark/>
          </w:tcPr>
          <w:p w14:paraId="2DE381A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280,0</w:t>
            </w:r>
          </w:p>
        </w:tc>
        <w:tc>
          <w:tcPr>
            <w:tcW w:w="904" w:type="dxa"/>
            <w:tcBorders>
              <w:top w:val="nil"/>
              <w:left w:val="nil"/>
              <w:bottom w:val="single" w:sz="4" w:space="0" w:color="auto"/>
              <w:right w:val="single" w:sz="4" w:space="0" w:color="auto"/>
            </w:tcBorders>
            <w:shd w:val="clear" w:color="000000" w:fill="FFFFFF"/>
            <w:vAlign w:val="center"/>
            <w:hideMark/>
          </w:tcPr>
          <w:p w14:paraId="0BF1CA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2.596,4</w:t>
            </w:r>
          </w:p>
        </w:tc>
        <w:tc>
          <w:tcPr>
            <w:tcW w:w="904" w:type="dxa"/>
            <w:tcBorders>
              <w:top w:val="nil"/>
              <w:left w:val="nil"/>
              <w:bottom w:val="single" w:sz="4" w:space="0" w:color="auto"/>
              <w:right w:val="single" w:sz="4" w:space="0" w:color="auto"/>
            </w:tcBorders>
            <w:shd w:val="clear" w:color="000000" w:fill="FFFFFF"/>
            <w:vAlign w:val="center"/>
            <w:hideMark/>
          </w:tcPr>
          <w:p w14:paraId="56027E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2.450,9</w:t>
            </w:r>
          </w:p>
        </w:tc>
        <w:tc>
          <w:tcPr>
            <w:tcW w:w="904" w:type="dxa"/>
            <w:tcBorders>
              <w:top w:val="nil"/>
              <w:left w:val="nil"/>
              <w:bottom w:val="single" w:sz="4" w:space="0" w:color="auto"/>
              <w:right w:val="single" w:sz="4" w:space="0" w:color="auto"/>
            </w:tcBorders>
            <w:shd w:val="clear" w:color="000000" w:fill="FFFFFF"/>
            <w:vAlign w:val="center"/>
            <w:hideMark/>
          </w:tcPr>
          <w:p w14:paraId="38C55C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222,3</w:t>
            </w:r>
          </w:p>
        </w:tc>
        <w:tc>
          <w:tcPr>
            <w:tcW w:w="750" w:type="dxa"/>
            <w:tcBorders>
              <w:top w:val="nil"/>
              <w:left w:val="nil"/>
              <w:bottom w:val="single" w:sz="4" w:space="0" w:color="auto"/>
              <w:right w:val="single" w:sz="4" w:space="0" w:color="auto"/>
            </w:tcBorders>
            <w:shd w:val="clear" w:color="000000" w:fill="FFFFFF"/>
            <w:vAlign w:val="center"/>
            <w:hideMark/>
          </w:tcPr>
          <w:p w14:paraId="067593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2.226,4</w:t>
            </w:r>
          </w:p>
        </w:tc>
        <w:tc>
          <w:tcPr>
            <w:tcW w:w="813" w:type="dxa"/>
            <w:tcBorders>
              <w:top w:val="nil"/>
              <w:left w:val="nil"/>
              <w:bottom w:val="single" w:sz="4" w:space="0" w:color="auto"/>
              <w:right w:val="single" w:sz="4" w:space="0" w:color="auto"/>
            </w:tcBorders>
            <w:shd w:val="clear" w:color="000000" w:fill="FFFFFF"/>
            <w:vAlign w:val="center"/>
            <w:hideMark/>
          </w:tcPr>
          <w:p w14:paraId="67A5EA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09" w:type="dxa"/>
            <w:tcBorders>
              <w:top w:val="nil"/>
              <w:left w:val="nil"/>
              <w:bottom w:val="single" w:sz="4" w:space="0" w:color="auto"/>
              <w:right w:val="single" w:sz="4" w:space="0" w:color="auto"/>
            </w:tcBorders>
            <w:shd w:val="clear" w:color="000000" w:fill="FFFFFF"/>
            <w:vAlign w:val="center"/>
            <w:hideMark/>
          </w:tcPr>
          <w:p w14:paraId="6330A6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5C7485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r>
      <w:tr w:rsidR="003B2828" w:rsidRPr="00442318" w14:paraId="7235620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21F50FF" w14:textId="54E35DB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cheltuieli ale institu</w:t>
            </w:r>
            <w:r w:rsidR="00B62AE5">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iilor bugetare</w:t>
            </w:r>
          </w:p>
        </w:tc>
        <w:tc>
          <w:tcPr>
            <w:tcW w:w="880" w:type="dxa"/>
            <w:tcBorders>
              <w:top w:val="nil"/>
              <w:left w:val="nil"/>
              <w:bottom w:val="single" w:sz="4" w:space="0" w:color="auto"/>
              <w:right w:val="single" w:sz="4" w:space="0" w:color="auto"/>
            </w:tcBorders>
            <w:shd w:val="clear" w:color="000000" w:fill="FFFFFF"/>
            <w:vAlign w:val="center"/>
            <w:hideMark/>
          </w:tcPr>
          <w:p w14:paraId="5673066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289</w:t>
            </w:r>
          </w:p>
        </w:tc>
        <w:tc>
          <w:tcPr>
            <w:tcW w:w="904" w:type="dxa"/>
            <w:tcBorders>
              <w:top w:val="nil"/>
              <w:left w:val="nil"/>
              <w:bottom w:val="single" w:sz="4" w:space="0" w:color="auto"/>
              <w:right w:val="single" w:sz="4" w:space="0" w:color="auto"/>
            </w:tcBorders>
            <w:shd w:val="clear" w:color="000000" w:fill="FFFFFF"/>
            <w:vAlign w:val="center"/>
            <w:hideMark/>
          </w:tcPr>
          <w:p w14:paraId="15C9670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A812C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89D276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FFE23E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15.248,0</w:t>
            </w:r>
          </w:p>
        </w:tc>
        <w:tc>
          <w:tcPr>
            <w:tcW w:w="750" w:type="dxa"/>
            <w:tcBorders>
              <w:top w:val="nil"/>
              <w:left w:val="nil"/>
              <w:bottom w:val="single" w:sz="4" w:space="0" w:color="auto"/>
              <w:right w:val="single" w:sz="4" w:space="0" w:color="auto"/>
            </w:tcBorders>
            <w:shd w:val="clear" w:color="000000" w:fill="FFFFFF"/>
            <w:vAlign w:val="center"/>
            <w:hideMark/>
          </w:tcPr>
          <w:p w14:paraId="13B3AA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EA3FE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45ED61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5470FC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w:t>
            </w:r>
          </w:p>
        </w:tc>
      </w:tr>
      <w:tr w:rsidR="003B2828" w:rsidRPr="00442318" w14:paraId="6D8D254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4FF198A" w14:textId="318F3A7B"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ie</w:t>
            </w:r>
            <w:r w:rsidR="00B62AE5">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irea activelor</w:t>
            </w:r>
          </w:p>
        </w:tc>
        <w:tc>
          <w:tcPr>
            <w:tcW w:w="880" w:type="dxa"/>
            <w:tcBorders>
              <w:top w:val="nil"/>
              <w:left w:val="nil"/>
              <w:bottom w:val="single" w:sz="4" w:space="0" w:color="auto"/>
              <w:right w:val="single" w:sz="4" w:space="0" w:color="auto"/>
            </w:tcBorders>
            <w:shd w:val="clear" w:color="000000" w:fill="FFFFFF"/>
            <w:vAlign w:val="center"/>
            <w:hideMark/>
          </w:tcPr>
          <w:p w14:paraId="4983790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289100</w:t>
            </w:r>
          </w:p>
        </w:tc>
        <w:tc>
          <w:tcPr>
            <w:tcW w:w="904" w:type="dxa"/>
            <w:tcBorders>
              <w:top w:val="nil"/>
              <w:left w:val="nil"/>
              <w:bottom w:val="single" w:sz="4" w:space="0" w:color="auto"/>
              <w:right w:val="single" w:sz="4" w:space="0" w:color="auto"/>
            </w:tcBorders>
            <w:shd w:val="clear" w:color="000000" w:fill="FFFFFF"/>
            <w:vAlign w:val="center"/>
            <w:hideMark/>
          </w:tcPr>
          <w:p w14:paraId="53C60C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FCF15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686732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EFBD3D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129,2</w:t>
            </w:r>
          </w:p>
        </w:tc>
        <w:tc>
          <w:tcPr>
            <w:tcW w:w="750" w:type="dxa"/>
            <w:tcBorders>
              <w:top w:val="nil"/>
              <w:left w:val="nil"/>
              <w:bottom w:val="single" w:sz="4" w:space="0" w:color="auto"/>
              <w:right w:val="single" w:sz="4" w:space="0" w:color="auto"/>
            </w:tcBorders>
            <w:shd w:val="clear" w:color="000000" w:fill="FFFFFF"/>
            <w:vAlign w:val="center"/>
            <w:hideMark/>
          </w:tcPr>
          <w:p w14:paraId="3DFBB08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BAF424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D8F13A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4F106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E8DE861"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ADCD1D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Cheltuieli privind transmiterea activelor cu titlu gratuit</w:t>
            </w:r>
          </w:p>
        </w:tc>
        <w:tc>
          <w:tcPr>
            <w:tcW w:w="880" w:type="dxa"/>
            <w:tcBorders>
              <w:top w:val="nil"/>
              <w:left w:val="nil"/>
              <w:bottom w:val="single" w:sz="4" w:space="0" w:color="auto"/>
              <w:right w:val="single" w:sz="4" w:space="0" w:color="auto"/>
            </w:tcBorders>
            <w:shd w:val="clear" w:color="000000" w:fill="FFFFFF"/>
            <w:vAlign w:val="center"/>
            <w:hideMark/>
          </w:tcPr>
          <w:p w14:paraId="646A06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289200</w:t>
            </w:r>
          </w:p>
        </w:tc>
        <w:tc>
          <w:tcPr>
            <w:tcW w:w="904" w:type="dxa"/>
            <w:tcBorders>
              <w:top w:val="nil"/>
              <w:left w:val="nil"/>
              <w:bottom w:val="single" w:sz="4" w:space="0" w:color="auto"/>
              <w:right w:val="single" w:sz="4" w:space="0" w:color="auto"/>
            </w:tcBorders>
            <w:shd w:val="clear" w:color="000000" w:fill="FFFFFF"/>
            <w:vAlign w:val="center"/>
            <w:hideMark/>
          </w:tcPr>
          <w:p w14:paraId="5287886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489C57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46865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41C1CA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13.508,3</w:t>
            </w:r>
          </w:p>
        </w:tc>
        <w:tc>
          <w:tcPr>
            <w:tcW w:w="750" w:type="dxa"/>
            <w:tcBorders>
              <w:top w:val="nil"/>
              <w:left w:val="nil"/>
              <w:bottom w:val="single" w:sz="4" w:space="0" w:color="auto"/>
              <w:right w:val="single" w:sz="4" w:space="0" w:color="auto"/>
            </w:tcBorders>
            <w:shd w:val="clear" w:color="000000" w:fill="FFFFFF"/>
            <w:vAlign w:val="center"/>
            <w:hideMark/>
          </w:tcPr>
          <w:p w14:paraId="55850D4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C5B8DB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F57E0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942B10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w:t>
            </w:r>
          </w:p>
        </w:tc>
      </w:tr>
      <w:tr w:rsidR="003B2828" w:rsidRPr="00442318" w14:paraId="2C692FE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518A9BB" w14:textId="5271DA53"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Alte cheltuieli ale </w:t>
            </w:r>
            <w:r w:rsidR="0024318F" w:rsidRPr="00442318">
              <w:rPr>
                <w:rFonts w:asciiTheme="majorHAnsi" w:eastAsia="Times New Roman" w:hAnsiTheme="majorHAnsi" w:cstheme="majorHAnsi"/>
                <w:color w:val="000000"/>
                <w:sz w:val="18"/>
                <w:szCs w:val="16"/>
                <w:lang w:val="ro-MD"/>
              </w:rPr>
              <w:t>instituțiilor</w:t>
            </w:r>
            <w:r w:rsidRPr="00442318">
              <w:rPr>
                <w:rFonts w:asciiTheme="majorHAnsi" w:eastAsia="Times New Roman" w:hAnsiTheme="majorHAnsi" w:cstheme="majorHAnsi"/>
                <w:color w:val="000000"/>
                <w:sz w:val="18"/>
                <w:szCs w:val="16"/>
                <w:lang w:val="ro-MD"/>
              </w:rPr>
              <w:t xml:space="preserve"> bugetare</w:t>
            </w:r>
          </w:p>
        </w:tc>
        <w:tc>
          <w:tcPr>
            <w:tcW w:w="880" w:type="dxa"/>
            <w:tcBorders>
              <w:top w:val="nil"/>
              <w:left w:val="nil"/>
              <w:bottom w:val="single" w:sz="4" w:space="0" w:color="auto"/>
              <w:right w:val="single" w:sz="4" w:space="0" w:color="auto"/>
            </w:tcBorders>
            <w:shd w:val="clear" w:color="000000" w:fill="FFFFFF"/>
            <w:vAlign w:val="center"/>
            <w:hideMark/>
          </w:tcPr>
          <w:p w14:paraId="0E34324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289900</w:t>
            </w:r>
          </w:p>
        </w:tc>
        <w:tc>
          <w:tcPr>
            <w:tcW w:w="904" w:type="dxa"/>
            <w:tcBorders>
              <w:top w:val="nil"/>
              <w:left w:val="nil"/>
              <w:bottom w:val="single" w:sz="4" w:space="0" w:color="auto"/>
              <w:right w:val="single" w:sz="4" w:space="0" w:color="auto"/>
            </w:tcBorders>
            <w:shd w:val="clear" w:color="000000" w:fill="FFFFFF"/>
            <w:vAlign w:val="center"/>
            <w:hideMark/>
          </w:tcPr>
          <w:p w14:paraId="037931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5B6E8F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B7DE1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73C52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1.610,5</w:t>
            </w:r>
          </w:p>
        </w:tc>
        <w:tc>
          <w:tcPr>
            <w:tcW w:w="750" w:type="dxa"/>
            <w:tcBorders>
              <w:top w:val="nil"/>
              <w:left w:val="nil"/>
              <w:bottom w:val="single" w:sz="4" w:space="0" w:color="auto"/>
              <w:right w:val="single" w:sz="4" w:space="0" w:color="auto"/>
            </w:tcBorders>
            <w:shd w:val="clear" w:color="000000" w:fill="FFFFFF"/>
            <w:vAlign w:val="center"/>
            <w:hideMark/>
          </w:tcPr>
          <w:p w14:paraId="102A7A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8A7396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25313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8255C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r>
      <w:tr w:rsidR="003B2828" w:rsidRPr="00442318" w14:paraId="226EF4B6"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A609187" w14:textId="04135F4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Transferuri acordate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bugetele locale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 cadrul unei </w:t>
            </w:r>
            <w:r w:rsidR="0024318F" w:rsidRPr="00442318">
              <w:rPr>
                <w:rFonts w:asciiTheme="majorHAnsi" w:eastAsia="Times New Roman" w:hAnsiTheme="majorHAnsi" w:cstheme="majorHAnsi"/>
                <w:color w:val="000000"/>
                <w:sz w:val="18"/>
                <w:szCs w:val="16"/>
                <w:lang w:val="ro-MD"/>
              </w:rPr>
              <w:t>unități</w:t>
            </w:r>
            <w:r w:rsidRPr="00442318">
              <w:rPr>
                <w:rFonts w:asciiTheme="majorHAnsi" w:eastAsia="Times New Roman" w:hAnsiTheme="majorHAnsi" w:cstheme="majorHAnsi"/>
                <w:color w:val="000000"/>
                <w:sz w:val="18"/>
                <w:szCs w:val="16"/>
                <w:lang w:val="ro-MD"/>
              </w:rPr>
              <w:t xml:space="preserve"> administrativ-teritoriale</w:t>
            </w:r>
          </w:p>
        </w:tc>
        <w:tc>
          <w:tcPr>
            <w:tcW w:w="880" w:type="dxa"/>
            <w:tcBorders>
              <w:top w:val="nil"/>
              <w:left w:val="nil"/>
              <w:bottom w:val="single" w:sz="4" w:space="0" w:color="auto"/>
              <w:right w:val="single" w:sz="4" w:space="0" w:color="auto"/>
            </w:tcBorders>
            <w:shd w:val="clear" w:color="000000" w:fill="FFFFFF"/>
            <w:vAlign w:val="center"/>
            <w:hideMark/>
          </w:tcPr>
          <w:p w14:paraId="45BBE09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293</w:t>
            </w:r>
          </w:p>
        </w:tc>
        <w:tc>
          <w:tcPr>
            <w:tcW w:w="904" w:type="dxa"/>
            <w:tcBorders>
              <w:top w:val="nil"/>
              <w:left w:val="nil"/>
              <w:bottom w:val="single" w:sz="4" w:space="0" w:color="auto"/>
              <w:right w:val="single" w:sz="4" w:space="0" w:color="auto"/>
            </w:tcBorders>
            <w:shd w:val="clear" w:color="000000" w:fill="FFFFFF"/>
            <w:vAlign w:val="center"/>
            <w:hideMark/>
          </w:tcPr>
          <w:p w14:paraId="53A457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2C7387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4.040,2</w:t>
            </w:r>
          </w:p>
        </w:tc>
        <w:tc>
          <w:tcPr>
            <w:tcW w:w="904" w:type="dxa"/>
            <w:tcBorders>
              <w:top w:val="nil"/>
              <w:left w:val="nil"/>
              <w:bottom w:val="single" w:sz="4" w:space="0" w:color="auto"/>
              <w:right w:val="single" w:sz="4" w:space="0" w:color="auto"/>
            </w:tcBorders>
            <w:shd w:val="clear" w:color="000000" w:fill="FFFFFF"/>
            <w:vAlign w:val="center"/>
            <w:hideMark/>
          </w:tcPr>
          <w:p w14:paraId="0FCF082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4.032,6</w:t>
            </w:r>
          </w:p>
        </w:tc>
        <w:tc>
          <w:tcPr>
            <w:tcW w:w="904" w:type="dxa"/>
            <w:tcBorders>
              <w:top w:val="nil"/>
              <w:left w:val="nil"/>
              <w:bottom w:val="single" w:sz="4" w:space="0" w:color="auto"/>
              <w:right w:val="single" w:sz="4" w:space="0" w:color="auto"/>
            </w:tcBorders>
            <w:shd w:val="clear" w:color="000000" w:fill="FFFFFF"/>
            <w:vAlign w:val="center"/>
            <w:hideMark/>
          </w:tcPr>
          <w:p w14:paraId="1478737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4.032,6</w:t>
            </w:r>
          </w:p>
        </w:tc>
        <w:tc>
          <w:tcPr>
            <w:tcW w:w="750" w:type="dxa"/>
            <w:tcBorders>
              <w:top w:val="nil"/>
              <w:left w:val="nil"/>
              <w:bottom w:val="single" w:sz="4" w:space="0" w:color="auto"/>
              <w:right w:val="single" w:sz="4" w:space="0" w:color="auto"/>
            </w:tcBorders>
            <w:shd w:val="clear" w:color="000000" w:fill="FFFFFF"/>
            <w:vAlign w:val="center"/>
            <w:hideMark/>
          </w:tcPr>
          <w:p w14:paraId="6BF392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A5656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D46C57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7F134C9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r>
      <w:tr w:rsidR="003B2828" w:rsidRPr="00442318" w14:paraId="1E4EB207" w14:textId="77777777" w:rsidTr="00914A94">
        <w:trPr>
          <w:trHeight w:val="96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5AE9D4C" w14:textId="4BD41C92"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curente acordate cu destina</w:t>
            </w:r>
            <w:r w:rsidR="00B62AE5">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B62AE5">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bugetele locale de nivelul </w:t>
            </w:r>
            <w:r w:rsidR="00B62AE5">
              <w:rPr>
                <w:rFonts w:asciiTheme="majorHAnsi" w:eastAsia="Times New Roman" w:hAnsiTheme="majorHAnsi" w:cstheme="majorHAnsi"/>
                <w:color w:val="000000"/>
                <w:sz w:val="18"/>
                <w:szCs w:val="16"/>
                <w:lang w:val="ro-MD"/>
              </w:rPr>
              <w:t>II</w:t>
            </w:r>
            <w:r w:rsidRPr="00442318">
              <w:rPr>
                <w:rFonts w:asciiTheme="majorHAnsi" w:eastAsia="Times New Roman" w:hAnsiTheme="majorHAnsi" w:cstheme="majorHAnsi"/>
                <w:color w:val="000000"/>
                <w:sz w:val="18"/>
                <w:szCs w:val="16"/>
                <w:lang w:val="ro-MD"/>
              </w:rPr>
              <w:t xml:space="preserve"> </w:t>
            </w:r>
            <w:r w:rsidR="00B62AE5">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bugetele locale de nivelul </w:t>
            </w:r>
            <w:r w:rsidR="00B62AE5">
              <w:rPr>
                <w:rFonts w:asciiTheme="majorHAnsi" w:eastAsia="Times New Roman" w:hAnsiTheme="majorHAnsi" w:cstheme="majorHAnsi"/>
                <w:color w:val="000000"/>
                <w:sz w:val="18"/>
                <w:szCs w:val="16"/>
                <w:lang w:val="ro-MD"/>
              </w:rPr>
              <w:t xml:space="preserve">I </w:t>
            </w:r>
            <w:r w:rsidRPr="00442318">
              <w:rPr>
                <w:rFonts w:asciiTheme="majorHAnsi" w:eastAsia="Times New Roman" w:hAnsiTheme="majorHAnsi" w:cstheme="majorHAnsi"/>
                <w:color w:val="000000"/>
                <w:sz w:val="18"/>
                <w:szCs w:val="16"/>
                <w:lang w:val="ro-MD"/>
              </w:rPr>
              <w:t xml:space="preserve">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 cadrul unei </w:t>
            </w:r>
            <w:r w:rsidR="0024318F" w:rsidRPr="00442318">
              <w:rPr>
                <w:rFonts w:asciiTheme="majorHAnsi" w:eastAsia="Times New Roman" w:hAnsiTheme="majorHAnsi" w:cstheme="majorHAnsi"/>
                <w:color w:val="000000"/>
                <w:sz w:val="18"/>
                <w:szCs w:val="16"/>
                <w:lang w:val="ro-MD"/>
              </w:rPr>
              <w:t>unități</w:t>
            </w:r>
            <w:r w:rsidRPr="00442318">
              <w:rPr>
                <w:rFonts w:asciiTheme="majorHAnsi" w:eastAsia="Times New Roman" w:hAnsiTheme="majorHAnsi" w:cstheme="majorHAnsi"/>
                <w:color w:val="000000"/>
                <w:sz w:val="18"/>
                <w:szCs w:val="16"/>
                <w:lang w:val="ro-MD"/>
              </w:rPr>
              <w:t xml:space="preserve"> administrativ-teritoriale</w:t>
            </w:r>
          </w:p>
        </w:tc>
        <w:tc>
          <w:tcPr>
            <w:tcW w:w="880" w:type="dxa"/>
            <w:tcBorders>
              <w:top w:val="nil"/>
              <w:left w:val="nil"/>
              <w:bottom w:val="single" w:sz="4" w:space="0" w:color="auto"/>
              <w:right w:val="single" w:sz="4" w:space="0" w:color="auto"/>
            </w:tcBorders>
            <w:shd w:val="clear" w:color="000000" w:fill="FFFFFF"/>
            <w:vAlign w:val="center"/>
            <w:hideMark/>
          </w:tcPr>
          <w:p w14:paraId="66D522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293111</w:t>
            </w:r>
          </w:p>
        </w:tc>
        <w:tc>
          <w:tcPr>
            <w:tcW w:w="904" w:type="dxa"/>
            <w:tcBorders>
              <w:top w:val="nil"/>
              <w:left w:val="nil"/>
              <w:bottom w:val="single" w:sz="4" w:space="0" w:color="auto"/>
              <w:right w:val="single" w:sz="4" w:space="0" w:color="auto"/>
            </w:tcBorders>
            <w:shd w:val="clear" w:color="000000" w:fill="FFFFFF"/>
            <w:vAlign w:val="center"/>
            <w:hideMark/>
          </w:tcPr>
          <w:p w14:paraId="1995D9A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4CBCE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164,0</w:t>
            </w:r>
          </w:p>
        </w:tc>
        <w:tc>
          <w:tcPr>
            <w:tcW w:w="904" w:type="dxa"/>
            <w:tcBorders>
              <w:top w:val="nil"/>
              <w:left w:val="nil"/>
              <w:bottom w:val="single" w:sz="4" w:space="0" w:color="auto"/>
              <w:right w:val="single" w:sz="4" w:space="0" w:color="auto"/>
            </w:tcBorders>
            <w:shd w:val="clear" w:color="000000" w:fill="FFFFFF"/>
            <w:vAlign w:val="center"/>
            <w:hideMark/>
          </w:tcPr>
          <w:p w14:paraId="39C7C25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163,4</w:t>
            </w:r>
          </w:p>
        </w:tc>
        <w:tc>
          <w:tcPr>
            <w:tcW w:w="904" w:type="dxa"/>
            <w:tcBorders>
              <w:top w:val="nil"/>
              <w:left w:val="nil"/>
              <w:bottom w:val="single" w:sz="4" w:space="0" w:color="auto"/>
              <w:right w:val="single" w:sz="4" w:space="0" w:color="auto"/>
            </w:tcBorders>
            <w:shd w:val="clear" w:color="000000" w:fill="FFFFFF"/>
            <w:vAlign w:val="center"/>
            <w:hideMark/>
          </w:tcPr>
          <w:p w14:paraId="3F766F1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163,4</w:t>
            </w:r>
          </w:p>
        </w:tc>
        <w:tc>
          <w:tcPr>
            <w:tcW w:w="750" w:type="dxa"/>
            <w:tcBorders>
              <w:top w:val="nil"/>
              <w:left w:val="nil"/>
              <w:bottom w:val="single" w:sz="4" w:space="0" w:color="auto"/>
              <w:right w:val="single" w:sz="4" w:space="0" w:color="auto"/>
            </w:tcBorders>
            <w:shd w:val="clear" w:color="000000" w:fill="FFFFFF"/>
            <w:vAlign w:val="center"/>
            <w:hideMark/>
          </w:tcPr>
          <w:p w14:paraId="3D90EB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BA64F2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63889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320C56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565BA42" w14:textId="77777777" w:rsidTr="00914A94">
        <w:trPr>
          <w:trHeight w:val="96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C1086F1" w14:textId="0D37CF76"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Transferuri capitale acordate cu destina</w:t>
            </w:r>
            <w:r w:rsidR="00B62AE5">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ie special</w:t>
            </w:r>
            <w:r w:rsidR="00B62AE5">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 xml:space="preserve">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ntre bugetele locale de nivelul </w:t>
            </w:r>
            <w:r w:rsidR="00B62AE5">
              <w:rPr>
                <w:rFonts w:asciiTheme="majorHAnsi" w:eastAsia="Times New Roman" w:hAnsiTheme="majorHAnsi" w:cstheme="majorHAnsi"/>
                <w:color w:val="000000"/>
                <w:sz w:val="18"/>
                <w:szCs w:val="16"/>
                <w:lang w:val="ro-MD"/>
              </w:rPr>
              <w:t>II</w:t>
            </w:r>
            <w:r w:rsidRPr="00442318">
              <w:rPr>
                <w:rFonts w:asciiTheme="majorHAnsi" w:eastAsia="Times New Roman" w:hAnsiTheme="majorHAnsi" w:cstheme="majorHAnsi"/>
                <w:color w:val="000000"/>
                <w:sz w:val="18"/>
                <w:szCs w:val="16"/>
                <w:lang w:val="ro-MD"/>
              </w:rPr>
              <w:t xml:space="preserve"> </w:t>
            </w:r>
            <w:r w:rsidR="00B62AE5">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bugetele locale de nivelul </w:t>
            </w:r>
            <w:r w:rsidR="00B62AE5">
              <w:rPr>
                <w:rFonts w:asciiTheme="majorHAnsi" w:eastAsia="Times New Roman" w:hAnsiTheme="majorHAnsi" w:cstheme="majorHAnsi"/>
                <w:color w:val="000000"/>
                <w:sz w:val="18"/>
                <w:szCs w:val="16"/>
                <w:lang w:val="ro-MD"/>
              </w:rPr>
              <w:t xml:space="preserve">I </w:t>
            </w:r>
            <w:r w:rsidRPr="00442318">
              <w:rPr>
                <w:rFonts w:asciiTheme="majorHAnsi" w:eastAsia="Times New Roman" w:hAnsiTheme="majorHAnsi" w:cstheme="majorHAnsi"/>
                <w:color w:val="000000"/>
                <w:sz w:val="18"/>
                <w:szCs w:val="16"/>
                <w:lang w:val="ro-MD"/>
              </w:rPr>
              <w:t xml:space="preserve"> </w:t>
            </w:r>
            <w:r w:rsidR="00B62AE5">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cadrul unei unit</w:t>
            </w:r>
            <w:r w:rsidR="00B62AE5">
              <w:rPr>
                <w:rFonts w:asciiTheme="majorHAnsi" w:eastAsia="Times New Roman" w:hAnsiTheme="majorHAnsi" w:cstheme="majorHAnsi"/>
                <w:color w:val="000000"/>
                <w:sz w:val="18"/>
                <w:szCs w:val="16"/>
                <w:lang w:val="ro-MD"/>
              </w:rPr>
              <w:t>ăț</w:t>
            </w:r>
            <w:r w:rsidRPr="00442318">
              <w:rPr>
                <w:rFonts w:asciiTheme="majorHAnsi" w:eastAsia="Times New Roman" w:hAnsiTheme="majorHAnsi" w:cstheme="majorHAnsi"/>
                <w:color w:val="000000"/>
                <w:sz w:val="18"/>
                <w:szCs w:val="16"/>
                <w:lang w:val="ro-MD"/>
              </w:rPr>
              <w:t>i administrativ-teritoriale</w:t>
            </w:r>
          </w:p>
        </w:tc>
        <w:tc>
          <w:tcPr>
            <w:tcW w:w="880" w:type="dxa"/>
            <w:tcBorders>
              <w:top w:val="nil"/>
              <w:left w:val="nil"/>
              <w:bottom w:val="single" w:sz="4" w:space="0" w:color="auto"/>
              <w:right w:val="single" w:sz="4" w:space="0" w:color="auto"/>
            </w:tcBorders>
            <w:shd w:val="clear" w:color="000000" w:fill="FFFFFF"/>
            <w:vAlign w:val="center"/>
            <w:hideMark/>
          </w:tcPr>
          <w:p w14:paraId="3115A19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293120</w:t>
            </w:r>
          </w:p>
        </w:tc>
        <w:tc>
          <w:tcPr>
            <w:tcW w:w="904" w:type="dxa"/>
            <w:tcBorders>
              <w:top w:val="nil"/>
              <w:left w:val="nil"/>
              <w:bottom w:val="single" w:sz="4" w:space="0" w:color="auto"/>
              <w:right w:val="single" w:sz="4" w:space="0" w:color="auto"/>
            </w:tcBorders>
            <w:shd w:val="clear" w:color="000000" w:fill="FFFFFF"/>
            <w:vAlign w:val="center"/>
            <w:hideMark/>
          </w:tcPr>
          <w:p w14:paraId="25E425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C8323F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3.876,2</w:t>
            </w:r>
          </w:p>
        </w:tc>
        <w:tc>
          <w:tcPr>
            <w:tcW w:w="904" w:type="dxa"/>
            <w:tcBorders>
              <w:top w:val="nil"/>
              <w:left w:val="nil"/>
              <w:bottom w:val="single" w:sz="4" w:space="0" w:color="auto"/>
              <w:right w:val="single" w:sz="4" w:space="0" w:color="auto"/>
            </w:tcBorders>
            <w:shd w:val="clear" w:color="000000" w:fill="FFFFFF"/>
            <w:vAlign w:val="center"/>
            <w:hideMark/>
          </w:tcPr>
          <w:p w14:paraId="0E079C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3.869,3</w:t>
            </w:r>
          </w:p>
        </w:tc>
        <w:tc>
          <w:tcPr>
            <w:tcW w:w="904" w:type="dxa"/>
            <w:tcBorders>
              <w:top w:val="nil"/>
              <w:left w:val="nil"/>
              <w:bottom w:val="single" w:sz="4" w:space="0" w:color="auto"/>
              <w:right w:val="single" w:sz="4" w:space="0" w:color="auto"/>
            </w:tcBorders>
            <w:shd w:val="clear" w:color="000000" w:fill="FFFFFF"/>
            <w:vAlign w:val="center"/>
            <w:hideMark/>
          </w:tcPr>
          <w:p w14:paraId="5500A98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3.869,3</w:t>
            </w:r>
          </w:p>
        </w:tc>
        <w:tc>
          <w:tcPr>
            <w:tcW w:w="750" w:type="dxa"/>
            <w:tcBorders>
              <w:top w:val="nil"/>
              <w:left w:val="nil"/>
              <w:bottom w:val="single" w:sz="4" w:space="0" w:color="auto"/>
              <w:right w:val="single" w:sz="4" w:space="0" w:color="auto"/>
            </w:tcBorders>
            <w:shd w:val="clear" w:color="000000" w:fill="FFFFFF"/>
            <w:vAlign w:val="center"/>
            <w:hideMark/>
          </w:tcPr>
          <w:p w14:paraId="15742E5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523272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0A1278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517660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r>
      <w:tr w:rsidR="003B2828" w:rsidRPr="00442318" w14:paraId="2F9DAFF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AA75189"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Sold operațional (3=1-2)</w:t>
            </w:r>
          </w:p>
        </w:tc>
        <w:tc>
          <w:tcPr>
            <w:tcW w:w="880" w:type="dxa"/>
            <w:tcBorders>
              <w:top w:val="nil"/>
              <w:left w:val="nil"/>
              <w:bottom w:val="single" w:sz="4" w:space="0" w:color="auto"/>
              <w:right w:val="single" w:sz="4" w:space="0" w:color="auto"/>
            </w:tcBorders>
            <w:shd w:val="clear" w:color="000000" w:fill="FFFFFF"/>
            <w:vAlign w:val="center"/>
            <w:hideMark/>
          </w:tcPr>
          <w:p w14:paraId="2FEFF3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2362087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60.027,2</w:t>
            </w:r>
          </w:p>
        </w:tc>
        <w:tc>
          <w:tcPr>
            <w:tcW w:w="904" w:type="dxa"/>
            <w:tcBorders>
              <w:top w:val="nil"/>
              <w:left w:val="nil"/>
              <w:bottom w:val="single" w:sz="4" w:space="0" w:color="auto"/>
              <w:right w:val="single" w:sz="4" w:space="0" w:color="auto"/>
            </w:tcBorders>
            <w:shd w:val="clear" w:color="000000" w:fill="FFFFFF"/>
            <w:vAlign w:val="center"/>
            <w:hideMark/>
          </w:tcPr>
          <w:p w14:paraId="02EB47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75.526,0</w:t>
            </w:r>
          </w:p>
        </w:tc>
        <w:tc>
          <w:tcPr>
            <w:tcW w:w="904" w:type="dxa"/>
            <w:tcBorders>
              <w:top w:val="nil"/>
              <w:left w:val="nil"/>
              <w:bottom w:val="single" w:sz="4" w:space="0" w:color="auto"/>
              <w:right w:val="single" w:sz="4" w:space="0" w:color="auto"/>
            </w:tcBorders>
            <w:shd w:val="clear" w:color="000000" w:fill="FFFFFF"/>
            <w:vAlign w:val="center"/>
            <w:hideMark/>
          </w:tcPr>
          <w:p w14:paraId="171CE8D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76.012,3</w:t>
            </w:r>
          </w:p>
        </w:tc>
        <w:tc>
          <w:tcPr>
            <w:tcW w:w="904" w:type="dxa"/>
            <w:tcBorders>
              <w:top w:val="nil"/>
              <w:left w:val="nil"/>
              <w:bottom w:val="single" w:sz="4" w:space="0" w:color="auto"/>
              <w:right w:val="single" w:sz="4" w:space="0" w:color="auto"/>
            </w:tcBorders>
            <w:shd w:val="clear" w:color="000000" w:fill="FFFFFF"/>
            <w:vAlign w:val="center"/>
            <w:hideMark/>
          </w:tcPr>
          <w:p w14:paraId="4B1C58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33.826,8</w:t>
            </w:r>
          </w:p>
        </w:tc>
        <w:tc>
          <w:tcPr>
            <w:tcW w:w="750" w:type="dxa"/>
            <w:tcBorders>
              <w:top w:val="nil"/>
              <w:left w:val="nil"/>
              <w:bottom w:val="single" w:sz="4" w:space="0" w:color="auto"/>
              <w:right w:val="single" w:sz="4" w:space="0" w:color="auto"/>
            </w:tcBorders>
            <w:shd w:val="clear" w:color="000000" w:fill="FFFFFF"/>
            <w:vAlign w:val="center"/>
            <w:hideMark/>
          </w:tcPr>
          <w:p w14:paraId="1975FE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EA63A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A0EF0A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23,3</w:t>
            </w:r>
          </w:p>
        </w:tc>
        <w:tc>
          <w:tcPr>
            <w:tcW w:w="792" w:type="dxa"/>
            <w:tcBorders>
              <w:top w:val="nil"/>
              <w:left w:val="nil"/>
              <w:bottom w:val="single" w:sz="4" w:space="0" w:color="auto"/>
              <w:right w:val="single" w:sz="4" w:space="0" w:color="auto"/>
            </w:tcBorders>
            <w:shd w:val="clear" w:color="000000" w:fill="FFFFFF"/>
            <w:vAlign w:val="center"/>
            <w:hideMark/>
          </w:tcPr>
          <w:p w14:paraId="1A32F2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10,0</w:t>
            </w:r>
          </w:p>
        </w:tc>
      </w:tr>
      <w:tr w:rsidR="003B2828" w:rsidRPr="00442318" w14:paraId="3C7B90D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F751A22"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III. ACTIVE NEFINANCIARE</w:t>
            </w:r>
          </w:p>
        </w:tc>
        <w:tc>
          <w:tcPr>
            <w:tcW w:w="880" w:type="dxa"/>
            <w:tcBorders>
              <w:top w:val="nil"/>
              <w:left w:val="nil"/>
              <w:bottom w:val="single" w:sz="4" w:space="0" w:color="auto"/>
              <w:right w:val="single" w:sz="4" w:space="0" w:color="auto"/>
            </w:tcBorders>
            <w:shd w:val="clear" w:color="000000" w:fill="FFFFFF"/>
            <w:vAlign w:val="center"/>
            <w:hideMark/>
          </w:tcPr>
          <w:p w14:paraId="5A785E0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56BCC814"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56.259,2</w:t>
            </w:r>
          </w:p>
        </w:tc>
        <w:tc>
          <w:tcPr>
            <w:tcW w:w="904" w:type="dxa"/>
            <w:tcBorders>
              <w:top w:val="nil"/>
              <w:left w:val="nil"/>
              <w:bottom w:val="single" w:sz="4" w:space="0" w:color="auto"/>
              <w:right w:val="single" w:sz="4" w:space="0" w:color="auto"/>
            </w:tcBorders>
            <w:shd w:val="clear" w:color="000000" w:fill="FFFFFF"/>
            <w:vAlign w:val="center"/>
            <w:hideMark/>
          </w:tcPr>
          <w:p w14:paraId="23547950"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77.881,4</w:t>
            </w:r>
          </w:p>
        </w:tc>
        <w:tc>
          <w:tcPr>
            <w:tcW w:w="904" w:type="dxa"/>
            <w:tcBorders>
              <w:top w:val="nil"/>
              <w:left w:val="nil"/>
              <w:bottom w:val="single" w:sz="4" w:space="0" w:color="auto"/>
              <w:right w:val="single" w:sz="4" w:space="0" w:color="auto"/>
            </w:tcBorders>
            <w:shd w:val="clear" w:color="000000" w:fill="FFFFFF"/>
            <w:vAlign w:val="center"/>
            <w:hideMark/>
          </w:tcPr>
          <w:p w14:paraId="7ABEC7E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72.963,1</w:t>
            </w:r>
          </w:p>
        </w:tc>
        <w:tc>
          <w:tcPr>
            <w:tcW w:w="904" w:type="dxa"/>
            <w:tcBorders>
              <w:top w:val="nil"/>
              <w:left w:val="nil"/>
              <w:bottom w:val="single" w:sz="4" w:space="0" w:color="auto"/>
              <w:right w:val="single" w:sz="4" w:space="0" w:color="auto"/>
            </w:tcBorders>
            <w:shd w:val="clear" w:color="000000" w:fill="FFFFFF"/>
            <w:vAlign w:val="center"/>
            <w:hideMark/>
          </w:tcPr>
          <w:p w14:paraId="0408D57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1F1441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542,4</w:t>
            </w:r>
          </w:p>
        </w:tc>
        <w:tc>
          <w:tcPr>
            <w:tcW w:w="813" w:type="dxa"/>
            <w:tcBorders>
              <w:top w:val="nil"/>
              <w:left w:val="nil"/>
              <w:bottom w:val="single" w:sz="4" w:space="0" w:color="auto"/>
              <w:right w:val="single" w:sz="4" w:space="0" w:color="auto"/>
            </w:tcBorders>
            <w:shd w:val="clear" w:color="000000" w:fill="FFFFFF"/>
            <w:vAlign w:val="center"/>
            <w:hideMark/>
          </w:tcPr>
          <w:p w14:paraId="7FCEF43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145,2</w:t>
            </w:r>
          </w:p>
        </w:tc>
        <w:tc>
          <w:tcPr>
            <w:tcW w:w="709" w:type="dxa"/>
            <w:tcBorders>
              <w:top w:val="nil"/>
              <w:left w:val="nil"/>
              <w:bottom w:val="single" w:sz="4" w:space="0" w:color="auto"/>
              <w:right w:val="single" w:sz="4" w:space="0" w:color="auto"/>
            </w:tcBorders>
            <w:shd w:val="clear" w:color="000000" w:fill="FFFFFF"/>
            <w:vAlign w:val="center"/>
            <w:hideMark/>
          </w:tcPr>
          <w:p w14:paraId="417C8A9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22,3</w:t>
            </w:r>
          </w:p>
        </w:tc>
        <w:tc>
          <w:tcPr>
            <w:tcW w:w="792" w:type="dxa"/>
            <w:tcBorders>
              <w:top w:val="nil"/>
              <w:left w:val="nil"/>
              <w:bottom w:val="single" w:sz="4" w:space="0" w:color="auto"/>
              <w:right w:val="single" w:sz="4" w:space="0" w:color="auto"/>
            </w:tcBorders>
            <w:shd w:val="clear" w:color="000000" w:fill="FFFFFF"/>
            <w:vAlign w:val="center"/>
            <w:hideMark/>
          </w:tcPr>
          <w:p w14:paraId="61DED418" w14:textId="77777777" w:rsidR="003B2828" w:rsidRPr="00442318" w:rsidRDefault="003B2828" w:rsidP="00B92DF5">
            <w:pPr>
              <w:spacing w:after="0" w:line="240" w:lineRule="auto"/>
              <w:ind w:left="-40" w:right="-59"/>
              <w:jc w:val="right"/>
              <w:rPr>
                <w:rFonts w:asciiTheme="majorHAnsi" w:eastAsia="Times New Roman" w:hAnsiTheme="majorHAnsi" w:cstheme="majorHAnsi"/>
                <w:b/>
                <w:color w:val="000000"/>
                <w:sz w:val="18"/>
                <w:szCs w:val="16"/>
                <w:lang w:val="ro-MD"/>
              </w:rPr>
            </w:pPr>
            <w:r w:rsidRPr="00442318">
              <w:rPr>
                <w:rFonts w:asciiTheme="majorHAnsi" w:eastAsia="Times New Roman" w:hAnsiTheme="majorHAnsi" w:cstheme="majorHAnsi"/>
                <w:b/>
                <w:color w:val="000000"/>
                <w:sz w:val="18"/>
                <w:szCs w:val="16"/>
                <w:lang w:val="ro-MD"/>
              </w:rPr>
              <w:t>0,0</w:t>
            </w:r>
          </w:p>
        </w:tc>
      </w:tr>
      <w:tr w:rsidR="003B2828" w:rsidRPr="00442318" w14:paraId="37FE8E4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B71103A" w14:textId="311E9605"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Cl</w:t>
            </w:r>
            <w:r w:rsidR="00B62AE5">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diri</w:t>
            </w:r>
          </w:p>
        </w:tc>
        <w:tc>
          <w:tcPr>
            <w:tcW w:w="880" w:type="dxa"/>
            <w:tcBorders>
              <w:top w:val="nil"/>
              <w:left w:val="nil"/>
              <w:bottom w:val="single" w:sz="4" w:space="0" w:color="auto"/>
              <w:right w:val="single" w:sz="4" w:space="0" w:color="auto"/>
            </w:tcBorders>
            <w:shd w:val="clear" w:color="000000" w:fill="FFFFFF"/>
            <w:vAlign w:val="center"/>
            <w:hideMark/>
          </w:tcPr>
          <w:p w14:paraId="6B8865C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311</w:t>
            </w:r>
          </w:p>
        </w:tc>
        <w:tc>
          <w:tcPr>
            <w:tcW w:w="904" w:type="dxa"/>
            <w:tcBorders>
              <w:top w:val="nil"/>
              <w:left w:val="nil"/>
              <w:bottom w:val="single" w:sz="4" w:space="0" w:color="auto"/>
              <w:right w:val="single" w:sz="4" w:space="0" w:color="auto"/>
            </w:tcBorders>
            <w:shd w:val="clear" w:color="000000" w:fill="FFFFFF"/>
            <w:vAlign w:val="center"/>
            <w:hideMark/>
          </w:tcPr>
          <w:p w14:paraId="6AB53B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1.393,8</w:t>
            </w:r>
          </w:p>
        </w:tc>
        <w:tc>
          <w:tcPr>
            <w:tcW w:w="904" w:type="dxa"/>
            <w:tcBorders>
              <w:top w:val="nil"/>
              <w:left w:val="nil"/>
              <w:bottom w:val="single" w:sz="4" w:space="0" w:color="auto"/>
              <w:right w:val="single" w:sz="4" w:space="0" w:color="auto"/>
            </w:tcBorders>
            <w:shd w:val="clear" w:color="000000" w:fill="FFFFFF"/>
            <w:vAlign w:val="center"/>
            <w:hideMark/>
          </w:tcPr>
          <w:p w14:paraId="45BAED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12.951,5</w:t>
            </w:r>
          </w:p>
        </w:tc>
        <w:tc>
          <w:tcPr>
            <w:tcW w:w="904" w:type="dxa"/>
            <w:tcBorders>
              <w:top w:val="nil"/>
              <w:left w:val="nil"/>
              <w:bottom w:val="single" w:sz="4" w:space="0" w:color="auto"/>
              <w:right w:val="single" w:sz="4" w:space="0" w:color="auto"/>
            </w:tcBorders>
            <w:shd w:val="clear" w:color="000000" w:fill="FFFFFF"/>
            <w:vAlign w:val="center"/>
            <w:hideMark/>
          </w:tcPr>
          <w:p w14:paraId="2F24576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12.526,7</w:t>
            </w:r>
          </w:p>
        </w:tc>
        <w:tc>
          <w:tcPr>
            <w:tcW w:w="904" w:type="dxa"/>
            <w:tcBorders>
              <w:top w:val="nil"/>
              <w:left w:val="nil"/>
              <w:bottom w:val="single" w:sz="4" w:space="0" w:color="auto"/>
              <w:right w:val="single" w:sz="4" w:space="0" w:color="auto"/>
            </w:tcBorders>
            <w:shd w:val="clear" w:color="000000" w:fill="FFFFFF"/>
            <w:vAlign w:val="center"/>
            <w:hideMark/>
          </w:tcPr>
          <w:p w14:paraId="203AAC5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5F170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A6FE6C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47,8</w:t>
            </w:r>
          </w:p>
        </w:tc>
        <w:tc>
          <w:tcPr>
            <w:tcW w:w="709" w:type="dxa"/>
            <w:tcBorders>
              <w:top w:val="nil"/>
              <w:left w:val="nil"/>
              <w:bottom w:val="single" w:sz="4" w:space="0" w:color="auto"/>
              <w:right w:val="single" w:sz="4" w:space="0" w:color="auto"/>
            </w:tcBorders>
            <w:shd w:val="clear" w:color="000000" w:fill="FFFFFF"/>
            <w:vAlign w:val="center"/>
            <w:hideMark/>
          </w:tcPr>
          <w:p w14:paraId="51F4BE4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w:t>
            </w:r>
          </w:p>
        </w:tc>
        <w:tc>
          <w:tcPr>
            <w:tcW w:w="792" w:type="dxa"/>
            <w:tcBorders>
              <w:top w:val="nil"/>
              <w:left w:val="nil"/>
              <w:bottom w:val="single" w:sz="4" w:space="0" w:color="auto"/>
              <w:right w:val="single" w:sz="4" w:space="0" w:color="auto"/>
            </w:tcBorders>
            <w:shd w:val="clear" w:color="000000" w:fill="FFFFFF"/>
            <w:vAlign w:val="center"/>
            <w:hideMark/>
          </w:tcPr>
          <w:p w14:paraId="353471C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EDE5E9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BA60F18" w14:textId="05A9B84C"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Repar</w:t>
            </w:r>
            <w:r w:rsidR="003670A7">
              <w:rPr>
                <w:rFonts w:asciiTheme="majorHAnsi" w:eastAsia="Times New Roman" w:hAnsiTheme="majorHAnsi" w:cstheme="majorHAnsi"/>
                <w:color w:val="000000"/>
                <w:sz w:val="18"/>
                <w:szCs w:val="16"/>
                <w:lang w:val="ro-MD"/>
              </w:rPr>
              <w:t>aț</w:t>
            </w:r>
            <w:r w:rsidRPr="00442318">
              <w:rPr>
                <w:rFonts w:asciiTheme="majorHAnsi" w:eastAsia="Times New Roman" w:hAnsiTheme="majorHAnsi" w:cstheme="majorHAnsi"/>
                <w:color w:val="000000"/>
                <w:sz w:val="18"/>
                <w:szCs w:val="16"/>
                <w:lang w:val="ro-MD"/>
              </w:rPr>
              <w:t>ii capitale ale cl</w:t>
            </w:r>
            <w:r w:rsidR="003670A7">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dirilor</w:t>
            </w:r>
          </w:p>
        </w:tc>
        <w:tc>
          <w:tcPr>
            <w:tcW w:w="880" w:type="dxa"/>
            <w:tcBorders>
              <w:top w:val="nil"/>
              <w:left w:val="nil"/>
              <w:bottom w:val="single" w:sz="4" w:space="0" w:color="auto"/>
              <w:right w:val="single" w:sz="4" w:space="0" w:color="auto"/>
            </w:tcBorders>
            <w:shd w:val="clear" w:color="000000" w:fill="FFFFFF"/>
            <w:vAlign w:val="center"/>
            <w:hideMark/>
          </w:tcPr>
          <w:p w14:paraId="6C9DCD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311120</w:t>
            </w:r>
          </w:p>
        </w:tc>
        <w:tc>
          <w:tcPr>
            <w:tcW w:w="904" w:type="dxa"/>
            <w:tcBorders>
              <w:top w:val="nil"/>
              <w:left w:val="nil"/>
              <w:bottom w:val="single" w:sz="4" w:space="0" w:color="auto"/>
              <w:right w:val="single" w:sz="4" w:space="0" w:color="auto"/>
            </w:tcBorders>
            <w:shd w:val="clear" w:color="000000" w:fill="FFFFFF"/>
            <w:vAlign w:val="center"/>
            <w:hideMark/>
          </w:tcPr>
          <w:p w14:paraId="7CE1BA2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1.393,8</w:t>
            </w:r>
          </w:p>
        </w:tc>
        <w:tc>
          <w:tcPr>
            <w:tcW w:w="904" w:type="dxa"/>
            <w:tcBorders>
              <w:top w:val="nil"/>
              <w:left w:val="nil"/>
              <w:bottom w:val="single" w:sz="4" w:space="0" w:color="auto"/>
              <w:right w:val="single" w:sz="4" w:space="0" w:color="auto"/>
            </w:tcBorders>
            <w:shd w:val="clear" w:color="000000" w:fill="FFFFFF"/>
            <w:vAlign w:val="center"/>
            <w:hideMark/>
          </w:tcPr>
          <w:p w14:paraId="7AAE96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12.951,5</w:t>
            </w:r>
          </w:p>
        </w:tc>
        <w:tc>
          <w:tcPr>
            <w:tcW w:w="904" w:type="dxa"/>
            <w:tcBorders>
              <w:top w:val="nil"/>
              <w:left w:val="nil"/>
              <w:bottom w:val="single" w:sz="4" w:space="0" w:color="auto"/>
              <w:right w:val="single" w:sz="4" w:space="0" w:color="auto"/>
            </w:tcBorders>
            <w:shd w:val="clear" w:color="000000" w:fill="FFFFFF"/>
            <w:vAlign w:val="center"/>
            <w:hideMark/>
          </w:tcPr>
          <w:p w14:paraId="16C9BE4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12.526,7</w:t>
            </w:r>
          </w:p>
        </w:tc>
        <w:tc>
          <w:tcPr>
            <w:tcW w:w="904" w:type="dxa"/>
            <w:tcBorders>
              <w:top w:val="nil"/>
              <w:left w:val="nil"/>
              <w:bottom w:val="single" w:sz="4" w:space="0" w:color="auto"/>
              <w:right w:val="single" w:sz="4" w:space="0" w:color="auto"/>
            </w:tcBorders>
            <w:shd w:val="clear" w:color="000000" w:fill="FFFFFF"/>
            <w:vAlign w:val="center"/>
            <w:hideMark/>
          </w:tcPr>
          <w:p w14:paraId="54947D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FAC336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6C3C431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47,8</w:t>
            </w:r>
          </w:p>
        </w:tc>
        <w:tc>
          <w:tcPr>
            <w:tcW w:w="709" w:type="dxa"/>
            <w:tcBorders>
              <w:top w:val="nil"/>
              <w:left w:val="nil"/>
              <w:bottom w:val="single" w:sz="4" w:space="0" w:color="auto"/>
              <w:right w:val="single" w:sz="4" w:space="0" w:color="auto"/>
            </w:tcBorders>
            <w:shd w:val="clear" w:color="000000" w:fill="FFFFFF"/>
            <w:vAlign w:val="center"/>
            <w:hideMark/>
          </w:tcPr>
          <w:p w14:paraId="5EE6B94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w:t>
            </w:r>
          </w:p>
        </w:tc>
        <w:tc>
          <w:tcPr>
            <w:tcW w:w="792" w:type="dxa"/>
            <w:tcBorders>
              <w:top w:val="nil"/>
              <w:left w:val="nil"/>
              <w:bottom w:val="single" w:sz="4" w:space="0" w:color="auto"/>
              <w:right w:val="single" w:sz="4" w:space="0" w:color="auto"/>
            </w:tcBorders>
            <w:shd w:val="clear" w:color="000000" w:fill="FFFFFF"/>
            <w:vAlign w:val="center"/>
            <w:hideMark/>
          </w:tcPr>
          <w:p w14:paraId="545F80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E9DB78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3E0BB2C" w14:textId="5B0FF59B"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Construc</w:t>
            </w:r>
            <w:r w:rsidR="003670A7">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speciale</w:t>
            </w:r>
          </w:p>
        </w:tc>
        <w:tc>
          <w:tcPr>
            <w:tcW w:w="880" w:type="dxa"/>
            <w:tcBorders>
              <w:top w:val="nil"/>
              <w:left w:val="nil"/>
              <w:bottom w:val="single" w:sz="4" w:space="0" w:color="auto"/>
              <w:right w:val="single" w:sz="4" w:space="0" w:color="auto"/>
            </w:tcBorders>
            <w:shd w:val="clear" w:color="000000" w:fill="FFFFFF"/>
            <w:vAlign w:val="center"/>
            <w:hideMark/>
          </w:tcPr>
          <w:p w14:paraId="3F7976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312</w:t>
            </w:r>
          </w:p>
        </w:tc>
        <w:tc>
          <w:tcPr>
            <w:tcW w:w="904" w:type="dxa"/>
            <w:tcBorders>
              <w:top w:val="nil"/>
              <w:left w:val="nil"/>
              <w:bottom w:val="single" w:sz="4" w:space="0" w:color="auto"/>
              <w:right w:val="single" w:sz="4" w:space="0" w:color="auto"/>
            </w:tcBorders>
            <w:shd w:val="clear" w:color="000000" w:fill="FFFFFF"/>
            <w:vAlign w:val="center"/>
            <w:hideMark/>
          </w:tcPr>
          <w:p w14:paraId="31D16A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27.174,7</w:t>
            </w:r>
          </w:p>
        </w:tc>
        <w:tc>
          <w:tcPr>
            <w:tcW w:w="904" w:type="dxa"/>
            <w:tcBorders>
              <w:top w:val="nil"/>
              <w:left w:val="nil"/>
              <w:bottom w:val="single" w:sz="4" w:space="0" w:color="auto"/>
              <w:right w:val="single" w:sz="4" w:space="0" w:color="auto"/>
            </w:tcBorders>
            <w:shd w:val="clear" w:color="000000" w:fill="FFFFFF"/>
            <w:vAlign w:val="center"/>
            <w:hideMark/>
          </w:tcPr>
          <w:p w14:paraId="49E7F56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25.259,2</w:t>
            </w:r>
          </w:p>
        </w:tc>
        <w:tc>
          <w:tcPr>
            <w:tcW w:w="904" w:type="dxa"/>
            <w:tcBorders>
              <w:top w:val="nil"/>
              <w:left w:val="nil"/>
              <w:bottom w:val="single" w:sz="4" w:space="0" w:color="auto"/>
              <w:right w:val="single" w:sz="4" w:space="0" w:color="auto"/>
            </w:tcBorders>
            <w:shd w:val="clear" w:color="000000" w:fill="FFFFFF"/>
            <w:vAlign w:val="center"/>
            <w:hideMark/>
          </w:tcPr>
          <w:p w14:paraId="62BE135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25.043,4</w:t>
            </w:r>
          </w:p>
        </w:tc>
        <w:tc>
          <w:tcPr>
            <w:tcW w:w="904" w:type="dxa"/>
            <w:tcBorders>
              <w:top w:val="nil"/>
              <w:left w:val="nil"/>
              <w:bottom w:val="single" w:sz="4" w:space="0" w:color="auto"/>
              <w:right w:val="single" w:sz="4" w:space="0" w:color="auto"/>
            </w:tcBorders>
            <w:shd w:val="clear" w:color="000000" w:fill="FFFFFF"/>
            <w:vAlign w:val="center"/>
            <w:hideMark/>
          </w:tcPr>
          <w:p w14:paraId="30F8967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4BB062D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8CC9A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C46D31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7,7</w:t>
            </w:r>
          </w:p>
        </w:tc>
        <w:tc>
          <w:tcPr>
            <w:tcW w:w="792" w:type="dxa"/>
            <w:tcBorders>
              <w:top w:val="nil"/>
              <w:left w:val="nil"/>
              <w:bottom w:val="single" w:sz="4" w:space="0" w:color="auto"/>
              <w:right w:val="single" w:sz="4" w:space="0" w:color="auto"/>
            </w:tcBorders>
            <w:shd w:val="clear" w:color="000000" w:fill="FFFFFF"/>
            <w:vAlign w:val="center"/>
            <w:hideMark/>
          </w:tcPr>
          <w:p w14:paraId="741D99A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8F96BC4"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3976221" w14:textId="0E4E13CA"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construc</w:t>
            </w:r>
            <w:r w:rsidR="003670A7">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iilor speciale</w:t>
            </w:r>
          </w:p>
        </w:tc>
        <w:tc>
          <w:tcPr>
            <w:tcW w:w="880" w:type="dxa"/>
            <w:tcBorders>
              <w:top w:val="nil"/>
              <w:left w:val="nil"/>
              <w:bottom w:val="single" w:sz="4" w:space="0" w:color="auto"/>
              <w:right w:val="single" w:sz="4" w:space="0" w:color="auto"/>
            </w:tcBorders>
            <w:shd w:val="clear" w:color="000000" w:fill="FFFFFF"/>
            <w:vAlign w:val="center"/>
            <w:hideMark/>
          </w:tcPr>
          <w:p w14:paraId="119C77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312110</w:t>
            </w:r>
          </w:p>
        </w:tc>
        <w:tc>
          <w:tcPr>
            <w:tcW w:w="904" w:type="dxa"/>
            <w:tcBorders>
              <w:top w:val="nil"/>
              <w:left w:val="nil"/>
              <w:bottom w:val="single" w:sz="4" w:space="0" w:color="auto"/>
              <w:right w:val="single" w:sz="4" w:space="0" w:color="auto"/>
            </w:tcBorders>
            <w:shd w:val="clear" w:color="000000" w:fill="FFFFFF"/>
            <w:vAlign w:val="center"/>
            <w:hideMark/>
          </w:tcPr>
          <w:p w14:paraId="3AB0088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E43B3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344,5</w:t>
            </w:r>
          </w:p>
        </w:tc>
        <w:tc>
          <w:tcPr>
            <w:tcW w:w="904" w:type="dxa"/>
            <w:tcBorders>
              <w:top w:val="nil"/>
              <w:left w:val="nil"/>
              <w:bottom w:val="single" w:sz="4" w:space="0" w:color="auto"/>
              <w:right w:val="single" w:sz="4" w:space="0" w:color="auto"/>
            </w:tcBorders>
            <w:shd w:val="clear" w:color="000000" w:fill="FFFFFF"/>
            <w:vAlign w:val="center"/>
            <w:hideMark/>
          </w:tcPr>
          <w:p w14:paraId="565C59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344,2</w:t>
            </w:r>
          </w:p>
        </w:tc>
        <w:tc>
          <w:tcPr>
            <w:tcW w:w="904" w:type="dxa"/>
            <w:tcBorders>
              <w:top w:val="nil"/>
              <w:left w:val="nil"/>
              <w:bottom w:val="single" w:sz="4" w:space="0" w:color="auto"/>
              <w:right w:val="single" w:sz="4" w:space="0" w:color="auto"/>
            </w:tcBorders>
            <w:shd w:val="clear" w:color="000000" w:fill="FFFFFF"/>
            <w:vAlign w:val="center"/>
            <w:hideMark/>
          </w:tcPr>
          <w:p w14:paraId="2FE67CB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384AE6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C821F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6F2BE4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797A040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C70EB3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3A81558" w14:textId="667AD1C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Repara</w:t>
            </w:r>
            <w:r w:rsidR="003670A7">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capitale ale construc</w:t>
            </w:r>
            <w:r w:rsidR="003670A7">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iilor speciale</w:t>
            </w:r>
          </w:p>
        </w:tc>
        <w:tc>
          <w:tcPr>
            <w:tcW w:w="880" w:type="dxa"/>
            <w:tcBorders>
              <w:top w:val="nil"/>
              <w:left w:val="nil"/>
              <w:bottom w:val="single" w:sz="4" w:space="0" w:color="auto"/>
              <w:right w:val="single" w:sz="4" w:space="0" w:color="auto"/>
            </w:tcBorders>
            <w:shd w:val="clear" w:color="000000" w:fill="FFFFFF"/>
            <w:vAlign w:val="center"/>
            <w:hideMark/>
          </w:tcPr>
          <w:p w14:paraId="1247B4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312120</w:t>
            </w:r>
          </w:p>
        </w:tc>
        <w:tc>
          <w:tcPr>
            <w:tcW w:w="904" w:type="dxa"/>
            <w:tcBorders>
              <w:top w:val="nil"/>
              <w:left w:val="nil"/>
              <w:bottom w:val="single" w:sz="4" w:space="0" w:color="auto"/>
              <w:right w:val="single" w:sz="4" w:space="0" w:color="auto"/>
            </w:tcBorders>
            <w:shd w:val="clear" w:color="000000" w:fill="FFFFFF"/>
            <w:vAlign w:val="center"/>
            <w:hideMark/>
          </w:tcPr>
          <w:p w14:paraId="63DDA8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27.174,7</w:t>
            </w:r>
          </w:p>
        </w:tc>
        <w:tc>
          <w:tcPr>
            <w:tcW w:w="904" w:type="dxa"/>
            <w:tcBorders>
              <w:top w:val="nil"/>
              <w:left w:val="nil"/>
              <w:bottom w:val="single" w:sz="4" w:space="0" w:color="auto"/>
              <w:right w:val="single" w:sz="4" w:space="0" w:color="auto"/>
            </w:tcBorders>
            <w:shd w:val="clear" w:color="000000" w:fill="FFFFFF"/>
            <w:vAlign w:val="center"/>
            <w:hideMark/>
          </w:tcPr>
          <w:p w14:paraId="4999C4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24.914,7</w:t>
            </w:r>
          </w:p>
        </w:tc>
        <w:tc>
          <w:tcPr>
            <w:tcW w:w="904" w:type="dxa"/>
            <w:tcBorders>
              <w:top w:val="nil"/>
              <w:left w:val="nil"/>
              <w:bottom w:val="single" w:sz="4" w:space="0" w:color="auto"/>
              <w:right w:val="single" w:sz="4" w:space="0" w:color="auto"/>
            </w:tcBorders>
            <w:shd w:val="clear" w:color="000000" w:fill="FFFFFF"/>
            <w:vAlign w:val="center"/>
            <w:hideMark/>
          </w:tcPr>
          <w:p w14:paraId="2B0AE72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24.699,2</w:t>
            </w:r>
          </w:p>
        </w:tc>
        <w:tc>
          <w:tcPr>
            <w:tcW w:w="904" w:type="dxa"/>
            <w:tcBorders>
              <w:top w:val="nil"/>
              <w:left w:val="nil"/>
              <w:bottom w:val="single" w:sz="4" w:space="0" w:color="auto"/>
              <w:right w:val="single" w:sz="4" w:space="0" w:color="auto"/>
            </w:tcBorders>
            <w:shd w:val="clear" w:color="000000" w:fill="FFFFFF"/>
            <w:vAlign w:val="center"/>
            <w:hideMark/>
          </w:tcPr>
          <w:p w14:paraId="5C5382F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AD3FA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13DBFE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8F75AE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7,6</w:t>
            </w:r>
          </w:p>
        </w:tc>
        <w:tc>
          <w:tcPr>
            <w:tcW w:w="792" w:type="dxa"/>
            <w:tcBorders>
              <w:top w:val="nil"/>
              <w:left w:val="nil"/>
              <w:bottom w:val="single" w:sz="4" w:space="0" w:color="auto"/>
              <w:right w:val="single" w:sz="4" w:space="0" w:color="auto"/>
            </w:tcBorders>
            <w:shd w:val="clear" w:color="000000" w:fill="FFFFFF"/>
            <w:vAlign w:val="center"/>
            <w:hideMark/>
          </w:tcPr>
          <w:p w14:paraId="046832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FD33B5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2FB63B0" w14:textId="5139F2C9"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Ma</w:t>
            </w:r>
            <w:r w:rsidR="003670A7">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ini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utilaje</w:t>
            </w:r>
          </w:p>
        </w:tc>
        <w:tc>
          <w:tcPr>
            <w:tcW w:w="880" w:type="dxa"/>
            <w:tcBorders>
              <w:top w:val="nil"/>
              <w:left w:val="nil"/>
              <w:bottom w:val="single" w:sz="4" w:space="0" w:color="auto"/>
              <w:right w:val="single" w:sz="4" w:space="0" w:color="auto"/>
            </w:tcBorders>
            <w:shd w:val="clear" w:color="000000" w:fill="FFFFFF"/>
            <w:vAlign w:val="center"/>
            <w:hideMark/>
          </w:tcPr>
          <w:p w14:paraId="012C02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314</w:t>
            </w:r>
          </w:p>
        </w:tc>
        <w:tc>
          <w:tcPr>
            <w:tcW w:w="904" w:type="dxa"/>
            <w:tcBorders>
              <w:top w:val="nil"/>
              <w:left w:val="nil"/>
              <w:bottom w:val="single" w:sz="4" w:space="0" w:color="auto"/>
              <w:right w:val="single" w:sz="4" w:space="0" w:color="auto"/>
            </w:tcBorders>
            <w:shd w:val="clear" w:color="000000" w:fill="FFFFFF"/>
            <w:vAlign w:val="center"/>
            <w:hideMark/>
          </w:tcPr>
          <w:p w14:paraId="107603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1.283,6</w:t>
            </w:r>
          </w:p>
        </w:tc>
        <w:tc>
          <w:tcPr>
            <w:tcW w:w="904" w:type="dxa"/>
            <w:tcBorders>
              <w:top w:val="nil"/>
              <w:left w:val="nil"/>
              <w:bottom w:val="single" w:sz="4" w:space="0" w:color="auto"/>
              <w:right w:val="single" w:sz="4" w:space="0" w:color="auto"/>
            </w:tcBorders>
            <w:shd w:val="clear" w:color="000000" w:fill="FFFFFF"/>
            <w:vAlign w:val="center"/>
            <w:hideMark/>
          </w:tcPr>
          <w:p w14:paraId="1A674C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7.898,2</w:t>
            </w:r>
          </w:p>
        </w:tc>
        <w:tc>
          <w:tcPr>
            <w:tcW w:w="904" w:type="dxa"/>
            <w:tcBorders>
              <w:top w:val="nil"/>
              <w:left w:val="nil"/>
              <w:bottom w:val="single" w:sz="4" w:space="0" w:color="auto"/>
              <w:right w:val="single" w:sz="4" w:space="0" w:color="auto"/>
            </w:tcBorders>
            <w:shd w:val="clear" w:color="000000" w:fill="FFFFFF"/>
            <w:vAlign w:val="center"/>
            <w:hideMark/>
          </w:tcPr>
          <w:p w14:paraId="07E0DA0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7.363,3</w:t>
            </w:r>
          </w:p>
        </w:tc>
        <w:tc>
          <w:tcPr>
            <w:tcW w:w="904" w:type="dxa"/>
            <w:tcBorders>
              <w:top w:val="nil"/>
              <w:left w:val="nil"/>
              <w:bottom w:val="single" w:sz="4" w:space="0" w:color="auto"/>
              <w:right w:val="single" w:sz="4" w:space="0" w:color="auto"/>
            </w:tcBorders>
            <w:shd w:val="clear" w:color="000000" w:fill="FFFFFF"/>
            <w:vAlign w:val="center"/>
            <w:hideMark/>
          </w:tcPr>
          <w:p w14:paraId="581804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C765D3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29,1</w:t>
            </w:r>
          </w:p>
        </w:tc>
        <w:tc>
          <w:tcPr>
            <w:tcW w:w="813" w:type="dxa"/>
            <w:tcBorders>
              <w:top w:val="nil"/>
              <w:left w:val="nil"/>
              <w:bottom w:val="single" w:sz="4" w:space="0" w:color="auto"/>
              <w:right w:val="single" w:sz="4" w:space="0" w:color="auto"/>
            </w:tcBorders>
            <w:shd w:val="clear" w:color="000000" w:fill="FFFFFF"/>
            <w:vAlign w:val="center"/>
            <w:hideMark/>
          </w:tcPr>
          <w:p w14:paraId="53E343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6,6</w:t>
            </w:r>
          </w:p>
        </w:tc>
        <w:tc>
          <w:tcPr>
            <w:tcW w:w="709" w:type="dxa"/>
            <w:tcBorders>
              <w:top w:val="nil"/>
              <w:left w:val="nil"/>
              <w:bottom w:val="single" w:sz="4" w:space="0" w:color="auto"/>
              <w:right w:val="single" w:sz="4" w:space="0" w:color="auto"/>
            </w:tcBorders>
            <w:shd w:val="clear" w:color="000000" w:fill="FFFFFF"/>
            <w:vAlign w:val="center"/>
            <w:hideMark/>
          </w:tcPr>
          <w:p w14:paraId="50A9FF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w:t>
            </w:r>
          </w:p>
        </w:tc>
        <w:tc>
          <w:tcPr>
            <w:tcW w:w="792" w:type="dxa"/>
            <w:tcBorders>
              <w:top w:val="nil"/>
              <w:left w:val="nil"/>
              <w:bottom w:val="single" w:sz="4" w:space="0" w:color="auto"/>
              <w:right w:val="single" w:sz="4" w:space="0" w:color="auto"/>
            </w:tcBorders>
            <w:shd w:val="clear" w:color="000000" w:fill="FFFFFF"/>
            <w:vAlign w:val="center"/>
            <w:hideMark/>
          </w:tcPr>
          <w:p w14:paraId="24B21B6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77B687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598D738" w14:textId="78834F6A"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ma</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inilor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utilajelor</w:t>
            </w:r>
          </w:p>
        </w:tc>
        <w:tc>
          <w:tcPr>
            <w:tcW w:w="880" w:type="dxa"/>
            <w:tcBorders>
              <w:top w:val="nil"/>
              <w:left w:val="nil"/>
              <w:bottom w:val="single" w:sz="4" w:space="0" w:color="auto"/>
              <w:right w:val="single" w:sz="4" w:space="0" w:color="auto"/>
            </w:tcBorders>
            <w:shd w:val="clear" w:color="000000" w:fill="FFFFFF"/>
            <w:vAlign w:val="center"/>
            <w:hideMark/>
          </w:tcPr>
          <w:p w14:paraId="13854B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314110</w:t>
            </w:r>
          </w:p>
        </w:tc>
        <w:tc>
          <w:tcPr>
            <w:tcW w:w="904" w:type="dxa"/>
            <w:tcBorders>
              <w:top w:val="nil"/>
              <w:left w:val="nil"/>
              <w:bottom w:val="single" w:sz="4" w:space="0" w:color="auto"/>
              <w:right w:val="single" w:sz="4" w:space="0" w:color="auto"/>
            </w:tcBorders>
            <w:shd w:val="clear" w:color="000000" w:fill="FFFFFF"/>
            <w:vAlign w:val="center"/>
            <w:hideMark/>
          </w:tcPr>
          <w:p w14:paraId="7BBE68A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1.250,1</w:t>
            </w:r>
          </w:p>
        </w:tc>
        <w:tc>
          <w:tcPr>
            <w:tcW w:w="904" w:type="dxa"/>
            <w:tcBorders>
              <w:top w:val="nil"/>
              <w:left w:val="nil"/>
              <w:bottom w:val="single" w:sz="4" w:space="0" w:color="auto"/>
              <w:right w:val="single" w:sz="4" w:space="0" w:color="auto"/>
            </w:tcBorders>
            <w:shd w:val="clear" w:color="000000" w:fill="FFFFFF"/>
            <w:vAlign w:val="center"/>
            <w:hideMark/>
          </w:tcPr>
          <w:p w14:paraId="52C10F2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7.599,2</w:t>
            </w:r>
          </w:p>
        </w:tc>
        <w:tc>
          <w:tcPr>
            <w:tcW w:w="904" w:type="dxa"/>
            <w:tcBorders>
              <w:top w:val="nil"/>
              <w:left w:val="nil"/>
              <w:bottom w:val="single" w:sz="4" w:space="0" w:color="auto"/>
              <w:right w:val="single" w:sz="4" w:space="0" w:color="auto"/>
            </w:tcBorders>
            <w:shd w:val="clear" w:color="000000" w:fill="FFFFFF"/>
            <w:vAlign w:val="center"/>
            <w:hideMark/>
          </w:tcPr>
          <w:p w14:paraId="536E3DA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7.064,8</w:t>
            </w:r>
          </w:p>
        </w:tc>
        <w:tc>
          <w:tcPr>
            <w:tcW w:w="904" w:type="dxa"/>
            <w:tcBorders>
              <w:top w:val="nil"/>
              <w:left w:val="nil"/>
              <w:bottom w:val="single" w:sz="4" w:space="0" w:color="auto"/>
              <w:right w:val="single" w:sz="4" w:space="0" w:color="auto"/>
            </w:tcBorders>
            <w:shd w:val="clear" w:color="000000" w:fill="FFFFFF"/>
            <w:vAlign w:val="center"/>
            <w:hideMark/>
          </w:tcPr>
          <w:p w14:paraId="473F1EC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B8BC71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29,1</w:t>
            </w:r>
          </w:p>
        </w:tc>
        <w:tc>
          <w:tcPr>
            <w:tcW w:w="813" w:type="dxa"/>
            <w:tcBorders>
              <w:top w:val="nil"/>
              <w:left w:val="nil"/>
              <w:bottom w:val="single" w:sz="4" w:space="0" w:color="auto"/>
              <w:right w:val="single" w:sz="4" w:space="0" w:color="auto"/>
            </w:tcBorders>
            <w:shd w:val="clear" w:color="000000" w:fill="FFFFFF"/>
            <w:vAlign w:val="center"/>
            <w:hideMark/>
          </w:tcPr>
          <w:p w14:paraId="1C6112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6,6</w:t>
            </w:r>
          </w:p>
        </w:tc>
        <w:tc>
          <w:tcPr>
            <w:tcW w:w="709" w:type="dxa"/>
            <w:tcBorders>
              <w:top w:val="nil"/>
              <w:left w:val="nil"/>
              <w:bottom w:val="single" w:sz="4" w:space="0" w:color="auto"/>
              <w:right w:val="single" w:sz="4" w:space="0" w:color="auto"/>
            </w:tcBorders>
            <w:shd w:val="clear" w:color="000000" w:fill="FFFFFF"/>
            <w:vAlign w:val="center"/>
            <w:hideMark/>
          </w:tcPr>
          <w:p w14:paraId="530F6F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2,2</w:t>
            </w:r>
          </w:p>
        </w:tc>
        <w:tc>
          <w:tcPr>
            <w:tcW w:w="792" w:type="dxa"/>
            <w:tcBorders>
              <w:top w:val="nil"/>
              <w:left w:val="nil"/>
              <w:bottom w:val="single" w:sz="4" w:space="0" w:color="auto"/>
              <w:right w:val="single" w:sz="4" w:space="0" w:color="auto"/>
            </w:tcBorders>
            <w:shd w:val="clear" w:color="000000" w:fill="FFFFFF"/>
            <w:vAlign w:val="center"/>
            <w:hideMark/>
          </w:tcPr>
          <w:p w14:paraId="1243A0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129CC9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463F206" w14:textId="086D25BF"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Repara</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ii capitale ale ma</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inilor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utilajelor</w:t>
            </w:r>
          </w:p>
        </w:tc>
        <w:tc>
          <w:tcPr>
            <w:tcW w:w="880" w:type="dxa"/>
            <w:tcBorders>
              <w:top w:val="nil"/>
              <w:left w:val="nil"/>
              <w:bottom w:val="single" w:sz="4" w:space="0" w:color="auto"/>
              <w:right w:val="single" w:sz="4" w:space="0" w:color="auto"/>
            </w:tcBorders>
            <w:shd w:val="clear" w:color="000000" w:fill="FFFFFF"/>
            <w:vAlign w:val="center"/>
            <w:hideMark/>
          </w:tcPr>
          <w:p w14:paraId="6948CA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314120</w:t>
            </w:r>
          </w:p>
        </w:tc>
        <w:tc>
          <w:tcPr>
            <w:tcW w:w="904" w:type="dxa"/>
            <w:tcBorders>
              <w:top w:val="nil"/>
              <w:left w:val="nil"/>
              <w:bottom w:val="single" w:sz="4" w:space="0" w:color="auto"/>
              <w:right w:val="single" w:sz="4" w:space="0" w:color="auto"/>
            </w:tcBorders>
            <w:shd w:val="clear" w:color="000000" w:fill="FFFFFF"/>
            <w:vAlign w:val="center"/>
            <w:hideMark/>
          </w:tcPr>
          <w:p w14:paraId="28A01A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33,5</w:t>
            </w:r>
          </w:p>
        </w:tc>
        <w:tc>
          <w:tcPr>
            <w:tcW w:w="904" w:type="dxa"/>
            <w:tcBorders>
              <w:top w:val="nil"/>
              <w:left w:val="nil"/>
              <w:bottom w:val="single" w:sz="4" w:space="0" w:color="auto"/>
              <w:right w:val="single" w:sz="4" w:space="0" w:color="auto"/>
            </w:tcBorders>
            <w:shd w:val="clear" w:color="000000" w:fill="FFFFFF"/>
            <w:vAlign w:val="center"/>
            <w:hideMark/>
          </w:tcPr>
          <w:p w14:paraId="2128BBB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299,0</w:t>
            </w:r>
          </w:p>
        </w:tc>
        <w:tc>
          <w:tcPr>
            <w:tcW w:w="904" w:type="dxa"/>
            <w:tcBorders>
              <w:top w:val="nil"/>
              <w:left w:val="nil"/>
              <w:bottom w:val="single" w:sz="4" w:space="0" w:color="auto"/>
              <w:right w:val="single" w:sz="4" w:space="0" w:color="auto"/>
            </w:tcBorders>
            <w:shd w:val="clear" w:color="000000" w:fill="FFFFFF"/>
            <w:vAlign w:val="center"/>
            <w:hideMark/>
          </w:tcPr>
          <w:p w14:paraId="32B54EE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298,5</w:t>
            </w:r>
          </w:p>
        </w:tc>
        <w:tc>
          <w:tcPr>
            <w:tcW w:w="904" w:type="dxa"/>
            <w:tcBorders>
              <w:top w:val="nil"/>
              <w:left w:val="nil"/>
              <w:bottom w:val="single" w:sz="4" w:space="0" w:color="auto"/>
              <w:right w:val="single" w:sz="4" w:space="0" w:color="auto"/>
            </w:tcBorders>
            <w:shd w:val="clear" w:color="000000" w:fill="FFFFFF"/>
            <w:vAlign w:val="center"/>
            <w:hideMark/>
          </w:tcPr>
          <w:p w14:paraId="70A14A2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6A6067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A52F6D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BD4A0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672994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B831EE9"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B9ABF87"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Mijloace de transport</w:t>
            </w:r>
          </w:p>
        </w:tc>
        <w:tc>
          <w:tcPr>
            <w:tcW w:w="880" w:type="dxa"/>
            <w:tcBorders>
              <w:top w:val="nil"/>
              <w:left w:val="nil"/>
              <w:bottom w:val="single" w:sz="4" w:space="0" w:color="auto"/>
              <w:right w:val="single" w:sz="4" w:space="0" w:color="auto"/>
            </w:tcBorders>
            <w:shd w:val="clear" w:color="000000" w:fill="FFFFFF"/>
            <w:vAlign w:val="center"/>
            <w:hideMark/>
          </w:tcPr>
          <w:p w14:paraId="7AB295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315</w:t>
            </w:r>
          </w:p>
        </w:tc>
        <w:tc>
          <w:tcPr>
            <w:tcW w:w="904" w:type="dxa"/>
            <w:tcBorders>
              <w:top w:val="nil"/>
              <w:left w:val="nil"/>
              <w:bottom w:val="single" w:sz="4" w:space="0" w:color="auto"/>
              <w:right w:val="single" w:sz="4" w:space="0" w:color="auto"/>
            </w:tcBorders>
            <w:shd w:val="clear" w:color="000000" w:fill="FFFFFF"/>
            <w:vAlign w:val="center"/>
            <w:hideMark/>
          </w:tcPr>
          <w:p w14:paraId="302BB71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81CDB8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1.360,0</w:t>
            </w:r>
          </w:p>
        </w:tc>
        <w:tc>
          <w:tcPr>
            <w:tcW w:w="904" w:type="dxa"/>
            <w:tcBorders>
              <w:top w:val="nil"/>
              <w:left w:val="nil"/>
              <w:bottom w:val="single" w:sz="4" w:space="0" w:color="auto"/>
              <w:right w:val="single" w:sz="4" w:space="0" w:color="auto"/>
            </w:tcBorders>
            <w:shd w:val="clear" w:color="000000" w:fill="FFFFFF"/>
            <w:vAlign w:val="center"/>
            <w:hideMark/>
          </w:tcPr>
          <w:p w14:paraId="261EBD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1.121,7</w:t>
            </w:r>
          </w:p>
        </w:tc>
        <w:tc>
          <w:tcPr>
            <w:tcW w:w="904" w:type="dxa"/>
            <w:tcBorders>
              <w:top w:val="nil"/>
              <w:left w:val="nil"/>
              <w:bottom w:val="single" w:sz="4" w:space="0" w:color="auto"/>
              <w:right w:val="single" w:sz="4" w:space="0" w:color="auto"/>
            </w:tcBorders>
            <w:shd w:val="clear" w:color="000000" w:fill="FFFFFF"/>
            <w:vAlign w:val="center"/>
            <w:hideMark/>
          </w:tcPr>
          <w:p w14:paraId="046759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BF09B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885B5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C8BF5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104C55C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4A39D9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045C143"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mijloacelor de transport</w:t>
            </w:r>
          </w:p>
        </w:tc>
        <w:tc>
          <w:tcPr>
            <w:tcW w:w="880" w:type="dxa"/>
            <w:tcBorders>
              <w:top w:val="nil"/>
              <w:left w:val="nil"/>
              <w:bottom w:val="single" w:sz="4" w:space="0" w:color="auto"/>
              <w:right w:val="single" w:sz="4" w:space="0" w:color="auto"/>
            </w:tcBorders>
            <w:shd w:val="clear" w:color="000000" w:fill="FFFFFF"/>
            <w:vAlign w:val="center"/>
            <w:hideMark/>
          </w:tcPr>
          <w:p w14:paraId="1F1401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315110</w:t>
            </w:r>
          </w:p>
        </w:tc>
        <w:tc>
          <w:tcPr>
            <w:tcW w:w="904" w:type="dxa"/>
            <w:tcBorders>
              <w:top w:val="nil"/>
              <w:left w:val="nil"/>
              <w:bottom w:val="single" w:sz="4" w:space="0" w:color="auto"/>
              <w:right w:val="single" w:sz="4" w:space="0" w:color="auto"/>
            </w:tcBorders>
            <w:shd w:val="clear" w:color="000000" w:fill="FFFFFF"/>
            <w:vAlign w:val="center"/>
            <w:hideMark/>
          </w:tcPr>
          <w:p w14:paraId="5D86B2F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38DADA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1.360,0</w:t>
            </w:r>
          </w:p>
        </w:tc>
        <w:tc>
          <w:tcPr>
            <w:tcW w:w="904" w:type="dxa"/>
            <w:tcBorders>
              <w:top w:val="nil"/>
              <w:left w:val="nil"/>
              <w:bottom w:val="single" w:sz="4" w:space="0" w:color="auto"/>
              <w:right w:val="single" w:sz="4" w:space="0" w:color="auto"/>
            </w:tcBorders>
            <w:shd w:val="clear" w:color="000000" w:fill="FFFFFF"/>
            <w:vAlign w:val="center"/>
            <w:hideMark/>
          </w:tcPr>
          <w:p w14:paraId="3D4C221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1.121,7</w:t>
            </w:r>
          </w:p>
        </w:tc>
        <w:tc>
          <w:tcPr>
            <w:tcW w:w="904" w:type="dxa"/>
            <w:tcBorders>
              <w:top w:val="nil"/>
              <w:left w:val="nil"/>
              <w:bottom w:val="single" w:sz="4" w:space="0" w:color="auto"/>
              <w:right w:val="single" w:sz="4" w:space="0" w:color="auto"/>
            </w:tcBorders>
            <w:shd w:val="clear" w:color="000000" w:fill="FFFFFF"/>
            <w:vAlign w:val="center"/>
            <w:hideMark/>
          </w:tcPr>
          <w:p w14:paraId="2CC54D5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8359D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BE0C6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9207EF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792" w:type="dxa"/>
            <w:tcBorders>
              <w:top w:val="nil"/>
              <w:left w:val="nil"/>
              <w:bottom w:val="single" w:sz="4" w:space="0" w:color="auto"/>
              <w:right w:val="single" w:sz="4" w:space="0" w:color="auto"/>
            </w:tcBorders>
            <w:shd w:val="clear" w:color="000000" w:fill="FFFFFF"/>
            <w:vAlign w:val="center"/>
            <w:hideMark/>
          </w:tcPr>
          <w:p w14:paraId="1EB303C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C3EE5A0"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3E07BB9" w14:textId="6111E4D3"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Unelte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scule, inventar de producere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gospod</w:t>
            </w:r>
            <w:r w:rsidR="006E6D76">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resc</w:t>
            </w:r>
          </w:p>
        </w:tc>
        <w:tc>
          <w:tcPr>
            <w:tcW w:w="880" w:type="dxa"/>
            <w:tcBorders>
              <w:top w:val="nil"/>
              <w:left w:val="nil"/>
              <w:bottom w:val="single" w:sz="4" w:space="0" w:color="auto"/>
              <w:right w:val="single" w:sz="4" w:space="0" w:color="auto"/>
            </w:tcBorders>
            <w:shd w:val="clear" w:color="000000" w:fill="FFFFFF"/>
            <w:vAlign w:val="center"/>
            <w:hideMark/>
          </w:tcPr>
          <w:p w14:paraId="75F73C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316</w:t>
            </w:r>
          </w:p>
        </w:tc>
        <w:tc>
          <w:tcPr>
            <w:tcW w:w="904" w:type="dxa"/>
            <w:tcBorders>
              <w:top w:val="nil"/>
              <w:left w:val="nil"/>
              <w:bottom w:val="single" w:sz="4" w:space="0" w:color="auto"/>
              <w:right w:val="single" w:sz="4" w:space="0" w:color="auto"/>
            </w:tcBorders>
            <w:shd w:val="clear" w:color="000000" w:fill="FFFFFF"/>
            <w:vAlign w:val="center"/>
            <w:hideMark/>
          </w:tcPr>
          <w:p w14:paraId="28EA20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1.169,1</w:t>
            </w:r>
          </w:p>
        </w:tc>
        <w:tc>
          <w:tcPr>
            <w:tcW w:w="904" w:type="dxa"/>
            <w:tcBorders>
              <w:top w:val="nil"/>
              <w:left w:val="nil"/>
              <w:bottom w:val="single" w:sz="4" w:space="0" w:color="auto"/>
              <w:right w:val="single" w:sz="4" w:space="0" w:color="auto"/>
            </w:tcBorders>
            <w:shd w:val="clear" w:color="000000" w:fill="FFFFFF"/>
            <w:vAlign w:val="center"/>
            <w:hideMark/>
          </w:tcPr>
          <w:p w14:paraId="38FA23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5.621,0</w:t>
            </w:r>
          </w:p>
        </w:tc>
        <w:tc>
          <w:tcPr>
            <w:tcW w:w="904" w:type="dxa"/>
            <w:tcBorders>
              <w:top w:val="nil"/>
              <w:left w:val="nil"/>
              <w:bottom w:val="single" w:sz="4" w:space="0" w:color="auto"/>
              <w:right w:val="single" w:sz="4" w:space="0" w:color="auto"/>
            </w:tcBorders>
            <w:shd w:val="clear" w:color="000000" w:fill="FFFFFF"/>
            <w:vAlign w:val="center"/>
            <w:hideMark/>
          </w:tcPr>
          <w:p w14:paraId="6F3F57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4.933,2</w:t>
            </w:r>
          </w:p>
        </w:tc>
        <w:tc>
          <w:tcPr>
            <w:tcW w:w="904" w:type="dxa"/>
            <w:tcBorders>
              <w:top w:val="nil"/>
              <w:left w:val="nil"/>
              <w:bottom w:val="single" w:sz="4" w:space="0" w:color="auto"/>
              <w:right w:val="single" w:sz="4" w:space="0" w:color="auto"/>
            </w:tcBorders>
            <w:shd w:val="clear" w:color="000000" w:fill="FFFFFF"/>
            <w:vAlign w:val="center"/>
            <w:hideMark/>
          </w:tcPr>
          <w:p w14:paraId="6C17AD2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35BC4F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37,3</w:t>
            </w:r>
          </w:p>
        </w:tc>
        <w:tc>
          <w:tcPr>
            <w:tcW w:w="813" w:type="dxa"/>
            <w:tcBorders>
              <w:top w:val="nil"/>
              <w:left w:val="nil"/>
              <w:bottom w:val="single" w:sz="4" w:space="0" w:color="auto"/>
              <w:right w:val="single" w:sz="4" w:space="0" w:color="auto"/>
            </w:tcBorders>
            <w:shd w:val="clear" w:color="000000" w:fill="FFFFFF"/>
            <w:vAlign w:val="center"/>
            <w:hideMark/>
          </w:tcPr>
          <w:p w14:paraId="529FBF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w:t>
            </w:r>
          </w:p>
        </w:tc>
        <w:tc>
          <w:tcPr>
            <w:tcW w:w="709" w:type="dxa"/>
            <w:tcBorders>
              <w:top w:val="nil"/>
              <w:left w:val="nil"/>
              <w:bottom w:val="single" w:sz="4" w:space="0" w:color="auto"/>
              <w:right w:val="single" w:sz="4" w:space="0" w:color="auto"/>
            </w:tcBorders>
            <w:shd w:val="clear" w:color="000000" w:fill="FFFFFF"/>
            <w:vAlign w:val="center"/>
            <w:hideMark/>
          </w:tcPr>
          <w:p w14:paraId="55862D3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w:t>
            </w:r>
          </w:p>
        </w:tc>
        <w:tc>
          <w:tcPr>
            <w:tcW w:w="792" w:type="dxa"/>
            <w:tcBorders>
              <w:top w:val="nil"/>
              <w:left w:val="nil"/>
              <w:bottom w:val="single" w:sz="4" w:space="0" w:color="auto"/>
              <w:right w:val="single" w:sz="4" w:space="0" w:color="auto"/>
            </w:tcBorders>
            <w:shd w:val="clear" w:color="000000" w:fill="FFFFFF"/>
            <w:vAlign w:val="center"/>
            <w:hideMark/>
          </w:tcPr>
          <w:p w14:paraId="17809E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A10E420"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3FC0736" w14:textId="2FAC14F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Procurarea uneltelor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 xml:space="preserve">i sculelor, inventarului de producere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gospod</w:t>
            </w:r>
            <w:r w:rsidR="006E6D76">
              <w:rPr>
                <w:rFonts w:asciiTheme="majorHAnsi" w:eastAsia="Times New Roman" w:hAnsiTheme="majorHAnsi" w:cstheme="majorHAnsi"/>
                <w:color w:val="000000"/>
                <w:sz w:val="18"/>
                <w:szCs w:val="16"/>
                <w:lang w:val="ro-MD"/>
              </w:rPr>
              <w:t>ă</w:t>
            </w:r>
            <w:r w:rsidRPr="00442318">
              <w:rPr>
                <w:rFonts w:asciiTheme="majorHAnsi" w:eastAsia="Times New Roman" w:hAnsiTheme="majorHAnsi" w:cstheme="majorHAnsi"/>
                <w:color w:val="000000"/>
                <w:sz w:val="18"/>
                <w:szCs w:val="16"/>
                <w:lang w:val="ro-MD"/>
              </w:rPr>
              <w:t>resc</w:t>
            </w:r>
          </w:p>
        </w:tc>
        <w:tc>
          <w:tcPr>
            <w:tcW w:w="880" w:type="dxa"/>
            <w:tcBorders>
              <w:top w:val="nil"/>
              <w:left w:val="nil"/>
              <w:bottom w:val="single" w:sz="4" w:space="0" w:color="auto"/>
              <w:right w:val="single" w:sz="4" w:space="0" w:color="auto"/>
            </w:tcBorders>
            <w:shd w:val="clear" w:color="000000" w:fill="FFFFFF"/>
            <w:vAlign w:val="center"/>
            <w:hideMark/>
          </w:tcPr>
          <w:p w14:paraId="06AD858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316110</w:t>
            </w:r>
          </w:p>
        </w:tc>
        <w:tc>
          <w:tcPr>
            <w:tcW w:w="904" w:type="dxa"/>
            <w:tcBorders>
              <w:top w:val="nil"/>
              <w:left w:val="nil"/>
              <w:bottom w:val="single" w:sz="4" w:space="0" w:color="auto"/>
              <w:right w:val="single" w:sz="4" w:space="0" w:color="auto"/>
            </w:tcBorders>
            <w:shd w:val="clear" w:color="000000" w:fill="FFFFFF"/>
            <w:vAlign w:val="center"/>
            <w:hideMark/>
          </w:tcPr>
          <w:p w14:paraId="49E8368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1.169,1</w:t>
            </w:r>
          </w:p>
        </w:tc>
        <w:tc>
          <w:tcPr>
            <w:tcW w:w="904" w:type="dxa"/>
            <w:tcBorders>
              <w:top w:val="nil"/>
              <w:left w:val="nil"/>
              <w:bottom w:val="single" w:sz="4" w:space="0" w:color="auto"/>
              <w:right w:val="single" w:sz="4" w:space="0" w:color="auto"/>
            </w:tcBorders>
            <w:shd w:val="clear" w:color="000000" w:fill="FFFFFF"/>
            <w:vAlign w:val="center"/>
            <w:hideMark/>
          </w:tcPr>
          <w:p w14:paraId="6C80B2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5.621,0</w:t>
            </w:r>
          </w:p>
        </w:tc>
        <w:tc>
          <w:tcPr>
            <w:tcW w:w="904" w:type="dxa"/>
            <w:tcBorders>
              <w:top w:val="nil"/>
              <w:left w:val="nil"/>
              <w:bottom w:val="single" w:sz="4" w:space="0" w:color="auto"/>
              <w:right w:val="single" w:sz="4" w:space="0" w:color="auto"/>
            </w:tcBorders>
            <w:shd w:val="clear" w:color="000000" w:fill="FFFFFF"/>
            <w:vAlign w:val="center"/>
            <w:hideMark/>
          </w:tcPr>
          <w:p w14:paraId="204CFA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4.933,2</w:t>
            </w:r>
          </w:p>
        </w:tc>
        <w:tc>
          <w:tcPr>
            <w:tcW w:w="904" w:type="dxa"/>
            <w:tcBorders>
              <w:top w:val="nil"/>
              <w:left w:val="nil"/>
              <w:bottom w:val="single" w:sz="4" w:space="0" w:color="auto"/>
              <w:right w:val="single" w:sz="4" w:space="0" w:color="auto"/>
            </w:tcBorders>
            <w:shd w:val="clear" w:color="000000" w:fill="FFFFFF"/>
            <w:vAlign w:val="center"/>
            <w:hideMark/>
          </w:tcPr>
          <w:p w14:paraId="442FC8F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83C98D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37,3</w:t>
            </w:r>
          </w:p>
        </w:tc>
        <w:tc>
          <w:tcPr>
            <w:tcW w:w="813" w:type="dxa"/>
            <w:tcBorders>
              <w:top w:val="nil"/>
              <w:left w:val="nil"/>
              <w:bottom w:val="single" w:sz="4" w:space="0" w:color="auto"/>
              <w:right w:val="single" w:sz="4" w:space="0" w:color="auto"/>
            </w:tcBorders>
            <w:shd w:val="clear" w:color="000000" w:fill="FFFFFF"/>
            <w:vAlign w:val="center"/>
            <w:hideMark/>
          </w:tcPr>
          <w:p w14:paraId="47C17C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w:t>
            </w:r>
          </w:p>
        </w:tc>
        <w:tc>
          <w:tcPr>
            <w:tcW w:w="709" w:type="dxa"/>
            <w:tcBorders>
              <w:top w:val="nil"/>
              <w:left w:val="nil"/>
              <w:bottom w:val="single" w:sz="4" w:space="0" w:color="auto"/>
              <w:right w:val="single" w:sz="4" w:space="0" w:color="auto"/>
            </w:tcBorders>
            <w:shd w:val="clear" w:color="000000" w:fill="FFFFFF"/>
            <w:vAlign w:val="center"/>
            <w:hideMark/>
          </w:tcPr>
          <w:p w14:paraId="64C889F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w:t>
            </w:r>
          </w:p>
        </w:tc>
        <w:tc>
          <w:tcPr>
            <w:tcW w:w="792" w:type="dxa"/>
            <w:tcBorders>
              <w:top w:val="nil"/>
              <w:left w:val="nil"/>
              <w:bottom w:val="single" w:sz="4" w:space="0" w:color="auto"/>
              <w:right w:val="single" w:sz="4" w:space="0" w:color="auto"/>
            </w:tcBorders>
            <w:shd w:val="clear" w:color="000000" w:fill="FFFFFF"/>
            <w:vAlign w:val="center"/>
            <w:hideMark/>
          </w:tcPr>
          <w:p w14:paraId="7C6216C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304C7B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50C880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Active nemateriale</w:t>
            </w:r>
          </w:p>
        </w:tc>
        <w:tc>
          <w:tcPr>
            <w:tcW w:w="880" w:type="dxa"/>
            <w:tcBorders>
              <w:top w:val="nil"/>
              <w:left w:val="nil"/>
              <w:bottom w:val="single" w:sz="4" w:space="0" w:color="auto"/>
              <w:right w:val="single" w:sz="4" w:space="0" w:color="auto"/>
            </w:tcBorders>
            <w:shd w:val="clear" w:color="000000" w:fill="FFFFFF"/>
            <w:vAlign w:val="center"/>
            <w:hideMark/>
          </w:tcPr>
          <w:p w14:paraId="5CCA42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317</w:t>
            </w:r>
          </w:p>
        </w:tc>
        <w:tc>
          <w:tcPr>
            <w:tcW w:w="904" w:type="dxa"/>
            <w:tcBorders>
              <w:top w:val="nil"/>
              <w:left w:val="nil"/>
              <w:bottom w:val="single" w:sz="4" w:space="0" w:color="auto"/>
              <w:right w:val="single" w:sz="4" w:space="0" w:color="auto"/>
            </w:tcBorders>
            <w:shd w:val="clear" w:color="000000" w:fill="FFFFFF"/>
            <w:vAlign w:val="center"/>
            <w:hideMark/>
          </w:tcPr>
          <w:p w14:paraId="567205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F3A5A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106,0</w:t>
            </w:r>
          </w:p>
        </w:tc>
        <w:tc>
          <w:tcPr>
            <w:tcW w:w="904" w:type="dxa"/>
            <w:tcBorders>
              <w:top w:val="nil"/>
              <w:left w:val="nil"/>
              <w:bottom w:val="single" w:sz="4" w:space="0" w:color="auto"/>
              <w:right w:val="single" w:sz="4" w:space="0" w:color="auto"/>
            </w:tcBorders>
            <w:shd w:val="clear" w:color="000000" w:fill="FFFFFF"/>
            <w:vAlign w:val="center"/>
            <w:hideMark/>
          </w:tcPr>
          <w:p w14:paraId="2CA58F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105,6</w:t>
            </w:r>
          </w:p>
        </w:tc>
        <w:tc>
          <w:tcPr>
            <w:tcW w:w="904" w:type="dxa"/>
            <w:tcBorders>
              <w:top w:val="nil"/>
              <w:left w:val="nil"/>
              <w:bottom w:val="single" w:sz="4" w:space="0" w:color="auto"/>
              <w:right w:val="single" w:sz="4" w:space="0" w:color="auto"/>
            </w:tcBorders>
            <w:shd w:val="clear" w:color="000000" w:fill="FFFFFF"/>
            <w:vAlign w:val="center"/>
            <w:hideMark/>
          </w:tcPr>
          <w:p w14:paraId="667C80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14B12B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81952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E7105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20E317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AF2C252"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96FA642"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activelor nemateriale</w:t>
            </w:r>
          </w:p>
        </w:tc>
        <w:tc>
          <w:tcPr>
            <w:tcW w:w="880" w:type="dxa"/>
            <w:tcBorders>
              <w:top w:val="nil"/>
              <w:left w:val="nil"/>
              <w:bottom w:val="single" w:sz="4" w:space="0" w:color="auto"/>
              <w:right w:val="single" w:sz="4" w:space="0" w:color="auto"/>
            </w:tcBorders>
            <w:shd w:val="clear" w:color="000000" w:fill="FFFFFF"/>
            <w:vAlign w:val="center"/>
            <w:hideMark/>
          </w:tcPr>
          <w:p w14:paraId="3B49EA7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317110</w:t>
            </w:r>
          </w:p>
        </w:tc>
        <w:tc>
          <w:tcPr>
            <w:tcW w:w="904" w:type="dxa"/>
            <w:tcBorders>
              <w:top w:val="nil"/>
              <w:left w:val="nil"/>
              <w:bottom w:val="single" w:sz="4" w:space="0" w:color="auto"/>
              <w:right w:val="single" w:sz="4" w:space="0" w:color="auto"/>
            </w:tcBorders>
            <w:shd w:val="clear" w:color="000000" w:fill="FFFFFF"/>
            <w:vAlign w:val="center"/>
            <w:hideMark/>
          </w:tcPr>
          <w:p w14:paraId="1DB4FC2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33A0F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106,0</w:t>
            </w:r>
          </w:p>
        </w:tc>
        <w:tc>
          <w:tcPr>
            <w:tcW w:w="904" w:type="dxa"/>
            <w:tcBorders>
              <w:top w:val="nil"/>
              <w:left w:val="nil"/>
              <w:bottom w:val="single" w:sz="4" w:space="0" w:color="auto"/>
              <w:right w:val="single" w:sz="4" w:space="0" w:color="auto"/>
            </w:tcBorders>
            <w:shd w:val="clear" w:color="000000" w:fill="FFFFFF"/>
            <w:vAlign w:val="center"/>
            <w:hideMark/>
          </w:tcPr>
          <w:p w14:paraId="257654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105,6</w:t>
            </w:r>
          </w:p>
        </w:tc>
        <w:tc>
          <w:tcPr>
            <w:tcW w:w="904" w:type="dxa"/>
            <w:tcBorders>
              <w:top w:val="nil"/>
              <w:left w:val="nil"/>
              <w:bottom w:val="single" w:sz="4" w:space="0" w:color="auto"/>
              <w:right w:val="single" w:sz="4" w:space="0" w:color="auto"/>
            </w:tcBorders>
            <w:shd w:val="clear" w:color="000000" w:fill="FFFFFF"/>
            <w:vAlign w:val="center"/>
            <w:hideMark/>
          </w:tcPr>
          <w:p w14:paraId="4792AC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0E214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C2AFA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7E90DC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2C216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F67E2A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E158E91"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mijloace fixe</w:t>
            </w:r>
          </w:p>
        </w:tc>
        <w:tc>
          <w:tcPr>
            <w:tcW w:w="880" w:type="dxa"/>
            <w:tcBorders>
              <w:top w:val="nil"/>
              <w:left w:val="nil"/>
              <w:bottom w:val="single" w:sz="4" w:space="0" w:color="auto"/>
              <w:right w:val="single" w:sz="4" w:space="0" w:color="auto"/>
            </w:tcBorders>
            <w:shd w:val="clear" w:color="000000" w:fill="FFFFFF"/>
            <w:vAlign w:val="center"/>
            <w:hideMark/>
          </w:tcPr>
          <w:p w14:paraId="5C0B352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318</w:t>
            </w:r>
          </w:p>
        </w:tc>
        <w:tc>
          <w:tcPr>
            <w:tcW w:w="904" w:type="dxa"/>
            <w:tcBorders>
              <w:top w:val="nil"/>
              <w:left w:val="nil"/>
              <w:bottom w:val="single" w:sz="4" w:space="0" w:color="auto"/>
              <w:right w:val="single" w:sz="4" w:space="0" w:color="auto"/>
            </w:tcBorders>
            <w:shd w:val="clear" w:color="000000" w:fill="FFFFFF"/>
            <w:vAlign w:val="center"/>
            <w:hideMark/>
          </w:tcPr>
          <w:p w14:paraId="350309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269,0</w:t>
            </w:r>
          </w:p>
        </w:tc>
        <w:tc>
          <w:tcPr>
            <w:tcW w:w="904" w:type="dxa"/>
            <w:tcBorders>
              <w:top w:val="nil"/>
              <w:left w:val="nil"/>
              <w:bottom w:val="single" w:sz="4" w:space="0" w:color="auto"/>
              <w:right w:val="single" w:sz="4" w:space="0" w:color="auto"/>
            </w:tcBorders>
            <w:shd w:val="clear" w:color="000000" w:fill="FFFFFF"/>
            <w:vAlign w:val="center"/>
            <w:hideMark/>
          </w:tcPr>
          <w:p w14:paraId="50871EF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405,2</w:t>
            </w:r>
          </w:p>
        </w:tc>
        <w:tc>
          <w:tcPr>
            <w:tcW w:w="904" w:type="dxa"/>
            <w:tcBorders>
              <w:top w:val="nil"/>
              <w:left w:val="nil"/>
              <w:bottom w:val="single" w:sz="4" w:space="0" w:color="auto"/>
              <w:right w:val="single" w:sz="4" w:space="0" w:color="auto"/>
            </w:tcBorders>
            <w:shd w:val="clear" w:color="000000" w:fill="FFFFFF"/>
            <w:vAlign w:val="center"/>
            <w:hideMark/>
          </w:tcPr>
          <w:p w14:paraId="6ABCACF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398,6</w:t>
            </w:r>
          </w:p>
        </w:tc>
        <w:tc>
          <w:tcPr>
            <w:tcW w:w="904" w:type="dxa"/>
            <w:tcBorders>
              <w:top w:val="nil"/>
              <w:left w:val="nil"/>
              <w:bottom w:val="single" w:sz="4" w:space="0" w:color="auto"/>
              <w:right w:val="single" w:sz="4" w:space="0" w:color="auto"/>
            </w:tcBorders>
            <w:shd w:val="clear" w:color="000000" w:fill="FFFFFF"/>
            <w:vAlign w:val="center"/>
            <w:hideMark/>
          </w:tcPr>
          <w:p w14:paraId="634496D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95C5D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78C05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w:t>
            </w:r>
          </w:p>
        </w:tc>
        <w:tc>
          <w:tcPr>
            <w:tcW w:w="709" w:type="dxa"/>
            <w:tcBorders>
              <w:top w:val="nil"/>
              <w:left w:val="nil"/>
              <w:bottom w:val="single" w:sz="4" w:space="0" w:color="auto"/>
              <w:right w:val="single" w:sz="4" w:space="0" w:color="auto"/>
            </w:tcBorders>
            <w:shd w:val="clear" w:color="000000" w:fill="FFFFFF"/>
            <w:vAlign w:val="center"/>
            <w:hideMark/>
          </w:tcPr>
          <w:p w14:paraId="61AB51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045B58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62FA3F8"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F6E65DA"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altor mijloace fixe</w:t>
            </w:r>
          </w:p>
        </w:tc>
        <w:tc>
          <w:tcPr>
            <w:tcW w:w="880" w:type="dxa"/>
            <w:tcBorders>
              <w:top w:val="nil"/>
              <w:left w:val="nil"/>
              <w:bottom w:val="single" w:sz="4" w:space="0" w:color="auto"/>
              <w:right w:val="single" w:sz="4" w:space="0" w:color="auto"/>
            </w:tcBorders>
            <w:shd w:val="clear" w:color="000000" w:fill="FFFFFF"/>
            <w:vAlign w:val="center"/>
            <w:hideMark/>
          </w:tcPr>
          <w:p w14:paraId="19461F7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318110</w:t>
            </w:r>
          </w:p>
        </w:tc>
        <w:tc>
          <w:tcPr>
            <w:tcW w:w="904" w:type="dxa"/>
            <w:tcBorders>
              <w:top w:val="nil"/>
              <w:left w:val="nil"/>
              <w:bottom w:val="single" w:sz="4" w:space="0" w:color="auto"/>
              <w:right w:val="single" w:sz="4" w:space="0" w:color="auto"/>
            </w:tcBorders>
            <w:shd w:val="clear" w:color="000000" w:fill="FFFFFF"/>
            <w:vAlign w:val="center"/>
            <w:hideMark/>
          </w:tcPr>
          <w:p w14:paraId="32328FD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269,0</w:t>
            </w:r>
          </w:p>
        </w:tc>
        <w:tc>
          <w:tcPr>
            <w:tcW w:w="904" w:type="dxa"/>
            <w:tcBorders>
              <w:top w:val="nil"/>
              <w:left w:val="nil"/>
              <w:bottom w:val="single" w:sz="4" w:space="0" w:color="auto"/>
              <w:right w:val="single" w:sz="4" w:space="0" w:color="auto"/>
            </w:tcBorders>
            <w:shd w:val="clear" w:color="000000" w:fill="FFFFFF"/>
            <w:vAlign w:val="center"/>
            <w:hideMark/>
          </w:tcPr>
          <w:p w14:paraId="58C61DD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405,2</w:t>
            </w:r>
          </w:p>
        </w:tc>
        <w:tc>
          <w:tcPr>
            <w:tcW w:w="904" w:type="dxa"/>
            <w:tcBorders>
              <w:top w:val="nil"/>
              <w:left w:val="nil"/>
              <w:bottom w:val="single" w:sz="4" w:space="0" w:color="auto"/>
              <w:right w:val="single" w:sz="4" w:space="0" w:color="auto"/>
            </w:tcBorders>
            <w:shd w:val="clear" w:color="000000" w:fill="FFFFFF"/>
            <w:vAlign w:val="center"/>
            <w:hideMark/>
          </w:tcPr>
          <w:p w14:paraId="437404B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398,6</w:t>
            </w:r>
          </w:p>
        </w:tc>
        <w:tc>
          <w:tcPr>
            <w:tcW w:w="904" w:type="dxa"/>
            <w:tcBorders>
              <w:top w:val="nil"/>
              <w:left w:val="nil"/>
              <w:bottom w:val="single" w:sz="4" w:space="0" w:color="auto"/>
              <w:right w:val="single" w:sz="4" w:space="0" w:color="auto"/>
            </w:tcBorders>
            <w:shd w:val="clear" w:color="000000" w:fill="FFFFFF"/>
            <w:vAlign w:val="center"/>
            <w:hideMark/>
          </w:tcPr>
          <w:p w14:paraId="54E6D0F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35EBEC8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6DCB0A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w:t>
            </w:r>
          </w:p>
        </w:tc>
        <w:tc>
          <w:tcPr>
            <w:tcW w:w="709" w:type="dxa"/>
            <w:tcBorders>
              <w:top w:val="nil"/>
              <w:left w:val="nil"/>
              <w:bottom w:val="single" w:sz="4" w:space="0" w:color="auto"/>
              <w:right w:val="single" w:sz="4" w:space="0" w:color="auto"/>
            </w:tcBorders>
            <w:shd w:val="clear" w:color="000000" w:fill="FFFFFF"/>
            <w:vAlign w:val="center"/>
            <w:hideMark/>
          </w:tcPr>
          <w:p w14:paraId="4B71114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4BB126F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B50E61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CB258AE" w14:textId="352D47B0"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Investiții capitale </w:t>
            </w:r>
            <w:r w:rsidR="006E6D76">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 xml:space="preserve">n active </w:t>
            </w:r>
            <w:r w:rsidR="006E6D76">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curs de execuție</w:t>
            </w:r>
          </w:p>
        </w:tc>
        <w:tc>
          <w:tcPr>
            <w:tcW w:w="880" w:type="dxa"/>
            <w:tcBorders>
              <w:top w:val="nil"/>
              <w:left w:val="nil"/>
              <w:bottom w:val="single" w:sz="4" w:space="0" w:color="auto"/>
              <w:right w:val="single" w:sz="4" w:space="0" w:color="auto"/>
            </w:tcBorders>
            <w:shd w:val="clear" w:color="000000" w:fill="FFFFFF"/>
            <w:vAlign w:val="center"/>
            <w:hideMark/>
          </w:tcPr>
          <w:p w14:paraId="7100E12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319</w:t>
            </w:r>
          </w:p>
        </w:tc>
        <w:tc>
          <w:tcPr>
            <w:tcW w:w="904" w:type="dxa"/>
            <w:tcBorders>
              <w:top w:val="nil"/>
              <w:left w:val="nil"/>
              <w:bottom w:val="single" w:sz="4" w:space="0" w:color="auto"/>
              <w:right w:val="single" w:sz="4" w:space="0" w:color="auto"/>
            </w:tcBorders>
            <w:shd w:val="clear" w:color="000000" w:fill="FFFFFF"/>
            <w:vAlign w:val="center"/>
            <w:hideMark/>
          </w:tcPr>
          <w:p w14:paraId="49CA7C1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8087AE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3.716,3</w:t>
            </w:r>
          </w:p>
        </w:tc>
        <w:tc>
          <w:tcPr>
            <w:tcW w:w="904" w:type="dxa"/>
            <w:tcBorders>
              <w:top w:val="nil"/>
              <w:left w:val="nil"/>
              <w:bottom w:val="single" w:sz="4" w:space="0" w:color="auto"/>
              <w:right w:val="single" w:sz="4" w:space="0" w:color="auto"/>
            </w:tcBorders>
            <w:shd w:val="clear" w:color="000000" w:fill="FFFFFF"/>
            <w:vAlign w:val="center"/>
            <w:hideMark/>
          </w:tcPr>
          <w:p w14:paraId="7860520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3.684,6</w:t>
            </w:r>
          </w:p>
        </w:tc>
        <w:tc>
          <w:tcPr>
            <w:tcW w:w="904" w:type="dxa"/>
            <w:tcBorders>
              <w:top w:val="nil"/>
              <w:left w:val="nil"/>
              <w:bottom w:val="single" w:sz="4" w:space="0" w:color="auto"/>
              <w:right w:val="single" w:sz="4" w:space="0" w:color="auto"/>
            </w:tcBorders>
            <w:shd w:val="clear" w:color="000000" w:fill="FFFFFF"/>
            <w:vAlign w:val="center"/>
            <w:hideMark/>
          </w:tcPr>
          <w:p w14:paraId="22389E0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114572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45F50E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w:t>
            </w:r>
          </w:p>
        </w:tc>
        <w:tc>
          <w:tcPr>
            <w:tcW w:w="709" w:type="dxa"/>
            <w:tcBorders>
              <w:top w:val="nil"/>
              <w:left w:val="nil"/>
              <w:bottom w:val="single" w:sz="4" w:space="0" w:color="auto"/>
              <w:right w:val="single" w:sz="4" w:space="0" w:color="auto"/>
            </w:tcBorders>
            <w:shd w:val="clear" w:color="000000" w:fill="FFFFFF"/>
            <w:vAlign w:val="center"/>
            <w:hideMark/>
          </w:tcPr>
          <w:p w14:paraId="47AE6AB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c>
          <w:tcPr>
            <w:tcW w:w="792" w:type="dxa"/>
            <w:tcBorders>
              <w:top w:val="nil"/>
              <w:left w:val="nil"/>
              <w:bottom w:val="single" w:sz="4" w:space="0" w:color="auto"/>
              <w:right w:val="single" w:sz="4" w:space="0" w:color="auto"/>
            </w:tcBorders>
            <w:shd w:val="clear" w:color="000000" w:fill="FFFFFF"/>
            <w:vAlign w:val="center"/>
            <w:hideMark/>
          </w:tcPr>
          <w:p w14:paraId="09415B1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0772483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998AF11" w14:textId="2523ED1A"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Instalații de transmisie </w:t>
            </w:r>
            <w:r w:rsidR="006E6D76">
              <w:rPr>
                <w:rFonts w:asciiTheme="majorHAnsi" w:eastAsia="Times New Roman" w:hAnsiTheme="majorHAnsi" w:cstheme="majorHAnsi"/>
                <w:color w:val="000000"/>
                <w:sz w:val="18"/>
                <w:szCs w:val="16"/>
                <w:lang w:val="ro-MD"/>
              </w:rPr>
              <w:t>î</w:t>
            </w:r>
            <w:r w:rsidRPr="00442318">
              <w:rPr>
                <w:rFonts w:asciiTheme="majorHAnsi" w:eastAsia="Times New Roman" w:hAnsiTheme="majorHAnsi" w:cstheme="majorHAnsi"/>
                <w:color w:val="000000"/>
                <w:sz w:val="18"/>
                <w:szCs w:val="16"/>
                <w:lang w:val="ro-MD"/>
              </w:rPr>
              <w:t>n curs de execuție</w:t>
            </w:r>
          </w:p>
        </w:tc>
        <w:tc>
          <w:tcPr>
            <w:tcW w:w="880" w:type="dxa"/>
            <w:tcBorders>
              <w:top w:val="nil"/>
              <w:left w:val="nil"/>
              <w:bottom w:val="single" w:sz="4" w:space="0" w:color="auto"/>
              <w:right w:val="single" w:sz="4" w:space="0" w:color="auto"/>
            </w:tcBorders>
            <w:shd w:val="clear" w:color="000000" w:fill="FFFFFF"/>
            <w:vAlign w:val="center"/>
            <w:hideMark/>
          </w:tcPr>
          <w:p w14:paraId="5180F2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319230</w:t>
            </w:r>
          </w:p>
        </w:tc>
        <w:tc>
          <w:tcPr>
            <w:tcW w:w="904" w:type="dxa"/>
            <w:tcBorders>
              <w:top w:val="nil"/>
              <w:left w:val="nil"/>
              <w:bottom w:val="single" w:sz="4" w:space="0" w:color="auto"/>
              <w:right w:val="single" w:sz="4" w:space="0" w:color="auto"/>
            </w:tcBorders>
            <w:shd w:val="clear" w:color="000000" w:fill="FFFFFF"/>
            <w:vAlign w:val="center"/>
            <w:hideMark/>
          </w:tcPr>
          <w:p w14:paraId="5AE0EB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1B79E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3.716,3</w:t>
            </w:r>
          </w:p>
        </w:tc>
        <w:tc>
          <w:tcPr>
            <w:tcW w:w="904" w:type="dxa"/>
            <w:tcBorders>
              <w:top w:val="nil"/>
              <w:left w:val="nil"/>
              <w:bottom w:val="single" w:sz="4" w:space="0" w:color="auto"/>
              <w:right w:val="single" w:sz="4" w:space="0" w:color="auto"/>
            </w:tcBorders>
            <w:shd w:val="clear" w:color="000000" w:fill="FFFFFF"/>
            <w:vAlign w:val="center"/>
            <w:hideMark/>
          </w:tcPr>
          <w:p w14:paraId="7C4DA6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3.684,6</w:t>
            </w:r>
          </w:p>
        </w:tc>
        <w:tc>
          <w:tcPr>
            <w:tcW w:w="904" w:type="dxa"/>
            <w:tcBorders>
              <w:top w:val="nil"/>
              <w:left w:val="nil"/>
              <w:bottom w:val="single" w:sz="4" w:space="0" w:color="auto"/>
              <w:right w:val="single" w:sz="4" w:space="0" w:color="auto"/>
            </w:tcBorders>
            <w:shd w:val="clear" w:color="000000" w:fill="FFFFFF"/>
            <w:vAlign w:val="center"/>
            <w:hideMark/>
          </w:tcPr>
          <w:p w14:paraId="4A062E7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A3284F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F2304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1,8</w:t>
            </w:r>
          </w:p>
        </w:tc>
        <w:tc>
          <w:tcPr>
            <w:tcW w:w="709" w:type="dxa"/>
            <w:tcBorders>
              <w:top w:val="nil"/>
              <w:left w:val="nil"/>
              <w:bottom w:val="single" w:sz="4" w:space="0" w:color="auto"/>
              <w:right w:val="single" w:sz="4" w:space="0" w:color="auto"/>
            </w:tcBorders>
            <w:shd w:val="clear" w:color="000000" w:fill="FFFFFF"/>
            <w:vAlign w:val="center"/>
            <w:hideMark/>
          </w:tcPr>
          <w:p w14:paraId="6D6A61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c>
          <w:tcPr>
            <w:tcW w:w="792" w:type="dxa"/>
            <w:tcBorders>
              <w:top w:val="nil"/>
              <w:left w:val="nil"/>
              <w:bottom w:val="single" w:sz="4" w:space="0" w:color="auto"/>
              <w:right w:val="single" w:sz="4" w:space="0" w:color="auto"/>
            </w:tcBorders>
            <w:shd w:val="clear" w:color="000000" w:fill="FFFFFF"/>
            <w:vAlign w:val="center"/>
            <w:hideMark/>
          </w:tcPr>
          <w:p w14:paraId="253BEFF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143F89B"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6499CF5" w14:textId="6E4BC0D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Combustibil, carburanți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lubrifianți</w:t>
            </w:r>
          </w:p>
        </w:tc>
        <w:tc>
          <w:tcPr>
            <w:tcW w:w="880" w:type="dxa"/>
            <w:tcBorders>
              <w:top w:val="nil"/>
              <w:left w:val="nil"/>
              <w:bottom w:val="single" w:sz="4" w:space="0" w:color="auto"/>
              <w:right w:val="single" w:sz="4" w:space="0" w:color="auto"/>
            </w:tcBorders>
            <w:shd w:val="clear" w:color="000000" w:fill="FFFFFF"/>
            <w:vAlign w:val="center"/>
            <w:hideMark/>
          </w:tcPr>
          <w:p w14:paraId="11172C3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331</w:t>
            </w:r>
          </w:p>
        </w:tc>
        <w:tc>
          <w:tcPr>
            <w:tcW w:w="904" w:type="dxa"/>
            <w:tcBorders>
              <w:top w:val="nil"/>
              <w:left w:val="nil"/>
              <w:bottom w:val="single" w:sz="4" w:space="0" w:color="auto"/>
              <w:right w:val="single" w:sz="4" w:space="0" w:color="auto"/>
            </w:tcBorders>
            <w:shd w:val="clear" w:color="000000" w:fill="FFFFFF"/>
            <w:vAlign w:val="center"/>
            <w:hideMark/>
          </w:tcPr>
          <w:p w14:paraId="4107D8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5.322,9</w:t>
            </w:r>
          </w:p>
        </w:tc>
        <w:tc>
          <w:tcPr>
            <w:tcW w:w="904" w:type="dxa"/>
            <w:tcBorders>
              <w:top w:val="nil"/>
              <w:left w:val="nil"/>
              <w:bottom w:val="single" w:sz="4" w:space="0" w:color="auto"/>
              <w:right w:val="single" w:sz="4" w:space="0" w:color="auto"/>
            </w:tcBorders>
            <w:shd w:val="clear" w:color="000000" w:fill="FFFFFF"/>
            <w:vAlign w:val="center"/>
            <w:hideMark/>
          </w:tcPr>
          <w:p w14:paraId="6516F6B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4.533,2</w:t>
            </w:r>
          </w:p>
        </w:tc>
        <w:tc>
          <w:tcPr>
            <w:tcW w:w="904" w:type="dxa"/>
            <w:tcBorders>
              <w:top w:val="nil"/>
              <w:left w:val="nil"/>
              <w:bottom w:val="single" w:sz="4" w:space="0" w:color="auto"/>
              <w:right w:val="single" w:sz="4" w:space="0" w:color="auto"/>
            </w:tcBorders>
            <w:shd w:val="clear" w:color="000000" w:fill="FFFFFF"/>
            <w:vAlign w:val="center"/>
            <w:hideMark/>
          </w:tcPr>
          <w:p w14:paraId="3D049EC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4.019,8</w:t>
            </w:r>
          </w:p>
        </w:tc>
        <w:tc>
          <w:tcPr>
            <w:tcW w:w="904" w:type="dxa"/>
            <w:tcBorders>
              <w:top w:val="nil"/>
              <w:left w:val="nil"/>
              <w:bottom w:val="single" w:sz="4" w:space="0" w:color="auto"/>
              <w:right w:val="single" w:sz="4" w:space="0" w:color="auto"/>
            </w:tcBorders>
            <w:shd w:val="clear" w:color="000000" w:fill="FFFFFF"/>
            <w:vAlign w:val="center"/>
            <w:hideMark/>
          </w:tcPr>
          <w:p w14:paraId="754D1F1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AAFE3B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292,5</w:t>
            </w:r>
          </w:p>
        </w:tc>
        <w:tc>
          <w:tcPr>
            <w:tcW w:w="813" w:type="dxa"/>
            <w:tcBorders>
              <w:top w:val="nil"/>
              <w:left w:val="nil"/>
              <w:bottom w:val="single" w:sz="4" w:space="0" w:color="auto"/>
              <w:right w:val="single" w:sz="4" w:space="0" w:color="auto"/>
            </w:tcBorders>
            <w:shd w:val="clear" w:color="000000" w:fill="FFFFFF"/>
            <w:vAlign w:val="center"/>
            <w:hideMark/>
          </w:tcPr>
          <w:p w14:paraId="38C0D70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906DE3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7787012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7E62D996"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7A51810" w14:textId="6B3182AB"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Procurarea combustibilului, carburanților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lubrifianților</w:t>
            </w:r>
          </w:p>
        </w:tc>
        <w:tc>
          <w:tcPr>
            <w:tcW w:w="880" w:type="dxa"/>
            <w:tcBorders>
              <w:top w:val="nil"/>
              <w:left w:val="nil"/>
              <w:bottom w:val="single" w:sz="4" w:space="0" w:color="auto"/>
              <w:right w:val="single" w:sz="4" w:space="0" w:color="auto"/>
            </w:tcBorders>
            <w:shd w:val="clear" w:color="000000" w:fill="FFFFFF"/>
            <w:vAlign w:val="center"/>
            <w:hideMark/>
          </w:tcPr>
          <w:p w14:paraId="139922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331110</w:t>
            </w:r>
          </w:p>
        </w:tc>
        <w:tc>
          <w:tcPr>
            <w:tcW w:w="904" w:type="dxa"/>
            <w:tcBorders>
              <w:top w:val="nil"/>
              <w:left w:val="nil"/>
              <w:bottom w:val="single" w:sz="4" w:space="0" w:color="auto"/>
              <w:right w:val="single" w:sz="4" w:space="0" w:color="auto"/>
            </w:tcBorders>
            <w:shd w:val="clear" w:color="000000" w:fill="FFFFFF"/>
            <w:vAlign w:val="center"/>
            <w:hideMark/>
          </w:tcPr>
          <w:p w14:paraId="74BF6A2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5.322,9</w:t>
            </w:r>
          </w:p>
        </w:tc>
        <w:tc>
          <w:tcPr>
            <w:tcW w:w="904" w:type="dxa"/>
            <w:tcBorders>
              <w:top w:val="nil"/>
              <w:left w:val="nil"/>
              <w:bottom w:val="single" w:sz="4" w:space="0" w:color="auto"/>
              <w:right w:val="single" w:sz="4" w:space="0" w:color="auto"/>
            </w:tcBorders>
            <w:shd w:val="clear" w:color="000000" w:fill="FFFFFF"/>
            <w:vAlign w:val="center"/>
            <w:hideMark/>
          </w:tcPr>
          <w:p w14:paraId="6E5891B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4.533,2</w:t>
            </w:r>
          </w:p>
        </w:tc>
        <w:tc>
          <w:tcPr>
            <w:tcW w:w="904" w:type="dxa"/>
            <w:tcBorders>
              <w:top w:val="nil"/>
              <w:left w:val="nil"/>
              <w:bottom w:val="single" w:sz="4" w:space="0" w:color="auto"/>
              <w:right w:val="single" w:sz="4" w:space="0" w:color="auto"/>
            </w:tcBorders>
            <w:shd w:val="clear" w:color="000000" w:fill="FFFFFF"/>
            <w:vAlign w:val="center"/>
            <w:hideMark/>
          </w:tcPr>
          <w:p w14:paraId="56DC00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4.019,8</w:t>
            </w:r>
          </w:p>
        </w:tc>
        <w:tc>
          <w:tcPr>
            <w:tcW w:w="904" w:type="dxa"/>
            <w:tcBorders>
              <w:top w:val="nil"/>
              <w:left w:val="nil"/>
              <w:bottom w:val="single" w:sz="4" w:space="0" w:color="auto"/>
              <w:right w:val="single" w:sz="4" w:space="0" w:color="auto"/>
            </w:tcBorders>
            <w:shd w:val="clear" w:color="000000" w:fill="FFFFFF"/>
            <w:vAlign w:val="center"/>
            <w:hideMark/>
          </w:tcPr>
          <w:p w14:paraId="511611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6A970F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292,5</w:t>
            </w:r>
          </w:p>
        </w:tc>
        <w:tc>
          <w:tcPr>
            <w:tcW w:w="813" w:type="dxa"/>
            <w:tcBorders>
              <w:top w:val="nil"/>
              <w:left w:val="nil"/>
              <w:bottom w:val="single" w:sz="4" w:space="0" w:color="auto"/>
              <w:right w:val="single" w:sz="4" w:space="0" w:color="auto"/>
            </w:tcBorders>
            <w:shd w:val="clear" w:color="000000" w:fill="FFFFFF"/>
            <w:vAlign w:val="center"/>
            <w:hideMark/>
          </w:tcPr>
          <w:p w14:paraId="3D5F0F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2D885C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792" w:type="dxa"/>
            <w:tcBorders>
              <w:top w:val="nil"/>
              <w:left w:val="nil"/>
              <w:bottom w:val="single" w:sz="4" w:space="0" w:color="auto"/>
              <w:right w:val="single" w:sz="4" w:space="0" w:color="auto"/>
            </w:tcBorders>
            <w:shd w:val="clear" w:color="000000" w:fill="FFFFFF"/>
            <w:vAlign w:val="center"/>
            <w:hideMark/>
          </w:tcPr>
          <w:p w14:paraId="47901AD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95F5551"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1424FC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Piese de schimb</w:t>
            </w:r>
          </w:p>
        </w:tc>
        <w:tc>
          <w:tcPr>
            <w:tcW w:w="880" w:type="dxa"/>
            <w:tcBorders>
              <w:top w:val="nil"/>
              <w:left w:val="nil"/>
              <w:bottom w:val="single" w:sz="4" w:space="0" w:color="auto"/>
              <w:right w:val="single" w:sz="4" w:space="0" w:color="auto"/>
            </w:tcBorders>
            <w:shd w:val="clear" w:color="000000" w:fill="FFFFFF"/>
            <w:vAlign w:val="center"/>
            <w:hideMark/>
          </w:tcPr>
          <w:p w14:paraId="57FB113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332</w:t>
            </w:r>
          </w:p>
        </w:tc>
        <w:tc>
          <w:tcPr>
            <w:tcW w:w="904" w:type="dxa"/>
            <w:tcBorders>
              <w:top w:val="nil"/>
              <w:left w:val="nil"/>
              <w:bottom w:val="single" w:sz="4" w:space="0" w:color="auto"/>
              <w:right w:val="single" w:sz="4" w:space="0" w:color="auto"/>
            </w:tcBorders>
            <w:shd w:val="clear" w:color="000000" w:fill="FFFFFF"/>
            <w:vAlign w:val="center"/>
            <w:hideMark/>
          </w:tcPr>
          <w:p w14:paraId="55CFF38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1.056,0</w:t>
            </w:r>
          </w:p>
        </w:tc>
        <w:tc>
          <w:tcPr>
            <w:tcW w:w="904" w:type="dxa"/>
            <w:tcBorders>
              <w:top w:val="nil"/>
              <w:left w:val="nil"/>
              <w:bottom w:val="single" w:sz="4" w:space="0" w:color="auto"/>
              <w:right w:val="single" w:sz="4" w:space="0" w:color="auto"/>
            </w:tcBorders>
            <w:shd w:val="clear" w:color="000000" w:fill="FFFFFF"/>
            <w:vAlign w:val="center"/>
            <w:hideMark/>
          </w:tcPr>
          <w:p w14:paraId="25BE2A4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654,5</w:t>
            </w:r>
          </w:p>
        </w:tc>
        <w:tc>
          <w:tcPr>
            <w:tcW w:w="904" w:type="dxa"/>
            <w:tcBorders>
              <w:top w:val="nil"/>
              <w:left w:val="nil"/>
              <w:bottom w:val="single" w:sz="4" w:space="0" w:color="auto"/>
              <w:right w:val="single" w:sz="4" w:space="0" w:color="auto"/>
            </w:tcBorders>
            <w:shd w:val="clear" w:color="000000" w:fill="FFFFFF"/>
            <w:vAlign w:val="center"/>
            <w:hideMark/>
          </w:tcPr>
          <w:p w14:paraId="0B68D46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539,4</w:t>
            </w:r>
          </w:p>
        </w:tc>
        <w:tc>
          <w:tcPr>
            <w:tcW w:w="904" w:type="dxa"/>
            <w:tcBorders>
              <w:top w:val="nil"/>
              <w:left w:val="nil"/>
              <w:bottom w:val="single" w:sz="4" w:space="0" w:color="auto"/>
              <w:right w:val="single" w:sz="4" w:space="0" w:color="auto"/>
            </w:tcBorders>
            <w:shd w:val="clear" w:color="000000" w:fill="FFFFFF"/>
            <w:vAlign w:val="center"/>
            <w:hideMark/>
          </w:tcPr>
          <w:p w14:paraId="4FA8B7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169C30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w:t>
            </w:r>
          </w:p>
        </w:tc>
        <w:tc>
          <w:tcPr>
            <w:tcW w:w="813" w:type="dxa"/>
            <w:tcBorders>
              <w:top w:val="nil"/>
              <w:left w:val="nil"/>
              <w:bottom w:val="single" w:sz="4" w:space="0" w:color="auto"/>
              <w:right w:val="single" w:sz="4" w:space="0" w:color="auto"/>
            </w:tcBorders>
            <w:shd w:val="clear" w:color="000000" w:fill="FFFFFF"/>
            <w:vAlign w:val="center"/>
            <w:hideMark/>
          </w:tcPr>
          <w:p w14:paraId="010851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73BF92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12D2BB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65DC7D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958CB9C"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pieselor de schimb</w:t>
            </w:r>
          </w:p>
        </w:tc>
        <w:tc>
          <w:tcPr>
            <w:tcW w:w="880" w:type="dxa"/>
            <w:tcBorders>
              <w:top w:val="nil"/>
              <w:left w:val="nil"/>
              <w:bottom w:val="single" w:sz="4" w:space="0" w:color="auto"/>
              <w:right w:val="single" w:sz="4" w:space="0" w:color="auto"/>
            </w:tcBorders>
            <w:shd w:val="clear" w:color="000000" w:fill="FFFFFF"/>
            <w:vAlign w:val="center"/>
            <w:hideMark/>
          </w:tcPr>
          <w:p w14:paraId="7E87E8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332110</w:t>
            </w:r>
          </w:p>
        </w:tc>
        <w:tc>
          <w:tcPr>
            <w:tcW w:w="904" w:type="dxa"/>
            <w:tcBorders>
              <w:top w:val="nil"/>
              <w:left w:val="nil"/>
              <w:bottom w:val="single" w:sz="4" w:space="0" w:color="auto"/>
              <w:right w:val="single" w:sz="4" w:space="0" w:color="auto"/>
            </w:tcBorders>
            <w:shd w:val="clear" w:color="000000" w:fill="FFFFFF"/>
            <w:vAlign w:val="center"/>
            <w:hideMark/>
          </w:tcPr>
          <w:p w14:paraId="3EF2457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1.056,0</w:t>
            </w:r>
          </w:p>
        </w:tc>
        <w:tc>
          <w:tcPr>
            <w:tcW w:w="904" w:type="dxa"/>
            <w:tcBorders>
              <w:top w:val="nil"/>
              <w:left w:val="nil"/>
              <w:bottom w:val="single" w:sz="4" w:space="0" w:color="auto"/>
              <w:right w:val="single" w:sz="4" w:space="0" w:color="auto"/>
            </w:tcBorders>
            <w:shd w:val="clear" w:color="000000" w:fill="FFFFFF"/>
            <w:vAlign w:val="center"/>
            <w:hideMark/>
          </w:tcPr>
          <w:p w14:paraId="6F60B0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654,5</w:t>
            </w:r>
          </w:p>
        </w:tc>
        <w:tc>
          <w:tcPr>
            <w:tcW w:w="904" w:type="dxa"/>
            <w:tcBorders>
              <w:top w:val="nil"/>
              <w:left w:val="nil"/>
              <w:bottom w:val="single" w:sz="4" w:space="0" w:color="auto"/>
              <w:right w:val="single" w:sz="4" w:space="0" w:color="auto"/>
            </w:tcBorders>
            <w:shd w:val="clear" w:color="000000" w:fill="FFFFFF"/>
            <w:vAlign w:val="center"/>
            <w:hideMark/>
          </w:tcPr>
          <w:p w14:paraId="6B5DA55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539,4</w:t>
            </w:r>
          </w:p>
        </w:tc>
        <w:tc>
          <w:tcPr>
            <w:tcW w:w="904" w:type="dxa"/>
            <w:tcBorders>
              <w:top w:val="nil"/>
              <w:left w:val="nil"/>
              <w:bottom w:val="single" w:sz="4" w:space="0" w:color="auto"/>
              <w:right w:val="single" w:sz="4" w:space="0" w:color="auto"/>
            </w:tcBorders>
            <w:shd w:val="clear" w:color="000000" w:fill="FFFFFF"/>
            <w:vAlign w:val="center"/>
            <w:hideMark/>
          </w:tcPr>
          <w:p w14:paraId="029C96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4C42D63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w:t>
            </w:r>
          </w:p>
        </w:tc>
        <w:tc>
          <w:tcPr>
            <w:tcW w:w="813" w:type="dxa"/>
            <w:tcBorders>
              <w:top w:val="nil"/>
              <w:left w:val="nil"/>
              <w:bottom w:val="single" w:sz="4" w:space="0" w:color="auto"/>
              <w:right w:val="single" w:sz="4" w:space="0" w:color="auto"/>
            </w:tcBorders>
            <w:shd w:val="clear" w:color="000000" w:fill="FFFFFF"/>
            <w:vAlign w:val="center"/>
            <w:hideMark/>
          </w:tcPr>
          <w:p w14:paraId="3B21E6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E9F8A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699DD0B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BED48C2"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6C758A5"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Produse alimentare</w:t>
            </w:r>
          </w:p>
        </w:tc>
        <w:tc>
          <w:tcPr>
            <w:tcW w:w="880" w:type="dxa"/>
            <w:tcBorders>
              <w:top w:val="nil"/>
              <w:left w:val="nil"/>
              <w:bottom w:val="single" w:sz="4" w:space="0" w:color="auto"/>
              <w:right w:val="single" w:sz="4" w:space="0" w:color="auto"/>
            </w:tcBorders>
            <w:shd w:val="clear" w:color="000000" w:fill="FFFFFF"/>
            <w:vAlign w:val="center"/>
            <w:hideMark/>
          </w:tcPr>
          <w:p w14:paraId="18A082D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333</w:t>
            </w:r>
          </w:p>
        </w:tc>
        <w:tc>
          <w:tcPr>
            <w:tcW w:w="904" w:type="dxa"/>
            <w:tcBorders>
              <w:top w:val="nil"/>
              <w:left w:val="nil"/>
              <w:bottom w:val="single" w:sz="4" w:space="0" w:color="auto"/>
              <w:right w:val="single" w:sz="4" w:space="0" w:color="auto"/>
            </w:tcBorders>
            <w:shd w:val="clear" w:color="000000" w:fill="FFFFFF"/>
            <w:vAlign w:val="center"/>
            <w:hideMark/>
          </w:tcPr>
          <w:p w14:paraId="60C938B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10.575,7</w:t>
            </w:r>
          </w:p>
        </w:tc>
        <w:tc>
          <w:tcPr>
            <w:tcW w:w="904" w:type="dxa"/>
            <w:tcBorders>
              <w:top w:val="nil"/>
              <w:left w:val="nil"/>
              <w:bottom w:val="single" w:sz="4" w:space="0" w:color="auto"/>
              <w:right w:val="single" w:sz="4" w:space="0" w:color="auto"/>
            </w:tcBorders>
            <w:shd w:val="clear" w:color="000000" w:fill="FFFFFF"/>
            <w:vAlign w:val="center"/>
            <w:hideMark/>
          </w:tcPr>
          <w:p w14:paraId="2291BBE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8.319,1</w:t>
            </w:r>
          </w:p>
        </w:tc>
        <w:tc>
          <w:tcPr>
            <w:tcW w:w="904" w:type="dxa"/>
            <w:tcBorders>
              <w:top w:val="nil"/>
              <w:left w:val="nil"/>
              <w:bottom w:val="single" w:sz="4" w:space="0" w:color="auto"/>
              <w:right w:val="single" w:sz="4" w:space="0" w:color="auto"/>
            </w:tcBorders>
            <w:shd w:val="clear" w:color="000000" w:fill="FFFFFF"/>
            <w:vAlign w:val="center"/>
            <w:hideMark/>
          </w:tcPr>
          <w:p w14:paraId="4BE2EE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6.982,0</w:t>
            </w:r>
          </w:p>
        </w:tc>
        <w:tc>
          <w:tcPr>
            <w:tcW w:w="904" w:type="dxa"/>
            <w:tcBorders>
              <w:top w:val="nil"/>
              <w:left w:val="nil"/>
              <w:bottom w:val="single" w:sz="4" w:space="0" w:color="auto"/>
              <w:right w:val="single" w:sz="4" w:space="0" w:color="auto"/>
            </w:tcBorders>
            <w:shd w:val="clear" w:color="000000" w:fill="FFFFFF"/>
            <w:vAlign w:val="center"/>
            <w:hideMark/>
          </w:tcPr>
          <w:p w14:paraId="5BDFC81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330B234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16,2</w:t>
            </w:r>
          </w:p>
        </w:tc>
        <w:tc>
          <w:tcPr>
            <w:tcW w:w="813" w:type="dxa"/>
            <w:tcBorders>
              <w:top w:val="nil"/>
              <w:left w:val="nil"/>
              <w:bottom w:val="single" w:sz="4" w:space="0" w:color="auto"/>
              <w:right w:val="single" w:sz="4" w:space="0" w:color="auto"/>
            </w:tcBorders>
            <w:shd w:val="clear" w:color="000000" w:fill="FFFFFF"/>
            <w:vAlign w:val="center"/>
            <w:hideMark/>
          </w:tcPr>
          <w:p w14:paraId="4D55DC6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36,8</w:t>
            </w:r>
          </w:p>
        </w:tc>
        <w:tc>
          <w:tcPr>
            <w:tcW w:w="709" w:type="dxa"/>
            <w:tcBorders>
              <w:top w:val="nil"/>
              <w:left w:val="nil"/>
              <w:bottom w:val="single" w:sz="4" w:space="0" w:color="auto"/>
              <w:right w:val="single" w:sz="4" w:space="0" w:color="auto"/>
            </w:tcBorders>
            <w:shd w:val="clear" w:color="000000" w:fill="FFFFFF"/>
            <w:vAlign w:val="center"/>
            <w:hideMark/>
          </w:tcPr>
          <w:p w14:paraId="71F4FAF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w:t>
            </w:r>
          </w:p>
        </w:tc>
        <w:tc>
          <w:tcPr>
            <w:tcW w:w="792" w:type="dxa"/>
            <w:tcBorders>
              <w:top w:val="nil"/>
              <w:left w:val="nil"/>
              <w:bottom w:val="single" w:sz="4" w:space="0" w:color="auto"/>
              <w:right w:val="single" w:sz="4" w:space="0" w:color="auto"/>
            </w:tcBorders>
            <w:shd w:val="clear" w:color="000000" w:fill="FFFFFF"/>
            <w:vAlign w:val="center"/>
            <w:hideMark/>
          </w:tcPr>
          <w:p w14:paraId="5E4C9B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5D8965F1"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90D182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produselor alimentare</w:t>
            </w:r>
          </w:p>
        </w:tc>
        <w:tc>
          <w:tcPr>
            <w:tcW w:w="880" w:type="dxa"/>
            <w:tcBorders>
              <w:top w:val="nil"/>
              <w:left w:val="nil"/>
              <w:bottom w:val="single" w:sz="4" w:space="0" w:color="auto"/>
              <w:right w:val="single" w:sz="4" w:space="0" w:color="auto"/>
            </w:tcBorders>
            <w:shd w:val="clear" w:color="000000" w:fill="FFFFFF"/>
            <w:vAlign w:val="center"/>
            <w:hideMark/>
          </w:tcPr>
          <w:p w14:paraId="2663D2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333110</w:t>
            </w:r>
          </w:p>
        </w:tc>
        <w:tc>
          <w:tcPr>
            <w:tcW w:w="904" w:type="dxa"/>
            <w:tcBorders>
              <w:top w:val="nil"/>
              <w:left w:val="nil"/>
              <w:bottom w:val="single" w:sz="4" w:space="0" w:color="auto"/>
              <w:right w:val="single" w:sz="4" w:space="0" w:color="auto"/>
            </w:tcBorders>
            <w:shd w:val="clear" w:color="000000" w:fill="FFFFFF"/>
            <w:vAlign w:val="center"/>
            <w:hideMark/>
          </w:tcPr>
          <w:p w14:paraId="5E8F65E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10.575,7</w:t>
            </w:r>
          </w:p>
        </w:tc>
        <w:tc>
          <w:tcPr>
            <w:tcW w:w="904" w:type="dxa"/>
            <w:tcBorders>
              <w:top w:val="nil"/>
              <w:left w:val="nil"/>
              <w:bottom w:val="single" w:sz="4" w:space="0" w:color="auto"/>
              <w:right w:val="single" w:sz="4" w:space="0" w:color="auto"/>
            </w:tcBorders>
            <w:shd w:val="clear" w:color="000000" w:fill="FFFFFF"/>
            <w:vAlign w:val="center"/>
            <w:hideMark/>
          </w:tcPr>
          <w:p w14:paraId="3E44E38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8.319,1</w:t>
            </w:r>
          </w:p>
        </w:tc>
        <w:tc>
          <w:tcPr>
            <w:tcW w:w="904" w:type="dxa"/>
            <w:tcBorders>
              <w:top w:val="nil"/>
              <w:left w:val="nil"/>
              <w:bottom w:val="single" w:sz="4" w:space="0" w:color="auto"/>
              <w:right w:val="single" w:sz="4" w:space="0" w:color="auto"/>
            </w:tcBorders>
            <w:shd w:val="clear" w:color="000000" w:fill="FFFFFF"/>
            <w:vAlign w:val="center"/>
            <w:hideMark/>
          </w:tcPr>
          <w:p w14:paraId="73D963A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6.982,0</w:t>
            </w:r>
          </w:p>
        </w:tc>
        <w:tc>
          <w:tcPr>
            <w:tcW w:w="904" w:type="dxa"/>
            <w:tcBorders>
              <w:top w:val="nil"/>
              <w:left w:val="nil"/>
              <w:bottom w:val="single" w:sz="4" w:space="0" w:color="auto"/>
              <w:right w:val="single" w:sz="4" w:space="0" w:color="auto"/>
            </w:tcBorders>
            <w:shd w:val="clear" w:color="000000" w:fill="FFFFFF"/>
            <w:vAlign w:val="center"/>
            <w:hideMark/>
          </w:tcPr>
          <w:p w14:paraId="75D094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DD31C1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16,2</w:t>
            </w:r>
          </w:p>
        </w:tc>
        <w:tc>
          <w:tcPr>
            <w:tcW w:w="813" w:type="dxa"/>
            <w:tcBorders>
              <w:top w:val="nil"/>
              <w:left w:val="nil"/>
              <w:bottom w:val="single" w:sz="4" w:space="0" w:color="auto"/>
              <w:right w:val="single" w:sz="4" w:space="0" w:color="auto"/>
            </w:tcBorders>
            <w:shd w:val="clear" w:color="000000" w:fill="FFFFFF"/>
            <w:vAlign w:val="center"/>
            <w:hideMark/>
          </w:tcPr>
          <w:p w14:paraId="06EA2A1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36,8</w:t>
            </w:r>
          </w:p>
        </w:tc>
        <w:tc>
          <w:tcPr>
            <w:tcW w:w="709" w:type="dxa"/>
            <w:tcBorders>
              <w:top w:val="nil"/>
              <w:left w:val="nil"/>
              <w:bottom w:val="single" w:sz="4" w:space="0" w:color="auto"/>
              <w:right w:val="single" w:sz="4" w:space="0" w:color="auto"/>
            </w:tcBorders>
            <w:shd w:val="clear" w:color="000000" w:fill="FFFFFF"/>
            <w:vAlign w:val="center"/>
            <w:hideMark/>
          </w:tcPr>
          <w:p w14:paraId="605CF4D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w:t>
            </w:r>
          </w:p>
        </w:tc>
        <w:tc>
          <w:tcPr>
            <w:tcW w:w="792" w:type="dxa"/>
            <w:tcBorders>
              <w:top w:val="nil"/>
              <w:left w:val="nil"/>
              <w:bottom w:val="single" w:sz="4" w:space="0" w:color="auto"/>
              <w:right w:val="single" w:sz="4" w:space="0" w:color="auto"/>
            </w:tcBorders>
            <w:shd w:val="clear" w:color="000000" w:fill="FFFFFF"/>
            <w:vAlign w:val="center"/>
            <w:hideMark/>
          </w:tcPr>
          <w:p w14:paraId="6928CE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853C05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B18C383" w14:textId="656ECB7C"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Medicamente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materiale sanitare</w:t>
            </w:r>
          </w:p>
        </w:tc>
        <w:tc>
          <w:tcPr>
            <w:tcW w:w="880" w:type="dxa"/>
            <w:tcBorders>
              <w:top w:val="nil"/>
              <w:left w:val="nil"/>
              <w:bottom w:val="single" w:sz="4" w:space="0" w:color="auto"/>
              <w:right w:val="single" w:sz="4" w:space="0" w:color="auto"/>
            </w:tcBorders>
            <w:shd w:val="clear" w:color="000000" w:fill="FFFFFF"/>
            <w:vAlign w:val="center"/>
            <w:hideMark/>
          </w:tcPr>
          <w:p w14:paraId="0011673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334</w:t>
            </w:r>
          </w:p>
        </w:tc>
        <w:tc>
          <w:tcPr>
            <w:tcW w:w="904" w:type="dxa"/>
            <w:tcBorders>
              <w:top w:val="nil"/>
              <w:left w:val="nil"/>
              <w:bottom w:val="single" w:sz="4" w:space="0" w:color="auto"/>
              <w:right w:val="single" w:sz="4" w:space="0" w:color="auto"/>
            </w:tcBorders>
            <w:shd w:val="clear" w:color="000000" w:fill="FFFFFF"/>
            <w:vAlign w:val="center"/>
            <w:hideMark/>
          </w:tcPr>
          <w:p w14:paraId="36B053C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248,8</w:t>
            </w:r>
          </w:p>
        </w:tc>
        <w:tc>
          <w:tcPr>
            <w:tcW w:w="904" w:type="dxa"/>
            <w:tcBorders>
              <w:top w:val="nil"/>
              <w:left w:val="nil"/>
              <w:bottom w:val="single" w:sz="4" w:space="0" w:color="auto"/>
              <w:right w:val="single" w:sz="4" w:space="0" w:color="auto"/>
            </w:tcBorders>
            <w:shd w:val="clear" w:color="000000" w:fill="FFFFFF"/>
            <w:vAlign w:val="center"/>
            <w:hideMark/>
          </w:tcPr>
          <w:p w14:paraId="258C0EF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377,3</w:t>
            </w:r>
          </w:p>
        </w:tc>
        <w:tc>
          <w:tcPr>
            <w:tcW w:w="904" w:type="dxa"/>
            <w:tcBorders>
              <w:top w:val="nil"/>
              <w:left w:val="nil"/>
              <w:bottom w:val="single" w:sz="4" w:space="0" w:color="auto"/>
              <w:right w:val="single" w:sz="4" w:space="0" w:color="auto"/>
            </w:tcBorders>
            <w:shd w:val="clear" w:color="000000" w:fill="FFFFFF"/>
            <w:vAlign w:val="center"/>
            <w:hideMark/>
          </w:tcPr>
          <w:p w14:paraId="09269D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372,8</w:t>
            </w:r>
          </w:p>
        </w:tc>
        <w:tc>
          <w:tcPr>
            <w:tcW w:w="904" w:type="dxa"/>
            <w:tcBorders>
              <w:top w:val="nil"/>
              <w:left w:val="nil"/>
              <w:bottom w:val="single" w:sz="4" w:space="0" w:color="auto"/>
              <w:right w:val="single" w:sz="4" w:space="0" w:color="auto"/>
            </w:tcBorders>
            <w:shd w:val="clear" w:color="000000" w:fill="FFFFFF"/>
            <w:vAlign w:val="center"/>
            <w:hideMark/>
          </w:tcPr>
          <w:p w14:paraId="29770E2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767BA0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813" w:type="dxa"/>
            <w:tcBorders>
              <w:top w:val="nil"/>
              <w:left w:val="nil"/>
              <w:bottom w:val="single" w:sz="4" w:space="0" w:color="auto"/>
              <w:right w:val="single" w:sz="4" w:space="0" w:color="auto"/>
            </w:tcBorders>
            <w:shd w:val="clear" w:color="000000" w:fill="FFFFFF"/>
            <w:vAlign w:val="center"/>
            <w:hideMark/>
          </w:tcPr>
          <w:p w14:paraId="415864A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09" w:type="dxa"/>
            <w:tcBorders>
              <w:top w:val="nil"/>
              <w:left w:val="nil"/>
              <w:bottom w:val="single" w:sz="4" w:space="0" w:color="auto"/>
              <w:right w:val="single" w:sz="4" w:space="0" w:color="auto"/>
            </w:tcBorders>
            <w:shd w:val="clear" w:color="000000" w:fill="FFFFFF"/>
            <w:vAlign w:val="center"/>
            <w:hideMark/>
          </w:tcPr>
          <w:p w14:paraId="771B1B4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65F2A29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55E0E41"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0068267" w14:textId="66814D81"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Procurarea medicamentelor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materialelor sanitare</w:t>
            </w:r>
          </w:p>
        </w:tc>
        <w:tc>
          <w:tcPr>
            <w:tcW w:w="880" w:type="dxa"/>
            <w:tcBorders>
              <w:top w:val="nil"/>
              <w:left w:val="nil"/>
              <w:bottom w:val="single" w:sz="4" w:space="0" w:color="auto"/>
              <w:right w:val="single" w:sz="4" w:space="0" w:color="auto"/>
            </w:tcBorders>
            <w:shd w:val="clear" w:color="000000" w:fill="FFFFFF"/>
            <w:vAlign w:val="center"/>
            <w:hideMark/>
          </w:tcPr>
          <w:p w14:paraId="04C5771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334110</w:t>
            </w:r>
          </w:p>
        </w:tc>
        <w:tc>
          <w:tcPr>
            <w:tcW w:w="904" w:type="dxa"/>
            <w:tcBorders>
              <w:top w:val="nil"/>
              <w:left w:val="nil"/>
              <w:bottom w:val="single" w:sz="4" w:space="0" w:color="auto"/>
              <w:right w:val="single" w:sz="4" w:space="0" w:color="auto"/>
            </w:tcBorders>
            <w:shd w:val="clear" w:color="000000" w:fill="FFFFFF"/>
            <w:vAlign w:val="center"/>
            <w:hideMark/>
          </w:tcPr>
          <w:p w14:paraId="2677A19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248,8</w:t>
            </w:r>
          </w:p>
        </w:tc>
        <w:tc>
          <w:tcPr>
            <w:tcW w:w="904" w:type="dxa"/>
            <w:tcBorders>
              <w:top w:val="nil"/>
              <w:left w:val="nil"/>
              <w:bottom w:val="single" w:sz="4" w:space="0" w:color="auto"/>
              <w:right w:val="single" w:sz="4" w:space="0" w:color="auto"/>
            </w:tcBorders>
            <w:shd w:val="clear" w:color="000000" w:fill="FFFFFF"/>
            <w:vAlign w:val="center"/>
            <w:hideMark/>
          </w:tcPr>
          <w:p w14:paraId="567F53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377,3</w:t>
            </w:r>
          </w:p>
        </w:tc>
        <w:tc>
          <w:tcPr>
            <w:tcW w:w="904" w:type="dxa"/>
            <w:tcBorders>
              <w:top w:val="nil"/>
              <w:left w:val="nil"/>
              <w:bottom w:val="single" w:sz="4" w:space="0" w:color="auto"/>
              <w:right w:val="single" w:sz="4" w:space="0" w:color="auto"/>
            </w:tcBorders>
            <w:shd w:val="clear" w:color="000000" w:fill="FFFFFF"/>
            <w:vAlign w:val="center"/>
            <w:hideMark/>
          </w:tcPr>
          <w:p w14:paraId="6DAF9B0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372,8</w:t>
            </w:r>
          </w:p>
        </w:tc>
        <w:tc>
          <w:tcPr>
            <w:tcW w:w="904" w:type="dxa"/>
            <w:tcBorders>
              <w:top w:val="nil"/>
              <w:left w:val="nil"/>
              <w:bottom w:val="single" w:sz="4" w:space="0" w:color="auto"/>
              <w:right w:val="single" w:sz="4" w:space="0" w:color="auto"/>
            </w:tcBorders>
            <w:shd w:val="clear" w:color="000000" w:fill="FFFFFF"/>
            <w:vAlign w:val="center"/>
            <w:hideMark/>
          </w:tcPr>
          <w:p w14:paraId="04DBBBC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CC09A5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0,3</w:t>
            </w:r>
          </w:p>
        </w:tc>
        <w:tc>
          <w:tcPr>
            <w:tcW w:w="813" w:type="dxa"/>
            <w:tcBorders>
              <w:top w:val="nil"/>
              <w:left w:val="nil"/>
              <w:bottom w:val="single" w:sz="4" w:space="0" w:color="auto"/>
              <w:right w:val="single" w:sz="4" w:space="0" w:color="auto"/>
            </w:tcBorders>
            <w:shd w:val="clear" w:color="000000" w:fill="FFFFFF"/>
            <w:vAlign w:val="center"/>
            <w:hideMark/>
          </w:tcPr>
          <w:p w14:paraId="03EDC08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09" w:type="dxa"/>
            <w:tcBorders>
              <w:top w:val="nil"/>
              <w:left w:val="nil"/>
              <w:bottom w:val="single" w:sz="4" w:space="0" w:color="auto"/>
              <w:right w:val="single" w:sz="4" w:space="0" w:color="auto"/>
            </w:tcBorders>
            <w:shd w:val="clear" w:color="000000" w:fill="FFFFFF"/>
            <w:vAlign w:val="center"/>
            <w:hideMark/>
          </w:tcPr>
          <w:p w14:paraId="53004C2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4D76E5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45F012E"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6455B6D1" w14:textId="2871AE9A"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Materiale pentru scopuri didactice,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tiin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 xml:space="preserve">ifice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alte scopuri</w:t>
            </w:r>
          </w:p>
        </w:tc>
        <w:tc>
          <w:tcPr>
            <w:tcW w:w="880" w:type="dxa"/>
            <w:tcBorders>
              <w:top w:val="nil"/>
              <w:left w:val="nil"/>
              <w:bottom w:val="single" w:sz="4" w:space="0" w:color="auto"/>
              <w:right w:val="single" w:sz="4" w:space="0" w:color="auto"/>
            </w:tcBorders>
            <w:shd w:val="clear" w:color="000000" w:fill="FFFFFF"/>
            <w:vAlign w:val="center"/>
            <w:hideMark/>
          </w:tcPr>
          <w:p w14:paraId="47535CA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335</w:t>
            </w:r>
          </w:p>
        </w:tc>
        <w:tc>
          <w:tcPr>
            <w:tcW w:w="904" w:type="dxa"/>
            <w:tcBorders>
              <w:top w:val="nil"/>
              <w:left w:val="nil"/>
              <w:bottom w:val="single" w:sz="4" w:space="0" w:color="auto"/>
              <w:right w:val="single" w:sz="4" w:space="0" w:color="auto"/>
            </w:tcBorders>
            <w:shd w:val="clear" w:color="000000" w:fill="FFFFFF"/>
            <w:vAlign w:val="center"/>
            <w:hideMark/>
          </w:tcPr>
          <w:p w14:paraId="6416154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383,6</w:t>
            </w:r>
          </w:p>
        </w:tc>
        <w:tc>
          <w:tcPr>
            <w:tcW w:w="904" w:type="dxa"/>
            <w:tcBorders>
              <w:top w:val="nil"/>
              <w:left w:val="nil"/>
              <w:bottom w:val="single" w:sz="4" w:space="0" w:color="auto"/>
              <w:right w:val="single" w:sz="4" w:space="0" w:color="auto"/>
            </w:tcBorders>
            <w:shd w:val="clear" w:color="000000" w:fill="FFFFFF"/>
            <w:vAlign w:val="center"/>
            <w:hideMark/>
          </w:tcPr>
          <w:p w14:paraId="3E3B683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460,5</w:t>
            </w:r>
          </w:p>
        </w:tc>
        <w:tc>
          <w:tcPr>
            <w:tcW w:w="904" w:type="dxa"/>
            <w:tcBorders>
              <w:top w:val="nil"/>
              <w:left w:val="nil"/>
              <w:bottom w:val="single" w:sz="4" w:space="0" w:color="auto"/>
              <w:right w:val="single" w:sz="4" w:space="0" w:color="auto"/>
            </w:tcBorders>
            <w:shd w:val="clear" w:color="000000" w:fill="FFFFFF"/>
            <w:vAlign w:val="center"/>
            <w:hideMark/>
          </w:tcPr>
          <w:p w14:paraId="0819BF8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434,3</w:t>
            </w:r>
          </w:p>
        </w:tc>
        <w:tc>
          <w:tcPr>
            <w:tcW w:w="904" w:type="dxa"/>
            <w:tcBorders>
              <w:top w:val="nil"/>
              <w:left w:val="nil"/>
              <w:bottom w:val="single" w:sz="4" w:space="0" w:color="auto"/>
              <w:right w:val="single" w:sz="4" w:space="0" w:color="auto"/>
            </w:tcBorders>
            <w:shd w:val="clear" w:color="000000" w:fill="FFFFFF"/>
            <w:vAlign w:val="center"/>
            <w:hideMark/>
          </w:tcPr>
          <w:p w14:paraId="5ED564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3B850B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813" w:type="dxa"/>
            <w:tcBorders>
              <w:top w:val="nil"/>
              <w:left w:val="nil"/>
              <w:bottom w:val="single" w:sz="4" w:space="0" w:color="auto"/>
              <w:right w:val="single" w:sz="4" w:space="0" w:color="auto"/>
            </w:tcBorders>
            <w:shd w:val="clear" w:color="000000" w:fill="FFFFFF"/>
            <w:vAlign w:val="center"/>
            <w:hideMark/>
          </w:tcPr>
          <w:p w14:paraId="7A25A34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0F6EF1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6C3FBDB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AA64BC8"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BBD35ED" w14:textId="2C441FBD"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Procurarea materialelor pentru scopuri didactice, științifice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alte scopuri</w:t>
            </w:r>
          </w:p>
        </w:tc>
        <w:tc>
          <w:tcPr>
            <w:tcW w:w="880" w:type="dxa"/>
            <w:tcBorders>
              <w:top w:val="nil"/>
              <w:left w:val="nil"/>
              <w:bottom w:val="single" w:sz="4" w:space="0" w:color="auto"/>
              <w:right w:val="single" w:sz="4" w:space="0" w:color="auto"/>
            </w:tcBorders>
            <w:shd w:val="clear" w:color="000000" w:fill="FFFFFF"/>
            <w:vAlign w:val="center"/>
            <w:hideMark/>
          </w:tcPr>
          <w:p w14:paraId="14CA94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335110</w:t>
            </w:r>
          </w:p>
        </w:tc>
        <w:tc>
          <w:tcPr>
            <w:tcW w:w="904" w:type="dxa"/>
            <w:tcBorders>
              <w:top w:val="nil"/>
              <w:left w:val="nil"/>
              <w:bottom w:val="single" w:sz="4" w:space="0" w:color="auto"/>
              <w:right w:val="single" w:sz="4" w:space="0" w:color="auto"/>
            </w:tcBorders>
            <w:shd w:val="clear" w:color="000000" w:fill="FFFFFF"/>
            <w:vAlign w:val="center"/>
            <w:hideMark/>
          </w:tcPr>
          <w:p w14:paraId="3AAAE1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383,6</w:t>
            </w:r>
          </w:p>
        </w:tc>
        <w:tc>
          <w:tcPr>
            <w:tcW w:w="904" w:type="dxa"/>
            <w:tcBorders>
              <w:top w:val="nil"/>
              <w:left w:val="nil"/>
              <w:bottom w:val="single" w:sz="4" w:space="0" w:color="auto"/>
              <w:right w:val="single" w:sz="4" w:space="0" w:color="auto"/>
            </w:tcBorders>
            <w:shd w:val="clear" w:color="000000" w:fill="FFFFFF"/>
            <w:vAlign w:val="center"/>
            <w:hideMark/>
          </w:tcPr>
          <w:p w14:paraId="488A34B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460,5</w:t>
            </w:r>
          </w:p>
        </w:tc>
        <w:tc>
          <w:tcPr>
            <w:tcW w:w="904" w:type="dxa"/>
            <w:tcBorders>
              <w:top w:val="nil"/>
              <w:left w:val="nil"/>
              <w:bottom w:val="single" w:sz="4" w:space="0" w:color="auto"/>
              <w:right w:val="single" w:sz="4" w:space="0" w:color="auto"/>
            </w:tcBorders>
            <w:shd w:val="clear" w:color="000000" w:fill="FFFFFF"/>
            <w:vAlign w:val="center"/>
            <w:hideMark/>
          </w:tcPr>
          <w:p w14:paraId="7915A9B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434,3</w:t>
            </w:r>
          </w:p>
        </w:tc>
        <w:tc>
          <w:tcPr>
            <w:tcW w:w="904" w:type="dxa"/>
            <w:tcBorders>
              <w:top w:val="nil"/>
              <w:left w:val="nil"/>
              <w:bottom w:val="single" w:sz="4" w:space="0" w:color="auto"/>
              <w:right w:val="single" w:sz="4" w:space="0" w:color="auto"/>
            </w:tcBorders>
            <w:shd w:val="clear" w:color="000000" w:fill="FFFFFF"/>
            <w:vAlign w:val="center"/>
            <w:hideMark/>
          </w:tcPr>
          <w:p w14:paraId="4F1C01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0767F8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w:t>
            </w:r>
          </w:p>
        </w:tc>
        <w:tc>
          <w:tcPr>
            <w:tcW w:w="813" w:type="dxa"/>
            <w:tcBorders>
              <w:top w:val="nil"/>
              <w:left w:val="nil"/>
              <w:bottom w:val="single" w:sz="4" w:space="0" w:color="auto"/>
              <w:right w:val="single" w:sz="4" w:space="0" w:color="auto"/>
            </w:tcBorders>
            <w:shd w:val="clear" w:color="000000" w:fill="FFFFFF"/>
            <w:vAlign w:val="center"/>
            <w:hideMark/>
          </w:tcPr>
          <w:p w14:paraId="5D0777A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0285DCB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647153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0EDAA1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8B62B80" w14:textId="4C826EAD"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Materiale de uz gospodăresc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rechizite de birou</w:t>
            </w:r>
          </w:p>
        </w:tc>
        <w:tc>
          <w:tcPr>
            <w:tcW w:w="880" w:type="dxa"/>
            <w:tcBorders>
              <w:top w:val="nil"/>
              <w:left w:val="nil"/>
              <w:bottom w:val="single" w:sz="4" w:space="0" w:color="auto"/>
              <w:right w:val="single" w:sz="4" w:space="0" w:color="auto"/>
            </w:tcBorders>
            <w:shd w:val="clear" w:color="000000" w:fill="FFFFFF"/>
            <w:vAlign w:val="center"/>
            <w:hideMark/>
          </w:tcPr>
          <w:p w14:paraId="4FAF79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336</w:t>
            </w:r>
          </w:p>
        </w:tc>
        <w:tc>
          <w:tcPr>
            <w:tcW w:w="904" w:type="dxa"/>
            <w:tcBorders>
              <w:top w:val="nil"/>
              <w:left w:val="nil"/>
              <w:bottom w:val="single" w:sz="4" w:space="0" w:color="auto"/>
              <w:right w:val="single" w:sz="4" w:space="0" w:color="auto"/>
            </w:tcBorders>
            <w:shd w:val="clear" w:color="000000" w:fill="FFFFFF"/>
            <w:vAlign w:val="center"/>
            <w:hideMark/>
          </w:tcPr>
          <w:p w14:paraId="19E594A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2.106,3</w:t>
            </w:r>
          </w:p>
        </w:tc>
        <w:tc>
          <w:tcPr>
            <w:tcW w:w="904" w:type="dxa"/>
            <w:tcBorders>
              <w:top w:val="nil"/>
              <w:left w:val="nil"/>
              <w:bottom w:val="single" w:sz="4" w:space="0" w:color="auto"/>
              <w:right w:val="single" w:sz="4" w:space="0" w:color="auto"/>
            </w:tcBorders>
            <w:shd w:val="clear" w:color="000000" w:fill="FFFFFF"/>
            <w:vAlign w:val="center"/>
            <w:hideMark/>
          </w:tcPr>
          <w:p w14:paraId="1784817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2.475,4</w:t>
            </w:r>
          </w:p>
        </w:tc>
        <w:tc>
          <w:tcPr>
            <w:tcW w:w="904" w:type="dxa"/>
            <w:tcBorders>
              <w:top w:val="nil"/>
              <w:left w:val="nil"/>
              <w:bottom w:val="single" w:sz="4" w:space="0" w:color="auto"/>
              <w:right w:val="single" w:sz="4" w:space="0" w:color="auto"/>
            </w:tcBorders>
            <w:shd w:val="clear" w:color="000000" w:fill="FFFFFF"/>
            <w:vAlign w:val="center"/>
            <w:hideMark/>
          </w:tcPr>
          <w:p w14:paraId="51669D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2.339,8</w:t>
            </w:r>
          </w:p>
        </w:tc>
        <w:tc>
          <w:tcPr>
            <w:tcW w:w="904" w:type="dxa"/>
            <w:tcBorders>
              <w:top w:val="nil"/>
              <w:left w:val="nil"/>
              <w:bottom w:val="single" w:sz="4" w:space="0" w:color="auto"/>
              <w:right w:val="single" w:sz="4" w:space="0" w:color="auto"/>
            </w:tcBorders>
            <w:shd w:val="clear" w:color="000000" w:fill="FFFFFF"/>
            <w:vAlign w:val="center"/>
            <w:hideMark/>
          </w:tcPr>
          <w:p w14:paraId="68B21C1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13ED63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30,9</w:t>
            </w:r>
          </w:p>
        </w:tc>
        <w:tc>
          <w:tcPr>
            <w:tcW w:w="813" w:type="dxa"/>
            <w:tcBorders>
              <w:top w:val="nil"/>
              <w:left w:val="nil"/>
              <w:bottom w:val="single" w:sz="4" w:space="0" w:color="auto"/>
              <w:right w:val="single" w:sz="4" w:space="0" w:color="auto"/>
            </w:tcBorders>
            <w:shd w:val="clear" w:color="000000" w:fill="FFFFFF"/>
            <w:vAlign w:val="center"/>
            <w:hideMark/>
          </w:tcPr>
          <w:p w14:paraId="150532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17,4</w:t>
            </w:r>
          </w:p>
        </w:tc>
        <w:tc>
          <w:tcPr>
            <w:tcW w:w="709" w:type="dxa"/>
            <w:tcBorders>
              <w:top w:val="nil"/>
              <w:left w:val="nil"/>
              <w:bottom w:val="single" w:sz="4" w:space="0" w:color="auto"/>
              <w:right w:val="single" w:sz="4" w:space="0" w:color="auto"/>
            </w:tcBorders>
            <w:shd w:val="clear" w:color="000000" w:fill="FFFFFF"/>
            <w:vAlign w:val="center"/>
            <w:hideMark/>
          </w:tcPr>
          <w:p w14:paraId="036169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4B0B70A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7551D88"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8A1D0CD" w14:textId="42DCB498"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xml:space="preserve">Procurarea materialelor de uz gospodăresc </w:t>
            </w:r>
            <w:r w:rsidR="006E6D76">
              <w:rPr>
                <w:rFonts w:asciiTheme="majorHAnsi" w:eastAsia="Times New Roman" w:hAnsiTheme="majorHAnsi" w:cstheme="majorHAnsi"/>
                <w:color w:val="000000"/>
                <w:sz w:val="18"/>
                <w:szCs w:val="16"/>
                <w:lang w:val="ro-MD"/>
              </w:rPr>
              <w:t>ș</w:t>
            </w:r>
            <w:r w:rsidRPr="00442318">
              <w:rPr>
                <w:rFonts w:asciiTheme="majorHAnsi" w:eastAsia="Times New Roman" w:hAnsiTheme="majorHAnsi" w:cstheme="majorHAnsi"/>
                <w:color w:val="000000"/>
                <w:sz w:val="18"/>
                <w:szCs w:val="16"/>
                <w:lang w:val="ro-MD"/>
              </w:rPr>
              <w:t>i rechizitelor de birou</w:t>
            </w:r>
          </w:p>
        </w:tc>
        <w:tc>
          <w:tcPr>
            <w:tcW w:w="880" w:type="dxa"/>
            <w:tcBorders>
              <w:top w:val="nil"/>
              <w:left w:val="nil"/>
              <w:bottom w:val="single" w:sz="4" w:space="0" w:color="auto"/>
              <w:right w:val="single" w:sz="4" w:space="0" w:color="auto"/>
            </w:tcBorders>
            <w:shd w:val="clear" w:color="000000" w:fill="FFFFFF"/>
            <w:vAlign w:val="center"/>
            <w:hideMark/>
          </w:tcPr>
          <w:p w14:paraId="42D409A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336110</w:t>
            </w:r>
          </w:p>
        </w:tc>
        <w:tc>
          <w:tcPr>
            <w:tcW w:w="904" w:type="dxa"/>
            <w:tcBorders>
              <w:top w:val="nil"/>
              <w:left w:val="nil"/>
              <w:bottom w:val="single" w:sz="4" w:space="0" w:color="auto"/>
              <w:right w:val="single" w:sz="4" w:space="0" w:color="auto"/>
            </w:tcBorders>
            <w:shd w:val="clear" w:color="000000" w:fill="FFFFFF"/>
            <w:vAlign w:val="center"/>
            <w:hideMark/>
          </w:tcPr>
          <w:p w14:paraId="5B83734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2.106,3</w:t>
            </w:r>
          </w:p>
        </w:tc>
        <w:tc>
          <w:tcPr>
            <w:tcW w:w="904" w:type="dxa"/>
            <w:tcBorders>
              <w:top w:val="nil"/>
              <w:left w:val="nil"/>
              <w:bottom w:val="single" w:sz="4" w:space="0" w:color="auto"/>
              <w:right w:val="single" w:sz="4" w:space="0" w:color="auto"/>
            </w:tcBorders>
            <w:shd w:val="clear" w:color="000000" w:fill="FFFFFF"/>
            <w:vAlign w:val="center"/>
            <w:hideMark/>
          </w:tcPr>
          <w:p w14:paraId="5CEA77A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2.475,4</w:t>
            </w:r>
          </w:p>
        </w:tc>
        <w:tc>
          <w:tcPr>
            <w:tcW w:w="904" w:type="dxa"/>
            <w:tcBorders>
              <w:top w:val="nil"/>
              <w:left w:val="nil"/>
              <w:bottom w:val="single" w:sz="4" w:space="0" w:color="auto"/>
              <w:right w:val="single" w:sz="4" w:space="0" w:color="auto"/>
            </w:tcBorders>
            <w:shd w:val="clear" w:color="000000" w:fill="FFFFFF"/>
            <w:vAlign w:val="center"/>
            <w:hideMark/>
          </w:tcPr>
          <w:p w14:paraId="29FD547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2.339,8</w:t>
            </w:r>
          </w:p>
        </w:tc>
        <w:tc>
          <w:tcPr>
            <w:tcW w:w="904" w:type="dxa"/>
            <w:tcBorders>
              <w:top w:val="nil"/>
              <w:left w:val="nil"/>
              <w:bottom w:val="single" w:sz="4" w:space="0" w:color="auto"/>
              <w:right w:val="single" w:sz="4" w:space="0" w:color="auto"/>
            </w:tcBorders>
            <w:shd w:val="clear" w:color="000000" w:fill="FFFFFF"/>
            <w:vAlign w:val="center"/>
            <w:hideMark/>
          </w:tcPr>
          <w:p w14:paraId="769DB99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1BE67C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30,9</w:t>
            </w:r>
          </w:p>
        </w:tc>
        <w:tc>
          <w:tcPr>
            <w:tcW w:w="813" w:type="dxa"/>
            <w:tcBorders>
              <w:top w:val="nil"/>
              <w:left w:val="nil"/>
              <w:bottom w:val="single" w:sz="4" w:space="0" w:color="auto"/>
              <w:right w:val="single" w:sz="4" w:space="0" w:color="auto"/>
            </w:tcBorders>
            <w:shd w:val="clear" w:color="000000" w:fill="FFFFFF"/>
            <w:vAlign w:val="center"/>
            <w:hideMark/>
          </w:tcPr>
          <w:p w14:paraId="74506F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17,4</w:t>
            </w:r>
          </w:p>
        </w:tc>
        <w:tc>
          <w:tcPr>
            <w:tcW w:w="709" w:type="dxa"/>
            <w:tcBorders>
              <w:top w:val="nil"/>
              <w:left w:val="nil"/>
              <w:bottom w:val="single" w:sz="4" w:space="0" w:color="auto"/>
              <w:right w:val="single" w:sz="4" w:space="0" w:color="auto"/>
            </w:tcBorders>
            <w:shd w:val="clear" w:color="000000" w:fill="FFFFFF"/>
            <w:vAlign w:val="center"/>
            <w:hideMark/>
          </w:tcPr>
          <w:p w14:paraId="4CCB522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c>
          <w:tcPr>
            <w:tcW w:w="792" w:type="dxa"/>
            <w:tcBorders>
              <w:top w:val="nil"/>
              <w:left w:val="nil"/>
              <w:bottom w:val="single" w:sz="4" w:space="0" w:color="auto"/>
              <w:right w:val="single" w:sz="4" w:space="0" w:color="auto"/>
            </w:tcBorders>
            <w:shd w:val="clear" w:color="000000" w:fill="FFFFFF"/>
            <w:vAlign w:val="center"/>
            <w:hideMark/>
          </w:tcPr>
          <w:p w14:paraId="2F1AEF2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F8C077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75AC1FF"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Materiale de construcție</w:t>
            </w:r>
          </w:p>
        </w:tc>
        <w:tc>
          <w:tcPr>
            <w:tcW w:w="880" w:type="dxa"/>
            <w:tcBorders>
              <w:top w:val="nil"/>
              <w:left w:val="nil"/>
              <w:bottom w:val="single" w:sz="4" w:space="0" w:color="auto"/>
              <w:right w:val="single" w:sz="4" w:space="0" w:color="auto"/>
            </w:tcBorders>
            <w:shd w:val="clear" w:color="000000" w:fill="FFFFFF"/>
            <w:vAlign w:val="center"/>
            <w:hideMark/>
          </w:tcPr>
          <w:p w14:paraId="4FD13A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337</w:t>
            </w:r>
          </w:p>
        </w:tc>
        <w:tc>
          <w:tcPr>
            <w:tcW w:w="904" w:type="dxa"/>
            <w:tcBorders>
              <w:top w:val="nil"/>
              <w:left w:val="nil"/>
              <w:bottom w:val="single" w:sz="4" w:space="0" w:color="auto"/>
              <w:right w:val="single" w:sz="4" w:space="0" w:color="auto"/>
            </w:tcBorders>
            <w:shd w:val="clear" w:color="000000" w:fill="FFFFFF"/>
            <w:vAlign w:val="center"/>
            <w:hideMark/>
          </w:tcPr>
          <w:p w14:paraId="28BBBC9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1.140,9</w:t>
            </w:r>
          </w:p>
        </w:tc>
        <w:tc>
          <w:tcPr>
            <w:tcW w:w="904" w:type="dxa"/>
            <w:tcBorders>
              <w:top w:val="nil"/>
              <w:left w:val="nil"/>
              <w:bottom w:val="single" w:sz="4" w:space="0" w:color="auto"/>
              <w:right w:val="single" w:sz="4" w:space="0" w:color="auto"/>
            </w:tcBorders>
            <w:shd w:val="clear" w:color="000000" w:fill="FFFFFF"/>
            <w:vAlign w:val="center"/>
            <w:hideMark/>
          </w:tcPr>
          <w:p w14:paraId="453FE2B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1.312,8</w:t>
            </w:r>
          </w:p>
        </w:tc>
        <w:tc>
          <w:tcPr>
            <w:tcW w:w="904" w:type="dxa"/>
            <w:tcBorders>
              <w:top w:val="nil"/>
              <w:left w:val="nil"/>
              <w:bottom w:val="single" w:sz="4" w:space="0" w:color="auto"/>
              <w:right w:val="single" w:sz="4" w:space="0" w:color="auto"/>
            </w:tcBorders>
            <w:shd w:val="clear" w:color="000000" w:fill="FFFFFF"/>
            <w:vAlign w:val="center"/>
            <w:hideMark/>
          </w:tcPr>
          <w:p w14:paraId="3EEAA21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1.219,3</w:t>
            </w:r>
          </w:p>
        </w:tc>
        <w:tc>
          <w:tcPr>
            <w:tcW w:w="904" w:type="dxa"/>
            <w:tcBorders>
              <w:top w:val="nil"/>
              <w:left w:val="nil"/>
              <w:bottom w:val="single" w:sz="4" w:space="0" w:color="auto"/>
              <w:right w:val="single" w:sz="4" w:space="0" w:color="auto"/>
            </w:tcBorders>
            <w:shd w:val="clear" w:color="000000" w:fill="FFFFFF"/>
            <w:vAlign w:val="center"/>
            <w:hideMark/>
          </w:tcPr>
          <w:p w14:paraId="4A58102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F6FDDC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20,1</w:t>
            </w:r>
          </w:p>
        </w:tc>
        <w:tc>
          <w:tcPr>
            <w:tcW w:w="813" w:type="dxa"/>
            <w:tcBorders>
              <w:top w:val="nil"/>
              <w:left w:val="nil"/>
              <w:bottom w:val="single" w:sz="4" w:space="0" w:color="auto"/>
              <w:right w:val="single" w:sz="4" w:space="0" w:color="auto"/>
            </w:tcBorders>
            <w:shd w:val="clear" w:color="000000" w:fill="FFFFFF"/>
            <w:vAlign w:val="center"/>
            <w:hideMark/>
          </w:tcPr>
          <w:p w14:paraId="719B73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13,7</w:t>
            </w:r>
          </w:p>
        </w:tc>
        <w:tc>
          <w:tcPr>
            <w:tcW w:w="709" w:type="dxa"/>
            <w:tcBorders>
              <w:top w:val="nil"/>
              <w:left w:val="nil"/>
              <w:bottom w:val="single" w:sz="4" w:space="0" w:color="auto"/>
              <w:right w:val="single" w:sz="4" w:space="0" w:color="auto"/>
            </w:tcBorders>
            <w:shd w:val="clear" w:color="000000" w:fill="FFFFFF"/>
            <w:vAlign w:val="center"/>
            <w:hideMark/>
          </w:tcPr>
          <w:p w14:paraId="73B96A1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c>
          <w:tcPr>
            <w:tcW w:w="792" w:type="dxa"/>
            <w:tcBorders>
              <w:top w:val="nil"/>
              <w:left w:val="nil"/>
              <w:bottom w:val="single" w:sz="4" w:space="0" w:color="auto"/>
              <w:right w:val="single" w:sz="4" w:space="0" w:color="auto"/>
            </w:tcBorders>
            <w:shd w:val="clear" w:color="000000" w:fill="FFFFFF"/>
            <w:vAlign w:val="center"/>
            <w:hideMark/>
          </w:tcPr>
          <w:p w14:paraId="2B2899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05C3164"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A062FB3"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materialelor de construcție</w:t>
            </w:r>
          </w:p>
        </w:tc>
        <w:tc>
          <w:tcPr>
            <w:tcW w:w="880" w:type="dxa"/>
            <w:tcBorders>
              <w:top w:val="nil"/>
              <w:left w:val="nil"/>
              <w:bottom w:val="single" w:sz="4" w:space="0" w:color="auto"/>
              <w:right w:val="single" w:sz="4" w:space="0" w:color="auto"/>
            </w:tcBorders>
            <w:shd w:val="clear" w:color="000000" w:fill="FFFFFF"/>
            <w:vAlign w:val="center"/>
            <w:hideMark/>
          </w:tcPr>
          <w:p w14:paraId="6A60C1F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337110</w:t>
            </w:r>
          </w:p>
        </w:tc>
        <w:tc>
          <w:tcPr>
            <w:tcW w:w="904" w:type="dxa"/>
            <w:tcBorders>
              <w:top w:val="nil"/>
              <w:left w:val="nil"/>
              <w:bottom w:val="single" w:sz="4" w:space="0" w:color="auto"/>
              <w:right w:val="single" w:sz="4" w:space="0" w:color="auto"/>
            </w:tcBorders>
            <w:shd w:val="clear" w:color="000000" w:fill="FFFFFF"/>
            <w:vAlign w:val="center"/>
            <w:hideMark/>
          </w:tcPr>
          <w:p w14:paraId="1CFDF5B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1.140,9</w:t>
            </w:r>
          </w:p>
        </w:tc>
        <w:tc>
          <w:tcPr>
            <w:tcW w:w="904" w:type="dxa"/>
            <w:tcBorders>
              <w:top w:val="nil"/>
              <w:left w:val="nil"/>
              <w:bottom w:val="single" w:sz="4" w:space="0" w:color="auto"/>
              <w:right w:val="single" w:sz="4" w:space="0" w:color="auto"/>
            </w:tcBorders>
            <w:shd w:val="clear" w:color="000000" w:fill="FFFFFF"/>
            <w:vAlign w:val="center"/>
            <w:hideMark/>
          </w:tcPr>
          <w:p w14:paraId="55C7AD1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1.312,8</w:t>
            </w:r>
          </w:p>
        </w:tc>
        <w:tc>
          <w:tcPr>
            <w:tcW w:w="904" w:type="dxa"/>
            <w:tcBorders>
              <w:top w:val="nil"/>
              <w:left w:val="nil"/>
              <w:bottom w:val="single" w:sz="4" w:space="0" w:color="auto"/>
              <w:right w:val="single" w:sz="4" w:space="0" w:color="auto"/>
            </w:tcBorders>
            <w:shd w:val="clear" w:color="000000" w:fill="FFFFFF"/>
            <w:vAlign w:val="center"/>
            <w:hideMark/>
          </w:tcPr>
          <w:p w14:paraId="6849309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1.219,3</w:t>
            </w:r>
          </w:p>
        </w:tc>
        <w:tc>
          <w:tcPr>
            <w:tcW w:w="904" w:type="dxa"/>
            <w:tcBorders>
              <w:top w:val="nil"/>
              <w:left w:val="nil"/>
              <w:bottom w:val="single" w:sz="4" w:space="0" w:color="auto"/>
              <w:right w:val="single" w:sz="4" w:space="0" w:color="auto"/>
            </w:tcBorders>
            <w:shd w:val="clear" w:color="000000" w:fill="FFFFFF"/>
            <w:vAlign w:val="center"/>
            <w:hideMark/>
          </w:tcPr>
          <w:p w14:paraId="5ADAD34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17E7EEE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20,1</w:t>
            </w:r>
          </w:p>
        </w:tc>
        <w:tc>
          <w:tcPr>
            <w:tcW w:w="813" w:type="dxa"/>
            <w:tcBorders>
              <w:top w:val="nil"/>
              <w:left w:val="nil"/>
              <w:bottom w:val="single" w:sz="4" w:space="0" w:color="auto"/>
              <w:right w:val="single" w:sz="4" w:space="0" w:color="auto"/>
            </w:tcBorders>
            <w:shd w:val="clear" w:color="000000" w:fill="FFFFFF"/>
            <w:vAlign w:val="center"/>
            <w:hideMark/>
          </w:tcPr>
          <w:p w14:paraId="37C5294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13,7</w:t>
            </w:r>
          </w:p>
        </w:tc>
        <w:tc>
          <w:tcPr>
            <w:tcW w:w="709" w:type="dxa"/>
            <w:tcBorders>
              <w:top w:val="nil"/>
              <w:left w:val="nil"/>
              <w:bottom w:val="single" w:sz="4" w:space="0" w:color="auto"/>
              <w:right w:val="single" w:sz="4" w:space="0" w:color="auto"/>
            </w:tcBorders>
            <w:shd w:val="clear" w:color="000000" w:fill="FFFFFF"/>
            <w:vAlign w:val="center"/>
            <w:hideMark/>
          </w:tcPr>
          <w:p w14:paraId="21CC567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0,4</w:t>
            </w:r>
          </w:p>
        </w:tc>
        <w:tc>
          <w:tcPr>
            <w:tcW w:w="792" w:type="dxa"/>
            <w:tcBorders>
              <w:top w:val="nil"/>
              <w:left w:val="nil"/>
              <w:bottom w:val="single" w:sz="4" w:space="0" w:color="auto"/>
              <w:right w:val="single" w:sz="4" w:space="0" w:color="auto"/>
            </w:tcBorders>
            <w:shd w:val="clear" w:color="000000" w:fill="FFFFFF"/>
            <w:vAlign w:val="center"/>
            <w:hideMark/>
          </w:tcPr>
          <w:p w14:paraId="371DE16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FDADF82"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BDF7310"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Accesorii de pat, îmbrăcăminte, încălțăminte</w:t>
            </w:r>
          </w:p>
        </w:tc>
        <w:tc>
          <w:tcPr>
            <w:tcW w:w="880" w:type="dxa"/>
            <w:tcBorders>
              <w:top w:val="nil"/>
              <w:left w:val="nil"/>
              <w:bottom w:val="single" w:sz="4" w:space="0" w:color="auto"/>
              <w:right w:val="single" w:sz="4" w:space="0" w:color="auto"/>
            </w:tcBorders>
            <w:shd w:val="clear" w:color="000000" w:fill="FFFFFF"/>
            <w:vAlign w:val="center"/>
            <w:hideMark/>
          </w:tcPr>
          <w:p w14:paraId="064E0D5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338</w:t>
            </w:r>
          </w:p>
        </w:tc>
        <w:tc>
          <w:tcPr>
            <w:tcW w:w="904" w:type="dxa"/>
            <w:tcBorders>
              <w:top w:val="nil"/>
              <w:left w:val="nil"/>
              <w:bottom w:val="single" w:sz="4" w:space="0" w:color="auto"/>
              <w:right w:val="single" w:sz="4" w:space="0" w:color="auto"/>
            </w:tcBorders>
            <w:shd w:val="clear" w:color="000000" w:fill="FFFFFF"/>
            <w:vAlign w:val="center"/>
            <w:hideMark/>
          </w:tcPr>
          <w:p w14:paraId="7B61DA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292,4</w:t>
            </w:r>
          </w:p>
        </w:tc>
        <w:tc>
          <w:tcPr>
            <w:tcW w:w="904" w:type="dxa"/>
            <w:tcBorders>
              <w:top w:val="nil"/>
              <w:left w:val="nil"/>
              <w:bottom w:val="single" w:sz="4" w:space="0" w:color="auto"/>
              <w:right w:val="single" w:sz="4" w:space="0" w:color="auto"/>
            </w:tcBorders>
            <w:shd w:val="clear" w:color="000000" w:fill="FFFFFF"/>
            <w:vAlign w:val="center"/>
            <w:hideMark/>
          </w:tcPr>
          <w:p w14:paraId="7414E1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387,4</w:t>
            </w:r>
          </w:p>
        </w:tc>
        <w:tc>
          <w:tcPr>
            <w:tcW w:w="904" w:type="dxa"/>
            <w:tcBorders>
              <w:top w:val="nil"/>
              <w:left w:val="nil"/>
              <w:bottom w:val="single" w:sz="4" w:space="0" w:color="auto"/>
              <w:right w:val="single" w:sz="4" w:space="0" w:color="auto"/>
            </w:tcBorders>
            <w:shd w:val="clear" w:color="000000" w:fill="FFFFFF"/>
            <w:vAlign w:val="center"/>
            <w:hideMark/>
          </w:tcPr>
          <w:p w14:paraId="6012B70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350,4</w:t>
            </w:r>
          </w:p>
        </w:tc>
        <w:tc>
          <w:tcPr>
            <w:tcW w:w="904" w:type="dxa"/>
            <w:tcBorders>
              <w:top w:val="nil"/>
              <w:left w:val="nil"/>
              <w:bottom w:val="single" w:sz="4" w:space="0" w:color="auto"/>
              <w:right w:val="single" w:sz="4" w:space="0" w:color="auto"/>
            </w:tcBorders>
            <w:shd w:val="clear" w:color="000000" w:fill="FFFFFF"/>
            <w:vAlign w:val="center"/>
            <w:hideMark/>
          </w:tcPr>
          <w:p w14:paraId="49058DB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519B7E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92,2</w:t>
            </w:r>
          </w:p>
        </w:tc>
        <w:tc>
          <w:tcPr>
            <w:tcW w:w="813" w:type="dxa"/>
            <w:tcBorders>
              <w:top w:val="nil"/>
              <w:left w:val="nil"/>
              <w:bottom w:val="single" w:sz="4" w:space="0" w:color="auto"/>
              <w:right w:val="single" w:sz="4" w:space="0" w:color="auto"/>
            </w:tcBorders>
            <w:shd w:val="clear" w:color="000000" w:fill="FFFFFF"/>
            <w:vAlign w:val="center"/>
            <w:hideMark/>
          </w:tcPr>
          <w:p w14:paraId="76B2369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2DE55F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5384FC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7F571E9"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ABD4FF8"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accesoriilor de pat, îmbrăcămintei, încălțămintei</w:t>
            </w:r>
          </w:p>
        </w:tc>
        <w:tc>
          <w:tcPr>
            <w:tcW w:w="880" w:type="dxa"/>
            <w:tcBorders>
              <w:top w:val="nil"/>
              <w:left w:val="nil"/>
              <w:bottom w:val="single" w:sz="4" w:space="0" w:color="auto"/>
              <w:right w:val="single" w:sz="4" w:space="0" w:color="auto"/>
            </w:tcBorders>
            <w:shd w:val="clear" w:color="000000" w:fill="FFFFFF"/>
            <w:vAlign w:val="center"/>
            <w:hideMark/>
          </w:tcPr>
          <w:p w14:paraId="4BB1E3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338110</w:t>
            </w:r>
          </w:p>
        </w:tc>
        <w:tc>
          <w:tcPr>
            <w:tcW w:w="904" w:type="dxa"/>
            <w:tcBorders>
              <w:top w:val="nil"/>
              <w:left w:val="nil"/>
              <w:bottom w:val="single" w:sz="4" w:space="0" w:color="auto"/>
              <w:right w:val="single" w:sz="4" w:space="0" w:color="auto"/>
            </w:tcBorders>
            <w:shd w:val="clear" w:color="000000" w:fill="FFFFFF"/>
            <w:vAlign w:val="center"/>
            <w:hideMark/>
          </w:tcPr>
          <w:p w14:paraId="027D932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292,4</w:t>
            </w:r>
          </w:p>
        </w:tc>
        <w:tc>
          <w:tcPr>
            <w:tcW w:w="904" w:type="dxa"/>
            <w:tcBorders>
              <w:top w:val="nil"/>
              <w:left w:val="nil"/>
              <w:bottom w:val="single" w:sz="4" w:space="0" w:color="auto"/>
              <w:right w:val="single" w:sz="4" w:space="0" w:color="auto"/>
            </w:tcBorders>
            <w:shd w:val="clear" w:color="000000" w:fill="FFFFFF"/>
            <w:vAlign w:val="center"/>
            <w:hideMark/>
          </w:tcPr>
          <w:p w14:paraId="268425C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387,4</w:t>
            </w:r>
          </w:p>
        </w:tc>
        <w:tc>
          <w:tcPr>
            <w:tcW w:w="904" w:type="dxa"/>
            <w:tcBorders>
              <w:top w:val="nil"/>
              <w:left w:val="nil"/>
              <w:bottom w:val="single" w:sz="4" w:space="0" w:color="auto"/>
              <w:right w:val="single" w:sz="4" w:space="0" w:color="auto"/>
            </w:tcBorders>
            <w:shd w:val="clear" w:color="000000" w:fill="FFFFFF"/>
            <w:vAlign w:val="center"/>
            <w:hideMark/>
          </w:tcPr>
          <w:p w14:paraId="36AA038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350,4</w:t>
            </w:r>
          </w:p>
        </w:tc>
        <w:tc>
          <w:tcPr>
            <w:tcW w:w="904" w:type="dxa"/>
            <w:tcBorders>
              <w:top w:val="nil"/>
              <w:left w:val="nil"/>
              <w:bottom w:val="single" w:sz="4" w:space="0" w:color="auto"/>
              <w:right w:val="single" w:sz="4" w:space="0" w:color="auto"/>
            </w:tcBorders>
            <w:shd w:val="clear" w:color="000000" w:fill="FFFFFF"/>
            <w:vAlign w:val="center"/>
            <w:hideMark/>
          </w:tcPr>
          <w:p w14:paraId="335576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0A6884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92,2</w:t>
            </w:r>
          </w:p>
        </w:tc>
        <w:tc>
          <w:tcPr>
            <w:tcW w:w="813" w:type="dxa"/>
            <w:tcBorders>
              <w:top w:val="nil"/>
              <w:left w:val="nil"/>
              <w:bottom w:val="single" w:sz="4" w:space="0" w:color="auto"/>
              <w:right w:val="single" w:sz="4" w:space="0" w:color="auto"/>
            </w:tcBorders>
            <w:shd w:val="clear" w:color="000000" w:fill="FFFFFF"/>
            <w:vAlign w:val="center"/>
            <w:hideMark/>
          </w:tcPr>
          <w:p w14:paraId="3FC6345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1D33B9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0,1</w:t>
            </w:r>
          </w:p>
        </w:tc>
        <w:tc>
          <w:tcPr>
            <w:tcW w:w="792" w:type="dxa"/>
            <w:tcBorders>
              <w:top w:val="nil"/>
              <w:left w:val="nil"/>
              <w:bottom w:val="single" w:sz="4" w:space="0" w:color="auto"/>
              <w:right w:val="single" w:sz="4" w:space="0" w:color="auto"/>
            </w:tcBorders>
            <w:shd w:val="clear" w:color="000000" w:fill="FFFFFF"/>
            <w:vAlign w:val="center"/>
            <w:hideMark/>
          </w:tcPr>
          <w:p w14:paraId="0FA1A9A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48C9A4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E1FCB1E"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materiale</w:t>
            </w:r>
          </w:p>
        </w:tc>
        <w:tc>
          <w:tcPr>
            <w:tcW w:w="880" w:type="dxa"/>
            <w:tcBorders>
              <w:top w:val="nil"/>
              <w:left w:val="nil"/>
              <w:bottom w:val="single" w:sz="4" w:space="0" w:color="auto"/>
              <w:right w:val="single" w:sz="4" w:space="0" w:color="auto"/>
            </w:tcBorders>
            <w:shd w:val="clear" w:color="000000" w:fill="FFFFFF"/>
            <w:vAlign w:val="center"/>
            <w:hideMark/>
          </w:tcPr>
          <w:p w14:paraId="14BFFEB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339</w:t>
            </w:r>
          </w:p>
        </w:tc>
        <w:tc>
          <w:tcPr>
            <w:tcW w:w="904" w:type="dxa"/>
            <w:tcBorders>
              <w:top w:val="nil"/>
              <w:left w:val="nil"/>
              <w:bottom w:val="single" w:sz="4" w:space="0" w:color="auto"/>
              <w:right w:val="single" w:sz="4" w:space="0" w:color="auto"/>
            </w:tcBorders>
            <w:shd w:val="clear" w:color="000000" w:fill="FFFFFF"/>
            <w:vAlign w:val="center"/>
            <w:hideMark/>
          </w:tcPr>
          <w:p w14:paraId="249B6A8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3.842,4</w:t>
            </w:r>
          </w:p>
        </w:tc>
        <w:tc>
          <w:tcPr>
            <w:tcW w:w="904" w:type="dxa"/>
            <w:tcBorders>
              <w:top w:val="nil"/>
              <w:left w:val="nil"/>
              <w:bottom w:val="single" w:sz="4" w:space="0" w:color="auto"/>
              <w:right w:val="single" w:sz="4" w:space="0" w:color="auto"/>
            </w:tcBorders>
            <w:shd w:val="clear" w:color="000000" w:fill="FFFFFF"/>
            <w:vAlign w:val="center"/>
            <w:hideMark/>
          </w:tcPr>
          <w:p w14:paraId="795291C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2.043,7</w:t>
            </w:r>
          </w:p>
        </w:tc>
        <w:tc>
          <w:tcPr>
            <w:tcW w:w="904" w:type="dxa"/>
            <w:tcBorders>
              <w:top w:val="nil"/>
              <w:left w:val="nil"/>
              <w:bottom w:val="single" w:sz="4" w:space="0" w:color="auto"/>
              <w:right w:val="single" w:sz="4" w:space="0" w:color="auto"/>
            </w:tcBorders>
            <w:shd w:val="clear" w:color="000000" w:fill="FFFFFF"/>
            <w:vAlign w:val="center"/>
            <w:hideMark/>
          </w:tcPr>
          <w:p w14:paraId="6FAFB69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1.528,0</w:t>
            </w:r>
          </w:p>
        </w:tc>
        <w:tc>
          <w:tcPr>
            <w:tcW w:w="904" w:type="dxa"/>
            <w:tcBorders>
              <w:top w:val="nil"/>
              <w:left w:val="nil"/>
              <w:bottom w:val="single" w:sz="4" w:space="0" w:color="auto"/>
              <w:right w:val="single" w:sz="4" w:space="0" w:color="auto"/>
            </w:tcBorders>
            <w:shd w:val="clear" w:color="000000" w:fill="FFFFFF"/>
            <w:vAlign w:val="center"/>
            <w:hideMark/>
          </w:tcPr>
          <w:p w14:paraId="42FBBD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4EB1300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20,6</w:t>
            </w:r>
          </w:p>
        </w:tc>
        <w:tc>
          <w:tcPr>
            <w:tcW w:w="813" w:type="dxa"/>
            <w:tcBorders>
              <w:top w:val="nil"/>
              <w:left w:val="nil"/>
              <w:bottom w:val="single" w:sz="4" w:space="0" w:color="auto"/>
              <w:right w:val="single" w:sz="4" w:space="0" w:color="auto"/>
            </w:tcBorders>
            <w:shd w:val="clear" w:color="000000" w:fill="FFFFFF"/>
            <w:vAlign w:val="center"/>
            <w:hideMark/>
          </w:tcPr>
          <w:p w14:paraId="7E8CE9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16,3</w:t>
            </w:r>
          </w:p>
        </w:tc>
        <w:tc>
          <w:tcPr>
            <w:tcW w:w="709" w:type="dxa"/>
            <w:tcBorders>
              <w:top w:val="nil"/>
              <w:left w:val="nil"/>
              <w:bottom w:val="single" w:sz="4" w:space="0" w:color="auto"/>
              <w:right w:val="single" w:sz="4" w:space="0" w:color="auto"/>
            </w:tcBorders>
            <w:shd w:val="clear" w:color="000000" w:fill="FFFFFF"/>
            <w:vAlign w:val="center"/>
            <w:hideMark/>
          </w:tcPr>
          <w:p w14:paraId="7EF0E0E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c>
          <w:tcPr>
            <w:tcW w:w="792" w:type="dxa"/>
            <w:tcBorders>
              <w:top w:val="nil"/>
              <w:left w:val="nil"/>
              <w:bottom w:val="single" w:sz="4" w:space="0" w:color="auto"/>
              <w:right w:val="single" w:sz="4" w:space="0" w:color="auto"/>
            </w:tcBorders>
            <w:shd w:val="clear" w:color="000000" w:fill="FFFFFF"/>
            <w:vAlign w:val="center"/>
            <w:hideMark/>
          </w:tcPr>
          <w:p w14:paraId="79F058D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340EA82"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71085B5B"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Procurarea  altor materiale</w:t>
            </w:r>
          </w:p>
        </w:tc>
        <w:tc>
          <w:tcPr>
            <w:tcW w:w="880" w:type="dxa"/>
            <w:tcBorders>
              <w:top w:val="nil"/>
              <w:left w:val="nil"/>
              <w:bottom w:val="single" w:sz="4" w:space="0" w:color="auto"/>
              <w:right w:val="single" w:sz="4" w:space="0" w:color="auto"/>
            </w:tcBorders>
            <w:shd w:val="clear" w:color="000000" w:fill="FFFFFF"/>
            <w:vAlign w:val="center"/>
            <w:hideMark/>
          </w:tcPr>
          <w:p w14:paraId="68A594A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339110</w:t>
            </w:r>
          </w:p>
        </w:tc>
        <w:tc>
          <w:tcPr>
            <w:tcW w:w="904" w:type="dxa"/>
            <w:tcBorders>
              <w:top w:val="nil"/>
              <w:left w:val="nil"/>
              <w:bottom w:val="single" w:sz="4" w:space="0" w:color="auto"/>
              <w:right w:val="single" w:sz="4" w:space="0" w:color="auto"/>
            </w:tcBorders>
            <w:shd w:val="clear" w:color="000000" w:fill="FFFFFF"/>
            <w:vAlign w:val="center"/>
            <w:hideMark/>
          </w:tcPr>
          <w:p w14:paraId="3345191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3.842,4</w:t>
            </w:r>
          </w:p>
        </w:tc>
        <w:tc>
          <w:tcPr>
            <w:tcW w:w="904" w:type="dxa"/>
            <w:tcBorders>
              <w:top w:val="nil"/>
              <w:left w:val="nil"/>
              <w:bottom w:val="single" w:sz="4" w:space="0" w:color="auto"/>
              <w:right w:val="single" w:sz="4" w:space="0" w:color="auto"/>
            </w:tcBorders>
            <w:shd w:val="clear" w:color="000000" w:fill="FFFFFF"/>
            <w:vAlign w:val="center"/>
            <w:hideMark/>
          </w:tcPr>
          <w:p w14:paraId="7CE097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2.043,7</w:t>
            </w:r>
          </w:p>
        </w:tc>
        <w:tc>
          <w:tcPr>
            <w:tcW w:w="904" w:type="dxa"/>
            <w:tcBorders>
              <w:top w:val="nil"/>
              <w:left w:val="nil"/>
              <w:bottom w:val="single" w:sz="4" w:space="0" w:color="auto"/>
              <w:right w:val="single" w:sz="4" w:space="0" w:color="auto"/>
            </w:tcBorders>
            <w:shd w:val="clear" w:color="000000" w:fill="FFFFFF"/>
            <w:vAlign w:val="center"/>
            <w:hideMark/>
          </w:tcPr>
          <w:p w14:paraId="4F274ED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1.535,6</w:t>
            </w:r>
          </w:p>
        </w:tc>
        <w:tc>
          <w:tcPr>
            <w:tcW w:w="904" w:type="dxa"/>
            <w:tcBorders>
              <w:top w:val="nil"/>
              <w:left w:val="nil"/>
              <w:bottom w:val="single" w:sz="4" w:space="0" w:color="auto"/>
              <w:right w:val="single" w:sz="4" w:space="0" w:color="auto"/>
            </w:tcBorders>
            <w:shd w:val="clear" w:color="000000" w:fill="FFFFFF"/>
            <w:vAlign w:val="center"/>
            <w:hideMark/>
          </w:tcPr>
          <w:p w14:paraId="32077DB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46ED4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20,6</w:t>
            </w:r>
          </w:p>
        </w:tc>
        <w:tc>
          <w:tcPr>
            <w:tcW w:w="813" w:type="dxa"/>
            <w:tcBorders>
              <w:top w:val="nil"/>
              <w:left w:val="nil"/>
              <w:bottom w:val="single" w:sz="4" w:space="0" w:color="auto"/>
              <w:right w:val="single" w:sz="4" w:space="0" w:color="auto"/>
            </w:tcBorders>
            <w:shd w:val="clear" w:color="000000" w:fill="FFFFFF"/>
            <w:vAlign w:val="center"/>
            <w:hideMark/>
          </w:tcPr>
          <w:p w14:paraId="0AE8CDA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16,3</w:t>
            </w:r>
          </w:p>
        </w:tc>
        <w:tc>
          <w:tcPr>
            <w:tcW w:w="709" w:type="dxa"/>
            <w:tcBorders>
              <w:top w:val="nil"/>
              <w:left w:val="nil"/>
              <w:bottom w:val="single" w:sz="4" w:space="0" w:color="auto"/>
              <w:right w:val="single" w:sz="4" w:space="0" w:color="auto"/>
            </w:tcBorders>
            <w:shd w:val="clear" w:color="000000" w:fill="FFFFFF"/>
            <w:vAlign w:val="center"/>
            <w:hideMark/>
          </w:tcPr>
          <w:p w14:paraId="2026F9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0,5</w:t>
            </w:r>
          </w:p>
        </w:tc>
        <w:tc>
          <w:tcPr>
            <w:tcW w:w="792" w:type="dxa"/>
            <w:tcBorders>
              <w:top w:val="nil"/>
              <w:left w:val="nil"/>
              <w:bottom w:val="single" w:sz="4" w:space="0" w:color="auto"/>
              <w:right w:val="single" w:sz="4" w:space="0" w:color="auto"/>
            </w:tcBorders>
            <w:shd w:val="clear" w:color="000000" w:fill="FFFFFF"/>
            <w:vAlign w:val="center"/>
            <w:hideMark/>
          </w:tcPr>
          <w:p w14:paraId="123DAD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06095D6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C716C0C"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Realizarea altor materiale</w:t>
            </w:r>
          </w:p>
        </w:tc>
        <w:tc>
          <w:tcPr>
            <w:tcW w:w="880" w:type="dxa"/>
            <w:tcBorders>
              <w:top w:val="nil"/>
              <w:left w:val="nil"/>
              <w:bottom w:val="single" w:sz="4" w:space="0" w:color="auto"/>
              <w:right w:val="single" w:sz="4" w:space="0" w:color="auto"/>
            </w:tcBorders>
            <w:shd w:val="clear" w:color="000000" w:fill="FFFFFF"/>
            <w:vAlign w:val="center"/>
            <w:hideMark/>
          </w:tcPr>
          <w:p w14:paraId="364AD4A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339210</w:t>
            </w:r>
          </w:p>
        </w:tc>
        <w:tc>
          <w:tcPr>
            <w:tcW w:w="904" w:type="dxa"/>
            <w:tcBorders>
              <w:top w:val="nil"/>
              <w:left w:val="nil"/>
              <w:bottom w:val="single" w:sz="4" w:space="0" w:color="auto"/>
              <w:right w:val="single" w:sz="4" w:space="0" w:color="auto"/>
            </w:tcBorders>
            <w:shd w:val="clear" w:color="000000" w:fill="FFFFFF"/>
            <w:vAlign w:val="center"/>
            <w:hideMark/>
          </w:tcPr>
          <w:p w14:paraId="6FCC479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AE3EFB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56FC9E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-7,5</w:t>
            </w:r>
          </w:p>
        </w:tc>
        <w:tc>
          <w:tcPr>
            <w:tcW w:w="904" w:type="dxa"/>
            <w:tcBorders>
              <w:top w:val="nil"/>
              <w:left w:val="nil"/>
              <w:bottom w:val="single" w:sz="4" w:space="0" w:color="auto"/>
              <w:right w:val="single" w:sz="4" w:space="0" w:color="auto"/>
            </w:tcBorders>
            <w:shd w:val="clear" w:color="000000" w:fill="FFFFFF"/>
            <w:vAlign w:val="center"/>
            <w:hideMark/>
          </w:tcPr>
          <w:p w14:paraId="0CA139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2029842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3BFB34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C4D358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590A952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35E1564E"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050F689"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SOLD BUGETAR (DEFICIT/EXCEDENT)</w:t>
            </w:r>
          </w:p>
        </w:tc>
        <w:tc>
          <w:tcPr>
            <w:tcW w:w="880" w:type="dxa"/>
            <w:tcBorders>
              <w:top w:val="nil"/>
              <w:left w:val="nil"/>
              <w:bottom w:val="single" w:sz="4" w:space="0" w:color="auto"/>
              <w:right w:val="single" w:sz="4" w:space="0" w:color="auto"/>
            </w:tcBorders>
            <w:shd w:val="clear" w:color="000000" w:fill="FFFFFF"/>
            <w:vAlign w:val="center"/>
            <w:hideMark/>
          </w:tcPr>
          <w:p w14:paraId="2D0EAF80"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276F912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7E203BD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-2.355,4</w:t>
            </w:r>
          </w:p>
        </w:tc>
        <w:tc>
          <w:tcPr>
            <w:tcW w:w="904" w:type="dxa"/>
            <w:tcBorders>
              <w:top w:val="nil"/>
              <w:left w:val="nil"/>
              <w:bottom w:val="single" w:sz="4" w:space="0" w:color="auto"/>
              <w:right w:val="single" w:sz="4" w:space="0" w:color="auto"/>
            </w:tcBorders>
            <w:shd w:val="clear" w:color="000000" w:fill="FFFFFF"/>
            <w:vAlign w:val="center"/>
            <w:hideMark/>
          </w:tcPr>
          <w:p w14:paraId="35A57E0E"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3.049,3</w:t>
            </w:r>
          </w:p>
        </w:tc>
        <w:tc>
          <w:tcPr>
            <w:tcW w:w="904" w:type="dxa"/>
            <w:tcBorders>
              <w:top w:val="nil"/>
              <w:left w:val="nil"/>
              <w:bottom w:val="single" w:sz="4" w:space="0" w:color="auto"/>
              <w:right w:val="single" w:sz="4" w:space="0" w:color="auto"/>
            </w:tcBorders>
            <w:shd w:val="clear" w:color="000000" w:fill="FFFFFF"/>
            <w:vAlign w:val="center"/>
            <w:hideMark/>
          </w:tcPr>
          <w:p w14:paraId="28E1A0C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33.826,8</w:t>
            </w:r>
          </w:p>
        </w:tc>
        <w:tc>
          <w:tcPr>
            <w:tcW w:w="750" w:type="dxa"/>
            <w:tcBorders>
              <w:top w:val="nil"/>
              <w:left w:val="nil"/>
              <w:bottom w:val="single" w:sz="4" w:space="0" w:color="auto"/>
              <w:right w:val="single" w:sz="4" w:space="0" w:color="auto"/>
            </w:tcBorders>
            <w:shd w:val="clear" w:color="000000" w:fill="FFFFFF"/>
            <w:vAlign w:val="center"/>
            <w:hideMark/>
          </w:tcPr>
          <w:p w14:paraId="72E29769"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9D78729"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C691F0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0,9</w:t>
            </w:r>
          </w:p>
        </w:tc>
        <w:tc>
          <w:tcPr>
            <w:tcW w:w="792" w:type="dxa"/>
            <w:tcBorders>
              <w:top w:val="nil"/>
              <w:left w:val="nil"/>
              <w:bottom w:val="single" w:sz="4" w:space="0" w:color="auto"/>
              <w:right w:val="single" w:sz="4" w:space="0" w:color="auto"/>
            </w:tcBorders>
            <w:shd w:val="clear" w:color="000000" w:fill="FFFFFF"/>
            <w:vAlign w:val="center"/>
            <w:hideMark/>
          </w:tcPr>
          <w:p w14:paraId="47D79E51" w14:textId="77777777" w:rsidR="003B2828" w:rsidRPr="00442318" w:rsidRDefault="003B2828" w:rsidP="00B92DF5">
            <w:pPr>
              <w:spacing w:after="0" w:line="240" w:lineRule="auto"/>
              <w:ind w:left="-40" w:right="-59"/>
              <w:jc w:val="right"/>
              <w:rPr>
                <w:rFonts w:asciiTheme="majorHAnsi" w:eastAsia="Times New Roman" w:hAnsiTheme="majorHAnsi" w:cstheme="majorHAnsi"/>
                <w:b/>
                <w:color w:val="000000"/>
                <w:sz w:val="18"/>
                <w:szCs w:val="16"/>
                <w:lang w:val="ro-MD"/>
              </w:rPr>
            </w:pPr>
            <w:r w:rsidRPr="00442318">
              <w:rPr>
                <w:rFonts w:asciiTheme="majorHAnsi" w:eastAsia="Times New Roman" w:hAnsiTheme="majorHAnsi" w:cstheme="majorHAnsi"/>
                <w:b/>
                <w:color w:val="000000"/>
                <w:sz w:val="18"/>
                <w:szCs w:val="16"/>
                <w:lang w:val="ro-MD"/>
              </w:rPr>
              <w:t>10,0</w:t>
            </w:r>
          </w:p>
        </w:tc>
      </w:tr>
      <w:tr w:rsidR="003B2828" w:rsidRPr="00442318" w14:paraId="48C4C44B"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0B8AFC0"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IV. ACTIVE FINANCIARE</w:t>
            </w:r>
          </w:p>
        </w:tc>
        <w:tc>
          <w:tcPr>
            <w:tcW w:w="880" w:type="dxa"/>
            <w:tcBorders>
              <w:top w:val="nil"/>
              <w:left w:val="nil"/>
              <w:bottom w:val="single" w:sz="4" w:space="0" w:color="auto"/>
              <w:right w:val="single" w:sz="4" w:space="0" w:color="auto"/>
            </w:tcBorders>
            <w:shd w:val="clear" w:color="000000" w:fill="FFFFFF"/>
            <w:vAlign w:val="center"/>
            <w:hideMark/>
          </w:tcPr>
          <w:p w14:paraId="683B222D"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3F9B18D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C152A61"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3079426"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61,4</w:t>
            </w:r>
          </w:p>
        </w:tc>
        <w:tc>
          <w:tcPr>
            <w:tcW w:w="904" w:type="dxa"/>
            <w:tcBorders>
              <w:top w:val="nil"/>
              <w:left w:val="nil"/>
              <w:bottom w:val="single" w:sz="4" w:space="0" w:color="auto"/>
              <w:right w:val="single" w:sz="4" w:space="0" w:color="auto"/>
            </w:tcBorders>
            <w:shd w:val="clear" w:color="000000" w:fill="FFFFFF"/>
            <w:vAlign w:val="center"/>
            <w:hideMark/>
          </w:tcPr>
          <w:p w14:paraId="24CB1F2B"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1F77724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468472A"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F7EFEA1"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75FB67A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0782A7B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FAB3B80" w14:textId="28090B9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Alte crean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e interne ale bugetului</w:t>
            </w:r>
          </w:p>
        </w:tc>
        <w:tc>
          <w:tcPr>
            <w:tcW w:w="880" w:type="dxa"/>
            <w:tcBorders>
              <w:top w:val="nil"/>
              <w:left w:val="nil"/>
              <w:bottom w:val="single" w:sz="4" w:space="0" w:color="auto"/>
              <w:right w:val="single" w:sz="4" w:space="0" w:color="auto"/>
            </w:tcBorders>
            <w:shd w:val="clear" w:color="000000" w:fill="FFFFFF"/>
            <w:vAlign w:val="center"/>
            <w:hideMark/>
          </w:tcPr>
          <w:p w14:paraId="2716779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418</w:t>
            </w:r>
          </w:p>
        </w:tc>
        <w:tc>
          <w:tcPr>
            <w:tcW w:w="904" w:type="dxa"/>
            <w:tcBorders>
              <w:top w:val="nil"/>
              <w:left w:val="nil"/>
              <w:bottom w:val="single" w:sz="4" w:space="0" w:color="auto"/>
              <w:right w:val="single" w:sz="4" w:space="0" w:color="auto"/>
            </w:tcBorders>
            <w:shd w:val="clear" w:color="000000" w:fill="FFFFFF"/>
            <w:vAlign w:val="center"/>
            <w:hideMark/>
          </w:tcPr>
          <w:p w14:paraId="23F5B5E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44FB8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17378E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84,5</w:t>
            </w:r>
          </w:p>
        </w:tc>
        <w:tc>
          <w:tcPr>
            <w:tcW w:w="904" w:type="dxa"/>
            <w:tcBorders>
              <w:top w:val="nil"/>
              <w:left w:val="nil"/>
              <w:bottom w:val="single" w:sz="4" w:space="0" w:color="auto"/>
              <w:right w:val="single" w:sz="4" w:space="0" w:color="auto"/>
            </w:tcBorders>
            <w:shd w:val="clear" w:color="000000" w:fill="FFFFFF"/>
            <w:vAlign w:val="center"/>
            <w:hideMark/>
          </w:tcPr>
          <w:p w14:paraId="65F243D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1A211D4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36CA03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94AD74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732EB8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48526081"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A699D48" w14:textId="7E0DF6DE"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Rambursarea mijloacelor bugetare din anii preceden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i la buget</w:t>
            </w:r>
          </w:p>
        </w:tc>
        <w:tc>
          <w:tcPr>
            <w:tcW w:w="880" w:type="dxa"/>
            <w:tcBorders>
              <w:top w:val="nil"/>
              <w:left w:val="nil"/>
              <w:bottom w:val="single" w:sz="4" w:space="0" w:color="auto"/>
              <w:right w:val="single" w:sz="4" w:space="0" w:color="auto"/>
            </w:tcBorders>
            <w:shd w:val="clear" w:color="000000" w:fill="FFFFFF"/>
            <w:vAlign w:val="center"/>
            <w:hideMark/>
          </w:tcPr>
          <w:p w14:paraId="00C39FA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418130</w:t>
            </w:r>
          </w:p>
        </w:tc>
        <w:tc>
          <w:tcPr>
            <w:tcW w:w="904" w:type="dxa"/>
            <w:tcBorders>
              <w:top w:val="nil"/>
              <w:left w:val="nil"/>
              <w:bottom w:val="single" w:sz="4" w:space="0" w:color="auto"/>
              <w:right w:val="single" w:sz="4" w:space="0" w:color="auto"/>
            </w:tcBorders>
            <w:shd w:val="clear" w:color="000000" w:fill="FFFFFF"/>
            <w:vAlign w:val="center"/>
            <w:hideMark/>
          </w:tcPr>
          <w:p w14:paraId="6BD0DB5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67B03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8441C1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84,5</w:t>
            </w:r>
          </w:p>
        </w:tc>
        <w:tc>
          <w:tcPr>
            <w:tcW w:w="904" w:type="dxa"/>
            <w:tcBorders>
              <w:top w:val="nil"/>
              <w:left w:val="nil"/>
              <w:bottom w:val="single" w:sz="4" w:space="0" w:color="auto"/>
              <w:right w:val="single" w:sz="4" w:space="0" w:color="auto"/>
            </w:tcBorders>
            <w:shd w:val="clear" w:color="000000" w:fill="FFFFFF"/>
            <w:vAlign w:val="center"/>
            <w:hideMark/>
          </w:tcPr>
          <w:p w14:paraId="67F6F02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767F8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3AC0111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55C393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E0B734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516B522"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1B4D1C7E" w14:textId="289A4E89"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Diferen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a de curs pozitiv</w:t>
            </w:r>
            <w:r w:rsidR="006E6D76">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784AC94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421</w:t>
            </w:r>
          </w:p>
        </w:tc>
        <w:tc>
          <w:tcPr>
            <w:tcW w:w="904" w:type="dxa"/>
            <w:tcBorders>
              <w:top w:val="nil"/>
              <w:left w:val="nil"/>
              <w:bottom w:val="single" w:sz="4" w:space="0" w:color="auto"/>
              <w:right w:val="single" w:sz="4" w:space="0" w:color="auto"/>
            </w:tcBorders>
            <w:shd w:val="clear" w:color="000000" w:fill="FFFFFF"/>
            <w:vAlign w:val="center"/>
            <w:hideMark/>
          </w:tcPr>
          <w:p w14:paraId="6818181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7F60CA7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F45676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67,4</w:t>
            </w:r>
          </w:p>
        </w:tc>
        <w:tc>
          <w:tcPr>
            <w:tcW w:w="904" w:type="dxa"/>
            <w:tcBorders>
              <w:top w:val="nil"/>
              <w:left w:val="nil"/>
              <w:bottom w:val="single" w:sz="4" w:space="0" w:color="auto"/>
              <w:right w:val="single" w:sz="4" w:space="0" w:color="auto"/>
            </w:tcBorders>
            <w:shd w:val="clear" w:color="000000" w:fill="FFFFFF"/>
            <w:vAlign w:val="center"/>
            <w:hideMark/>
          </w:tcPr>
          <w:p w14:paraId="649D425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006247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6B10F6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51A8515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414527D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535631D"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32F9226" w14:textId="6762449F"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Diferen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a de curs pozitiv</w:t>
            </w:r>
            <w:r w:rsidR="006E6D76">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7306898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421000</w:t>
            </w:r>
          </w:p>
        </w:tc>
        <w:tc>
          <w:tcPr>
            <w:tcW w:w="904" w:type="dxa"/>
            <w:tcBorders>
              <w:top w:val="nil"/>
              <w:left w:val="nil"/>
              <w:bottom w:val="single" w:sz="4" w:space="0" w:color="auto"/>
              <w:right w:val="single" w:sz="4" w:space="0" w:color="auto"/>
            </w:tcBorders>
            <w:shd w:val="clear" w:color="000000" w:fill="FFFFFF"/>
            <w:vAlign w:val="center"/>
            <w:hideMark/>
          </w:tcPr>
          <w:p w14:paraId="5CD6019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1906DA2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36EB4EF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67,4</w:t>
            </w:r>
          </w:p>
        </w:tc>
        <w:tc>
          <w:tcPr>
            <w:tcW w:w="904" w:type="dxa"/>
            <w:tcBorders>
              <w:top w:val="nil"/>
              <w:left w:val="nil"/>
              <w:bottom w:val="single" w:sz="4" w:space="0" w:color="auto"/>
              <w:right w:val="single" w:sz="4" w:space="0" w:color="auto"/>
            </w:tcBorders>
            <w:shd w:val="clear" w:color="000000" w:fill="FFFFFF"/>
            <w:vAlign w:val="center"/>
            <w:hideMark/>
          </w:tcPr>
          <w:p w14:paraId="7C4193A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AC953E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8A51C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13CF17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A088DD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8B2F2DA"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C2847B8" w14:textId="5F5D4D26"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Diferen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a de curs negativ</w:t>
            </w:r>
            <w:r w:rsidR="006E6D76">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4054452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422</w:t>
            </w:r>
          </w:p>
        </w:tc>
        <w:tc>
          <w:tcPr>
            <w:tcW w:w="904" w:type="dxa"/>
            <w:tcBorders>
              <w:top w:val="nil"/>
              <w:left w:val="nil"/>
              <w:bottom w:val="single" w:sz="4" w:space="0" w:color="auto"/>
              <w:right w:val="single" w:sz="4" w:space="0" w:color="auto"/>
            </w:tcBorders>
            <w:shd w:val="clear" w:color="000000" w:fill="FFFFFF"/>
            <w:vAlign w:val="center"/>
            <w:hideMark/>
          </w:tcPr>
          <w:p w14:paraId="7BEE6EF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523EC9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E386E9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-90,5</w:t>
            </w:r>
          </w:p>
        </w:tc>
        <w:tc>
          <w:tcPr>
            <w:tcW w:w="904" w:type="dxa"/>
            <w:tcBorders>
              <w:top w:val="nil"/>
              <w:left w:val="nil"/>
              <w:bottom w:val="single" w:sz="4" w:space="0" w:color="auto"/>
              <w:right w:val="single" w:sz="4" w:space="0" w:color="auto"/>
            </w:tcBorders>
            <w:shd w:val="clear" w:color="000000" w:fill="FFFFFF"/>
            <w:vAlign w:val="center"/>
            <w:hideMark/>
          </w:tcPr>
          <w:p w14:paraId="65F77B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2577B1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11914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A2E2D4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88C47F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1EC9D4B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41B80A5" w14:textId="67847544"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Diferen</w:t>
            </w:r>
            <w:r w:rsidR="006E6D76">
              <w:rPr>
                <w:rFonts w:asciiTheme="majorHAnsi" w:eastAsia="Times New Roman" w:hAnsiTheme="majorHAnsi" w:cstheme="majorHAnsi"/>
                <w:color w:val="000000"/>
                <w:sz w:val="18"/>
                <w:szCs w:val="16"/>
                <w:lang w:val="ro-MD"/>
              </w:rPr>
              <w:t>ț</w:t>
            </w:r>
            <w:r w:rsidRPr="00442318">
              <w:rPr>
                <w:rFonts w:asciiTheme="majorHAnsi" w:eastAsia="Times New Roman" w:hAnsiTheme="majorHAnsi" w:cstheme="majorHAnsi"/>
                <w:color w:val="000000"/>
                <w:sz w:val="18"/>
                <w:szCs w:val="16"/>
                <w:lang w:val="ro-MD"/>
              </w:rPr>
              <w:t>a de curs negativ</w:t>
            </w:r>
            <w:r w:rsidR="006E6D76">
              <w:rPr>
                <w:rFonts w:asciiTheme="majorHAnsi" w:eastAsia="Times New Roman" w:hAnsiTheme="majorHAnsi" w:cstheme="majorHAnsi"/>
                <w:color w:val="000000"/>
                <w:sz w:val="18"/>
                <w:szCs w:val="16"/>
                <w:lang w:val="ro-MD"/>
              </w:rPr>
              <w:t>ă</w:t>
            </w:r>
          </w:p>
        </w:tc>
        <w:tc>
          <w:tcPr>
            <w:tcW w:w="880" w:type="dxa"/>
            <w:tcBorders>
              <w:top w:val="nil"/>
              <w:left w:val="nil"/>
              <w:bottom w:val="single" w:sz="4" w:space="0" w:color="auto"/>
              <w:right w:val="single" w:sz="4" w:space="0" w:color="auto"/>
            </w:tcBorders>
            <w:shd w:val="clear" w:color="000000" w:fill="FFFFFF"/>
            <w:vAlign w:val="center"/>
            <w:hideMark/>
          </w:tcPr>
          <w:p w14:paraId="1E22FF8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422000</w:t>
            </w:r>
          </w:p>
        </w:tc>
        <w:tc>
          <w:tcPr>
            <w:tcW w:w="904" w:type="dxa"/>
            <w:tcBorders>
              <w:top w:val="nil"/>
              <w:left w:val="nil"/>
              <w:bottom w:val="single" w:sz="4" w:space="0" w:color="auto"/>
              <w:right w:val="single" w:sz="4" w:space="0" w:color="auto"/>
            </w:tcBorders>
            <w:shd w:val="clear" w:color="000000" w:fill="FFFFFF"/>
            <w:vAlign w:val="center"/>
            <w:hideMark/>
          </w:tcPr>
          <w:p w14:paraId="3FB2943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0EE0E6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7AC47C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-90,5</w:t>
            </w:r>
          </w:p>
        </w:tc>
        <w:tc>
          <w:tcPr>
            <w:tcW w:w="904" w:type="dxa"/>
            <w:tcBorders>
              <w:top w:val="nil"/>
              <w:left w:val="nil"/>
              <w:bottom w:val="single" w:sz="4" w:space="0" w:color="auto"/>
              <w:right w:val="single" w:sz="4" w:space="0" w:color="auto"/>
            </w:tcBorders>
            <w:shd w:val="clear" w:color="000000" w:fill="FFFFFF"/>
            <w:vAlign w:val="center"/>
            <w:hideMark/>
          </w:tcPr>
          <w:p w14:paraId="7749C75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6471946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457CD1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6763239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15897F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0D06D493"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FF233FE" w14:textId="77777777" w:rsidR="003B2828" w:rsidRPr="00442318" w:rsidRDefault="003B2828" w:rsidP="00B92DF5">
            <w:pPr>
              <w:spacing w:after="0" w:line="240" w:lineRule="auto"/>
              <w:ind w:left="-40" w:right="-59"/>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V. DATORII</w:t>
            </w:r>
          </w:p>
        </w:tc>
        <w:tc>
          <w:tcPr>
            <w:tcW w:w="880" w:type="dxa"/>
            <w:tcBorders>
              <w:top w:val="nil"/>
              <w:left w:val="nil"/>
              <w:bottom w:val="single" w:sz="4" w:space="0" w:color="auto"/>
              <w:right w:val="single" w:sz="4" w:space="0" w:color="auto"/>
            </w:tcBorders>
            <w:shd w:val="clear" w:color="000000" w:fill="FFFFFF"/>
            <w:vAlign w:val="center"/>
            <w:hideMark/>
          </w:tcPr>
          <w:p w14:paraId="49C16400"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1B262DD7"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22B962C8"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3D0F45AF"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-3.708,6</w:t>
            </w:r>
          </w:p>
        </w:tc>
        <w:tc>
          <w:tcPr>
            <w:tcW w:w="904" w:type="dxa"/>
            <w:tcBorders>
              <w:top w:val="nil"/>
              <w:left w:val="nil"/>
              <w:bottom w:val="single" w:sz="4" w:space="0" w:color="auto"/>
              <w:right w:val="single" w:sz="4" w:space="0" w:color="auto"/>
            </w:tcBorders>
            <w:shd w:val="clear" w:color="000000" w:fill="FFFFFF"/>
            <w:vAlign w:val="center"/>
            <w:hideMark/>
          </w:tcPr>
          <w:p w14:paraId="0DF118CE"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75513C39"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4880490C"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C7F3263" w14:textId="77777777" w:rsidR="003B2828" w:rsidRPr="00442318" w:rsidRDefault="003B2828" w:rsidP="00B92DF5">
            <w:pPr>
              <w:spacing w:after="0" w:line="240" w:lineRule="auto"/>
              <w:ind w:left="-40" w:right="-59"/>
              <w:jc w:val="right"/>
              <w:rPr>
                <w:rFonts w:asciiTheme="majorHAnsi" w:eastAsia="Times New Roman" w:hAnsiTheme="majorHAnsi" w:cstheme="majorHAnsi"/>
                <w:b/>
                <w:bCs/>
                <w:color w:val="000000"/>
                <w:sz w:val="18"/>
                <w:szCs w:val="16"/>
                <w:lang w:val="ro-MD"/>
              </w:rPr>
            </w:pPr>
            <w:r w:rsidRPr="00442318">
              <w:rPr>
                <w:rFonts w:asciiTheme="majorHAnsi" w:eastAsia="Times New Roman" w:hAnsiTheme="majorHAnsi" w:cstheme="majorHAnsi"/>
                <w:b/>
                <w:bCs/>
                <w:color w:val="000000"/>
                <w:sz w:val="18"/>
                <w:szCs w:val="16"/>
                <w:lang w:val="ro-MD"/>
              </w:rPr>
              <w:t>-1,1</w:t>
            </w:r>
          </w:p>
        </w:tc>
        <w:tc>
          <w:tcPr>
            <w:tcW w:w="792" w:type="dxa"/>
            <w:tcBorders>
              <w:top w:val="nil"/>
              <w:left w:val="nil"/>
              <w:bottom w:val="single" w:sz="4" w:space="0" w:color="auto"/>
              <w:right w:val="single" w:sz="4" w:space="0" w:color="auto"/>
            </w:tcBorders>
            <w:shd w:val="clear" w:color="000000" w:fill="FFFFFF"/>
            <w:vAlign w:val="center"/>
            <w:hideMark/>
          </w:tcPr>
          <w:p w14:paraId="36BD08C9" w14:textId="77777777" w:rsidR="003B2828" w:rsidRPr="00442318" w:rsidRDefault="003B2828" w:rsidP="00B92DF5">
            <w:pPr>
              <w:spacing w:after="0" w:line="240" w:lineRule="auto"/>
              <w:ind w:left="-40" w:right="-59"/>
              <w:jc w:val="right"/>
              <w:rPr>
                <w:rFonts w:asciiTheme="majorHAnsi" w:eastAsia="Times New Roman" w:hAnsiTheme="majorHAnsi" w:cstheme="majorHAnsi"/>
                <w:b/>
                <w:color w:val="000000"/>
                <w:sz w:val="18"/>
                <w:szCs w:val="16"/>
                <w:lang w:val="ro-MD"/>
              </w:rPr>
            </w:pPr>
            <w:r w:rsidRPr="00442318">
              <w:rPr>
                <w:rFonts w:asciiTheme="majorHAnsi" w:eastAsia="Times New Roman" w:hAnsiTheme="majorHAnsi" w:cstheme="majorHAnsi"/>
                <w:b/>
                <w:color w:val="000000"/>
                <w:sz w:val="18"/>
                <w:szCs w:val="16"/>
                <w:lang w:val="ro-MD"/>
              </w:rPr>
              <w:t>0,0</w:t>
            </w:r>
          </w:p>
        </w:tc>
      </w:tr>
      <w:tr w:rsidR="003B2828" w:rsidRPr="00442318" w14:paraId="3C9DD240"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5A15BECD"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Împrumuturi interne de la  instituțiile financiare</w:t>
            </w:r>
          </w:p>
        </w:tc>
        <w:tc>
          <w:tcPr>
            <w:tcW w:w="880" w:type="dxa"/>
            <w:tcBorders>
              <w:top w:val="nil"/>
              <w:left w:val="nil"/>
              <w:bottom w:val="single" w:sz="4" w:space="0" w:color="auto"/>
              <w:right w:val="single" w:sz="4" w:space="0" w:color="auto"/>
            </w:tcBorders>
            <w:shd w:val="clear" w:color="000000" w:fill="FFFFFF"/>
            <w:vAlign w:val="center"/>
            <w:hideMark/>
          </w:tcPr>
          <w:p w14:paraId="0F45AF8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552</w:t>
            </w:r>
          </w:p>
        </w:tc>
        <w:tc>
          <w:tcPr>
            <w:tcW w:w="904" w:type="dxa"/>
            <w:tcBorders>
              <w:top w:val="nil"/>
              <w:left w:val="nil"/>
              <w:bottom w:val="single" w:sz="4" w:space="0" w:color="auto"/>
              <w:right w:val="single" w:sz="4" w:space="0" w:color="auto"/>
            </w:tcBorders>
            <w:shd w:val="clear" w:color="000000" w:fill="FFFFFF"/>
            <w:vAlign w:val="center"/>
            <w:hideMark/>
          </w:tcPr>
          <w:p w14:paraId="7F6C1EA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71E06DC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49E0D41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-3.708,6</w:t>
            </w:r>
          </w:p>
        </w:tc>
        <w:tc>
          <w:tcPr>
            <w:tcW w:w="904" w:type="dxa"/>
            <w:tcBorders>
              <w:top w:val="nil"/>
              <w:left w:val="nil"/>
              <w:bottom w:val="single" w:sz="4" w:space="0" w:color="auto"/>
              <w:right w:val="single" w:sz="4" w:space="0" w:color="auto"/>
            </w:tcBorders>
            <w:shd w:val="clear" w:color="000000" w:fill="FFFFFF"/>
            <w:vAlign w:val="center"/>
            <w:hideMark/>
          </w:tcPr>
          <w:p w14:paraId="513584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0D2305D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13A3520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B8EE9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c>
          <w:tcPr>
            <w:tcW w:w="792" w:type="dxa"/>
            <w:tcBorders>
              <w:top w:val="nil"/>
              <w:left w:val="nil"/>
              <w:bottom w:val="single" w:sz="4" w:space="0" w:color="auto"/>
              <w:right w:val="single" w:sz="4" w:space="0" w:color="auto"/>
            </w:tcBorders>
            <w:shd w:val="clear" w:color="000000" w:fill="FFFFFF"/>
            <w:vAlign w:val="center"/>
            <w:hideMark/>
          </w:tcPr>
          <w:p w14:paraId="34A86E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2175663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D97C881"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Rambursarea împrumutului instituțiilor financiare</w:t>
            </w:r>
          </w:p>
        </w:tc>
        <w:tc>
          <w:tcPr>
            <w:tcW w:w="880" w:type="dxa"/>
            <w:tcBorders>
              <w:top w:val="nil"/>
              <w:left w:val="nil"/>
              <w:bottom w:val="single" w:sz="4" w:space="0" w:color="auto"/>
              <w:right w:val="single" w:sz="4" w:space="0" w:color="auto"/>
            </w:tcBorders>
            <w:shd w:val="clear" w:color="000000" w:fill="FFFFFF"/>
            <w:vAlign w:val="center"/>
            <w:hideMark/>
          </w:tcPr>
          <w:p w14:paraId="12F3BB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552120</w:t>
            </w:r>
          </w:p>
        </w:tc>
        <w:tc>
          <w:tcPr>
            <w:tcW w:w="904" w:type="dxa"/>
            <w:tcBorders>
              <w:top w:val="nil"/>
              <w:left w:val="nil"/>
              <w:bottom w:val="single" w:sz="4" w:space="0" w:color="auto"/>
              <w:right w:val="single" w:sz="4" w:space="0" w:color="auto"/>
            </w:tcBorders>
            <w:shd w:val="clear" w:color="000000" w:fill="FFFFFF"/>
            <w:vAlign w:val="center"/>
            <w:hideMark/>
          </w:tcPr>
          <w:p w14:paraId="2B7B775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3A9EEF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-3.768,0</w:t>
            </w:r>
          </w:p>
        </w:tc>
        <w:tc>
          <w:tcPr>
            <w:tcW w:w="904" w:type="dxa"/>
            <w:tcBorders>
              <w:top w:val="nil"/>
              <w:left w:val="nil"/>
              <w:bottom w:val="single" w:sz="4" w:space="0" w:color="auto"/>
              <w:right w:val="single" w:sz="4" w:space="0" w:color="auto"/>
            </w:tcBorders>
            <w:shd w:val="clear" w:color="000000" w:fill="FFFFFF"/>
            <w:vAlign w:val="center"/>
            <w:hideMark/>
          </w:tcPr>
          <w:p w14:paraId="7E50E486"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-3.708,6</w:t>
            </w:r>
          </w:p>
        </w:tc>
        <w:tc>
          <w:tcPr>
            <w:tcW w:w="904" w:type="dxa"/>
            <w:tcBorders>
              <w:top w:val="nil"/>
              <w:left w:val="nil"/>
              <w:bottom w:val="single" w:sz="4" w:space="0" w:color="auto"/>
              <w:right w:val="single" w:sz="4" w:space="0" w:color="auto"/>
            </w:tcBorders>
            <w:shd w:val="clear" w:color="000000" w:fill="FFFFFF"/>
            <w:vAlign w:val="center"/>
            <w:hideMark/>
          </w:tcPr>
          <w:p w14:paraId="005BD58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50" w:type="dxa"/>
            <w:tcBorders>
              <w:top w:val="nil"/>
              <w:left w:val="nil"/>
              <w:bottom w:val="single" w:sz="4" w:space="0" w:color="auto"/>
              <w:right w:val="single" w:sz="4" w:space="0" w:color="auto"/>
            </w:tcBorders>
            <w:shd w:val="clear" w:color="000000" w:fill="FFFFFF"/>
            <w:vAlign w:val="center"/>
            <w:hideMark/>
          </w:tcPr>
          <w:p w14:paraId="5E1C593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0097686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B8CFBFA"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-1,1</w:t>
            </w:r>
          </w:p>
        </w:tc>
        <w:tc>
          <w:tcPr>
            <w:tcW w:w="792" w:type="dxa"/>
            <w:tcBorders>
              <w:top w:val="nil"/>
              <w:left w:val="nil"/>
              <w:bottom w:val="single" w:sz="4" w:space="0" w:color="auto"/>
              <w:right w:val="single" w:sz="4" w:space="0" w:color="auto"/>
            </w:tcBorders>
            <w:shd w:val="clear" w:color="000000" w:fill="FFFFFF"/>
            <w:vAlign w:val="center"/>
            <w:hideMark/>
          </w:tcPr>
          <w:p w14:paraId="7AAB876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r>
      <w:tr w:rsidR="003B2828" w:rsidRPr="00442318" w14:paraId="6F2C1016"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2FDEF4AB"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Modificarea soldului</w:t>
            </w:r>
          </w:p>
        </w:tc>
        <w:tc>
          <w:tcPr>
            <w:tcW w:w="880" w:type="dxa"/>
            <w:tcBorders>
              <w:top w:val="nil"/>
              <w:left w:val="nil"/>
              <w:bottom w:val="single" w:sz="4" w:space="0" w:color="auto"/>
              <w:right w:val="single" w:sz="4" w:space="0" w:color="auto"/>
            </w:tcBorders>
            <w:shd w:val="clear" w:color="000000" w:fill="FFFFFF"/>
            <w:vAlign w:val="center"/>
            <w:hideMark/>
          </w:tcPr>
          <w:p w14:paraId="175D0FC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6833F07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2B9D83B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-6.123,4</w:t>
            </w:r>
          </w:p>
        </w:tc>
        <w:tc>
          <w:tcPr>
            <w:tcW w:w="904" w:type="dxa"/>
            <w:tcBorders>
              <w:top w:val="nil"/>
              <w:left w:val="nil"/>
              <w:bottom w:val="single" w:sz="4" w:space="0" w:color="auto"/>
              <w:right w:val="single" w:sz="4" w:space="0" w:color="auto"/>
            </w:tcBorders>
            <w:shd w:val="clear" w:color="000000" w:fill="FFFFFF"/>
            <w:vAlign w:val="center"/>
            <w:hideMark/>
          </w:tcPr>
          <w:p w14:paraId="54D1CB1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-597,9</w:t>
            </w:r>
          </w:p>
        </w:tc>
        <w:tc>
          <w:tcPr>
            <w:tcW w:w="904" w:type="dxa"/>
            <w:tcBorders>
              <w:top w:val="nil"/>
              <w:left w:val="nil"/>
              <w:bottom w:val="single" w:sz="4" w:space="0" w:color="auto"/>
              <w:right w:val="single" w:sz="4" w:space="0" w:color="auto"/>
            </w:tcBorders>
            <w:shd w:val="clear" w:color="000000" w:fill="FFFFFF"/>
            <w:vAlign w:val="center"/>
            <w:hideMark/>
          </w:tcPr>
          <w:p w14:paraId="0F68BDC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33.826,8</w:t>
            </w:r>
          </w:p>
        </w:tc>
        <w:tc>
          <w:tcPr>
            <w:tcW w:w="750" w:type="dxa"/>
            <w:tcBorders>
              <w:top w:val="nil"/>
              <w:left w:val="nil"/>
              <w:bottom w:val="single" w:sz="4" w:space="0" w:color="auto"/>
              <w:right w:val="single" w:sz="4" w:space="0" w:color="auto"/>
            </w:tcBorders>
            <w:shd w:val="clear" w:color="000000" w:fill="FFFFFF"/>
            <w:vAlign w:val="center"/>
            <w:hideMark/>
          </w:tcPr>
          <w:p w14:paraId="4045F46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56BEF81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773FE21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-0,2</w:t>
            </w:r>
          </w:p>
        </w:tc>
        <w:tc>
          <w:tcPr>
            <w:tcW w:w="792" w:type="dxa"/>
            <w:tcBorders>
              <w:top w:val="nil"/>
              <w:left w:val="nil"/>
              <w:bottom w:val="single" w:sz="4" w:space="0" w:color="auto"/>
              <w:right w:val="single" w:sz="4" w:space="0" w:color="auto"/>
            </w:tcBorders>
            <w:shd w:val="clear" w:color="000000" w:fill="FFFFFF"/>
            <w:vAlign w:val="center"/>
            <w:hideMark/>
          </w:tcPr>
          <w:p w14:paraId="68D2845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10,0</w:t>
            </w:r>
          </w:p>
        </w:tc>
      </w:tr>
      <w:tr w:rsidR="003B2828" w:rsidRPr="00442318" w14:paraId="5A4269C7"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08722052"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Soldul la începutul perioadei de gestiune</w:t>
            </w:r>
          </w:p>
        </w:tc>
        <w:tc>
          <w:tcPr>
            <w:tcW w:w="880" w:type="dxa"/>
            <w:tcBorders>
              <w:top w:val="nil"/>
              <w:left w:val="nil"/>
              <w:bottom w:val="single" w:sz="4" w:space="0" w:color="auto"/>
              <w:right w:val="single" w:sz="4" w:space="0" w:color="auto"/>
            </w:tcBorders>
            <w:shd w:val="clear" w:color="000000" w:fill="FFFFFF"/>
            <w:vAlign w:val="center"/>
            <w:hideMark/>
          </w:tcPr>
          <w:p w14:paraId="1D4E94E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6AB219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D96E78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6.959,1</w:t>
            </w:r>
          </w:p>
        </w:tc>
        <w:tc>
          <w:tcPr>
            <w:tcW w:w="904" w:type="dxa"/>
            <w:tcBorders>
              <w:top w:val="nil"/>
              <w:left w:val="nil"/>
              <w:bottom w:val="single" w:sz="4" w:space="0" w:color="auto"/>
              <w:right w:val="single" w:sz="4" w:space="0" w:color="auto"/>
            </w:tcBorders>
            <w:shd w:val="clear" w:color="000000" w:fill="FFFFFF"/>
            <w:vAlign w:val="center"/>
            <w:hideMark/>
          </w:tcPr>
          <w:p w14:paraId="313C5738"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6.959,1</w:t>
            </w:r>
          </w:p>
        </w:tc>
        <w:tc>
          <w:tcPr>
            <w:tcW w:w="904" w:type="dxa"/>
            <w:tcBorders>
              <w:top w:val="nil"/>
              <w:left w:val="nil"/>
              <w:bottom w:val="single" w:sz="4" w:space="0" w:color="auto"/>
              <w:right w:val="single" w:sz="4" w:space="0" w:color="auto"/>
            </w:tcBorders>
            <w:shd w:val="clear" w:color="000000" w:fill="FFFFFF"/>
            <w:vAlign w:val="center"/>
            <w:hideMark/>
          </w:tcPr>
          <w:p w14:paraId="72EAD5E2"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319.721,1</w:t>
            </w:r>
          </w:p>
        </w:tc>
        <w:tc>
          <w:tcPr>
            <w:tcW w:w="750" w:type="dxa"/>
            <w:tcBorders>
              <w:top w:val="nil"/>
              <w:left w:val="nil"/>
              <w:bottom w:val="single" w:sz="4" w:space="0" w:color="auto"/>
              <w:right w:val="single" w:sz="4" w:space="0" w:color="auto"/>
            </w:tcBorders>
            <w:shd w:val="clear" w:color="000000" w:fill="FFFFFF"/>
            <w:vAlign w:val="center"/>
            <w:hideMark/>
          </w:tcPr>
          <w:p w14:paraId="361C377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38792B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3315285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w:t>
            </w:r>
          </w:p>
        </w:tc>
        <w:tc>
          <w:tcPr>
            <w:tcW w:w="792" w:type="dxa"/>
            <w:tcBorders>
              <w:top w:val="nil"/>
              <w:left w:val="nil"/>
              <w:bottom w:val="single" w:sz="4" w:space="0" w:color="auto"/>
              <w:right w:val="single" w:sz="4" w:space="0" w:color="auto"/>
            </w:tcBorders>
            <w:shd w:val="clear" w:color="000000" w:fill="FFFFFF"/>
            <w:vAlign w:val="center"/>
            <w:hideMark/>
          </w:tcPr>
          <w:p w14:paraId="4DB956C4"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94,7</w:t>
            </w:r>
          </w:p>
        </w:tc>
      </w:tr>
      <w:tr w:rsidR="003B2828" w:rsidRPr="00442318" w14:paraId="79BF1ACA" w14:textId="77777777" w:rsidTr="00914A94">
        <w:trPr>
          <w:trHeight w:val="480"/>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40E0E98F"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Corectarea soldului la începutul perioadei de gestiune</w:t>
            </w:r>
          </w:p>
        </w:tc>
        <w:tc>
          <w:tcPr>
            <w:tcW w:w="880" w:type="dxa"/>
            <w:tcBorders>
              <w:top w:val="nil"/>
              <w:left w:val="nil"/>
              <w:bottom w:val="single" w:sz="4" w:space="0" w:color="auto"/>
              <w:right w:val="single" w:sz="4" w:space="0" w:color="auto"/>
            </w:tcBorders>
            <w:shd w:val="clear" w:color="000000" w:fill="FFFFFF"/>
            <w:vAlign w:val="center"/>
            <w:hideMark/>
          </w:tcPr>
          <w:p w14:paraId="0F6CECD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60C7B2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828035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6215FBBF"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0067BCF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-2.195,2</w:t>
            </w:r>
          </w:p>
        </w:tc>
        <w:tc>
          <w:tcPr>
            <w:tcW w:w="750" w:type="dxa"/>
            <w:tcBorders>
              <w:top w:val="nil"/>
              <w:left w:val="nil"/>
              <w:bottom w:val="single" w:sz="4" w:space="0" w:color="auto"/>
              <w:right w:val="single" w:sz="4" w:space="0" w:color="auto"/>
            </w:tcBorders>
            <w:shd w:val="clear" w:color="000000" w:fill="FFFFFF"/>
            <w:vAlign w:val="center"/>
            <w:hideMark/>
          </w:tcPr>
          <w:p w14:paraId="26C9C6EC"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25E1082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4501AB49"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92" w:type="dxa"/>
            <w:tcBorders>
              <w:top w:val="nil"/>
              <w:left w:val="nil"/>
              <w:bottom w:val="single" w:sz="4" w:space="0" w:color="auto"/>
              <w:right w:val="single" w:sz="4" w:space="0" w:color="auto"/>
            </w:tcBorders>
            <w:shd w:val="clear" w:color="000000" w:fill="FFFFFF"/>
            <w:vAlign w:val="center"/>
            <w:hideMark/>
          </w:tcPr>
          <w:p w14:paraId="6C14EC6E"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-0,7</w:t>
            </w:r>
          </w:p>
        </w:tc>
      </w:tr>
      <w:tr w:rsidR="003B2828" w:rsidRPr="00442318" w14:paraId="5057C28C" w14:textId="77777777" w:rsidTr="00914A94">
        <w:trPr>
          <w:trHeight w:val="288"/>
        </w:trPr>
        <w:tc>
          <w:tcPr>
            <w:tcW w:w="3072" w:type="dxa"/>
            <w:tcBorders>
              <w:top w:val="nil"/>
              <w:left w:val="single" w:sz="4" w:space="0" w:color="auto"/>
              <w:bottom w:val="single" w:sz="4" w:space="0" w:color="auto"/>
              <w:right w:val="single" w:sz="4" w:space="0" w:color="auto"/>
            </w:tcBorders>
            <w:shd w:val="clear" w:color="000000" w:fill="FFFFFF"/>
            <w:vAlign w:val="center"/>
            <w:hideMark/>
          </w:tcPr>
          <w:p w14:paraId="3373A7B4" w14:textId="77777777" w:rsidR="003B2828" w:rsidRPr="00442318" w:rsidRDefault="003B2828" w:rsidP="00B92DF5">
            <w:pPr>
              <w:spacing w:after="0" w:line="240" w:lineRule="auto"/>
              <w:ind w:left="-40" w:right="-59"/>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Soldul la sfârșitul perioadei de gestiune</w:t>
            </w:r>
          </w:p>
        </w:tc>
        <w:tc>
          <w:tcPr>
            <w:tcW w:w="880" w:type="dxa"/>
            <w:tcBorders>
              <w:top w:val="nil"/>
              <w:left w:val="nil"/>
              <w:bottom w:val="single" w:sz="4" w:space="0" w:color="auto"/>
              <w:right w:val="single" w:sz="4" w:space="0" w:color="auto"/>
            </w:tcBorders>
            <w:shd w:val="clear" w:color="000000" w:fill="FFFFFF"/>
            <w:vAlign w:val="center"/>
            <w:hideMark/>
          </w:tcPr>
          <w:p w14:paraId="76F562A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 </w:t>
            </w:r>
          </w:p>
        </w:tc>
        <w:tc>
          <w:tcPr>
            <w:tcW w:w="904" w:type="dxa"/>
            <w:tcBorders>
              <w:top w:val="nil"/>
              <w:left w:val="nil"/>
              <w:bottom w:val="single" w:sz="4" w:space="0" w:color="auto"/>
              <w:right w:val="single" w:sz="4" w:space="0" w:color="auto"/>
            </w:tcBorders>
            <w:shd w:val="clear" w:color="000000" w:fill="FFFFFF"/>
            <w:vAlign w:val="center"/>
            <w:hideMark/>
          </w:tcPr>
          <w:p w14:paraId="3ED69EB3"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904" w:type="dxa"/>
            <w:tcBorders>
              <w:top w:val="nil"/>
              <w:left w:val="nil"/>
              <w:bottom w:val="single" w:sz="4" w:space="0" w:color="auto"/>
              <w:right w:val="single" w:sz="4" w:space="0" w:color="auto"/>
            </w:tcBorders>
            <w:shd w:val="clear" w:color="000000" w:fill="FFFFFF"/>
            <w:vAlign w:val="center"/>
            <w:hideMark/>
          </w:tcPr>
          <w:p w14:paraId="4A930095"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-835,7</w:t>
            </w:r>
          </w:p>
        </w:tc>
        <w:tc>
          <w:tcPr>
            <w:tcW w:w="904" w:type="dxa"/>
            <w:tcBorders>
              <w:top w:val="nil"/>
              <w:left w:val="nil"/>
              <w:bottom w:val="single" w:sz="4" w:space="0" w:color="auto"/>
              <w:right w:val="single" w:sz="4" w:space="0" w:color="auto"/>
            </w:tcBorders>
            <w:shd w:val="clear" w:color="000000" w:fill="FFFFFF"/>
            <w:vAlign w:val="center"/>
            <w:hideMark/>
          </w:tcPr>
          <w:p w14:paraId="048A3FE1"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6.361,2</w:t>
            </w:r>
          </w:p>
        </w:tc>
        <w:tc>
          <w:tcPr>
            <w:tcW w:w="904" w:type="dxa"/>
            <w:tcBorders>
              <w:top w:val="nil"/>
              <w:left w:val="nil"/>
              <w:bottom w:val="single" w:sz="4" w:space="0" w:color="auto"/>
              <w:right w:val="single" w:sz="4" w:space="0" w:color="auto"/>
            </w:tcBorders>
            <w:shd w:val="clear" w:color="000000" w:fill="FFFFFF"/>
            <w:vAlign w:val="center"/>
            <w:hideMark/>
          </w:tcPr>
          <w:p w14:paraId="46C155DB"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351.352,8</w:t>
            </w:r>
          </w:p>
        </w:tc>
        <w:tc>
          <w:tcPr>
            <w:tcW w:w="750" w:type="dxa"/>
            <w:tcBorders>
              <w:top w:val="nil"/>
              <w:left w:val="nil"/>
              <w:bottom w:val="single" w:sz="4" w:space="0" w:color="auto"/>
              <w:right w:val="single" w:sz="4" w:space="0" w:color="auto"/>
            </w:tcBorders>
            <w:shd w:val="clear" w:color="000000" w:fill="FFFFFF"/>
            <w:vAlign w:val="center"/>
            <w:hideMark/>
          </w:tcPr>
          <w:p w14:paraId="0207987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813" w:type="dxa"/>
            <w:tcBorders>
              <w:top w:val="nil"/>
              <w:left w:val="nil"/>
              <w:bottom w:val="single" w:sz="4" w:space="0" w:color="auto"/>
              <w:right w:val="single" w:sz="4" w:space="0" w:color="auto"/>
            </w:tcBorders>
            <w:shd w:val="clear" w:color="000000" w:fill="FFFFFF"/>
            <w:vAlign w:val="center"/>
            <w:hideMark/>
          </w:tcPr>
          <w:p w14:paraId="7870C1E7"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0,0</w:t>
            </w:r>
          </w:p>
        </w:tc>
        <w:tc>
          <w:tcPr>
            <w:tcW w:w="709" w:type="dxa"/>
            <w:tcBorders>
              <w:top w:val="nil"/>
              <w:left w:val="nil"/>
              <w:bottom w:val="single" w:sz="4" w:space="0" w:color="auto"/>
              <w:right w:val="single" w:sz="4" w:space="0" w:color="auto"/>
            </w:tcBorders>
            <w:shd w:val="clear" w:color="000000" w:fill="FFFFFF"/>
            <w:vAlign w:val="center"/>
            <w:hideMark/>
          </w:tcPr>
          <w:p w14:paraId="18CBAF5D"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1,9</w:t>
            </w:r>
          </w:p>
        </w:tc>
        <w:tc>
          <w:tcPr>
            <w:tcW w:w="792" w:type="dxa"/>
            <w:tcBorders>
              <w:top w:val="nil"/>
              <w:left w:val="nil"/>
              <w:bottom w:val="single" w:sz="4" w:space="0" w:color="auto"/>
              <w:right w:val="single" w:sz="4" w:space="0" w:color="auto"/>
            </w:tcBorders>
            <w:shd w:val="clear" w:color="000000" w:fill="FFFFFF"/>
            <w:vAlign w:val="center"/>
            <w:hideMark/>
          </w:tcPr>
          <w:p w14:paraId="59133150" w14:textId="77777777" w:rsidR="003B2828" w:rsidRPr="00442318" w:rsidRDefault="003B2828" w:rsidP="00B92DF5">
            <w:pPr>
              <w:spacing w:after="0" w:line="240" w:lineRule="auto"/>
              <w:ind w:left="-40" w:right="-59"/>
              <w:jc w:val="right"/>
              <w:rPr>
                <w:rFonts w:asciiTheme="majorHAnsi" w:eastAsia="Times New Roman" w:hAnsiTheme="majorHAnsi" w:cstheme="majorHAnsi"/>
                <w:color w:val="000000"/>
                <w:sz w:val="18"/>
                <w:szCs w:val="16"/>
                <w:lang w:val="ro-MD"/>
              </w:rPr>
            </w:pPr>
            <w:r w:rsidRPr="00442318">
              <w:rPr>
                <w:rFonts w:asciiTheme="majorHAnsi" w:eastAsia="Times New Roman" w:hAnsiTheme="majorHAnsi" w:cstheme="majorHAnsi"/>
                <w:color w:val="000000"/>
                <w:sz w:val="18"/>
                <w:szCs w:val="16"/>
                <w:lang w:val="ro-MD"/>
              </w:rPr>
              <w:t>104,1</w:t>
            </w:r>
          </w:p>
        </w:tc>
      </w:tr>
    </w:tbl>
    <w:p w14:paraId="51CF51B2" w14:textId="77777777" w:rsidR="007C108A" w:rsidRPr="00442318" w:rsidRDefault="007C108A" w:rsidP="007C108A">
      <w:pPr>
        <w:rPr>
          <w:rFonts w:asciiTheme="majorHAnsi" w:hAnsiTheme="majorHAnsi" w:cstheme="majorHAnsi"/>
          <w:sz w:val="28"/>
          <w:lang w:val="ro-MD"/>
        </w:rPr>
      </w:pPr>
      <w:r w:rsidRPr="00914A94">
        <w:rPr>
          <w:rFonts w:asciiTheme="majorHAnsi" w:hAnsiTheme="majorHAnsi" w:cstheme="majorHAnsi"/>
          <w:b/>
          <w:sz w:val="20"/>
          <w:szCs w:val="20"/>
          <w:lang w:val="ro-MD"/>
        </w:rPr>
        <w:t>Sursa:</w:t>
      </w:r>
      <w:r w:rsidRPr="00442318">
        <w:rPr>
          <w:rFonts w:asciiTheme="majorHAnsi" w:hAnsiTheme="majorHAnsi" w:cstheme="majorHAnsi"/>
          <w:sz w:val="20"/>
          <w:szCs w:val="20"/>
          <w:lang w:val="ro-MD"/>
        </w:rPr>
        <w:t xml:space="preserve"> </w:t>
      </w:r>
      <w:r w:rsidRPr="00442318">
        <w:rPr>
          <w:rFonts w:asciiTheme="majorHAnsi" w:hAnsiTheme="majorHAnsi" w:cstheme="majorHAnsi"/>
          <w:i/>
          <w:iCs/>
          <w:sz w:val="20"/>
          <w:szCs w:val="20"/>
          <w:lang w:val="ro-MD"/>
        </w:rPr>
        <w:t>Formularul FD-044 pentru anul 2020</w:t>
      </w:r>
      <w:r w:rsidR="00431D88" w:rsidRPr="00442318">
        <w:rPr>
          <w:rFonts w:asciiTheme="majorHAnsi" w:hAnsiTheme="majorHAnsi" w:cstheme="majorHAnsi"/>
          <w:i/>
          <w:iCs/>
          <w:sz w:val="20"/>
          <w:szCs w:val="20"/>
          <w:lang w:val="ro-MD"/>
        </w:rPr>
        <w:t>.</w:t>
      </w:r>
    </w:p>
    <w:p w14:paraId="197DF587" w14:textId="77777777" w:rsidR="00B61835" w:rsidRPr="00442318" w:rsidRDefault="00B61835" w:rsidP="00B61835">
      <w:pPr>
        <w:jc w:val="center"/>
        <w:rPr>
          <w:rFonts w:asciiTheme="majorHAnsi" w:hAnsiTheme="majorHAnsi" w:cstheme="majorHAnsi"/>
          <w:sz w:val="28"/>
          <w:lang w:val="ro-MD"/>
        </w:rPr>
      </w:pPr>
      <w:r w:rsidRPr="00442318">
        <w:rPr>
          <w:rFonts w:asciiTheme="majorHAnsi" w:hAnsiTheme="majorHAnsi" w:cstheme="majorHAnsi"/>
          <w:sz w:val="28"/>
          <w:lang w:val="ro-MD"/>
        </w:rPr>
        <w:br w:type="page"/>
      </w:r>
    </w:p>
    <w:p w14:paraId="10410A0C" w14:textId="77777777" w:rsidR="00DC34DA" w:rsidRPr="00914A94" w:rsidRDefault="00DC34DA" w:rsidP="008F5E25">
      <w:pPr>
        <w:pStyle w:val="1"/>
        <w:jc w:val="right"/>
        <w:rPr>
          <w:rFonts w:cstheme="majorHAnsi"/>
          <w:sz w:val="24"/>
          <w:lang w:val="ro-MD"/>
        </w:rPr>
      </w:pPr>
      <w:bookmarkStart w:id="30" w:name="_Toc98261025"/>
      <w:r w:rsidRPr="00914A94">
        <w:rPr>
          <w:rFonts w:cstheme="majorHAnsi"/>
          <w:color w:val="auto"/>
          <w:sz w:val="24"/>
          <w:lang w:val="ro-MD"/>
        </w:rPr>
        <w:t>Anexa nr.3</w:t>
      </w:r>
      <w:bookmarkEnd w:id="30"/>
    </w:p>
    <w:p w14:paraId="2A2B2535" w14:textId="77777777" w:rsidR="00DC34DA" w:rsidRPr="00914A94" w:rsidRDefault="00DC34DA" w:rsidP="00DC34DA">
      <w:pPr>
        <w:spacing w:line="276" w:lineRule="auto"/>
        <w:jc w:val="center"/>
        <w:rPr>
          <w:rFonts w:asciiTheme="majorHAnsi" w:eastAsia="Times New Roman" w:hAnsiTheme="majorHAnsi" w:cstheme="majorHAnsi"/>
          <w:b/>
          <w:bCs/>
          <w:color w:val="000000"/>
          <w:sz w:val="24"/>
          <w:szCs w:val="28"/>
          <w:lang w:val="ro-MD" w:bidi="bo-CN"/>
        </w:rPr>
      </w:pPr>
      <w:r w:rsidRPr="00914A94">
        <w:rPr>
          <w:rFonts w:asciiTheme="majorHAnsi" w:eastAsia="Times New Roman" w:hAnsiTheme="majorHAnsi" w:cstheme="majorHAnsi"/>
          <w:b/>
          <w:bCs/>
          <w:color w:val="000000"/>
          <w:sz w:val="24"/>
          <w:szCs w:val="28"/>
          <w:lang w:val="ro-MD" w:bidi="bo-CN"/>
        </w:rPr>
        <w:t>Sfera și abordarea auditului</w:t>
      </w:r>
    </w:p>
    <w:p w14:paraId="543F3A98" w14:textId="77777777" w:rsidR="00DC34DA" w:rsidRPr="00442318" w:rsidRDefault="00DC34DA" w:rsidP="00DC34DA">
      <w:pPr>
        <w:spacing w:after="0" w:line="276" w:lineRule="auto"/>
        <w:rPr>
          <w:rFonts w:asciiTheme="majorHAnsi" w:hAnsiTheme="majorHAnsi" w:cstheme="majorHAnsi"/>
          <w:b/>
          <w:bCs/>
          <w:sz w:val="24"/>
          <w:szCs w:val="24"/>
          <w:lang w:val="ro-MD"/>
        </w:rPr>
      </w:pPr>
      <w:r w:rsidRPr="00442318">
        <w:rPr>
          <w:rFonts w:asciiTheme="majorHAnsi" w:hAnsiTheme="majorHAnsi" w:cstheme="majorHAnsi"/>
          <w:b/>
          <w:bCs/>
          <w:sz w:val="24"/>
          <w:szCs w:val="24"/>
          <w:lang w:val="ro-MD"/>
        </w:rPr>
        <w:t>Mandatul legal și scopul auditului</w:t>
      </w:r>
    </w:p>
    <w:p w14:paraId="18B7B8FB" w14:textId="2C026874" w:rsidR="00DC34DA" w:rsidRPr="00442318" w:rsidRDefault="00DC34DA" w:rsidP="00DC34DA">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Misiunea de audit a fost desfășurată în temeiul prevederilor art.3 alin.(1), art.5 alin.(1) lit.</w:t>
      </w:r>
      <w:r w:rsidR="00435216"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a) și art.31 alin.(1) lit.</w:t>
      </w:r>
      <w:r w:rsidR="00435216" w:rsidRPr="00442318">
        <w:rPr>
          <w:rFonts w:asciiTheme="majorHAnsi" w:hAnsiTheme="majorHAnsi" w:cstheme="majorHAnsi"/>
          <w:sz w:val="24"/>
          <w:szCs w:val="24"/>
          <w:lang w:val="ro-MD"/>
        </w:rPr>
        <w:t xml:space="preserve"> </w:t>
      </w:r>
      <w:r w:rsidRPr="00442318">
        <w:rPr>
          <w:rFonts w:asciiTheme="majorHAnsi" w:hAnsiTheme="majorHAnsi" w:cstheme="majorHAnsi"/>
          <w:sz w:val="24"/>
          <w:szCs w:val="24"/>
          <w:lang w:val="ro-MD"/>
        </w:rPr>
        <w:t>b) din Legea nr.260 din 07.12.2017</w:t>
      </w:r>
      <w:r w:rsidRPr="00442318">
        <w:rPr>
          <w:rStyle w:val="a5"/>
          <w:rFonts w:asciiTheme="majorHAnsi" w:hAnsiTheme="majorHAnsi" w:cstheme="majorHAnsi"/>
          <w:sz w:val="24"/>
          <w:szCs w:val="24"/>
          <w:lang w:val="ro-MD"/>
        </w:rPr>
        <w:footnoteReference w:id="148"/>
      </w:r>
      <w:r w:rsidRPr="00442318">
        <w:rPr>
          <w:rFonts w:asciiTheme="majorHAnsi" w:hAnsiTheme="majorHAnsi" w:cstheme="majorHAnsi"/>
          <w:sz w:val="24"/>
          <w:szCs w:val="24"/>
          <w:lang w:val="ro-MD"/>
        </w:rPr>
        <w:t xml:space="preserve"> și </w:t>
      </w:r>
      <w:r w:rsidR="00CD5458">
        <w:rPr>
          <w:rFonts w:asciiTheme="majorHAnsi" w:hAnsiTheme="majorHAnsi" w:cstheme="majorHAnsi"/>
          <w:sz w:val="24"/>
          <w:szCs w:val="24"/>
          <w:lang w:val="ro-MD"/>
        </w:rPr>
        <w:t xml:space="preserve">în conformitate cu </w:t>
      </w:r>
      <w:r w:rsidRPr="00442318">
        <w:rPr>
          <w:rFonts w:asciiTheme="majorHAnsi" w:hAnsiTheme="majorHAnsi" w:cstheme="majorHAnsi"/>
          <w:sz w:val="24"/>
          <w:szCs w:val="24"/>
          <w:lang w:val="ro-MD"/>
        </w:rPr>
        <w:t>Program</w:t>
      </w:r>
      <w:r w:rsidR="00CD5458">
        <w:rPr>
          <w:rFonts w:asciiTheme="majorHAnsi" w:hAnsiTheme="majorHAnsi" w:cstheme="majorHAnsi"/>
          <w:sz w:val="24"/>
          <w:szCs w:val="24"/>
          <w:lang w:val="ro-MD"/>
        </w:rPr>
        <w:t>ele</w:t>
      </w:r>
      <w:r w:rsidRPr="00442318">
        <w:rPr>
          <w:rFonts w:asciiTheme="majorHAnsi" w:hAnsiTheme="majorHAnsi" w:cstheme="majorHAnsi"/>
          <w:sz w:val="24"/>
          <w:szCs w:val="24"/>
          <w:lang w:val="ro-MD"/>
        </w:rPr>
        <w:t xml:space="preserve"> activității de audit a Curț</w:t>
      </w:r>
      <w:r w:rsidR="00435216" w:rsidRPr="00442318">
        <w:rPr>
          <w:rFonts w:asciiTheme="majorHAnsi" w:hAnsiTheme="majorHAnsi" w:cstheme="majorHAnsi"/>
          <w:sz w:val="24"/>
          <w:szCs w:val="24"/>
          <w:lang w:val="ro-MD"/>
        </w:rPr>
        <w:t>ii de Conturi</w:t>
      </w:r>
      <w:r w:rsidR="00F93569" w:rsidRPr="00442318">
        <w:rPr>
          <w:rFonts w:asciiTheme="majorHAnsi" w:hAnsiTheme="majorHAnsi" w:cstheme="majorHAnsi"/>
          <w:color w:val="000000"/>
          <w:sz w:val="24"/>
          <w:szCs w:val="24"/>
          <w:vertAlign w:val="superscript"/>
          <w:lang w:val="ro-MD"/>
        </w:rPr>
        <w:footnoteReference w:id="149"/>
      </w:r>
      <w:r w:rsidR="00435216" w:rsidRPr="00442318">
        <w:rPr>
          <w:rFonts w:asciiTheme="majorHAnsi" w:hAnsiTheme="majorHAnsi" w:cstheme="majorHAnsi"/>
          <w:color w:val="000000"/>
          <w:sz w:val="24"/>
          <w:szCs w:val="24"/>
          <w:lang w:val="ro-MD"/>
        </w:rPr>
        <w:t>,</w:t>
      </w:r>
      <w:r w:rsidRPr="00442318">
        <w:rPr>
          <w:rFonts w:asciiTheme="majorHAnsi" w:hAnsiTheme="majorHAnsi" w:cstheme="majorHAnsi"/>
          <w:sz w:val="24"/>
          <w:szCs w:val="24"/>
          <w:lang w:val="ro-MD"/>
        </w:rPr>
        <w:t xml:space="preserve"> </w:t>
      </w:r>
      <w:r w:rsidR="00B13D25">
        <w:rPr>
          <w:rFonts w:asciiTheme="majorHAnsi" w:hAnsiTheme="majorHAnsi" w:cstheme="majorHAnsi"/>
          <w:sz w:val="24"/>
          <w:szCs w:val="24"/>
          <w:lang w:val="ro-MD"/>
        </w:rPr>
        <w:t>având ca</w:t>
      </w:r>
      <w:r w:rsidRPr="00442318">
        <w:rPr>
          <w:rFonts w:asciiTheme="majorHAnsi" w:hAnsiTheme="majorHAnsi" w:cstheme="majorHAnsi"/>
          <w:sz w:val="24"/>
          <w:szCs w:val="24"/>
          <w:lang w:val="ro-MD"/>
        </w:rPr>
        <w:t xml:space="preserve"> scop oferir</w:t>
      </w:r>
      <w:r w:rsidR="00B13D25">
        <w:rPr>
          <w:rFonts w:asciiTheme="majorHAnsi" w:hAnsiTheme="majorHAnsi" w:cstheme="majorHAnsi"/>
          <w:sz w:val="24"/>
          <w:szCs w:val="24"/>
          <w:lang w:val="ro-MD"/>
        </w:rPr>
        <w:t>ea</w:t>
      </w:r>
      <w:r w:rsidRPr="00442318">
        <w:rPr>
          <w:rFonts w:asciiTheme="majorHAnsi" w:hAnsiTheme="majorHAnsi" w:cstheme="majorHAnsi"/>
          <w:sz w:val="24"/>
          <w:szCs w:val="24"/>
          <w:lang w:val="ro-MD"/>
        </w:rPr>
        <w:t xml:space="preserve"> unei asigurări rezonabile asupra conformității procesului bugetar și gestionării patrimoniului public al UAT </w:t>
      </w:r>
      <w:r w:rsidR="00132F54">
        <w:rPr>
          <w:rFonts w:asciiTheme="majorHAnsi" w:hAnsiTheme="majorHAnsi" w:cstheme="majorHAnsi"/>
          <w:sz w:val="24"/>
          <w:szCs w:val="24"/>
          <w:lang w:val="ro-MD"/>
        </w:rPr>
        <w:t>r-nul</w:t>
      </w:r>
      <w:r w:rsidRPr="00442318">
        <w:rPr>
          <w:rFonts w:asciiTheme="majorHAnsi" w:hAnsiTheme="majorHAnsi" w:cstheme="majorHAnsi"/>
          <w:sz w:val="24"/>
          <w:szCs w:val="24"/>
          <w:lang w:val="ro-MD"/>
        </w:rPr>
        <w:t xml:space="preserve"> </w:t>
      </w:r>
      <w:r w:rsidR="00AA3C4C" w:rsidRPr="00442318">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pentru anul 2020. În contextul realizării scopului misiunii de audit, au fost determinate următoarele obiective specifice: </w:t>
      </w:r>
    </w:p>
    <w:p w14:paraId="5B402DE7" w14:textId="77777777" w:rsidR="00DC34DA" w:rsidRPr="00442318" w:rsidRDefault="00DC34DA" w:rsidP="00435216">
      <w:pPr>
        <w:pStyle w:val="a7"/>
        <w:numPr>
          <w:ilvl w:val="0"/>
          <w:numId w:val="8"/>
        </w:numPr>
        <w:spacing w:line="276" w:lineRule="auto"/>
        <w:ind w:left="851"/>
        <w:jc w:val="both"/>
        <w:rPr>
          <w:rFonts w:asciiTheme="majorHAnsi" w:hAnsiTheme="majorHAnsi" w:cstheme="majorHAnsi"/>
          <w:i/>
          <w:iCs/>
          <w:sz w:val="24"/>
          <w:szCs w:val="24"/>
          <w:lang w:val="ro-MD"/>
        </w:rPr>
      </w:pPr>
      <w:r w:rsidRPr="00442318">
        <w:rPr>
          <w:rFonts w:asciiTheme="majorHAnsi" w:hAnsiTheme="majorHAnsi" w:cstheme="majorHAnsi"/>
          <w:b/>
          <w:bCs/>
          <w:sz w:val="24"/>
          <w:szCs w:val="24"/>
          <w:lang w:val="ro-MD"/>
        </w:rPr>
        <w:t>OBIECTIVUL I:</w:t>
      </w:r>
      <w:r w:rsidRPr="00442318">
        <w:rPr>
          <w:rFonts w:asciiTheme="majorHAnsi" w:hAnsiTheme="majorHAnsi" w:cstheme="majorHAnsi"/>
          <w:sz w:val="24"/>
          <w:szCs w:val="24"/>
          <w:lang w:val="ro-MD"/>
        </w:rPr>
        <w:t xml:space="preserve"> </w:t>
      </w:r>
      <w:r w:rsidRPr="00442318">
        <w:rPr>
          <w:rFonts w:asciiTheme="majorHAnsi" w:hAnsiTheme="majorHAnsi" w:cstheme="majorHAnsi"/>
          <w:i/>
          <w:iCs/>
          <w:sz w:val="24"/>
          <w:szCs w:val="24"/>
          <w:lang w:val="ro-MD"/>
        </w:rPr>
        <w:t xml:space="preserve">A identificat, a evaluat și a colectat UAT de nivelul II veniturile bugetare în conformitate cu cadrul legal și cel regulator aferente? </w:t>
      </w:r>
    </w:p>
    <w:p w14:paraId="482DE403" w14:textId="77777777" w:rsidR="00DC34DA" w:rsidRPr="00442318" w:rsidRDefault="00DC34DA" w:rsidP="00435216">
      <w:pPr>
        <w:pStyle w:val="a7"/>
        <w:numPr>
          <w:ilvl w:val="0"/>
          <w:numId w:val="8"/>
        </w:numPr>
        <w:spacing w:line="276" w:lineRule="auto"/>
        <w:ind w:left="851"/>
        <w:jc w:val="both"/>
        <w:rPr>
          <w:rFonts w:asciiTheme="majorHAnsi" w:hAnsiTheme="majorHAnsi" w:cstheme="majorHAnsi"/>
          <w:sz w:val="24"/>
          <w:szCs w:val="24"/>
          <w:lang w:val="ro-MD"/>
        </w:rPr>
      </w:pPr>
      <w:r w:rsidRPr="00442318">
        <w:rPr>
          <w:rFonts w:asciiTheme="majorHAnsi" w:hAnsiTheme="majorHAnsi" w:cstheme="majorHAnsi"/>
          <w:b/>
          <w:bCs/>
          <w:sz w:val="24"/>
          <w:szCs w:val="24"/>
          <w:lang w:val="ro-MD"/>
        </w:rPr>
        <w:t>OBIECTIVUL II:</w:t>
      </w:r>
      <w:r w:rsidRPr="00442318">
        <w:rPr>
          <w:rFonts w:asciiTheme="majorHAnsi" w:hAnsiTheme="majorHAnsi" w:cstheme="majorHAnsi"/>
          <w:sz w:val="24"/>
          <w:szCs w:val="24"/>
          <w:lang w:val="ro-MD"/>
        </w:rPr>
        <w:t xml:space="preserve"> </w:t>
      </w:r>
      <w:r w:rsidRPr="00442318">
        <w:rPr>
          <w:rFonts w:asciiTheme="majorHAnsi" w:hAnsiTheme="majorHAnsi" w:cstheme="majorHAnsi"/>
          <w:i/>
          <w:iCs/>
          <w:sz w:val="24"/>
          <w:szCs w:val="24"/>
          <w:lang w:val="ro-MD"/>
        </w:rPr>
        <w:t>A justificat UAT de nivelul II angajarea și gestionarea cheltuielilor potrivit cadrului regulator?</w:t>
      </w:r>
    </w:p>
    <w:p w14:paraId="239132EA" w14:textId="08DF341A" w:rsidR="00DC34DA" w:rsidRPr="00442318" w:rsidRDefault="00DC34DA" w:rsidP="00435216">
      <w:pPr>
        <w:pStyle w:val="a7"/>
        <w:numPr>
          <w:ilvl w:val="0"/>
          <w:numId w:val="8"/>
        </w:numPr>
        <w:spacing w:line="276" w:lineRule="auto"/>
        <w:ind w:left="851"/>
        <w:jc w:val="both"/>
        <w:rPr>
          <w:rFonts w:asciiTheme="majorHAnsi" w:hAnsiTheme="majorHAnsi" w:cstheme="majorHAnsi"/>
          <w:i/>
          <w:sz w:val="24"/>
          <w:szCs w:val="24"/>
          <w:lang w:val="ro-MD"/>
        </w:rPr>
      </w:pPr>
      <w:r w:rsidRPr="00442318">
        <w:rPr>
          <w:rFonts w:asciiTheme="majorHAnsi" w:hAnsiTheme="majorHAnsi" w:cstheme="majorHAnsi"/>
          <w:b/>
          <w:bCs/>
          <w:sz w:val="24"/>
          <w:szCs w:val="24"/>
          <w:lang w:val="ro-MD"/>
        </w:rPr>
        <w:t>OBIECTIVUL III:</w:t>
      </w:r>
      <w:r w:rsidRPr="00442318">
        <w:rPr>
          <w:rFonts w:asciiTheme="majorHAnsi" w:hAnsiTheme="majorHAnsi" w:cstheme="majorHAnsi"/>
          <w:sz w:val="24"/>
          <w:szCs w:val="24"/>
          <w:lang w:val="ro-MD"/>
        </w:rPr>
        <w:t xml:space="preserve"> </w:t>
      </w:r>
      <w:r w:rsidRPr="00442318">
        <w:rPr>
          <w:rFonts w:asciiTheme="majorHAnsi" w:hAnsiTheme="majorHAnsi" w:cstheme="majorHAnsi"/>
          <w:i/>
          <w:sz w:val="24"/>
          <w:szCs w:val="24"/>
          <w:lang w:val="ro-MD"/>
        </w:rPr>
        <w:t xml:space="preserve">A înregistrat, a administrat </w:t>
      </w:r>
      <w:r w:rsidRPr="00442318">
        <w:rPr>
          <w:rFonts w:asciiTheme="majorHAnsi" w:hAnsiTheme="majorHAnsi" w:cstheme="majorHAnsi"/>
          <w:i/>
          <w:iCs/>
          <w:sz w:val="24"/>
          <w:szCs w:val="24"/>
          <w:lang w:val="ro-MD"/>
        </w:rPr>
        <w:t>și a gestionat UAT de nivelul II în mod</w:t>
      </w:r>
      <w:r w:rsidR="00B13D25">
        <w:rPr>
          <w:rFonts w:asciiTheme="majorHAnsi" w:hAnsiTheme="majorHAnsi" w:cstheme="majorHAnsi"/>
          <w:i/>
          <w:iCs/>
          <w:sz w:val="24"/>
          <w:szCs w:val="24"/>
          <w:lang w:val="ro-MD"/>
        </w:rPr>
        <w:t xml:space="preserve">ul </w:t>
      </w:r>
      <w:r w:rsidRPr="00442318">
        <w:rPr>
          <w:rFonts w:asciiTheme="majorHAnsi" w:hAnsiTheme="majorHAnsi" w:cstheme="majorHAnsi"/>
          <w:i/>
          <w:iCs/>
          <w:sz w:val="24"/>
          <w:szCs w:val="24"/>
          <w:lang w:val="ro-MD"/>
        </w:rPr>
        <w:t xml:space="preserve"> corespunzător patrimoniul public?</w:t>
      </w:r>
      <w:r w:rsidRPr="00442318">
        <w:rPr>
          <w:rFonts w:asciiTheme="majorHAnsi" w:hAnsiTheme="majorHAnsi" w:cstheme="majorHAnsi"/>
          <w:i/>
          <w:sz w:val="24"/>
          <w:szCs w:val="24"/>
          <w:lang w:val="ro-MD"/>
        </w:rPr>
        <w:t xml:space="preserve"> </w:t>
      </w:r>
    </w:p>
    <w:p w14:paraId="145AFD19" w14:textId="77777777" w:rsidR="00DC34DA" w:rsidRPr="00442318" w:rsidRDefault="00DC34DA" w:rsidP="00DC34DA">
      <w:pPr>
        <w:spacing w:after="0" w:line="276" w:lineRule="auto"/>
        <w:rPr>
          <w:rFonts w:asciiTheme="majorHAnsi" w:hAnsiTheme="majorHAnsi" w:cstheme="majorHAnsi"/>
          <w:b/>
          <w:bCs/>
          <w:sz w:val="24"/>
          <w:szCs w:val="24"/>
          <w:lang w:val="ro-MD"/>
        </w:rPr>
      </w:pPr>
      <w:r w:rsidRPr="00442318">
        <w:rPr>
          <w:rFonts w:asciiTheme="majorHAnsi" w:hAnsiTheme="majorHAnsi" w:cstheme="majorHAnsi"/>
          <w:b/>
          <w:bCs/>
          <w:sz w:val="24"/>
          <w:szCs w:val="24"/>
          <w:lang w:val="ro-MD"/>
        </w:rPr>
        <w:t>Abordarea auditului</w:t>
      </w:r>
    </w:p>
    <w:p w14:paraId="01AC6381" w14:textId="77777777" w:rsidR="00DC34DA" w:rsidRPr="00442318" w:rsidRDefault="00DC34DA" w:rsidP="00DC34DA">
      <w:pPr>
        <w:spacing w:after="0" w:line="276" w:lineRule="auto"/>
        <w:ind w:firstLine="709"/>
        <w:jc w:val="both"/>
        <w:rPr>
          <w:rFonts w:asciiTheme="majorHAnsi" w:hAnsiTheme="majorHAnsi" w:cstheme="majorHAnsi"/>
          <w:sz w:val="24"/>
          <w:szCs w:val="24"/>
          <w:lang w:val="ro-MD"/>
        </w:rPr>
      </w:pPr>
      <w:r w:rsidRPr="00442318">
        <w:rPr>
          <w:rFonts w:asciiTheme="majorHAnsi" w:hAnsiTheme="majorHAnsi" w:cstheme="majorHAnsi"/>
          <w:sz w:val="24"/>
          <w:szCs w:val="24"/>
          <w:lang w:val="ro-MD"/>
        </w:rPr>
        <w:t>Activitățile de audit au fost realizate în conformitate cu Standardele Internaționale de Audit aplicate de CCRM</w:t>
      </w:r>
      <w:r w:rsidRPr="00442318">
        <w:rPr>
          <w:rStyle w:val="a5"/>
          <w:rFonts w:asciiTheme="majorHAnsi" w:hAnsiTheme="majorHAnsi" w:cstheme="majorHAnsi"/>
          <w:sz w:val="24"/>
          <w:szCs w:val="24"/>
          <w:lang w:val="ro-MD"/>
        </w:rPr>
        <w:footnoteReference w:id="150"/>
      </w:r>
      <w:r w:rsidRPr="00442318">
        <w:rPr>
          <w:rFonts w:asciiTheme="majorHAnsi" w:hAnsiTheme="majorHAnsi" w:cstheme="majorHAnsi"/>
          <w:sz w:val="24"/>
          <w:szCs w:val="24"/>
          <w:lang w:val="ro-MD"/>
        </w:rPr>
        <w:t xml:space="preserve">. Abordarea de audit s-a bazat pe identificarea și evaluarea riscurilor de neconformitate din cadrul proceselor operaționale ale CR </w:t>
      </w:r>
      <w:r w:rsidR="00AA3C4C" w:rsidRPr="00442318">
        <w:rPr>
          <w:rFonts w:asciiTheme="majorHAnsi" w:hAnsiTheme="majorHAnsi" w:cstheme="majorHAnsi"/>
          <w:sz w:val="24"/>
          <w:szCs w:val="24"/>
          <w:lang w:val="ro-MD"/>
        </w:rPr>
        <w:t>Ungheni</w:t>
      </w:r>
      <w:r w:rsidRPr="00442318">
        <w:rPr>
          <w:rFonts w:asciiTheme="majorHAnsi" w:hAnsiTheme="majorHAnsi" w:cstheme="majorHAnsi"/>
          <w:sz w:val="24"/>
          <w:szCs w:val="24"/>
          <w:lang w:val="ro-MD"/>
        </w:rPr>
        <w:t xml:space="preserve">, prin utilizarea preponderentă a testărilor directe de fond. </w:t>
      </w:r>
    </w:p>
    <w:p w14:paraId="4D7200E9" w14:textId="69F51B3F" w:rsidR="00DC34DA" w:rsidRPr="00442318" w:rsidRDefault="006A4575" w:rsidP="00914A94">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DC34DA" w:rsidRPr="00442318">
        <w:rPr>
          <w:rFonts w:asciiTheme="majorHAnsi" w:hAnsiTheme="majorHAnsi" w:cstheme="majorHAnsi"/>
          <w:sz w:val="24"/>
          <w:szCs w:val="24"/>
          <w:lang w:val="ro-MD"/>
        </w:rPr>
        <w:t xml:space="preserve">Metodologia de audit a </w:t>
      </w:r>
      <w:r w:rsidR="00DC34DA" w:rsidRPr="003D60D8">
        <w:rPr>
          <w:rFonts w:asciiTheme="majorHAnsi" w:hAnsiTheme="majorHAnsi" w:cstheme="majorHAnsi"/>
          <w:sz w:val="24"/>
          <w:szCs w:val="24"/>
          <w:lang w:val="ro-MD"/>
        </w:rPr>
        <w:t>constat din acțiuni</w:t>
      </w:r>
      <w:r w:rsidR="00DC34DA" w:rsidRPr="00442318">
        <w:rPr>
          <w:rFonts w:asciiTheme="majorHAnsi" w:hAnsiTheme="majorHAnsi" w:cstheme="majorHAnsi"/>
          <w:sz w:val="24"/>
          <w:szCs w:val="24"/>
          <w:lang w:val="ro-MD"/>
        </w:rPr>
        <w:t xml:space="preserve"> de colectare a probelor de audit </w:t>
      </w:r>
      <w:r w:rsidR="003D60D8">
        <w:rPr>
          <w:rFonts w:asciiTheme="majorHAnsi" w:hAnsiTheme="majorHAnsi" w:cstheme="majorHAnsi"/>
          <w:sz w:val="24"/>
          <w:szCs w:val="24"/>
          <w:lang w:val="ro-MD"/>
        </w:rPr>
        <w:t>î</w:t>
      </w:r>
      <w:r w:rsidR="00DC34DA" w:rsidRPr="00442318">
        <w:rPr>
          <w:rFonts w:asciiTheme="majorHAnsi" w:hAnsiTheme="majorHAnsi" w:cstheme="majorHAnsi"/>
          <w:sz w:val="24"/>
          <w:szCs w:val="24"/>
          <w:lang w:val="ro-MD"/>
        </w:rPr>
        <w:t xml:space="preserve">n cadrul CR </w:t>
      </w:r>
      <w:r w:rsidR="00AA3C4C" w:rsidRPr="00442318">
        <w:rPr>
          <w:rFonts w:asciiTheme="majorHAnsi" w:hAnsiTheme="majorHAnsi" w:cstheme="majorHAnsi"/>
          <w:sz w:val="24"/>
          <w:szCs w:val="24"/>
          <w:lang w:val="ro-MD"/>
        </w:rPr>
        <w:t>Ungheni</w:t>
      </w:r>
      <w:r w:rsidR="00DC34DA" w:rsidRPr="00442318">
        <w:rPr>
          <w:rFonts w:asciiTheme="majorHAnsi" w:hAnsiTheme="majorHAnsi" w:cstheme="majorHAnsi"/>
          <w:sz w:val="24"/>
          <w:szCs w:val="24"/>
          <w:lang w:val="ro-MD"/>
        </w:rPr>
        <w:t xml:space="preserve"> și entităților din subordine atât la distanță, cât și la fața locului. Auditul la distanță a fost condiționat de restricțiile impuse de situația de urgență epidemiologică stabilită.</w:t>
      </w:r>
    </w:p>
    <w:p w14:paraId="2999DB91" w14:textId="2EC0B480" w:rsidR="00DC34DA" w:rsidRPr="00442318" w:rsidRDefault="003D60D8" w:rsidP="00AA3C4C">
      <w:pPr>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DC34DA" w:rsidRPr="00442318">
        <w:rPr>
          <w:rFonts w:asciiTheme="majorHAnsi" w:hAnsiTheme="majorHAnsi" w:cstheme="majorHAnsi"/>
          <w:sz w:val="24"/>
          <w:szCs w:val="24"/>
          <w:lang w:val="ro-MD"/>
        </w:rPr>
        <w:t xml:space="preserve">Tehnicile și procedurile de audit s-au bazat pe: a) examinarea rapoartelor financiare, documentelor primare și extraselor din înregistrările în sistemele informaționale ale entității, b) intervievarea persoanelor responsabile de domeniile auditate, c) compararea informațiilor prezentate, efectuarea </w:t>
      </w:r>
      <w:r w:rsidR="00435216" w:rsidRPr="00442318">
        <w:rPr>
          <w:rFonts w:asciiTheme="majorHAnsi" w:hAnsiTheme="majorHAnsi" w:cstheme="majorHAnsi"/>
          <w:sz w:val="24"/>
          <w:szCs w:val="24"/>
          <w:lang w:val="ro-MD"/>
        </w:rPr>
        <w:t>(</w:t>
      </w:r>
      <w:r w:rsidR="00DC34DA" w:rsidRPr="00442318">
        <w:rPr>
          <w:rFonts w:asciiTheme="majorHAnsi" w:hAnsiTheme="majorHAnsi" w:cstheme="majorHAnsi"/>
          <w:sz w:val="24"/>
          <w:szCs w:val="24"/>
          <w:lang w:val="ro-MD"/>
        </w:rPr>
        <w:t>re</w:t>
      </w:r>
      <w:r w:rsidR="00435216" w:rsidRPr="00442318">
        <w:rPr>
          <w:rFonts w:asciiTheme="majorHAnsi" w:hAnsiTheme="majorHAnsi" w:cstheme="majorHAnsi"/>
          <w:sz w:val="24"/>
          <w:szCs w:val="24"/>
          <w:lang w:val="ro-MD"/>
        </w:rPr>
        <w:t>)</w:t>
      </w:r>
      <w:r w:rsidR="00DC34DA" w:rsidRPr="00442318">
        <w:rPr>
          <w:rFonts w:asciiTheme="majorHAnsi" w:hAnsiTheme="majorHAnsi" w:cstheme="majorHAnsi"/>
          <w:sz w:val="24"/>
          <w:szCs w:val="24"/>
          <w:lang w:val="ro-MD"/>
        </w:rPr>
        <w:t>calculelor.</w:t>
      </w:r>
    </w:p>
    <w:p w14:paraId="0E8909E5" w14:textId="2CC792C9" w:rsidR="00CC62DA" w:rsidRPr="00442318" w:rsidRDefault="006A4575" w:rsidP="00AA3C4C">
      <w:pPr>
        <w:jc w:val="both"/>
        <w:rPr>
          <w:rFonts w:asciiTheme="majorHAnsi" w:hAnsiTheme="majorHAnsi" w:cstheme="majorHAnsi"/>
          <w:sz w:val="24"/>
          <w:szCs w:val="24"/>
          <w:lang w:val="ro-MD"/>
        </w:rPr>
      </w:pPr>
      <w:r>
        <w:rPr>
          <w:rFonts w:asciiTheme="majorHAnsi" w:hAnsiTheme="majorHAnsi" w:cstheme="majorHAnsi"/>
          <w:color w:val="000000" w:themeColor="text1"/>
          <w:sz w:val="24"/>
          <w:lang w:val="ro-MD"/>
        </w:rPr>
        <w:t xml:space="preserve">           </w:t>
      </w:r>
      <w:r w:rsidR="00B84214" w:rsidRPr="00442318">
        <w:rPr>
          <w:rFonts w:asciiTheme="majorHAnsi" w:hAnsiTheme="majorHAnsi" w:cstheme="majorHAnsi"/>
          <w:color w:val="000000" w:themeColor="text1"/>
          <w:sz w:val="24"/>
          <w:lang w:val="ro-MD"/>
        </w:rPr>
        <w:t>Drept surse de criterii pentru evaluarea în mod consecvent și rezonabil au fost utilizate actele legislative și normative aferente tematicii misiunii de audit</w:t>
      </w:r>
      <w:r w:rsidR="003D60D8">
        <w:rPr>
          <w:rFonts w:asciiTheme="majorHAnsi" w:hAnsiTheme="majorHAnsi" w:cstheme="majorHAnsi"/>
          <w:color w:val="000000" w:themeColor="text1"/>
          <w:sz w:val="24"/>
          <w:lang w:val="ro-MD"/>
        </w:rPr>
        <w:t>,</w:t>
      </w:r>
      <w:r w:rsidR="00B84214" w:rsidRPr="00442318">
        <w:rPr>
          <w:rFonts w:asciiTheme="majorHAnsi" w:hAnsiTheme="majorHAnsi" w:cstheme="majorHAnsi"/>
          <w:color w:val="000000" w:themeColor="text1"/>
          <w:sz w:val="24"/>
          <w:lang w:val="ro-MD"/>
        </w:rPr>
        <w:t xml:space="preserve"> specificate în </w:t>
      </w:r>
      <w:r w:rsidR="00B84214" w:rsidRPr="00442318">
        <w:rPr>
          <w:rFonts w:asciiTheme="majorHAnsi" w:hAnsiTheme="majorHAnsi" w:cstheme="majorHAnsi"/>
          <w:bCs/>
          <w:color w:val="000000" w:themeColor="text1"/>
          <w:sz w:val="24"/>
          <w:lang w:val="ro-MD"/>
        </w:rPr>
        <w:t>Anexa nr. 5</w:t>
      </w:r>
      <w:r>
        <w:rPr>
          <w:rFonts w:asciiTheme="majorHAnsi" w:hAnsiTheme="majorHAnsi" w:cstheme="majorHAnsi"/>
          <w:bCs/>
          <w:color w:val="000000" w:themeColor="text1"/>
          <w:sz w:val="24"/>
          <w:lang w:val="ro-MD"/>
        </w:rPr>
        <w:t xml:space="preserve"> la Raportul de audit</w:t>
      </w:r>
      <w:r w:rsidR="00B84214" w:rsidRPr="00442318">
        <w:rPr>
          <w:rFonts w:asciiTheme="majorHAnsi" w:hAnsiTheme="majorHAnsi" w:cstheme="majorHAnsi"/>
          <w:color w:val="000000" w:themeColor="text1"/>
          <w:sz w:val="24"/>
          <w:lang w:val="ro-MD"/>
        </w:rPr>
        <w:t>.</w:t>
      </w:r>
    </w:p>
    <w:p w14:paraId="3A4D3CDB" w14:textId="77777777" w:rsidR="00CC62DA" w:rsidRPr="00442318" w:rsidRDefault="00CC62DA" w:rsidP="00AA3C4C">
      <w:pPr>
        <w:jc w:val="both"/>
        <w:rPr>
          <w:rFonts w:asciiTheme="majorHAnsi" w:hAnsiTheme="majorHAnsi" w:cstheme="majorHAnsi"/>
          <w:sz w:val="24"/>
          <w:szCs w:val="24"/>
          <w:lang w:val="ro-MD"/>
        </w:rPr>
      </w:pPr>
    </w:p>
    <w:p w14:paraId="40246CE8" w14:textId="77777777" w:rsidR="005A28B0" w:rsidRPr="00442318" w:rsidRDefault="005A28B0">
      <w:pPr>
        <w:rPr>
          <w:rFonts w:asciiTheme="majorHAnsi" w:hAnsiTheme="majorHAnsi" w:cstheme="majorHAnsi"/>
          <w:sz w:val="24"/>
          <w:szCs w:val="24"/>
          <w:lang w:val="ro-MD"/>
        </w:rPr>
        <w:sectPr w:rsidR="005A28B0" w:rsidRPr="00442318" w:rsidSect="00466511">
          <w:footerReference w:type="default" r:id="rId12"/>
          <w:pgSz w:w="11906" w:h="16838" w:code="9"/>
          <w:pgMar w:top="851" w:right="851" w:bottom="851" w:left="1701" w:header="720" w:footer="567" w:gutter="0"/>
          <w:cols w:space="720"/>
          <w:titlePg/>
          <w:docGrid w:linePitch="360"/>
        </w:sectPr>
      </w:pPr>
    </w:p>
    <w:p w14:paraId="5072E7D5" w14:textId="77777777" w:rsidR="00CC62DA" w:rsidRPr="00914A94" w:rsidRDefault="006366F3" w:rsidP="008F5E25">
      <w:pPr>
        <w:pStyle w:val="1"/>
        <w:jc w:val="right"/>
        <w:rPr>
          <w:rFonts w:cstheme="majorHAnsi"/>
          <w:bCs/>
          <w:sz w:val="22"/>
          <w:szCs w:val="28"/>
          <w:lang w:val="ro-MD"/>
        </w:rPr>
      </w:pPr>
      <w:bookmarkStart w:id="31" w:name="_Toc56615306"/>
      <w:bookmarkStart w:id="32" w:name="_Toc60045185"/>
      <w:bookmarkStart w:id="33" w:name="_Toc90910274"/>
      <w:bookmarkStart w:id="34" w:name="_Toc98261026"/>
      <w:bookmarkStart w:id="35" w:name="_Toc46563160"/>
      <w:bookmarkStart w:id="36" w:name="_Toc56362932"/>
      <w:r w:rsidRPr="00914A94">
        <w:rPr>
          <w:rFonts w:cstheme="majorHAnsi"/>
          <w:bCs/>
          <w:color w:val="auto"/>
          <w:sz w:val="24"/>
          <w:szCs w:val="28"/>
          <w:lang w:val="ro-MD"/>
        </w:rPr>
        <w:t>Anexa nr</w:t>
      </w:r>
      <w:bookmarkEnd w:id="31"/>
      <w:bookmarkEnd w:id="32"/>
      <w:r w:rsidRPr="00914A94">
        <w:rPr>
          <w:rFonts w:cstheme="majorHAnsi"/>
          <w:bCs/>
          <w:color w:val="auto"/>
          <w:sz w:val="24"/>
          <w:szCs w:val="28"/>
          <w:lang w:val="ro-MD"/>
        </w:rPr>
        <w:t>.4</w:t>
      </w:r>
      <w:bookmarkEnd w:id="33"/>
      <w:bookmarkEnd w:id="34"/>
    </w:p>
    <w:p w14:paraId="6334B144" w14:textId="77777777" w:rsidR="006366F3" w:rsidRPr="00442318" w:rsidRDefault="006366F3" w:rsidP="0076456B">
      <w:pPr>
        <w:spacing w:after="0" w:line="240" w:lineRule="auto"/>
        <w:jc w:val="center"/>
        <w:rPr>
          <w:rFonts w:asciiTheme="majorHAnsi" w:hAnsiTheme="majorHAnsi" w:cstheme="majorHAnsi"/>
          <w:b/>
          <w:bCs/>
          <w:sz w:val="28"/>
          <w:szCs w:val="28"/>
          <w:lang w:val="ro-MD"/>
        </w:rPr>
      </w:pPr>
      <w:r w:rsidRPr="00442318">
        <w:rPr>
          <w:rFonts w:asciiTheme="majorHAnsi" w:hAnsiTheme="majorHAnsi" w:cstheme="majorHAnsi"/>
          <w:b/>
          <w:bCs/>
          <w:sz w:val="28"/>
          <w:szCs w:val="28"/>
          <w:lang w:val="ro-MD"/>
        </w:rPr>
        <w:t>Analiza implementării recomandărilor anterioare ale Curții de Conturi</w:t>
      </w:r>
    </w:p>
    <w:p w14:paraId="77816434" w14:textId="74FF5EA2" w:rsidR="00E51321" w:rsidRPr="00442318" w:rsidRDefault="006366F3" w:rsidP="00FF4597">
      <w:pPr>
        <w:pStyle w:val="a7"/>
        <w:numPr>
          <w:ilvl w:val="0"/>
          <w:numId w:val="11"/>
        </w:numPr>
        <w:jc w:val="center"/>
        <w:rPr>
          <w:rFonts w:asciiTheme="majorHAnsi" w:hAnsiTheme="majorHAnsi" w:cstheme="majorHAnsi"/>
          <w:b/>
          <w:bCs/>
          <w:sz w:val="24"/>
          <w:szCs w:val="28"/>
          <w:u w:val="single"/>
          <w:lang w:val="ro-MD"/>
        </w:rPr>
      </w:pPr>
      <w:r w:rsidRPr="00442318">
        <w:rPr>
          <w:rFonts w:asciiTheme="majorHAnsi" w:hAnsiTheme="majorHAnsi" w:cstheme="majorHAnsi"/>
          <w:b/>
          <w:sz w:val="24"/>
          <w:u w:val="single"/>
          <w:lang w:val="ro-MD"/>
        </w:rPr>
        <w:t xml:space="preserve">Raportul misiunii de </w:t>
      </w:r>
      <w:proofErr w:type="spellStart"/>
      <w:r w:rsidRPr="00442318">
        <w:rPr>
          <w:rFonts w:asciiTheme="majorHAnsi" w:hAnsiTheme="majorHAnsi" w:cstheme="majorHAnsi"/>
          <w:b/>
          <w:sz w:val="24"/>
          <w:u w:val="single"/>
          <w:lang w:val="ro-MD"/>
        </w:rPr>
        <w:t>follow-up</w:t>
      </w:r>
      <w:proofErr w:type="spellEnd"/>
      <w:r w:rsidRPr="00442318">
        <w:rPr>
          <w:rFonts w:asciiTheme="majorHAnsi" w:hAnsiTheme="majorHAnsi" w:cstheme="majorHAnsi"/>
          <w:b/>
          <w:sz w:val="24"/>
          <w:u w:val="single"/>
          <w:lang w:val="ro-MD"/>
        </w:rPr>
        <w:t xml:space="preserve"> privind implementarea </w:t>
      </w:r>
      <w:r w:rsidRPr="003A64BE">
        <w:rPr>
          <w:rFonts w:asciiTheme="majorHAnsi" w:hAnsiTheme="majorHAnsi" w:cstheme="majorHAnsi"/>
          <w:b/>
          <w:sz w:val="24"/>
          <w:u w:val="single"/>
          <w:lang w:val="ro-MD"/>
        </w:rPr>
        <w:t>recomandărilor</w:t>
      </w:r>
      <w:r w:rsidRPr="003A64BE">
        <w:rPr>
          <w:rStyle w:val="a5"/>
          <w:rFonts w:asciiTheme="majorHAnsi" w:hAnsiTheme="majorHAnsi" w:cstheme="majorHAnsi"/>
          <w:b/>
          <w:sz w:val="24"/>
          <w:u w:val="single"/>
          <w:lang w:val="ro-MD"/>
        </w:rPr>
        <w:t xml:space="preserve"> </w:t>
      </w:r>
      <w:r w:rsidR="00932A64" w:rsidRPr="00914A94">
        <w:rPr>
          <w:rFonts w:asciiTheme="majorHAnsi" w:hAnsiTheme="majorHAnsi" w:cstheme="majorHAnsi"/>
          <w:b/>
          <w:sz w:val="24"/>
          <w:u w:val="single"/>
          <w:lang w:val="ro-MD"/>
        </w:rPr>
        <w:t xml:space="preserve">aprobate prin </w:t>
      </w:r>
      <w:r w:rsidRPr="003A64BE">
        <w:rPr>
          <w:rFonts w:asciiTheme="majorHAnsi" w:hAnsiTheme="majorHAnsi" w:cstheme="majorHAnsi"/>
          <w:b/>
          <w:bCs/>
          <w:sz w:val="24"/>
          <w:szCs w:val="28"/>
          <w:u w:val="single"/>
          <w:lang w:val="ro-MD"/>
        </w:rPr>
        <w:t>Hotărârea Curții de Co</w:t>
      </w:r>
      <w:r w:rsidRPr="00442318">
        <w:rPr>
          <w:rFonts w:asciiTheme="majorHAnsi" w:hAnsiTheme="majorHAnsi" w:cstheme="majorHAnsi"/>
          <w:b/>
          <w:bCs/>
          <w:sz w:val="24"/>
          <w:szCs w:val="28"/>
          <w:u w:val="single"/>
          <w:lang w:val="ro-MD"/>
        </w:rPr>
        <w:t xml:space="preserve">nturi nr.69 din 22.10.2018 </w:t>
      </w:r>
      <w:r w:rsidRPr="00442318">
        <w:rPr>
          <w:rStyle w:val="a5"/>
          <w:rFonts w:asciiTheme="majorHAnsi" w:hAnsiTheme="majorHAnsi" w:cstheme="majorHAnsi"/>
          <w:b/>
          <w:sz w:val="24"/>
          <w:u w:val="single"/>
          <w:lang w:val="ro-MD"/>
        </w:rPr>
        <w:footnoteReference w:id="151"/>
      </w:r>
    </w:p>
    <w:tbl>
      <w:tblPr>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106"/>
        <w:gridCol w:w="6804"/>
        <w:gridCol w:w="2267"/>
        <w:gridCol w:w="1640"/>
      </w:tblGrid>
      <w:tr w:rsidR="005A28B0" w:rsidRPr="00442318" w14:paraId="16B24FD3" w14:textId="77777777" w:rsidTr="00D010C5">
        <w:trPr>
          <w:trHeight w:val="618"/>
          <w:tblHeader/>
        </w:trPr>
        <w:tc>
          <w:tcPr>
            <w:tcW w:w="4106" w:type="dxa"/>
            <w:shd w:val="clear" w:color="auto" w:fill="D9D9D9" w:themeFill="background1" w:themeFillShade="D9"/>
            <w:vAlign w:val="center"/>
            <w:hideMark/>
          </w:tcPr>
          <w:p w14:paraId="39EE0B50" w14:textId="7B234209"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Cerințele și recomandările specificate în Hotărârea Curții de Conturi nr.69 din 22.10.2018</w:t>
            </w:r>
            <w:r w:rsidR="00ED66E9">
              <w:rPr>
                <w:rFonts w:asciiTheme="majorHAnsi" w:eastAsia="Times New Roman" w:hAnsiTheme="majorHAnsi" w:cstheme="majorHAnsi"/>
                <w:b/>
                <w:bCs/>
                <w:color w:val="000000"/>
                <w:sz w:val="18"/>
                <w:szCs w:val="18"/>
                <w:lang w:val="ro-MD"/>
              </w:rPr>
              <w:t>.</w:t>
            </w:r>
            <w:r w:rsidRPr="00442318">
              <w:rPr>
                <w:rFonts w:asciiTheme="majorHAnsi" w:eastAsia="Times New Roman" w:hAnsiTheme="majorHAnsi" w:cstheme="majorHAnsi"/>
                <w:b/>
                <w:bCs/>
                <w:color w:val="000000"/>
                <w:sz w:val="18"/>
                <w:szCs w:val="18"/>
                <w:lang w:val="ro-MD"/>
              </w:rPr>
              <w:t xml:space="preserve">_ </w:t>
            </w:r>
            <w:r w:rsidRPr="00442318">
              <w:rPr>
                <w:rFonts w:asciiTheme="majorHAnsi" w:eastAsia="Times New Roman" w:hAnsiTheme="majorHAnsi" w:cstheme="majorHAnsi"/>
                <w:b/>
                <w:bCs/>
                <w:sz w:val="18"/>
                <w:szCs w:val="18"/>
                <w:lang w:val="ro-MD"/>
              </w:rPr>
              <w:t>Data</w:t>
            </w:r>
            <w:r w:rsidR="00ED66E9">
              <w:rPr>
                <w:rFonts w:asciiTheme="majorHAnsi" w:eastAsia="Times New Roman" w:hAnsiTheme="majorHAnsi" w:cstheme="majorHAnsi"/>
                <w:b/>
                <w:bCs/>
                <w:sz w:val="18"/>
                <w:szCs w:val="18"/>
                <w:lang w:val="ro-MD"/>
              </w:rPr>
              <w:t>-</w:t>
            </w:r>
            <w:r w:rsidRPr="00442318">
              <w:rPr>
                <w:rFonts w:asciiTheme="majorHAnsi" w:eastAsia="Times New Roman" w:hAnsiTheme="majorHAnsi" w:cstheme="majorHAnsi"/>
                <w:b/>
                <w:bCs/>
                <w:sz w:val="18"/>
                <w:szCs w:val="18"/>
                <w:lang w:val="ro-MD"/>
              </w:rPr>
              <w:t xml:space="preserve">limită </w:t>
            </w:r>
            <w:r w:rsidR="00ED66E9">
              <w:rPr>
                <w:rFonts w:asciiTheme="majorHAnsi" w:eastAsia="Times New Roman" w:hAnsiTheme="majorHAnsi" w:cstheme="majorHAnsi"/>
                <w:b/>
                <w:bCs/>
                <w:sz w:val="18"/>
                <w:szCs w:val="18"/>
                <w:lang w:val="ro-MD"/>
              </w:rPr>
              <w:t xml:space="preserve">de </w:t>
            </w:r>
            <w:r w:rsidRPr="00442318">
              <w:rPr>
                <w:rFonts w:asciiTheme="majorHAnsi" w:eastAsia="Times New Roman" w:hAnsiTheme="majorHAnsi" w:cstheme="majorHAnsi"/>
                <w:b/>
                <w:bCs/>
                <w:sz w:val="18"/>
                <w:szCs w:val="18"/>
                <w:lang w:val="ro-MD"/>
              </w:rPr>
              <w:t>implementare 28.12.2019</w:t>
            </w:r>
          </w:p>
        </w:tc>
        <w:tc>
          <w:tcPr>
            <w:tcW w:w="6804" w:type="dxa"/>
            <w:shd w:val="clear" w:color="auto" w:fill="D9D9D9" w:themeFill="background1" w:themeFillShade="D9"/>
            <w:vAlign w:val="center"/>
            <w:hideMark/>
          </w:tcPr>
          <w:p w14:paraId="7C34CF9B" w14:textId="77777777" w:rsidR="005A28B0" w:rsidRPr="00442318" w:rsidRDefault="005A28B0" w:rsidP="00D010C5">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Măsurile </w:t>
            </w:r>
            <w:r w:rsidR="00D010C5" w:rsidRPr="00442318">
              <w:rPr>
                <w:rFonts w:asciiTheme="majorHAnsi" w:eastAsia="Times New Roman" w:hAnsiTheme="majorHAnsi" w:cstheme="majorHAnsi"/>
                <w:b/>
                <w:bCs/>
                <w:color w:val="000000"/>
                <w:sz w:val="18"/>
                <w:szCs w:val="18"/>
                <w:lang w:val="ro-MD"/>
              </w:rPr>
              <w:t>întreprinse</w:t>
            </w:r>
          </w:p>
        </w:tc>
        <w:tc>
          <w:tcPr>
            <w:tcW w:w="2267" w:type="dxa"/>
            <w:shd w:val="clear" w:color="auto" w:fill="D9D9D9" w:themeFill="background1" w:themeFillShade="D9"/>
            <w:vAlign w:val="center"/>
            <w:hideMark/>
          </w:tcPr>
          <w:p w14:paraId="110D5B75" w14:textId="77777777" w:rsidR="005A28B0" w:rsidRPr="00442318" w:rsidRDefault="005A28B0" w:rsidP="00D010C5">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Verificarea faptului dacă recomandările au fost puse în aplicare </w:t>
            </w:r>
          </w:p>
        </w:tc>
        <w:tc>
          <w:tcPr>
            <w:tcW w:w="1640" w:type="dxa"/>
            <w:shd w:val="clear" w:color="auto" w:fill="D9D9D9" w:themeFill="background1" w:themeFillShade="D9"/>
            <w:vAlign w:val="center"/>
            <w:hideMark/>
          </w:tcPr>
          <w:p w14:paraId="487A4B94"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Statutul implementării recomandării</w:t>
            </w:r>
          </w:p>
        </w:tc>
      </w:tr>
      <w:tr w:rsidR="005A28B0" w:rsidRPr="00442318" w14:paraId="6DC02BDC" w14:textId="77777777" w:rsidTr="00D010C5">
        <w:trPr>
          <w:trHeight w:val="1539"/>
        </w:trPr>
        <w:tc>
          <w:tcPr>
            <w:tcW w:w="4106" w:type="dxa"/>
            <w:shd w:val="clear" w:color="auto" w:fill="FFFFFF" w:themeFill="background1"/>
            <w:hideMark/>
          </w:tcPr>
          <w:p w14:paraId="51AD0A13" w14:textId="12A940AB"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2.1. pentru întreprinderea măsurilor de rigoare în vederea implementării recomandărilor expuse în Raport</w:t>
            </w:r>
            <w:r w:rsidR="00932A64">
              <w:rPr>
                <w:rFonts w:asciiTheme="majorHAnsi" w:eastAsia="Times New Roman" w:hAnsiTheme="majorHAnsi" w:cstheme="majorHAnsi"/>
                <w:sz w:val="18"/>
                <w:szCs w:val="18"/>
                <w:lang w:val="ro-MD"/>
              </w:rPr>
              <w:t>;</w:t>
            </w:r>
          </w:p>
        </w:tc>
        <w:tc>
          <w:tcPr>
            <w:tcW w:w="6804" w:type="dxa"/>
            <w:shd w:val="clear" w:color="auto" w:fill="FFFFFF" w:themeFill="background1"/>
            <w:hideMark/>
          </w:tcPr>
          <w:p w14:paraId="76684C1F" w14:textId="227819C3"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 xml:space="preserve">Scrisoarea nr.330-02/1-17 din 19.12.2019. Prin </w:t>
            </w:r>
            <w:r w:rsidR="00932A64">
              <w:rPr>
                <w:rFonts w:asciiTheme="majorHAnsi" w:eastAsia="Times New Roman" w:hAnsiTheme="majorHAnsi" w:cstheme="majorHAnsi"/>
                <w:sz w:val="18"/>
                <w:szCs w:val="18"/>
                <w:lang w:val="ro-MD"/>
              </w:rPr>
              <w:t>D</w:t>
            </w:r>
            <w:r w:rsidRPr="00442318">
              <w:rPr>
                <w:rFonts w:asciiTheme="majorHAnsi" w:eastAsia="Times New Roman" w:hAnsiTheme="majorHAnsi" w:cstheme="majorHAnsi"/>
                <w:sz w:val="18"/>
                <w:szCs w:val="18"/>
                <w:lang w:val="ro-MD"/>
              </w:rPr>
              <w:t>ispoziția președintelui raionului nr.226-02/1-5 din 31.10.2016</w:t>
            </w:r>
            <w:r w:rsidR="00932A64">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a fost aprobat</w:t>
            </w:r>
            <w:r w:rsidR="00932A64">
              <w:rPr>
                <w:rFonts w:asciiTheme="majorHAnsi" w:eastAsia="Times New Roman" w:hAnsiTheme="majorHAnsi" w:cstheme="majorHAnsi"/>
                <w:sz w:val="18"/>
                <w:szCs w:val="18"/>
                <w:lang w:val="ro-MD"/>
              </w:rPr>
              <w:t xml:space="preserve"> </w:t>
            </w:r>
            <w:r w:rsidRPr="00442318">
              <w:rPr>
                <w:rFonts w:asciiTheme="majorHAnsi" w:eastAsia="Times New Roman" w:hAnsiTheme="majorHAnsi" w:cstheme="majorHAnsi"/>
                <w:sz w:val="18"/>
                <w:szCs w:val="18"/>
                <w:lang w:val="ro-MD"/>
              </w:rPr>
              <w:t>Planul de acțiuni privind înlăturarea abaterilor și iregularităților constatate în cadrul auditului conformității exercițiului bugetar si gestionarii patrimoniului public în cadrul entităților publice din raionul Ungheni pe anul 2015.</w:t>
            </w:r>
            <w:r w:rsidRPr="00442318">
              <w:rPr>
                <w:rFonts w:asciiTheme="majorHAnsi" w:eastAsia="Times New Roman" w:hAnsiTheme="majorHAnsi" w:cstheme="majorHAnsi"/>
                <w:sz w:val="18"/>
                <w:szCs w:val="18"/>
                <w:lang w:val="ro-MD"/>
              </w:rPr>
              <w:br/>
              <w:t xml:space="preserve">Au fost solicitate primăriilor </w:t>
            </w:r>
            <w:r w:rsidR="00932A64">
              <w:rPr>
                <w:rFonts w:asciiTheme="majorHAnsi" w:eastAsia="Times New Roman" w:hAnsiTheme="majorHAnsi" w:cstheme="majorHAnsi"/>
                <w:sz w:val="18"/>
                <w:szCs w:val="18"/>
                <w:lang w:val="ro-MD"/>
              </w:rPr>
              <w:t>ș</w:t>
            </w:r>
            <w:r w:rsidRPr="00442318">
              <w:rPr>
                <w:rFonts w:asciiTheme="majorHAnsi" w:eastAsia="Times New Roman" w:hAnsiTheme="majorHAnsi" w:cstheme="majorHAnsi"/>
                <w:sz w:val="18"/>
                <w:szCs w:val="18"/>
                <w:lang w:val="ro-MD"/>
              </w:rPr>
              <w:t>i instituțiilor publice din subordinea Consiliului raional măsuri privind înlăturarea neajunsurilor depistate</w:t>
            </w:r>
            <w:r w:rsidR="00932A64">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consta</w:t>
            </w:r>
            <w:r w:rsidR="00932A64">
              <w:rPr>
                <w:rFonts w:asciiTheme="majorHAnsi" w:eastAsia="Times New Roman" w:hAnsiTheme="majorHAnsi" w:cstheme="majorHAnsi"/>
                <w:sz w:val="18"/>
                <w:szCs w:val="18"/>
                <w:lang w:val="ro-MD"/>
              </w:rPr>
              <w:t>ta</w:t>
            </w:r>
            <w:r w:rsidRPr="00442318">
              <w:rPr>
                <w:rFonts w:asciiTheme="majorHAnsi" w:eastAsia="Times New Roman" w:hAnsiTheme="majorHAnsi" w:cstheme="majorHAnsi"/>
                <w:sz w:val="18"/>
                <w:szCs w:val="18"/>
                <w:lang w:val="ro-MD"/>
              </w:rPr>
              <w:t xml:space="preserve">te </w:t>
            </w:r>
            <w:r w:rsidR="00932A64">
              <w:rPr>
                <w:rFonts w:asciiTheme="majorHAnsi" w:eastAsia="Times New Roman" w:hAnsiTheme="majorHAnsi" w:cstheme="majorHAnsi"/>
                <w:sz w:val="18"/>
                <w:szCs w:val="18"/>
                <w:lang w:val="ro-MD"/>
              </w:rPr>
              <w:t>î</w:t>
            </w:r>
            <w:r w:rsidRPr="00442318">
              <w:rPr>
                <w:rFonts w:asciiTheme="majorHAnsi" w:eastAsia="Times New Roman" w:hAnsiTheme="majorHAnsi" w:cstheme="majorHAnsi"/>
                <w:sz w:val="18"/>
                <w:szCs w:val="18"/>
                <w:lang w:val="ro-MD"/>
              </w:rPr>
              <w:t>n raportul auditului pe anul 2015</w:t>
            </w:r>
            <w:r w:rsidR="00932A64">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cu informarea periodică </w:t>
            </w:r>
            <w:r w:rsidR="00932A64">
              <w:rPr>
                <w:rFonts w:asciiTheme="majorHAnsi" w:eastAsia="Times New Roman" w:hAnsiTheme="majorHAnsi" w:cstheme="majorHAnsi"/>
                <w:sz w:val="18"/>
                <w:szCs w:val="18"/>
                <w:lang w:val="ro-MD"/>
              </w:rPr>
              <w:t>despre</w:t>
            </w:r>
            <w:r w:rsidRPr="00442318">
              <w:rPr>
                <w:rFonts w:asciiTheme="majorHAnsi" w:eastAsia="Times New Roman" w:hAnsiTheme="majorHAnsi" w:cstheme="majorHAnsi"/>
                <w:sz w:val="18"/>
                <w:szCs w:val="18"/>
                <w:lang w:val="ro-MD"/>
              </w:rPr>
              <w:t xml:space="preserve"> măsuril</w:t>
            </w:r>
            <w:r w:rsidR="00932A64">
              <w:rPr>
                <w:rFonts w:asciiTheme="majorHAnsi" w:eastAsia="Times New Roman" w:hAnsiTheme="majorHAnsi" w:cstheme="majorHAnsi"/>
                <w:sz w:val="18"/>
                <w:szCs w:val="18"/>
                <w:lang w:val="ro-MD"/>
              </w:rPr>
              <w:t>e</w:t>
            </w:r>
            <w:r w:rsidRPr="00442318">
              <w:rPr>
                <w:rFonts w:asciiTheme="majorHAnsi" w:eastAsia="Times New Roman" w:hAnsiTheme="majorHAnsi" w:cstheme="majorHAnsi"/>
                <w:sz w:val="18"/>
                <w:szCs w:val="18"/>
                <w:lang w:val="ro-MD"/>
              </w:rPr>
              <w:t xml:space="preserve"> întreprinse.</w:t>
            </w:r>
          </w:p>
        </w:tc>
        <w:tc>
          <w:tcPr>
            <w:tcW w:w="2267" w:type="dxa"/>
            <w:shd w:val="clear" w:color="auto" w:fill="FFFFFF" w:themeFill="background1"/>
            <w:vAlign w:val="center"/>
            <w:hideMark/>
          </w:tcPr>
          <w:p w14:paraId="1A3D3D92" w14:textId="1988B3A3" w:rsidR="005A28B0" w:rsidRPr="00442318" w:rsidRDefault="005A28B0" w:rsidP="00D010C5">
            <w:pPr>
              <w:spacing w:after="0" w:line="240" w:lineRule="auto"/>
              <w:ind w:left="-52" w:right="-47"/>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Nu a fost aprobat un plan de acțiuni p</w:t>
            </w:r>
            <w:r w:rsidR="00932A64">
              <w:rPr>
                <w:rFonts w:asciiTheme="majorHAnsi" w:eastAsia="Times New Roman" w:hAnsiTheme="majorHAnsi" w:cstheme="majorHAnsi"/>
                <w:color w:val="000000"/>
                <w:sz w:val="18"/>
                <w:szCs w:val="18"/>
                <w:lang w:val="ro-MD"/>
              </w:rPr>
              <w:t>rivind</w:t>
            </w:r>
            <w:r w:rsidRPr="00442318">
              <w:rPr>
                <w:rFonts w:asciiTheme="majorHAnsi" w:eastAsia="Times New Roman" w:hAnsiTheme="majorHAnsi" w:cstheme="majorHAnsi"/>
                <w:color w:val="000000"/>
                <w:sz w:val="18"/>
                <w:szCs w:val="18"/>
                <w:lang w:val="ro-MD"/>
              </w:rPr>
              <w:t xml:space="preserve"> HCC 69</w:t>
            </w:r>
            <w:r w:rsidR="00932A64">
              <w:rPr>
                <w:rFonts w:asciiTheme="majorHAnsi" w:eastAsia="Times New Roman" w:hAnsiTheme="majorHAnsi" w:cstheme="majorHAnsi"/>
                <w:color w:val="000000"/>
                <w:sz w:val="18"/>
                <w:szCs w:val="18"/>
                <w:lang w:val="ro-MD"/>
              </w:rPr>
              <w:t>/</w:t>
            </w:r>
            <w:r w:rsidRPr="00442318">
              <w:rPr>
                <w:rFonts w:asciiTheme="majorHAnsi" w:eastAsia="Times New Roman" w:hAnsiTheme="majorHAnsi" w:cstheme="majorHAnsi"/>
                <w:color w:val="000000"/>
                <w:sz w:val="18"/>
                <w:szCs w:val="18"/>
                <w:lang w:val="ro-MD"/>
              </w:rPr>
              <w:t>2018</w:t>
            </w:r>
            <w:r w:rsidR="00932A64">
              <w:rPr>
                <w:rFonts w:asciiTheme="majorHAnsi" w:eastAsia="Times New Roman" w:hAnsiTheme="majorHAnsi" w:cstheme="majorHAnsi"/>
                <w:color w:val="000000"/>
                <w:sz w:val="18"/>
                <w:szCs w:val="18"/>
                <w:lang w:val="ro-MD"/>
              </w:rPr>
              <w:t>,</w:t>
            </w:r>
            <w:r w:rsidRPr="00442318">
              <w:rPr>
                <w:rFonts w:asciiTheme="majorHAnsi" w:eastAsia="Times New Roman" w:hAnsiTheme="majorHAnsi" w:cstheme="majorHAnsi"/>
                <w:color w:val="000000"/>
                <w:sz w:val="18"/>
                <w:szCs w:val="18"/>
                <w:lang w:val="ro-MD"/>
              </w:rPr>
              <w:t xml:space="preserve"> pentru înlăturarea abaterilor și iregularităților constatate de audit</w:t>
            </w:r>
            <w:r w:rsidR="00932A64">
              <w:rPr>
                <w:rFonts w:asciiTheme="majorHAnsi" w:eastAsia="Times New Roman" w:hAnsiTheme="majorHAnsi" w:cstheme="majorHAnsi"/>
                <w:color w:val="000000"/>
                <w:sz w:val="18"/>
                <w:szCs w:val="18"/>
                <w:lang w:val="ro-MD"/>
              </w:rPr>
              <w:t>.</w:t>
            </w:r>
          </w:p>
        </w:tc>
        <w:tc>
          <w:tcPr>
            <w:tcW w:w="1640" w:type="dxa"/>
            <w:shd w:val="clear" w:color="auto" w:fill="FFFFFF" w:themeFill="background1"/>
            <w:vAlign w:val="center"/>
            <w:hideMark/>
          </w:tcPr>
          <w:p w14:paraId="3A6FCAB4"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Neimplementată</w:t>
            </w:r>
          </w:p>
        </w:tc>
      </w:tr>
      <w:tr w:rsidR="005A28B0" w:rsidRPr="00442318" w14:paraId="74041CB1" w14:textId="77777777" w:rsidTr="00F1197E">
        <w:trPr>
          <w:trHeight w:val="1471"/>
        </w:trPr>
        <w:tc>
          <w:tcPr>
            <w:tcW w:w="4106" w:type="dxa"/>
            <w:shd w:val="clear" w:color="auto" w:fill="FFFFFF" w:themeFill="background1"/>
            <w:hideMark/>
          </w:tcPr>
          <w:p w14:paraId="005F9A46" w14:textId="38B3BF19"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2.2. să verifice corectitudinea colectărilor provenite din amenzile încasate pentru contravențiile înregistrate în traficul rutier, ca urmare a utilizării sistemelor automatizate de supraveghere, asigurând, în acest sens, recalcularea sumelor transferate agentului economic pentru serviciile de monitorizare a traficului rutier (rec.4.3</w:t>
            </w:r>
            <w:r w:rsidR="00932A64">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din Raportul I);</w:t>
            </w:r>
          </w:p>
        </w:tc>
        <w:tc>
          <w:tcPr>
            <w:tcW w:w="6804" w:type="dxa"/>
            <w:shd w:val="clear" w:color="auto" w:fill="FFFFFF" w:themeFill="background1"/>
            <w:hideMark/>
          </w:tcPr>
          <w:p w14:paraId="6EAE32F0" w14:textId="007ABBFE"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 xml:space="preserve">Scrisoarea nr.330-02/1-17 din 19.12.2019. Consiliul raional a verificat plenitudinea colectărilor provenite din amenzile încasate pentru </w:t>
            </w:r>
            <w:r w:rsidR="0076456B" w:rsidRPr="00442318">
              <w:rPr>
                <w:rFonts w:asciiTheme="majorHAnsi" w:eastAsia="Times New Roman" w:hAnsiTheme="majorHAnsi" w:cstheme="majorHAnsi"/>
                <w:sz w:val="18"/>
                <w:szCs w:val="18"/>
                <w:lang w:val="ro-MD"/>
              </w:rPr>
              <w:t>contravențiile</w:t>
            </w:r>
            <w:r w:rsidRPr="00442318">
              <w:rPr>
                <w:rFonts w:asciiTheme="majorHAnsi" w:eastAsia="Times New Roman" w:hAnsiTheme="majorHAnsi" w:cstheme="majorHAnsi"/>
                <w:sz w:val="18"/>
                <w:szCs w:val="18"/>
                <w:lang w:val="ro-MD"/>
              </w:rPr>
              <w:t xml:space="preserve"> înregistrate în traficul rutier, ca urmare a utilizării sistemelor automatizate de supraveghere, asigurând , în acest scop, calcularea sumelor transferate agentului economic pentru serviciile de monitorizare a traficului rutier, având ca bază datele din extrasele </w:t>
            </w:r>
            <w:r w:rsidR="00932A64">
              <w:rPr>
                <w:rFonts w:asciiTheme="majorHAnsi" w:eastAsia="Times New Roman" w:hAnsiTheme="majorHAnsi" w:cstheme="majorHAnsi"/>
                <w:sz w:val="18"/>
                <w:szCs w:val="18"/>
                <w:lang w:val="ro-MD"/>
              </w:rPr>
              <w:t>T</w:t>
            </w:r>
            <w:r w:rsidRPr="00442318">
              <w:rPr>
                <w:rFonts w:asciiTheme="majorHAnsi" w:eastAsia="Times New Roman" w:hAnsiTheme="majorHAnsi" w:cstheme="majorHAnsi"/>
                <w:sz w:val="18"/>
                <w:szCs w:val="18"/>
                <w:lang w:val="ro-MD"/>
              </w:rPr>
              <w:t xml:space="preserve">rezoreriei de </w:t>
            </w:r>
            <w:r w:rsidR="00932A64">
              <w:rPr>
                <w:rFonts w:asciiTheme="majorHAnsi" w:eastAsia="Times New Roman" w:hAnsiTheme="majorHAnsi" w:cstheme="majorHAnsi"/>
                <w:sz w:val="18"/>
                <w:szCs w:val="18"/>
                <w:lang w:val="ro-MD"/>
              </w:rPr>
              <w:t>S</w:t>
            </w:r>
            <w:r w:rsidRPr="00442318">
              <w:rPr>
                <w:rFonts w:asciiTheme="majorHAnsi" w:eastAsia="Times New Roman" w:hAnsiTheme="majorHAnsi" w:cstheme="majorHAnsi"/>
                <w:sz w:val="18"/>
                <w:szCs w:val="18"/>
                <w:lang w:val="ro-MD"/>
              </w:rPr>
              <w:t>tat.</w:t>
            </w:r>
          </w:p>
        </w:tc>
        <w:tc>
          <w:tcPr>
            <w:tcW w:w="2267" w:type="dxa"/>
            <w:shd w:val="clear" w:color="auto" w:fill="FFFFFF" w:themeFill="background1"/>
            <w:vAlign w:val="center"/>
            <w:hideMark/>
          </w:tcPr>
          <w:p w14:paraId="2BE51448" w14:textId="080C3503" w:rsidR="005A28B0" w:rsidRPr="00442318" w:rsidRDefault="005A28B0" w:rsidP="00D010C5">
            <w:pPr>
              <w:spacing w:after="0" w:line="240" w:lineRule="auto"/>
              <w:ind w:left="-52" w:right="-47"/>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Iregularități</w:t>
            </w:r>
            <w:r w:rsidR="00932A64">
              <w:rPr>
                <w:rFonts w:asciiTheme="majorHAnsi" w:eastAsia="Times New Roman" w:hAnsiTheme="majorHAnsi" w:cstheme="majorHAnsi"/>
                <w:color w:val="000000"/>
                <w:sz w:val="18"/>
                <w:szCs w:val="18"/>
                <w:lang w:val="ro-MD"/>
              </w:rPr>
              <w:t>le</w:t>
            </w:r>
            <w:r w:rsidRPr="00442318">
              <w:rPr>
                <w:rFonts w:asciiTheme="majorHAnsi" w:eastAsia="Times New Roman" w:hAnsiTheme="majorHAnsi" w:cstheme="majorHAnsi"/>
                <w:color w:val="000000"/>
                <w:sz w:val="18"/>
                <w:szCs w:val="18"/>
                <w:lang w:val="ro-MD"/>
              </w:rPr>
              <w:t xml:space="preserve"> constatate de auditul precedent rămân în continuare nesoluționate. Răspunsul autorității nu conține confirmarea documentară ca auditul să modifice statutul de implementare</w:t>
            </w:r>
            <w:r w:rsidR="00932A64">
              <w:rPr>
                <w:rFonts w:asciiTheme="majorHAnsi" w:eastAsia="Times New Roman" w:hAnsiTheme="majorHAnsi" w:cstheme="majorHAnsi"/>
                <w:color w:val="000000"/>
                <w:sz w:val="18"/>
                <w:szCs w:val="18"/>
                <w:lang w:val="ro-MD"/>
              </w:rPr>
              <w:t>.</w:t>
            </w:r>
            <w:r w:rsidRPr="00442318">
              <w:rPr>
                <w:rFonts w:asciiTheme="majorHAnsi" w:eastAsia="Times New Roman" w:hAnsiTheme="majorHAnsi" w:cstheme="majorHAnsi"/>
                <w:color w:val="000000"/>
                <w:sz w:val="18"/>
                <w:szCs w:val="18"/>
                <w:lang w:val="ro-MD"/>
              </w:rPr>
              <w:t xml:space="preserve"> </w:t>
            </w:r>
          </w:p>
        </w:tc>
        <w:tc>
          <w:tcPr>
            <w:tcW w:w="1640" w:type="dxa"/>
            <w:shd w:val="clear" w:color="auto" w:fill="FFFFFF" w:themeFill="background1"/>
            <w:vAlign w:val="center"/>
            <w:hideMark/>
          </w:tcPr>
          <w:p w14:paraId="0E47D006"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Neimplementată</w:t>
            </w:r>
          </w:p>
        </w:tc>
      </w:tr>
      <w:tr w:rsidR="005A28B0" w:rsidRPr="00442318" w14:paraId="622EFEEC" w14:textId="77777777" w:rsidTr="00F1197E">
        <w:trPr>
          <w:trHeight w:val="2785"/>
        </w:trPr>
        <w:tc>
          <w:tcPr>
            <w:tcW w:w="4106" w:type="dxa"/>
            <w:shd w:val="clear" w:color="auto" w:fill="FFFFFF" w:themeFill="background1"/>
            <w:hideMark/>
          </w:tcPr>
          <w:p w14:paraId="5CCD9A13" w14:textId="77777777" w:rsidR="005A28B0" w:rsidRPr="004C01C4" w:rsidRDefault="005A28B0" w:rsidP="0076456B">
            <w:pPr>
              <w:spacing w:after="0" w:line="240" w:lineRule="auto"/>
              <w:ind w:left="-52" w:right="-47"/>
              <w:rPr>
                <w:rFonts w:asciiTheme="majorHAnsi" w:eastAsia="Times New Roman" w:hAnsiTheme="majorHAnsi" w:cstheme="majorHAnsi"/>
                <w:sz w:val="18"/>
                <w:szCs w:val="18"/>
                <w:lang w:val="ro-MD"/>
              </w:rPr>
            </w:pPr>
            <w:r w:rsidRPr="004C01C4">
              <w:rPr>
                <w:rFonts w:asciiTheme="majorHAnsi" w:eastAsia="Times New Roman" w:hAnsiTheme="majorHAnsi" w:cstheme="majorHAnsi"/>
                <w:sz w:val="18"/>
                <w:szCs w:val="18"/>
                <w:lang w:val="ro-MD"/>
              </w:rPr>
              <w:t>2.1. să asigure monitorizarea și administrarea conformă a procesului de dare în locațiune a încăperilor domeniului public, inclusiv în cadrul Direcției Educație (rec.2 din Raportul I);</w:t>
            </w:r>
          </w:p>
        </w:tc>
        <w:tc>
          <w:tcPr>
            <w:tcW w:w="6804" w:type="dxa"/>
            <w:shd w:val="clear" w:color="auto" w:fill="FFFFFF" w:themeFill="background1"/>
            <w:hideMark/>
          </w:tcPr>
          <w:p w14:paraId="569CBAC5" w14:textId="70DF2F5D" w:rsidR="005A28B0" w:rsidRPr="004C01C4" w:rsidRDefault="005A28B0" w:rsidP="00F1197E">
            <w:pPr>
              <w:spacing w:after="0" w:line="240" w:lineRule="auto"/>
              <w:ind w:left="-52" w:right="-47"/>
              <w:rPr>
                <w:rFonts w:asciiTheme="majorHAnsi" w:eastAsia="Times New Roman" w:hAnsiTheme="majorHAnsi" w:cstheme="majorHAnsi"/>
                <w:sz w:val="18"/>
                <w:szCs w:val="18"/>
                <w:lang w:val="ro-MD"/>
              </w:rPr>
            </w:pPr>
            <w:r w:rsidRPr="004C01C4">
              <w:rPr>
                <w:rFonts w:asciiTheme="majorHAnsi" w:eastAsia="Times New Roman" w:hAnsiTheme="majorHAnsi" w:cstheme="majorHAnsi"/>
                <w:sz w:val="18"/>
                <w:szCs w:val="18"/>
                <w:lang w:val="ro-MD"/>
              </w:rPr>
              <w:t xml:space="preserve">Scrisoarea nr.330-02/1-17 din 19.12.2019. Întreprinderea Individuală </w:t>
            </w:r>
            <w:proofErr w:type="spellStart"/>
            <w:r w:rsidRPr="004C01C4">
              <w:rPr>
                <w:rFonts w:asciiTheme="majorHAnsi" w:eastAsia="Times New Roman" w:hAnsiTheme="majorHAnsi" w:cstheme="majorHAnsi"/>
                <w:sz w:val="18"/>
                <w:szCs w:val="18"/>
                <w:lang w:val="ro-MD"/>
              </w:rPr>
              <w:t>Nederiţă</w:t>
            </w:r>
            <w:proofErr w:type="spellEnd"/>
            <w:r w:rsidRPr="004C01C4">
              <w:rPr>
                <w:rFonts w:asciiTheme="majorHAnsi" w:eastAsia="Times New Roman" w:hAnsiTheme="majorHAnsi" w:cstheme="majorHAnsi"/>
                <w:sz w:val="18"/>
                <w:szCs w:val="18"/>
                <w:lang w:val="ro-MD"/>
              </w:rPr>
              <w:t xml:space="preserve"> Eugenia </w:t>
            </w:r>
            <w:proofErr w:type="spellStart"/>
            <w:r w:rsidRPr="004C01C4">
              <w:rPr>
                <w:rFonts w:asciiTheme="majorHAnsi" w:eastAsia="Times New Roman" w:hAnsiTheme="majorHAnsi" w:cstheme="majorHAnsi"/>
                <w:sz w:val="18"/>
                <w:szCs w:val="18"/>
                <w:lang w:val="ro-MD"/>
              </w:rPr>
              <w:t>şi</w:t>
            </w:r>
            <w:proofErr w:type="spellEnd"/>
            <w:r w:rsidRPr="004C01C4">
              <w:rPr>
                <w:rFonts w:asciiTheme="majorHAnsi" w:eastAsia="Times New Roman" w:hAnsiTheme="majorHAnsi" w:cstheme="majorHAnsi"/>
                <w:sz w:val="18"/>
                <w:szCs w:val="18"/>
                <w:lang w:val="ro-MD"/>
              </w:rPr>
              <w:t>-a încetat activitatea în</w:t>
            </w:r>
            <w:r w:rsidR="00F1197E" w:rsidRPr="004C01C4">
              <w:rPr>
                <w:rFonts w:asciiTheme="majorHAnsi" w:eastAsia="Times New Roman" w:hAnsiTheme="majorHAnsi" w:cstheme="majorHAnsi"/>
                <w:sz w:val="18"/>
                <w:szCs w:val="18"/>
                <w:lang w:val="ro-MD"/>
              </w:rPr>
              <w:t xml:space="preserve"> </w:t>
            </w:r>
            <w:r w:rsidRPr="004C01C4">
              <w:rPr>
                <w:rFonts w:asciiTheme="majorHAnsi" w:eastAsia="Times New Roman" w:hAnsiTheme="majorHAnsi" w:cstheme="majorHAnsi"/>
                <w:sz w:val="18"/>
                <w:szCs w:val="18"/>
                <w:lang w:val="ro-MD"/>
              </w:rPr>
              <w:t xml:space="preserve">încăperea Centrului </w:t>
            </w:r>
            <w:r w:rsidR="0051410C" w:rsidRPr="004C01C4">
              <w:rPr>
                <w:rFonts w:asciiTheme="majorHAnsi" w:eastAsia="Times New Roman" w:hAnsiTheme="majorHAnsi" w:cstheme="majorHAnsi"/>
                <w:sz w:val="18"/>
                <w:szCs w:val="18"/>
                <w:lang w:val="ro-MD"/>
              </w:rPr>
              <w:t>Educațional</w:t>
            </w:r>
            <w:r w:rsidRPr="004C01C4">
              <w:rPr>
                <w:rFonts w:asciiTheme="majorHAnsi" w:eastAsia="Times New Roman" w:hAnsiTheme="majorHAnsi" w:cstheme="majorHAnsi"/>
                <w:sz w:val="18"/>
                <w:szCs w:val="18"/>
                <w:lang w:val="ro-MD"/>
              </w:rPr>
              <w:t xml:space="preserve"> la finele anului de învățământ 2015- 2016 </w:t>
            </w:r>
            <w:proofErr w:type="spellStart"/>
            <w:r w:rsidRPr="004C01C4">
              <w:rPr>
                <w:rFonts w:asciiTheme="majorHAnsi" w:eastAsia="Times New Roman" w:hAnsiTheme="majorHAnsi" w:cstheme="majorHAnsi"/>
                <w:sz w:val="18"/>
                <w:szCs w:val="18"/>
                <w:lang w:val="ro-MD"/>
              </w:rPr>
              <w:t>şi</w:t>
            </w:r>
            <w:proofErr w:type="spellEnd"/>
            <w:r w:rsidRPr="004C01C4">
              <w:rPr>
                <w:rFonts w:asciiTheme="majorHAnsi" w:eastAsia="Times New Roman" w:hAnsiTheme="majorHAnsi" w:cstheme="majorHAnsi"/>
                <w:sz w:val="18"/>
                <w:szCs w:val="18"/>
                <w:lang w:val="ro-MD"/>
              </w:rPr>
              <w:t xml:space="preserve"> contractul încheiat pentru chiria încăperii a fost reziliat.</w:t>
            </w:r>
            <w:r w:rsidRPr="004C01C4">
              <w:rPr>
                <w:rFonts w:asciiTheme="majorHAnsi" w:eastAsia="Times New Roman" w:hAnsiTheme="majorHAnsi" w:cstheme="majorHAnsi"/>
                <w:sz w:val="18"/>
                <w:szCs w:val="18"/>
                <w:lang w:val="ro-MD"/>
              </w:rPr>
              <w:br/>
              <w:t xml:space="preserve">Pentru </w:t>
            </w:r>
            <w:r w:rsidR="00B94BC1" w:rsidRPr="004C01C4">
              <w:rPr>
                <w:rFonts w:asciiTheme="majorHAnsi" w:eastAsia="Times New Roman" w:hAnsiTheme="majorHAnsi" w:cstheme="majorHAnsi"/>
                <w:sz w:val="18"/>
                <w:szCs w:val="18"/>
                <w:lang w:val="ro-MD"/>
              </w:rPr>
              <w:t>în</w:t>
            </w:r>
            <w:r w:rsidRPr="004C01C4">
              <w:rPr>
                <w:rFonts w:asciiTheme="majorHAnsi" w:eastAsia="Times New Roman" w:hAnsiTheme="majorHAnsi" w:cstheme="majorHAnsi"/>
                <w:sz w:val="18"/>
                <w:szCs w:val="18"/>
                <w:lang w:val="ro-MD"/>
              </w:rPr>
              <w:t>chiri</w:t>
            </w:r>
            <w:r w:rsidR="00B94BC1" w:rsidRPr="004C01C4">
              <w:rPr>
                <w:rFonts w:asciiTheme="majorHAnsi" w:eastAsia="Times New Roman" w:hAnsiTheme="majorHAnsi" w:cstheme="majorHAnsi"/>
                <w:sz w:val="18"/>
                <w:szCs w:val="18"/>
                <w:lang w:val="ro-MD"/>
              </w:rPr>
              <w:t>ere</w:t>
            </w:r>
            <w:r w:rsidRPr="004C01C4">
              <w:rPr>
                <w:rFonts w:asciiTheme="majorHAnsi" w:eastAsia="Times New Roman" w:hAnsiTheme="majorHAnsi" w:cstheme="majorHAnsi"/>
                <w:sz w:val="18"/>
                <w:szCs w:val="18"/>
                <w:lang w:val="ro-MD"/>
              </w:rPr>
              <w:t>a acestor încăperi de la Centrul Educațional</w:t>
            </w:r>
            <w:r w:rsidR="00B94BC1"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 xml:space="preserve"> au fost încheiate contracte cu Clubul Sportiv de Lupte Libere </w:t>
            </w:r>
            <w:proofErr w:type="spellStart"/>
            <w:r w:rsidRPr="004C01C4">
              <w:rPr>
                <w:rFonts w:asciiTheme="majorHAnsi" w:eastAsia="Times New Roman" w:hAnsiTheme="majorHAnsi" w:cstheme="majorHAnsi"/>
                <w:sz w:val="18"/>
                <w:szCs w:val="18"/>
                <w:lang w:val="ro-MD"/>
              </w:rPr>
              <w:t>şi</w:t>
            </w:r>
            <w:proofErr w:type="spellEnd"/>
            <w:r w:rsidRPr="004C01C4">
              <w:rPr>
                <w:rFonts w:asciiTheme="majorHAnsi" w:eastAsia="Times New Roman" w:hAnsiTheme="majorHAnsi" w:cstheme="majorHAnsi"/>
                <w:sz w:val="18"/>
                <w:szCs w:val="18"/>
                <w:lang w:val="ro-MD"/>
              </w:rPr>
              <w:t xml:space="preserve"> </w:t>
            </w:r>
            <w:proofErr w:type="spellStart"/>
            <w:r w:rsidRPr="004C01C4">
              <w:rPr>
                <w:rFonts w:asciiTheme="majorHAnsi" w:eastAsia="Times New Roman" w:hAnsiTheme="majorHAnsi" w:cstheme="majorHAnsi"/>
                <w:sz w:val="18"/>
                <w:szCs w:val="18"/>
                <w:lang w:val="ro-MD"/>
              </w:rPr>
              <w:t>Pancration</w:t>
            </w:r>
            <w:proofErr w:type="spellEnd"/>
            <w:r w:rsidRPr="004C01C4">
              <w:rPr>
                <w:rFonts w:asciiTheme="majorHAnsi" w:eastAsia="Times New Roman" w:hAnsiTheme="majorHAnsi" w:cstheme="majorHAnsi"/>
                <w:sz w:val="18"/>
                <w:szCs w:val="18"/>
                <w:lang w:val="ro-MD"/>
              </w:rPr>
              <w:t xml:space="preserve"> Semeni, Școala sportivă Ungheni. De asemenea</w:t>
            </w:r>
            <w:r w:rsidR="00B94BC1"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 xml:space="preserve"> pentru chiria claselor de studii</w:t>
            </w:r>
            <w:r w:rsidR="00B94BC1"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 xml:space="preserve"> cu Universitatea de Studii Europene, AO </w:t>
            </w:r>
            <w:proofErr w:type="spellStart"/>
            <w:r w:rsidRPr="004C01C4">
              <w:rPr>
                <w:rFonts w:asciiTheme="majorHAnsi" w:eastAsia="Times New Roman" w:hAnsiTheme="majorHAnsi" w:cstheme="majorHAnsi"/>
                <w:sz w:val="18"/>
                <w:szCs w:val="18"/>
                <w:lang w:val="ro-MD"/>
              </w:rPr>
              <w:t>Proed</w:t>
            </w:r>
            <w:proofErr w:type="spellEnd"/>
            <w:r w:rsidRPr="004C01C4">
              <w:rPr>
                <w:rFonts w:asciiTheme="majorHAnsi" w:eastAsia="Times New Roman" w:hAnsiTheme="majorHAnsi" w:cstheme="majorHAnsi"/>
                <w:sz w:val="18"/>
                <w:szCs w:val="18"/>
                <w:lang w:val="ro-MD"/>
              </w:rPr>
              <w:t xml:space="preserve"> au fost încheiate contractele respective, cu anexarea calculelor plăților pentru serviciile acordate. Pentru chiria băii Centrului Educațional și a garajului au fost încheiate contractele cu AO FC Ungheni și IFS Ungheni. </w:t>
            </w:r>
            <w:r w:rsidR="00B94BC1" w:rsidRPr="004C01C4">
              <w:rPr>
                <w:rFonts w:asciiTheme="majorHAnsi" w:eastAsia="Times New Roman" w:hAnsiTheme="majorHAnsi" w:cstheme="majorHAnsi"/>
                <w:sz w:val="18"/>
                <w:szCs w:val="18"/>
                <w:lang w:val="ro-MD"/>
              </w:rPr>
              <w:t>Î</w:t>
            </w:r>
            <w:r w:rsidRPr="004C01C4">
              <w:rPr>
                <w:rFonts w:asciiTheme="majorHAnsi" w:eastAsia="Times New Roman" w:hAnsiTheme="majorHAnsi" w:cstheme="majorHAnsi"/>
                <w:sz w:val="18"/>
                <w:szCs w:val="18"/>
                <w:lang w:val="ro-MD"/>
              </w:rPr>
              <w:t>n toate cazurile</w:t>
            </w:r>
            <w:r w:rsidR="00B94BC1"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 xml:space="preserve"> cuantumul chiriei a fost calculat în conformitate cu prevederile </w:t>
            </w:r>
            <w:r w:rsidR="00B94BC1" w:rsidRPr="004C01C4">
              <w:rPr>
                <w:rFonts w:asciiTheme="majorHAnsi" w:eastAsia="Times New Roman" w:hAnsiTheme="majorHAnsi" w:cstheme="majorHAnsi"/>
                <w:sz w:val="18"/>
                <w:szCs w:val="18"/>
                <w:lang w:val="ro-MD"/>
              </w:rPr>
              <w:t>A</w:t>
            </w:r>
            <w:r w:rsidRPr="004C01C4">
              <w:rPr>
                <w:rFonts w:asciiTheme="majorHAnsi" w:eastAsia="Times New Roman" w:hAnsiTheme="majorHAnsi" w:cstheme="majorHAnsi"/>
                <w:sz w:val="18"/>
                <w:szCs w:val="18"/>
                <w:lang w:val="ro-MD"/>
              </w:rPr>
              <w:t xml:space="preserve">nexei nr.7 la Legea bugetului </w:t>
            </w:r>
            <w:r w:rsidR="00B94BC1" w:rsidRPr="004C01C4">
              <w:rPr>
                <w:rFonts w:asciiTheme="majorHAnsi" w:eastAsia="Times New Roman" w:hAnsiTheme="majorHAnsi" w:cstheme="majorHAnsi"/>
                <w:sz w:val="18"/>
                <w:szCs w:val="18"/>
                <w:lang w:val="ro-MD"/>
              </w:rPr>
              <w:t xml:space="preserve">de stat </w:t>
            </w:r>
            <w:r w:rsidRPr="004C01C4">
              <w:rPr>
                <w:rFonts w:asciiTheme="majorHAnsi" w:eastAsia="Times New Roman" w:hAnsiTheme="majorHAnsi" w:cstheme="majorHAnsi"/>
                <w:sz w:val="18"/>
                <w:szCs w:val="18"/>
                <w:lang w:val="ro-MD"/>
              </w:rPr>
              <w:t xml:space="preserve">pe anul 2016. </w:t>
            </w:r>
            <w:r w:rsidR="00B94BC1" w:rsidRPr="004C01C4">
              <w:rPr>
                <w:rFonts w:asciiTheme="majorHAnsi" w:eastAsia="Times New Roman" w:hAnsiTheme="majorHAnsi" w:cstheme="majorHAnsi"/>
                <w:sz w:val="18"/>
                <w:szCs w:val="18"/>
                <w:lang w:val="ro-MD"/>
              </w:rPr>
              <w:t>Î</w:t>
            </w:r>
            <w:r w:rsidRPr="004C01C4">
              <w:rPr>
                <w:rFonts w:asciiTheme="majorHAnsi" w:eastAsia="Times New Roman" w:hAnsiTheme="majorHAnsi" w:cstheme="majorHAnsi"/>
                <w:sz w:val="18"/>
                <w:szCs w:val="18"/>
                <w:lang w:val="ro-MD"/>
              </w:rPr>
              <w:t xml:space="preserve">n contractele încheiate au fost incluse </w:t>
            </w:r>
            <w:proofErr w:type="spellStart"/>
            <w:r w:rsidRPr="004C01C4">
              <w:rPr>
                <w:rFonts w:asciiTheme="majorHAnsi" w:eastAsia="Times New Roman" w:hAnsiTheme="majorHAnsi" w:cstheme="majorHAnsi"/>
                <w:sz w:val="18"/>
                <w:szCs w:val="18"/>
                <w:lang w:val="ro-MD"/>
              </w:rPr>
              <w:t>şi</w:t>
            </w:r>
            <w:proofErr w:type="spellEnd"/>
            <w:r w:rsidRPr="004C01C4">
              <w:rPr>
                <w:rFonts w:asciiTheme="majorHAnsi" w:eastAsia="Times New Roman" w:hAnsiTheme="majorHAnsi" w:cstheme="majorHAnsi"/>
                <w:sz w:val="18"/>
                <w:szCs w:val="18"/>
                <w:lang w:val="ro-MD"/>
              </w:rPr>
              <w:t xml:space="preserve"> cheltuielile pentru plata serviciilor comunale conform calculelor.</w:t>
            </w:r>
            <w:r w:rsidRPr="004C01C4">
              <w:rPr>
                <w:rFonts w:asciiTheme="majorHAnsi" w:eastAsia="Times New Roman" w:hAnsiTheme="majorHAnsi" w:cstheme="majorHAnsi"/>
                <w:sz w:val="18"/>
                <w:szCs w:val="18"/>
                <w:lang w:val="ro-MD"/>
              </w:rPr>
              <w:br/>
              <w:t xml:space="preserve">Contractul încheiat cu </w:t>
            </w:r>
            <w:r w:rsidR="00940016" w:rsidRPr="00914A94">
              <w:rPr>
                <w:rFonts w:asciiTheme="majorHAnsi" w:eastAsia="Times New Roman" w:hAnsiTheme="majorHAnsi" w:cstheme="majorHAnsi"/>
                <w:sz w:val="18"/>
                <w:szCs w:val="18"/>
                <w:lang w:val="ro-MD"/>
              </w:rPr>
              <w:t>Î</w:t>
            </w:r>
            <w:r w:rsidRPr="004C01C4">
              <w:rPr>
                <w:rFonts w:asciiTheme="majorHAnsi" w:eastAsia="Times New Roman" w:hAnsiTheme="majorHAnsi" w:cstheme="majorHAnsi"/>
                <w:sz w:val="18"/>
                <w:szCs w:val="18"/>
                <w:lang w:val="ro-MD"/>
              </w:rPr>
              <w:t xml:space="preserve">S </w:t>
            </w:r>
            <w:r w:rsidR="00940016" w:rsidRPr="00914A9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Servicii Pază</w:t>
            </w:r>
            <w:r w:rsidR="00940016"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 xml:space="preserve"> a MAI RM a fost reziliat. Anexăm contractele de dare în locațiune a încăperilor domeniului public din cadrul Direcției Educație actuale.</w:t>
            </w:r>
          </w:p>
        </w:tc>
        <w:tc>
          <w:tcPr>
            <w:tcW w:w="2267" w:type="dxa"/>
            <w:shd w:val="clear" w:color="auto" w:fill="FFFFFF" w:themeFill="background1"/>
            <w:vAlign w:val="center"/>
            <w:hideMark/>
          </w:tcPr>
          <w:p w14:paraId="55B5F8AC" w14:textId="2B659CE1" w:rsidR="005A28B0" w:rsidRPr="00442318" w:rsidRDefault="005A28B0" w:rsidP="00D010C5">
            <w:pPr>
              <w:spacing w:after="0" w:line="240" w:lineRule="auto"/>
              <w:ind w:left="-52" w:right="-47"/>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La etapa respectivă</w:t>
            </w:r>
            <w:r w:rsidR="00B94BC1">
              <w:rPr>
                <w:rFonts w:asciiTheme="majorHAnsi" w:eastAsia="Times New Roman" w:hAnsiTheme="majorHAnsi" w:cstheme="majorHAnsi"/>
                <w:color w:val="000000"/>
                <w:sz w:val="18"/>
                <w:szCs w:val="18"/>
                <w:lang w:val="ro-MD"/>
              </w:rPr>
              <w:t>,</w:t>
            </w:r>
            <w:r w:rsidRPr="00442318">
              <w:rPr>
                <w:rFonts w:asciiTheme="majorHAnsi" w:eastAsia="Times New Roman" w:hAnsiTheme="majorHAnsi" w:cstheme="majorHAnsi"/>
                <w:color w:val="000000"/>
                <w:sz w:val="18"/>
                <w:szCs w:val="18"/>
                <w:lang w:val="ro-MD"/>
              </w:rPr>
              <w:t xml:space="preserve"> se consideră ca implementată. Se vor verifica în continuare informațiile aferente controalelor efectuate și contractele existente pentru perioada auditată a anului 2020</w:t>
            </w:r>
            <w:r w:rsidR="00B94BC1">
              <w:rPr>
                <w:rFonts w:asciiTheme="majorHAnsi" w:eastAsia="Times New Roman" w:hAnsiTheme="majorHAnsi" w:cstheme="majorHAnsi"/>
                <w:color w:val="000000"/>
                <w:sz w:val="18"/>
                <w:szCs w:val="18"/>
                <w:lang w:val="ro-MD"/>
              </w:rPr>
              <w:t>.</w:t>
            </w:r>
          </w:p>
        </w:tc>
        <w:tc>
          <w:tcPr>
            <w:tcW w:w="1640" w:type="dxa"/>
            <w:shd w:val="clear" w:color="auto" w:fill="FFFFFF" w:themeFill="background1"/>
            <w:vAlign w:val="center"/>
            <w:hideMark/>
          </w:tcPr>
          <w:p w14:paraId="4111C7E9"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 xml:space="preserve">Implementată </w:t>
            </w:r>
          </w:p>
        </w:tc>
      </w:tr>
      <w:tr w:rsidR="005A28B0" w:rsidRPr="00442318" w14:paraId="544F7859" w14:textId="77777777" w:rsidTr="0051410C">
        <w:trPr>
          <w:trHeight w:val="1206"/>
        </w:trPr>
        <w:tc>
          <w:tcPr>
            <w:tcW w:w="4106" w:type="dxa"/>
            <w:shd w:val="clear" w:color="auto" w:fill="FFFFFF" w:themeFill="background1"/>
            <w:hideMark/>
          </w:tcPr>
          <w:p w14:paraId="3FF6964D" w14:textId="6714504C" w:rsidR="005A28B0" w:rsidRPr="004C01C4" w:rsidRDefault="005A28B0" w:rsidP="0076456B">
            <w:pPr>
              <w:spacing w:after="0" w:line="240" w:lineRule="auto"/>
              <w:ind w:left="-52" w:right="-47"/>
              <w:rPr>
                <w:rFonts w:asciiTheme="majorHAnsi" w:eastAsia="Times New Roman" w:hAnsiTheme="majorHAnsi" w:cstheme="majorHAnsi"/>
                <w:sz w:val="18"/>
                <w:szCs w:val="18"/>
                <w:lang w:val="ro-MD"/>
              </w:rPr>
            </w:pPr>
            <w:r w:rsidRPr="004C01C4">
              <w:rPr>
                <w:rFonts w:asciiTheme="majorHAnsi" w:eastAsia="Times New Roman" w:hAnsiTheme="majorHAnsi" w:cstheme="majorHAnsi"/>
                <w:sz w:val="18"/>
                <w:szCs w:val="18"/>
                <w:lang w:val="ro-MD"/>
              </w:rPr>
              <w:t xml:space="preserve">2.4. </w:t>
            </w:r>
            <w:r w:rsidR="00B94BC1" w:rsidRPr="004C01C4">
              <w:rPr>
                <w:rFonts w:asciiTheme="majorHAnsi" w:eastAsia="Times New Roman" w:hAnsiTheme="majorHAnsi" w:cstheme="majorHAnsi"/>
                <w:sz w:val="18"/>
                <w:szCs w:val="18"/>
                <w:lang w:val="ro-MD"/>
              </w:rPr>
              <w:t>în</w:t>
            </w:r>
            <w:r w:rsidRPr="004C01C4">
              <w:rPr>
                <w:rFonts w:asciiTheme="majorHAnsi" w:eastAsia="Times New Roman" w:hAnsiTheme="majorHAnsi" w:cstheme="majorHAnsi"/>
                <w:sz w:val="18"/>
                <w:szCs w:val="18"/>
                <w:lang w:val="ro-MD"/>
              </w:rPr>
              <w:t xml:space="preserve"> comun cu administratorul ÎM „Apă</w:t>
            </w:r>
            <w:r w:rsidR="004C01C4" w:rsidRPr="00914A9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Ungheni”, să elaboreze și să aprobe un plan de măsuri pentru redresarea situației financiare/patrimoniale a întreprinderii municipale (rec.6.1</w:t>
            </w:r>
            <w:r w:rsidR="00B94BC1"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 xml:space="preserve"> din Raportul II).</w:t>
            </w:r>
          </w:p>
        </w:tc>
        <w:tc>
          <w:tcPr>
            <w:tcW w:w="6804" w:type="dxa"/>
            <w:shd w:val="clear" w:color="auto" w:fill="FFFFFF" w:themeFill="background1"/>
            <w:hideMark/>
          </w:tcPr>
          <w:p w14:paraId="71F0D765" w14:textId="2043A291" w:rsidR="005A28B0" w:rsidRPr="004C01C4" w:rsidRDefault="005A28B0" w:rsidP="0076456B">
            <w:pPr>
              <w:spacing w:after="0" w:line="240" w:lineRule="auto"/>
              <w:ind w:left="-52" w:right="-47"/>
              <w:rPr>
                <w:rFonts w:asciiTheme="majorHAnsi" w:eastAsia="Times New Roman" w:hAnsiTheme="majorHAnsi" w:cstheme="majorHAnsi"/>
                <w:sz w:val="18"/>
                <w:szCs w:val="18"/>
                <w:lang w:val="ro-MD"/>
              </w:rPr>
            </w:pPr>
            <w:r w:rsidRPr="004C01C4">
              <w:rPr>
                <w:rFonts w:asciiTheme="majorHAnsi" w:eastAsia="Times New Roman" w:hAnsiTheme="majorHAnsi" w:cstheme="majorHAnsi"/>
                <w:sz w:val="18"/>
                <w:szCs w:val="18"/>
                <w:lang w:val="ro-MD"/>
              </w:rPr>
              <w:t xml:space="preserve">Scrisoarea nr.330-02/1-17 din 19.12.2019. </w:t>
            </w:r>
            <w:r w:rsidR="00B94BC1" w:rsidRPr="004C01C4">
              <w:rPr>
                <w:rFonts w:asciiTheme="majorHAnsi" w:eastAsia="Times New Roman" w:hAnsiTheme="majorHAnsi" w:cstheme="majorHAnsi"/>
                <w:sz w:val="18"/>
                <w:szCs w:val="18"/>
                <w:lang w:val="ro-MD"/>
              </w:rPr>
              <w:t>Pe</w:t>
            </w:r>
            <w:r w:rsidRPr="004C01C4">
              <w:rPr>
                <w:rFonts w:asciiTheme="majorHAnsi" w:eastAsia="Times New Roman" w:hAnsiTheme="majorHAnsi" w:cstheme="majorHAnsi"/>
                <w:sz w:val="18"/>
                <w:szCs w:val="18"/>
                <w:lang w:val="ro-MD"/>
              </w:rPr>
              <w:t xml:space="preserve">ntru redresarea situației financiare/patrimoniale a </w:t>
            </w:r>
            <w:r w:rsidR="00B94BC1" w:rsidRPr="004C01C4">
              <w:rPr>
                <w:rFonts w:asciiTheme="majorHAnsi" w:eastAsia="Times New Roman" w:hAnsiTheme="majorHAnsi" w:cstheme="majorHAnsi"/>
                <w:sz w:val="18"/>
                <w:szCs w:val="18"/>
                <w:lang w:val="ro-MD"/>
              </w:rPr>
              <w:t>Î</w:t>
            </w:r>
            <w:r w:rsidR="003A64BE" w:rsidRPr="004C01C4">
              <w:rPr>
                <w:rFonts w:asciiTheme="majorHAnsi" w:eastAsia="Times New Roman" w:hAnsiTheme="majorHAnsi" w:cstheme="majorHAnsi"/>
                <w:sz w:val="18"/>
                <w:szCs w:val="18"/>
                <w:lang w:val="ro-MD"/>
              </w:rPr>
              <w:t>M</w:t>
            </w:r>
            <w:r w:rsidRPr="004C01C4">
              <w:rPr>
                <w:rFonts w:asciiTheme="majorHAnsi" w:eastAsia="Times New Roman" w:hAnsiTheme="majorHAnsi" w:cstheme="majorHAnsi"/>
                <w:sz w:val="18"/>
                <w:szCs w:val="18"/>
                <w:lang w:val="ro-MD"/>
              </w:rPr>
              <w:t xml:space="preserve"> „Apă</w:t>
            </w:r>
            <w:r w:rsidR="004C01C4" w:rsidRPr="00914A9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t>Ungheni”, a fost inițiată misiunea de audit în temeiul art.19 din Legea nr. 229 din 23.09.2010</w:t>
            </w:r>
            <w:r w:rsidR="00B94BC1" w:rsidRPr="004C01C4">
              <w:rPr>
                <w:rFonts w:asciiTheme="majorHAnsi" w:eastAsia="Times New Roman" w:hAnsiTheme="majorHAnsi" w:cstheme="majorHAnsi"/>
                <w:sz w:val="18"/>
                <w:szCs w:val="18"/>
                <w:lang w:val="ro-MD"/>
              </w:rPr>
              <w:t xml:space="preserve"> </w:t>
            </w:r>
            <w:r w:rsidRPr="004C01C4">
              <w:rPr>
                <w:rFonts w:asciiTheme="majorHAnsi" w:eastAsia="Times New Roman" w:hAnsiTheme="majorHAnsi" w:cstheme="majorHAnsi"/>
                <w:sz w:val="18"/>
                <w:szCs w:val="18"/>
                <w:lang w:val="ro-MD"/>
              </w:rPr>
              <w:t xml:space="preserve">privind controlul financiar public intern </w:t>
            </w:r>
            <w:proofErr w:type="spellStart"/>
            <w:r w:rsidRPr="004C01C4">
              <w:rPr>
                <w:rFonts w:asciiTheme="majorHAnsi" w:eastAsia="Times New Roman" w:hAnsiTheme="majorHAnsi" w:cstheme="majorHAnsi"/>
                <w:sz w:val="18"/>
                <w:szCs w:val="18"/>
                <w:lang w:val="ro-MD"/>
              </w:rPr>
              <w:t>şi</w:t>
            </w:r>
            <w:proofErr w:type="spellEnd"/>
            <w:r w:rsidRPr="004C01C4">
              <w:rPr>
                <w:rFonts w:asciiTheme="majorHAnsi" w:eastAsia="Times New Roman" w:hAnsiTheme="majorHAnsi" w:cstheme="majorHAnsi"/>
                <w:sz w:val="18"/>
                <w:szCs w:val="18"/>
                <w:lang w:val="ro-MD"/>
              </w:rPr>
              <w:t xml:space="preserve"> </w:t>
            </w:r>
            <w:r w:rsidR="00B94BC1" w:rsidRPr="004C01C4">
              <w:rPr>
                <w:rFonts w:asciiTheme="majorHAnsi" w:eastAsia="Times New Roman" w:hAnsiTheme="majorHAnsi" w:cstheme="majorHAnsi"/>
                <w:sz w:val="18"/>
                <w:szCs w:val="18"/>
                <w:lang w:val="ro-MD"/>
              </w:rPr>
              <w:t>conform D</w:t>
            </w:r>
            <w:r w:rsidRPr="004C01C4">
              <w:rPr>
                <w:rFonts w:asciiTheme="majorHAnsi" w:eastAsia="Times New Roman" w:hAnsiTheme="majorHAnsi" w:cstheme="majorHAnsi"/>
                <w:sz w:val="18"/>
                <w:szCs w:val="18"/>
                <w:lang w:val="ro-MD"/>
              </w:rPr>
              <w:t>ispoziției de serviciu nr.70-02/1-5 din 23.05.2019</w:t>
            </w:r>
            <w:r w:rsidR="00B94BC1" w:rsidRPr="004C01C4">
              <w:rPr>
                <w:rFonts w:asciiTheme="majorHAnsi" w:eastAsia="Times New Roman" w:hAnsiTheme="majorHAnsi" w:cstheme="majorHAnsi"/>
                <w:sz w:val="18"/>
                <w:szCs w:val="18"/>
                <w:lang w:val="ro-MD"/>
              </w:rPr>
              <w:t>.</w:t>
            </w:r>
            <w:r w:rsidRPr="004C01C4">
              <w:rPr>
                <w:rFonts w:asciiTheme="majorHAnsi" w:eastAsia="Times New Roman" w:hAnsiTheme="majorHAnsi" w:cstheme="majorHAnsi"/>
                <w:sz w:val="18"/>
                <w:szCs w:val="18"/>
                <w:lang w:val="ro-MD"/>
              </w:rPr>
              <w:br/>
              <w:t xml:space="preserve">Misiunea de audit a fost realizată de către Unitatea </w:t>
            </w:r>
            <w:r w:rsidR="00B94BC1" w:rsidRPr="004C01C4">
              <w:rPr>
                <w:rFonts w:asciiTheme="majorHAnsi" w:eastAsia="Times New Roman" w:hAnsiTheme="majorHAnsi" w:cstheme="majorHAnsi"/>
                <w:sz w:val="18"/>
                <w:szCs w:val="18"/>
                <w:lang w:val="ro-MD"/>
              </w:rPr>
              <w:t xml:space="preserve">de </w:t>
            </w:r>
            <w:r w:rsidRPr="004C01C4">
              <w:rPr>
                <w:rFonts w:asciiTheme="majorHAnsi" w:eastAsia="Times New Roman" w:hAnsiTheme="majorHAnsi" w:cstheme="majorHAnsi"/>
                <w:sz w:val="18"/>
                <w:szCs w:val="18"/>
                <w:lang w:val="ro-MD"/>
              </w:rPr>
              <w:t>Audit</w:t>
            </w:r>
            <w:r w:rsidR="00B94BC1" w:rsidRPr="004C01C4">
              <w:rPr>
                <w:rFonts w:asciiTheme="majorHAnsi" w:eastAsia="Times New Roman" w:hAnsiTheme="majorHAnsi" w:cstheme="majorHAnsi"/>
                <w:sz w:val="18"/>
                <w:szCs w:val="18"/>
                <w:lang w:val="ro-MD"/>
              </w:rPr>
              <w:t xml:space="preserve"> </w:t>
            </w:r>
            <w:r w:rsidRPr="004C01C4">
              <w:rPr>
                <w:rFonts w:asciiTheme="majorHAnsi" w:eastAsia="Times New Roman" w:hAnsiTheme="majorHAnsi" w:cstheme="majorHAnsi"/>
                <w:sz w:val="18"/>
                <w:szCs w:val="18"/>
                <w:lang w:val="ro-MD"/>
              </w:rPr>
              <w:t xml:space="preserve">Intern din cadrul Consiliului </w:t>
            </w:r>
            <w:r w:rsidR="00B94BC1" w:rsidRPr="004C01C4">
              <w:rPr>
                <w:rFonts w:asciiTheme="majorHAnsi" w:eastAsia="Times New Roman" w:hAnsiTheme="majorHAnsi" w:cstheme="majorHAnsi"/>
                <w:sz w:val="18"/>
                <w:szCs w:val="18"/>
                <w:lang w:val="ro-MD"/>
              </w:rPr>
              <w:t>r</w:t>
            </w:r>
            <w:r w:rsidRPr="004C01C4">
              <w:rPr>
                <w:rFonts w:asciiTheme="majorHAnsi" w:eastAsia="Times New Roman" w:hAnsiTheme="majorHAnsi" w:cstheme="majorHAnsi"/>
                <w:sz w:val="18"/>
                <w:szCs w:val="18"/>
                <w:lang w:val="ro-MD"/>
              </w:rPr>
              <w:t xml:space="preserve">aional Ungheni (constatările </w:t>
            </w:r>
            <w:proofErr w:type="spellStart"/>
            <w:r w:rsidRPr="004C01C4">
              <w:rPr>
                <w:rFonts w:asciiTheme="majorHAnsi" w:eastAsia="Times New Roman" w:hAnsiTheme="majorHAnsi" w:cstheme="majorHAnsi"/>
                <w:sz w:val="18"/>
                <w:szCs w:val="18"/>
                <w:lang w:val="ro-MD"/>
              </w:rPr>
              <w:t>şi</w:t>
            </w:r>
            <w:proofErr w:type="spellEnd"/>
            <w:r w:rsidRPr="004C01C4">
              <w:rPr>
                <w:rFonts w:asciiTheme="majorHAnsi" w:eastAsia="Times New Roman" w:hAnsiTheme="majorHAnsi" w:cstheme="majorHAnsi"/>
                <w:sz w:val="18"/>
                <w:szCs w:val="18"/>
                <w:lang w:val="ro-MD"/>
              </w:rPr>
              <w:t xml:space="preserve"> recomandările se anexează).</w:t>
            </w:r>
          </w:p>
        </w:tc>
        <w:tc>
          <w:tcPr>
            <w:tcW w:w="2267" w:type="dxa"/>
            <w:shd w:val="clear" w:color="auto" w:fill="FFFFFF" w:themeFill="background1"/>
            <w:vAlign w:val="center"/>
            <w:hideMark/>
          </w:tcPr>
          <w:p w14:paraId="3F842C36" w14:textId="39AD3784" w:rsidR="005A28B0" w:rsidRPr="00442318" w:rsidRDefault="005A28B0" w:rsidP="003A64BE">
            <w:pPr>
              <w:spacing w:after="0" w:line="240" w:lineRule="auto"/>
              <w:ind w:left="-52" w:right="-47"/>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xml:space="preserve">Testările preliminare de audit </w:t>
            </w:r>
            <w:r w:rsidR="00B94BC1">
              <w:rPr>
                <w:rFonts w:asciiTheme="majorHAnsi" w:eastAsia="Times New Roman" w:hAnsiTheme="majorHAnsi" w:cstheme="majorHAnsi"/>
                <w:color w:val="000000"/>
                <w:sz w:val="18"/>
                <w:szCs w:val="18"/>
                <w:lang w:val="ro-MD"/>
              </w:rPr>
              <w:t>indic</w:t>
            </w:r>
            <w:r w:rsidRPr="00442318">
              <w:rPr>
                <w:rFonts w:asciiTheme="majorHAnsi" w:eastAsia="Times New Roman" w:hAnsiTheme="majorHAnsi" w:cstheme="majorHAnsi"/>
                <w:color w:val="000000"/>
                <w:sz w:val="18"/>
                <w:szCs w:val="18"/>
                <w:lang w:val="ro-MD"/>
              </w:rPr>
              <w:t xml:space="preserve">ă existența acelorași deficiențe, care au agravat </w:t>
            </w:r>
            <w:r w:rsidR="00B94BC1" w:rsidRPr="00442318">
              <w:rPr>
                <w:rFonts w:asciiTheme="majorHAnsi" w:eastAsia="Times New Roman" w:hAnsiTheme="majorHAnsi" w:cstheme="majorHAnsi"/>
                <w:color w:val="000000"/>
                <w:sz w:val="18"/>
                <w:szCs w:val="18"/>
                <w:lang w:val="ro-MD"/>
              </w:rPr>
              <w:t xml:space="preserve">în timp </w:t>
            </w:r>
            <w:r w:rsidRPr="00442318">
              <w:rPr>
                <w:rFonts w:asciiTheme="majorHAnsi" w:eastAsia="Times New Roman" w:hAnsiTheme="majorHAnsi" w:cstheme="majorHAnsi"/>
                <w:color w:val="000000"/>
                <w:sz w:val="18"/>
                <w:szCs w:val="18"/>
                <w:lang w:val="ro-MD"/>
              </w:rPr>
              <w:t xml:space="preserve">situația financiară și patrimonială </w:t>
            </w:r>
            <w:r w:rsidR="00B94BC1">
              <w:rPr>
                <w:rFonts w:asciiTheme="majorHAnsi" w:eastAsia="Times New Roman" w:hAnsiTheme="majorHAnsi" w:cstheme="majorHAnsi"/>
                <w:color w:val="000000"/>
                <w:sz w:val="18"/>
                <w:szCs w:val="18"/>
                <w:lang w:val="ro-MD"/>
              </w:rPr>
              <w:t xml:space="preserve">a </w:t>
            </w:r>
            <w:r w:rsidRPr="00442318">
              <w:rPr>
                <w:rFonts w:asciiTheme="majorHAnsi" w:eastAsia="Times New Roman" w:hAnsiTheme="majorHAnsi" w:cstheme="majorHAnsi"/>
                <w:color w:val="000000"/>
                <w:sz w:val="18"/>
                <w:szCs w:val="18"/>
                <w:lang w:val="ro-MD"/>
              </w:rPr>
              <w:t>ÎM</w:t>
            </w:r>
            <w:r w:rsidR="00B94BC1">
              <w:rPr>
                <w:rFonts w:asciiTheme="majorHAnsi" w:eastAsia="Times New Roman" w:hAnsiTheme="majorHAnsi" w:cstheme="majorHAnsi"/>
                <w:color w:val="000000"/>
                <w:sz w:val="18"/>
                <w:szCs w:val="18"/>
                <w:lang w:val="ro-MD"/>
              </w:rPr>
              <w:t>.</w:t>
            </w:r>
            <w:r w:rsidRPr="00442318">
              <w:rPr>
                <w:rFonts w:asciiTheme="majorHAnsi" w:eastAsia="Times New Roman" w:hAnsiTheme="majorHAnsi" w:cstheme="majorHAnsi"/>
                <w:color w:val="000000"/>
                <w:sz w:val="18"/>
                <w:szCs w:val="18"/>
                <w:lang w:val="ro-MD"/>
              </w:rPr>
              <w:t xml:space="preserve"> </w:t>
            </w:r>
          </w:p>
        </w:tc>
        <w:tc>
          <w:tcPr>
            <w:tcW w:w="1640" w:type="dxa"/>
            <w:shd w:val="clear" w:color="auto" w:fill="FFFFFF" w:themeFill="background1"/>
            <w:vAlign w:val="center"/>
            <w:hideMark/>
          </w:tcPr>
          <w:p w14:paraId="4CA0EA75"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sz w:val="18"/>
                <w:szCs w:val="18"/>
                <w:lang w:val="ro-MD"/>
              </w:rPr>
            </w:pPr>
            <w:r w:rsidRPr="00442318">
              <w:rPr>
                <w:rFonts w:asciiTheme="majorHAnsi" w:eastAsia="Times New Roman" w:hAnsiTheme="majorHAnsi" w:cstheme="majorHAnsi"/>
                <w:b/>
                <w:bCs/>
                <w:sz w:val="18"/>
                <w:szCs w:val="18"/>
                <w:lang w:val="ro-MD"/>
              </w:rPr>
              <w:t>Neimplementată</w:t>
            </w:r>
          </w:p>
        </w:tc>
      </w:tr>
      <w:tr w:rsidR="005A28B0" w:rsidRPr="00442318" w14:paraId="4704427E" w14:textId="77777777" w:rsidTr="00F1197E">
        <w:trPr>
          <w:trHeight w:val="923"/>
        </w:trPr>
        <w:tc>
          <w:tcPr>
            <w:tcW w:w="4106" w:type="dxa"/>
            <w:shd w:val="clear" w:color="auto" w:fill="FFFFFF" w:themeFill="background1"/>
            <w:hideMark/>
          </w:tcPr>
          <w:p w14:paraId="07C8D31D" w14:textId="45378B2F"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2.3. să asigure restabilirea completă a mijloacelor financiare utilizate contrar destinației din transferurile cu destinație specială și din fondul cu destinație specială pentru drumuri (rec.5 din Raportul I)</w:t>
            </w:r>
            <w:r w:rsidR="003671FE">
              <w:rPr>
                <w:rFonts w:asciiTheme="majorHAnsi" w:eastAsia="Times New Roman" w:hAnsiTheme="majorHAnsi" w:cstheme="majorHAnsi"/>
                <w:sz w:val="18"/>
                <w:szCs w:val="18"/>
                <w:lang w:val="ro-MD"/>
              </w:rPr>
              <w:t>.</w:t>
            </w:r>
          </w:p>
        </w:tc>
        <w:tc>
          <w:tcPr>
            <w:tcW w:w="6804" w:type="dxa"/>
            <w:shd w:val="clear" w:color="auto" w:fill="FFFFFF" w:themeFill="background1"/>
            <w:hideMark/>
          </w:tcPr>
          <w:p w14:paraId="3E57BEC6" w14:textId="5B054410"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 xml:space="preserve">Scrisoarea nr.330-02/1-17 din 19.12.2019. Prin </w:t>
            </w:r>
            <w:r w:rsidR="003671FE">
              <w:rPr>
                <w:rFonts w:asciiTheme="majorHAnsi" w:eastAsia="Times New Roman" w:hAnsiTheme="majorHAnsi" w:cstheme="majorHAnsi"/>
                <w:sz w:val="18"/>
                <w:szCs w:val="18"/>
                <w:lang w:val="ro-MD"/>
              </w:rPr>
              <w:t>D</w:t>
            </w:r>
            <w:r w:rsidRPr="00442318">
              <w:rPr>
                <w:rFonts w:asciiTheme="majorHAnsi" w:eastAsia="Times New Roman" w:hAnsiTheme="majorHAnsi" w:cstheme="majorHAnsi"/>
                <w:sz w:val="18"/>
                <w:szCs w:val="18"/>
                <w:lang w:val="ro-MD"/>
              </w:rPr>
              <w:t xml:space="preserve">ecizia Consiliului </w:t>
            </w:r>
            <w:r w:rsidR="003671FE">
              <w:rPr>
                <w:rFonts w:asciiTheme="majorHAnsi" w:eastAsia="Times New Roman" w:hAnsiTheme="majorHAnsi" w:cstheme="majorHAnsi"/>
                <w:sz w:val="18"/>
                <w:szCs w:val="18"/>
                <w:lang w:val="ro-MD"/>
              </w:rPr>
              <w:t>r</w:t>
            </w:r>
            <w:r w:rsidRPr="00442318">
              <w:rPr>
                <w:rFonts w:asciiTheme="majorHAnsi" w:eastAsia="Times New Roman" w:hAnsiTheme="majorHAnsi" w:cstheme="majorHAnsi"/>
                <w:sz w:val="18"/>
                <w:szCs w:val="18"/>
                <w:lang w:val="ro-MD"/>
              </w:rPr>
              <w:t xml:space="preserve">aional nr.1/2 </w:t>
            </w:r>
            <w:r w:rsidR="003671FE">
              <w:rPr>
                <w:rFonts w:asciiTheme="majorHAnsi" w:eastAsia="Times New Roman" w:hAnsiTheme="majorHAnsi" w:cstheme="majorHAnsi"/>
                <w:sz w:val="18"/>
                <w:szCs w:val="18"/>
                <w:lang w:val="ro-MD"/>
              </w:rPr>
              <w:t>d</w:t>
            </w:r>
            <w:r w:rsidRPr="00442318">
              <w:rPr>
                <w:rFonts w:asciiTheme="majorHAnsi" w:eastAsia="Times New Roman" w:hAnsiTheme="majorHAnsi" w:cstheme="majorHAnsi"/>
                <w:sz w:val="18"/>
                <w:szCs w:val="18"/>
                <w:lang w:val="ro-MD"/>
              </w:rPr>
              <w:t>in 23.02.2017</w:t>
            </w:r>
            <w:r w:rsidR="003671FE">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s-au alocat din soldul </w:t>
            </w:r>
            <w:r w:rsidR="00D21CE6" w:rsidRPr="00442318">
              <w:rPr>
                <w:rFonts w:asciiTheme="majorHAnsi" w:eastAsia="Times New Roman" w:hAnsiTheme="majorHAnsi" w:cstheme="majorHAnsi"/>
                <w:sz w:val="18"/>
                <w:szCs w:val="18"/>
                <w:lang w:val="ro-MD"/>
              </w:rPr>
              <w:t>format</w:t>
            </w:r>
            <w:r w:rsidRPr="00442318">
              <w:rPr>
                <w:rFonts w:asciiTheme="majorHAnsi" w:eastAsia="Times New Roman" w:hAnsiTheme="majorHAnsi" w:cstheme="majorHAnsi"/>
                <w:sz w:val="18"/>
                <w:szCs w:val="18"/>
                <w:lang w:val="ro-MD"/>
              </w:rPr>
              <w:t xml:space="preserve"> la 0l .01.2017 din taxa de folosire a drumurilor suma de 1176,3 mii lei, la proiectul DVS „Reabilitarea infrastructurii de transport pe traseul L392”</w:t>
            </w:r>
            <w:r w:rsidR="00940016">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executate în domeniu prin ordin</w:t>
            </w:r>
            <w:r w:rsidR="00940016">
              <w:rPr>
                <w:rFonts w:asciiTheme="majorHAnsi" w:eastAsia="Times New Roman" w:hAnsiTheme="majorHAnsi" w:cstheme="majorHAnsi"/>
                <w:sz w:val="18"/>
                <w:szCs w:val="18"/>
                <w:lang w:val="ro-MD"/>
              </w:rPr>
              <w:t>ul</w:t>
            </w:r>
            <w:r w:rsidRPr="00442318">
              <w:rPr>
                <w:rFonts w:asciiTheme="majorHAnsi" w:eastAsia="Times New Roman" w:hAnsiTheme="majorHAnsi" w:cstheme="majorHAnsi"/>
                <w:sz w:val="18"/>
                <w:szCs w:val="18"/>
                <w:lang w:val="ro-MD"/>
              </w:rPr>
              <w:t xml:space="preserve"> de plată nr.850 din 29.09.2017.</w:t>
            </w:r>
          </w:p>
        </w:tc>
        <w:tc>
          <w:tcPr>
            <w:tcW w:w="2267" w:type="dxa"/>
            <w:shd w:val="clear" w:color="auto" w:fill="FFFFFF" w:themeFill="background1"/>
            <w:vAlign w:val="center"/>
            <w:hideMark/>
          </w:tcPr>
          <w:p w14:paraId="473E9775" w14:textId="74110987" w:rsidR="005A28B0" w:rsidRPr="00442318" w:rsidRDefault="005A28B0" w:rsidP="0076456B">
            <w:pPr>
              <w:spacing w:after="0" w:line="240" w:lineRule="auto"/>
              <w:ind w:left="-52" w:right="-47"/>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Deși APL a inițiat unele acțiuni pentru înlăturarea deficiențelor constatate, deficiențe</w:t>
            </w:r>
            <w:r w:rsidR="00940016">
              <w:rPr>
                <w:rFonts w:asciiTheme="majorHAnsi" w:eastAsia="Times New Roman" w:hAnsiTheme="majorHAnsi" w:cstheme="majorHAnsi"/>
                <w:color w:val="000000"/>
                <w:sz w:val="18"/>
                <w:szCs w:val="18"/>
                <w:lang w:val="ro-MD"/>
              </w:rPr>
              <w:t>le</w:t>
            </w:r>
            <w:r w:rsidRPr="00442318">
              <w:rPr>
                <w:rFonts w:asciiTheme="majorHAnsi" w:eastAsia="Times New Roman" w:hAnsiTheme="majorHAnsi" w:cstheme="majorHAnsi"/>
                <w:color w:val="000000"/>
                <w:sz w:val="18"/>
                <w:szCs w:val="18"/>
                <w:lang w:val="ro-MD"/>
              </w:rPr>
              <w:t xml:space="preserve"> se mențin și în perioada auditată</w:t>
            </w:r>
            <w:r w:rsidR="00940016">
              <w:rPr>
                <w:rFonts w:asciiTheme="majorHAnsi" w:eastAsia="Times New Roman" w:hAnsiTheme="majorHAnsi" w:cstheme="majorHAnsi"/>
                <w:color w:val="000000"/>
                <w:sz w:val="18"/>
                <w:szCs w:val="18"/>
                <w:lang w:val="ro-MD"/>
              </w:rPr>
              <w:t>.</w:t>
            </w:r>
          </w:p>
        </w:tc>
        <w:tc>
          <w:tcPr>
            <w:tcW w:w="1640" w:type="dxa"/>
            <w:shd w:val="clear" w:color="auto" w:fill="FFFFFF" w:themeFill="background1"/>
            <w:vAlign w:val="center"/>
            <w:hideMark/>
          </w:tcPr>
          <w:p w14:paraId="47454210"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sz w:val="18"/>
                <w:szCs w:val="18"/>
                <w:lang w:val="ro-MD"/>
              </w:rPr>
            </w:pPr>
            <w:r w:rsidRPr="00442318">
              <w:rPr>
                <w:rFonts w:asciiTheme="majorHAnsi" w:eastAsia="Times New Roman" w:hAnsiTheme="majorHAnsi" w:cstheme="majorHAnsi"/>
                <w:b/>
                <w:bCs/>
                <w:sz w:val="18"/>
                <w:szCs w:val="18"/>
                <w:lang w:val="ro-MD"/>
              </w:rPr>
              <w:t>Implementată</w:t>
            </w:r>
          </w:p>
        </w:tc>
      </w:tr>
      <w:tr w:rsidR="005A28B0" w:rsidRPr="00442318" w14:paraId="2C40CF92" w14:textId="77777777" w:rsidTr="0051410C">
        <w:trPr>
          <w:trHeight w:val="1748"/>
        </w:trPr>
        <w:tc>
          <w:tcPr>
            <w:tcW w:w="4106" w:type="dxa"/>
            <w:shd w:val="clear" w:color="auto" w:fill="FFFFFF" w:themeFill="background1"/>
            <w:hideMark/>
          </w:tcPr>
          <w:p w14:paraId="0977BE15" w14:textId="77777777"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3. să asigure implementarea proceselor operaționale și procedurilor eficiente de control intern pentru monitorizarea conformității achizițiilor publice, precum și executarea lucrărilor capitale în toate instituțiile din subordine (rec.6 din Raportul I).</w:t>
            </w:r>
          </w:p>
        </w:tc>
        <w:tc>
          <w:tcPr>
            <w:tcW w:w="6804" w:type="dxa"/>
            <w:shd w:val="clear" w:color="auto" w:fill="FFFFFF" w:themeFill="background1"/>
            <w:hideMark/>
          </w:tcPr>
          <w:p w14:paraId="51C3EB18" w14:textId="4292B0D0"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 xml:space="preserve">Scrisoarea nr.330-02/1-17 din 19.12.2019. Serviciile teritoriale în exercitarea funcțiilor de serviciu acordă autorităților contractante ajutor metodologic și consultații în domeniul achizițiilor publice, inițiază și susțin acțiunile de instruire a personalului autorităților contractante implicat în organizarea, desfășurarea procedurilor de achiziții publice </w:t>
            </w:r>
            <w:proofErr w:type="spellStart"/>
            <w:r w:rsidRPr="00442318">
              <w:rPr>
                <w:rFonts w:asciiTheme="majorHAnsi" w:eastAsia="Times New Roman" w:hAnsiTheme="majorHAnsi" w:cstheme="majorHAnsi"/>
                <w:sz w:val="18"/>
                <w:szCs w:val="18"/>
                <w:lang w:val="ro-MD"/>
              </w:rPr>
              <w:t>şi</w:t>
            </w:r>
            <w:proofErr w:type="spellEnd"/>
            <w:r w:rsidRPr="00442318">
              <w:rPr>
                <w:rFonts w:asciiTheme="majorHAnsi" w:eastAsia="Times New Roman" w:hAnsiTheme="majorHAnsi" w:cstheme="majorHAnsi"/>
                <w:sz w:val="18"/>
                <w:szCs w:val="18"/>
                <w:lang w:val="ro-MD"/>
              </w:rPr>
              <w:t xml:space="preserve"> atribuirea contractelor de achiziții publice.</w:t>
            </w:r>
            <w:r w:rsidRPr="00442318">
              <w:rPr>
                <w:rFonts w:asciiTheme="majorHAnsi" w:eastAsia="Times New Roman" w:hAnsiTheme="majorHAnsi" w:cstheme="majorHAnsi"/>
                <w:sz w:val="18"/>
                <w:szCs w:val="18"/>
                <w:lang w:val="ro-MD"/>
              </w:rPr>
              <w:br/>
            </w:r>
            <w:r w:rsidR="00940016">
              <w:rPr>
                <w:rFonts w:asciiTheme="majorHAnsi" w:eastAsia="Times New Roman" w:hAnsiTheme="majorHAnsi" w:cstheme="majorHAnsi"/>
                <w:sz w:val="18"/>
                <w:szCs w:val="18"/>
                <w:lang w:val="ro-MD"/>
              </w:rPr>
              <w:t>Î</w:t>
            </w:r>
            <w:r w:rsidRPr="00442318">
              <w:rPr>
                <w:rFonts w:asciiTheme="majorHAnsi" w:eastAsia="Times New Roman" w:hAnsiTheme="majorHAnsi" w:cstheme="majorHAnsi"/>
                <w:sz w:val="18"/>
                <w:szCs w:val="18"/>
                <w:lang w:val="ro-MD"/>
              </w:rPr>
              <w:t>n planul de acțiuni a</w:t>
            </w:r>
            <w:r w:rsidR="00940016">
              <w:rPr>
                <w:rFonts w:asciiTheme="majorHAnsi" w:eastAsia="Times New Roman" w:hAnsiTheme="majorHAnsi" w:cstheme="majorHAnsi"/>
                <w:sz w:val="18"/>
                <w:szCs w:val="18"/>
                <w:lang w:val="ro-MD"/>
              </w:rPr>
              <w:t>l</w:t>
            </w:r>
            <w:r w:rsidRPr="00442318">
              <w:rPr>
                <w:rFonts w:asciiTheme="majorHAnsi" w:eastAsia="Times New Roman" w:hAnsiTheme="majorHAnsi" w:cstheme="majorHAnsi"/>
                <w:sz w:val="18"/>
                <w:szCs w:val="18"/>
                <w:lang w:val="ro-MD"/>
              </w:rPr>
              <w:t xml:space="preserve"> secțiilor se preconizează desfășurarea seminarelor de instruire </w:t>
            </w:r>
            <w:r w:rsidR="00940016">
              <w:rPr>
                <w:rFonts w:asciiTheme="majorHAnsi" w:eastAsia="Times New Roman" w:hAnsiTheme="majorHAnsi" w:cstheme="majorHAnsi"/>
                <w:sz w:val="18"/>
                <w:szCs w:val="18"/>
                <w:lang w:val="ro-MD"/>
              </w:rPr>
              <w:t xml:space="preserve">cu </w:t>
            </w:r>
            <w:r w:rsidRPr="00442318">
              <w:rPr>
                <w:rFonts w:asciiTheme="majorHAnsi" w:eastAsia="Times New Roman" w:hAnsiTheme="majorHAnsi" w:cstheme="majorHAnsi"/>
                <w:sz w:val="18"/>
                <w:szCs w:val="18"/>
                <w:lang w:val="ro-MD"/>
              </w:rPr>
              <w:t xml:space="preserve"> tematica „Familiarizarea, interpretarea </w:t>
            </w:r>
            <w:proofErr w:type="spellStart"/>
            <w:r w:rsidRPr="00442318">
              <w:rPr>
                <w:rFonts w:asciiTheme="majorHAnsi" w:eastAsia="Times New Roman" w:hAnsiTheme="majorHAnsi" w:cstheme="majorHAnsi"/>
                <w:sz w:val="18"/>
                <w:szCs w:val="18"/>
                <w:lang w:val="ro-MD"/>
              </w:rPr>
              <w:t>şi</w:t>
            </w:r>
            <w:proofErr w:type="spellEnd"/>
            <w:r w:rsidRPr="00442318">
              <w:rPr>
                <w:rFonts w:asciiTheme="majorHAnsi" w:eastAsia="Times New Roman" w:hAnsiTheme="majorHAnsi" w:cstheme="majorHAnsi"/>
                <w:sz w:val="18"/>
                <w:szCs w:val="18"/>
                <w:lang w:val="ro-MD"/>
              </w:rPr>
              <w:t xml:space="preserve"> aplicarea corectă a actelor normative cu incidență în domeniul achizițiilor publice</w:t>
            </w:r>
            <w:r w:rsidR="00940016">
              <w:rPr>
                <w:rFonts w:asciiTheme="majorHAnsi" w:eastAsia="Times New Roman" w:hAnsiTheme="majorHAnsi" w:cstheme="majorHAnsi"/>
                <w:sz w:val="18"/>
                <w:szCs w:val="18"/>
                <w:lang w:val="ro-MD"/>
              </w:rPr>
              <w:t>”.</w:t>
            </w:r>
          </w:p>
        </w:tc>
        <w:tc>
          <w:tcPr>
            <w:tcW w:w="2267" w:type="dxa"/>
            <w:shd w:val="clear" w:color="auto" w:fill="FFFFFF" w:themeFill="background1"/>
            <w:vAlign w:val="center"/>
            <w:hideMark/>
          </w:tcPr>
          <w:p w14:paraId="641ECBC9" w14:textId="62225F64" w:rsidR="005A28B0" w:rsidRPr="00442318" w:rsidRDefault="005A28B0" w:rsidP="0076456B">
            <w:pPr>
              <w:spacing w:after="0" w:line="240" w:lineRule="auto"/>
              <w:ind w:left="-52" w:right="-47"/>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Deși APL a inițiat unele acțiuni pentru înlăturarea deficiențelor constatate, acestea n</w:t>
            </w:r>
            <w:r w:rsidR="00940016">
              <w:rPr>
                <w:rFonts w:asciiTheme="majorHAnsi" w:eastAsia="Times New Roman" w:hAnsiTheme="majorHAnsi" w:cstheme="majorHAnsi"/>
                <w:color w:val="000000"/>
                <w:sz w:val="18"/>
                <w:szCs w:val="18"/>
                <w:lang w:val="ro-MD"/>
              </w:rPr>
              <w:t>efiind</w:t>
            </w:r>
            <w:r w:rsidRPr="00442318">
              <w:rPr>
                <w:rFonts w:asciiTheme="majorHAnsi" w:eastAsia="Times New Roman" w:hAnsiTheme="majorHAnsi" w:cstheme="majorHAnsi"/>
                <w:color w:val="000000"/>
                <w:sz w:val="18"/>
                <w:szCs w:val="18"/>
                <w:lang w:val="ro-MD"/>
              </w:rPr>
              <w:t xml:space="preserve"> suficiente și complete,  </w:t>
            </w:r>
            <w:r w:rsidR="00940016">
              <w:rPr>
                <w:rFonts w:asciiTheme="majorHAnsi" w:eastAsia="Times New Roman" w:hAnsiTheme="majorHAnsi" w:cstheme="majorHAnsi"/>
                <w:color w:val="000000"/>
                <w:sz w:val="18"/>
                <w:szCs w:val="18"/>
                <w:lang w:val="ro-MD"/>
              </w:rPr>
              <w:t xml:space="preserve">deficiențele </w:t>
            </w:r>
            <w:r w:rsidRPr="00442318">
              <w:rPr>
                <w:rFonts w:asciiTheme="majorHAnsi" w:eastAsia="Times New Roman" w:hAnsiTheme="majorHAnsi" w:cstheme="majorHAnsi"/>
                <w:color w:val="000000"/>
                <w:sz w:val="18"/>
                <w:szCs w:val="18"/>
                <w:lang w:val="ro-MD"/>
              </w:rPr>
              <w:t xml:space="preserve">se mențin și </w:t>
            </w:r>
            <w:r w:rsidR="00940016">
              <w:rPr>
                <w:rFonts w:asciiTheme="majorHAnsi" w:eastAsia="Times New Roman" w:hAnsiTheme="majorHAnsi" w:cstheme="majorHAnsi"/>
                <w:color w:val="000000"/>
                <w:sz w:val="18"/>
                <w:szCs w:val="18"/>
                <w:lang w:val="ro-MD"/>
              </w:rPr>
              <w:t>în</w:t>
            </w:r>
            <w:r w:rsidRPr="00442318">
              <w:rPr>
                <w:rFonts w:asciiTheme="majorHAnsi" w:eastAsia="Times New Roman" w:hAnsiTheme="majorHAnsi" w:cstheme="majorHAnsi"/>
                <w:color w:val="000000"/>
                <w:sz w:val="18"/>
                <w:szCs w:val="18"/>
                <w:lang w:val="ro-MD"/>
              </w:rPr>
              <w:t xml:space="preserve"> perioada auditată</w:t>
            </w:r>
            <w:r w:rsidR="00940016">
              <w:rPr>
                <w:rFonts w:asciiTheme="majorHAnsi" w:eastAsia="Times New Roman" w:hAnsiTheme="majorHAnsi" w:cstheme="majorHAnsi"/>
                <w:color w:val="000000"/>
                <w:sz w:val="18"/>
                <w:szCs w:val="18"/>
                <w:lang w:val="ro-MD"/>
              </w:rPr>
              <w:t>.</w:t>
            </w:r>
          </w:p>
        </w:tc>
        <w:tc>
          <w:tcPr>
            <w:tcW w:w="1640" w:type="dxa"/>
            <w:shd w:val="clear" w:color="auto" w:fill="FFFFFF" w:themeFill="background1"/>
            <w:vAlign w:val="center"/>
            <w:hideMark/>
          </w:tcPr>
          <w:p w14:paraId="0C7CD695"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Neimplementată</w:t>
            </w:r>
          </w:p>
        </w:tc>
      </w:tr>
      <w:tr w:rsidR="005A28B0" w:rsidRPr="00442318" w14:paraId="2DEB7C0F" w14:textId="77777777" w:rsidTr="00D010C5">
        <w:trPr>
          <w:trHeight w:val="1205"/>
        </w:trPr>
        <w:tc>
          <w:tcPr>
            <w:tcW w:w="4106" w:type="dxa"/>
            <w:shd w:val="clear" w:color="auto" w:fill="FFFFFF" w:themeFill="background1"/>
            <w:hideMark/>
          </w:tcPr>
          <w:p w14:paraId="4D67EBC8" w14:textId="77777777"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4. să întreprindă măsurile de rigoare în vederea conformării la cadrul legal existent a statutelor întreprinderilor municipale și instituțiilor fondate (rec.6.2 din Raportul II).</w:t>
            </w:r>
          </w:p>
        </w:tc>
        <w:tc>
          <w:tcPr>
            <w:tcW w:w="6804" w:type="dxa"/>
            <w:shd w:val="clear" w:color="auto" w:fill="FFFFFF" w:themeFill="background1"/>
            <w:hideMark/>
          </w:tcPr>
          <w:p w14:paraId="26CD2608" w14:textId="1CB940D8" w:rsidR="005A28B0" w:rsidRPr="00442318" w:rsidRDefault="005A28B0" w:rsidP="0076456B">
            <w:pPr>
              <w:spacing w:after="0" w:line="240" w:lineRule="auto"/>
              <w:ind w:left="-52" w:right="-47"/>
              <w:rPr>
                <w:rFonts w:asciiTheme="majorHAnsi" w:eastAsia="Times New Roman" w:hAnsiTheme="majorHAnsi" w:cstheme="majorHAnsi"/>
                <w:sz w:val="18"/>
                <w:szCs w:val="18"/>
                <w:lang w:val="ro-MD"/>
              </w:rPr>
            </w:pPr>
            <w:r w:rsidRPr="00442318">
              <w:rPr>
                <w:rFonts w:asciiTheme="majorHAnsi" w:eastAsia="Times New Roman" w:hAnsiTheme="majorHAnsi" w:cstheme="majorHAnsi"/>
                <w:sz w:val="18"/>
                <w:szCs w:val="18"/>
                <w:lang w:val="ro-MD"/>
              </w:rPr>
              <w:t xml:space="preserve">Scrisoarea nr.330-02/1-17 din 19.12.2019. În cadrul ședinței Consiliului </w:t>
            </w:r>
            <w:r w:rsidR="00940016">
              <w:rPr>
                <w:rFonts w:asciiTheme="majorHAnsi" w:eastAsia="Times New Roman" w:hAnsiTheme="majorHAnsi" w:cstheme="majorHAnsi"/>
                <w:sz w:val="18"/>
                <w:szCs w:val="18"/>
                <w:lang w:val="ro-MD"/>
              </w:rPr>
              <w:t>r</w:t>
            </w:r>
            <w:r w:rsidRPr="00442318">
              <w:rPr>
                <w:rFonts w:asciiTheme="majorHAnsi" w:eastAsia="Times New Roman" w:hAnsiTheme="majorHAnsi" w:cstheme="majorHAnsi"/>
                <w:sz w:val="18"/>
                <w:szCs w:val="18"/>
                <w:lang w:val="ro-MD"/>
              </w:rPr>
              <w:t>aional din 12.12.2019</w:t>
            </w:r>
            <w:r w:rsidR="00940016">
              <w:rPr>
                <w:rFonts w:asciiTheme="majorHAnsi" w:eastAsia="Times New Roman" w:hAnsiTheme="majorHAnsi" w:cstheme="majorHAnsi"/>
                <w:sz w:val="18"/>
                <w:szCs w:val="18"/>
                <w:lang w:val="ro-MD"/>
              </w:rPr>
              <w:t>,</w:t>
            </w:r>
            <w:r w:rsidRPr="00442318">
              <w:rPr>
                <w:rFonts w:asciiTheme="majorHAnsi" w:eastAsia="Times New Roman" w:hAnsiTheme="majorHAnsi" w:cstheme="majorHAnsi"/>
                <w:sz w:val="18"/>
                <w:szCs w:val="18"/>
                <w:lang w:val="ro-MD"/>
              </w:rPr>
              <w:t xml:space="preserve"> a fost aprobată</w:t>
            </w:r>
            <w:r w:rsidR="00940016">
              <w:rPr>
                <w:rFonts w:asciiTheme="majorHAnsi" w:eastAsia="Times New Roman" w:hAnsiTheme="majorHAnsi" w:cstheme="majorHAnsi"/>
                <w:sz w:val="18"/>
                <w:szCs w:val="18"/>
                <w:lang w:val="ro-MD"/>
              </w:rPr>
              <w:t xml:space="preserve"> D</w:t>
            </w:r>
            <w:r w:rsidRPr="00442318">
              <w:rPr>
                <w:rFonts w:asciiTheme="majorHAnsi" w:eastAsia="Times New Roman" w:hAnsiTheme="majorHAnsi" w:cstheme="majorHAnsi"/>
                <w:sz w:val="18"/>
                <w:szCs w:val="18"/>
                <w:lang w:val="ro-MD"/>
              </w:rPr>
              <w:t xml:space="preserve">ecizia nr. 1/21 cu privire la acceptarea transmiterii în administrare a bunului imobil </w:t>
            </w:r>
            <w:proofErr w:type="spellStart"/>
            <w:r w:rsidRPr="00442318">
              <w:rPr>
                <w:rFonts w:asciiTheme="majorHAnsi" w:eastAsia="Times New Roman" w:hAnsiTheme="majorHAnsi" w:cstheme="majorHAnsi"/>
                <w:sz w:val="18"/>
                <w:szCs w:val="18"/>
                <w:lang w:val="ro-MD"/>
              </w:rPr>
              <w:t>şi</w:t>
            </w:r>
            <w:proofErr w:type="spellEnd"/>
            <w:r w:rsidRPr="00442318">
              <w:rPr>
                <w:rFonts w:asciiTheme="majorHAnsi" w:eastAsia="Times New Roman" w:hAnsiTheme="majorHAnsi" w:cstheme="majorHAnsi"/>
                <w:sz w:val="18"/>
                <w:szCs w:val="18"/>
                <w:lang w:val="ro-MD"/>
              </w:rPr>
              <w:t xml:space="preserve"> aprobarea statutului ÎM </w:t>
            </w:r>
            <w:r w:rsidRPr="004C01C4">
              <w:rPr>
                <w:rFonts w:asciiTheme="majorHAnsi" w:eastAsia="Times New Roman" w:hAnsiTheme="majorHAnsi" w:cstheme="majorHAnsi"/>
                <w:sz w:val="18"/>
                <w:szCs w:val="18"/>
                <w:lang w:val="ro-MD"/>
              </w:rPr>
              <w:t>„Apă-Ungheni” în</w:t>
            </w:r>
            <w:r w:rsidRPr="00442318">
              <w:rPr>
                <w:rFonts w:asciiTheme="majorHAnsi" w:eastAsia="Times New Roman" w:hAnsiTheme="majorHAnsi" w:cstheme="majorHAnsi"/>
                <w:sz w:val="18"/>
                <w:szCs w:val="18"/>
                <w:lang w:val="ro-MD"/>
              </w:rPr>
              <w:t xml:space="preserve"> redacție nouă.</w:t>
            </w:r>
          </w:p>
        </w:tc>
        <w:tc>
          <w:tcPr>
            <w:tcW w:w="2267" w:type="dxa"/>
            <w:shd w:val="clear" w:color="auto" w:fill="FFFFFF" w:themeFill="background1"/>
            <w:vAlign w:val="center"/>
            <w:hideMark/>
          </w:tcPr>
          <w:p w14:paraId="2738DA99" w14:textId="09F9582B" w:rsidR="005A28B0" w:rsidRPr="00442318" w:rsidRDefault="005A28B0" w:rsidP="0076456B">
            <w:pPr>
              <w:spacing w:after="0" w:line="240" w:lineRule="auto"/>
              <w:ind w:left="-52" w:right="-47"/>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Deși APL a inițiat unele acțiuni pentru înlăturarea deficiențelor constatate, acestea nu sunt suficiente și complete</w:t>
            </w:r>
            <w:r w:rsidR="00940016">
              <w:rPr>
                <w:rFonts w:asciiTheme="majorHAnsi" w:eastAsia="Times New Roman" w:hAnsiTheme="majorHAnsi" w:cstheme="majorHAnsi"/>
                <w:color w:val="000000"/>
                <w:sz w:val="18"/>
                <w:szCs w:val="18"/>
                <w:lang w:val="ro-MD"/>
              </w:rPr>
              <w:t>.</w:t>
            </w:r>
          </w:p>
        </w:tc>
        <w:tc>
          <w:tcPr>
            <w:tcW w:w="1640" w:type="dxa"/>
            <w:shd w:val="clear" w:color="auto" w:fill="FFFFFF" w:themeFill="background1"/>
            <w:vAlign w:val="center"/>
            <w:hideMark/>
          </w:tcPr>
          <w:p w14:paraId="4B26E351" w14:textId="77777777" w:rsidR="005A28B0" w:rsidRPr="00442318" w:rsidRDefault="005A28B0" w:rsidP="0076456B">
            <w:pPr>
              <w:spacing w:after="0" w:line="240" w:lineRule="auto"/>
              <w:ind w:left="-52" w:right="-47"/>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Implementată parțial</w:t>
            </w:r>
          </w:p>
        </w:tc>
      </w:tr>
    </w:tbl>
    <w:p w14:paraId="3E0318ED" w14:textId="77777777" w:rsidR="00C41701" w:rsidRPr="00442318" w:rsidRDefault="00C41701" w:rsidP="0051410C">
      <w:pPr>
        <w:spacing w:before="120"/>
        <w:jc w:val="center"/>
        <w:rPr>
          <w:rFonts w:asciiTheme="majorHAnsi" w:hAnsiTheme="majorHAnsi" w:cstheme="majorHAnsi"/>
          <w:b/>
          <w:bCs/>
          <w:sz w:val="24"/>
          <w:szCs w:val="28"/>
          <w:u w:val="single"/>
          <w:lang w:val="ro-MD"/>
        </w:rPr>
      </w:pPr>
    </w:p>
    <w:p w14:paraId="4E2A0ADA" w14:textId="77777777" w:rsidR="008009F5" w:rsidRDefault="00E10820" w:rsidP="00FF4597">
      <w:pPr>
        <w:pStyle w:val="a7"/>
        <w:numPr>
          <w:ilvl w:val="0"/>
          <w:numId w:val="11"/>
        </w:numPr>
        <w:spacing w:before="120"/>
        <w:jc w:val="center"/>
        <w:rPr>
          <w:rFonts w:asciiTheme="majorHAnsi" w:hAnsiTheme="majorHAnsi" w:cstheme="majorHAnsi"/>
          <w:b/>
          <w:bCs/>
          <w:sz w:val="24"/>
          <w:szCs w:val="28"/>
          <w:u w:val="single"/>
          <w:lang w:val="ro-MD"/>
        </w:rPr>
      </w:pPr>
      <w:r w:rsidRPr="00442318">
        <w:rPr>
          <w:rFonts w:asciiTheme="majorHAnsi" w:hAnsiTheme="majorHAnsi" w:cstheme="majorHAnsi"/>
          <w:b/>
          <w:sz w:val="24"/>
          <w:u w:val="single"/>
          <w:lang w:val="ro-MD"/>
        </w:rPr>
        <w:t xml:space="preserve">Raportul misiunii de </w:t>
      </w:r>
      <w:proofErr w:type="spellStart"/>
      <w:r w:rsidRPr="00442318">
        <w:rPr>
          <w:rFonts w:asciiTheme="majorHAnsi" w:hAnsiTheme="majorHAnsi" w:cstheme="majorHAnsi"/>
          <w:b/>
          <w:sz w:val="24"/>
          <w:u w:val="single"/>
          <w:lang w:val="ro-MD"/>
        </w:rPr>
        <w:t>follow-up</w:t>
      </w:r>
      <w:proofErr w:type="spellEnd"/>
      <w:r w:rsidRPr="00442318">
        <w:rPr>
          <w:rFonts w:asciiTheme="majorHAnsi" w:hAnsiTheme="majorHAnsi" w:cstheme="majorHAnsi"/>
          <w:b/>
          <w:sz w:val="24"/>
          <w:u w:val="single"/>
          <w:lang w:val="ro-MD"/>
        </w:rPr>
        <w:t xml:space="preserve"> privind implementarea recomandărilor</w:t>
      </w:r>
      <w:r w:rsidRPr="00442318">
        <w:rPr>
          <w:rStyle w:val="a5"/>
          <w:rFonts w:asciiTheme="majorHAnsi" w:hAnsiTheme="majorHAnsi" w:cstheme="majorHAnsi"/>
          <w:b/>
          <w:sz w:val="24"/>
          <w:u w:val="single"/>
          <w:lang w:val="ro-MD"/>
        </w:rPr>
        <w:t xml:space="preserve"> </w:t>
      </w:r>
      <w:r w:rsidR="00940016">
        <w:rPr>
          <w:rFonts w:asciiTheme="majorHAnsi" w:hAnsiTheme="majorHAnsi" w:cstheme="majorHAnsi"/>
          <w:b/>
          <w:bCs/>
          <w:sz w:val="24"/>
          <w:szCs w:val="28"/>
          <w:u w:val="single"/>
          <w:lang w:val="ro-MD"/>
        </w:rPr>
        <w:t>aprobate prin</w:t>
      </w:r>
      <w:r w:rsidR="0051410C" w:rsidRPr="00442318">
        <w:rPr>
          <w:rFonts w:asciiTheme="majorHAnsi" w:hAnsiTheme="majorHAnsi" w:cstheme="majorHAnsi"/>
          <w:b/>
          <w:bCs/>
          <w:sz w:val="24"/>
          <w:szCs w:val="28"/>
          <w:u w:val="single"/>
          <w:lang w:val="ro-MD"/>
        </w:rPr>
        <w:t xml:space="preserve"> Hotărârea Curții de Conturi nr.16 din 29.04.2020 </w:t>
      </w:r>
    </w:p>
    <w:p w14:paraId="17E00EE5" w14:textId="2F0AD8C0" w:rsidR="00606FCB" w:rsidRPr="00442318" w:rsidRDefault="0051410C" w:rsidP="008009F5">
      <w:pPr>
        <w:pStyle w:val="a7"/>
        <w:spacing w:before="120"/>
        <w:jc w:val="center"/>
        <w:rPr>
          <w:rFonts w:asciiTheme="majorHAnsi" w:hAnsiTheme="majorHAnsi" w:cstheme="majorHAnsi"/>
          <w:b/>
          <w:bCs/>
          <w:sz w:val="24"/>
          <w:szCs w:val="28"/>
          <w:u w:val="single"/>
          <w:lang w:val="ro-MD"/>
        </w:rPr>
      </w:pPr>
      <w:r w:rsidRPr="00442318">
        <w:rPr>
          <w:rFonts w:asciiTheme="majorHAnsi" w:hAnsiTheme="majorHAnsi" w:cstheme="majorHAnsi"/>
          <w:b/>
          <w:bCs/>
          <w:sz w:val="24"/>
          <w:szCs w:val="28"/>
          <w:u w:val="single"/>
          <w:lang w:val="ro-MD"/>
        </w:rPr>
        <w:t>(nr.43 din 22.09.2017)</w:t>
      </w:r>
    </w:p>
    <w:tbl>
      <w:tblPr>
        <w:tblW w:w="14268" w:type="dxa"/>
        <w:tblInd w:w="421" w:type="dxa"/>
        <w:tblLook w:val="04A0" w:firstRow="1" w:lastRow="0" w:firstColumn="1" w:lastColumn="0" w:noHBand="0" w:noVBand="1"/>
      </w:tblPr>
      <w:tblGrid>
        <w:gridCol w:w="6232"/>
        <w:gridCol w:w="3306"/>
        <w:gridCol w:w="3080"/>
        <w:gridCol w:w="1640"/>
        <w:gridCol w:w="10"/>
      </w:tblGrid>
      <w:tr w:rsidR="0051410C" w:rsidRPr="00442318" w14:paraId="4B7FF310" w14:textId="77777777" w:rsidTr="0051410C">
        <w:trPr>
          <w:gridAfter w:val="1"/>
          <w:wAfter w:w="10" w:type="dxa"/>
          <w:trHeight w:val="692"/>
        </w:trPr>
        <w:tc>
          <w:tcPr>
            <w:tcW w:w="623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A83605" w14:textId="5A77E2CE" w:rsidR="0051410C" w:rsidRPr="00442318" w:rsidRDefault="0051410C" w:rsidP="0051410C">
            <w:pPr>
              <w:spacing w:after="0" w:line="240" w:lineRule="auto"/>
              <w:jc w:val="center"/>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Cerințele și recomandările specificate în Hotărârea Curții de Conturi nr.16 din 29.04.2020</w:t>
            </w:r>
            <w:r w:rsidR="00940016">
              <w:rPr>
                <w:rFonts w:asciiTheme="majorHAnsi" w:eastAsia="Times New Roman" w:hAnsiTheme="majorHAnsi" w:cstheme="majorHAnsi"/>
                <w:b/>
                <w:bCs/>
                <w:color w:val="000000"/>
                <w:sz w:val="20"/>
                <w:szCs w:val="20"/>
                <w:lang w:val="ro-MD"/>
              </w:rPr>
              <w:t>.</w:t>
            </w:r>
            <w:r w:rsidRPr="00442318">
              <w:rPr>
                <w:rFonts w:asciiTheme="majorHAnsi" w:eastAsia="Times New Roman" w:hAnsiTheme="majorHAnsi" w:cstheme="majorHAnsi"/>
                <w:b/>
                <w:bCs/>
                <w:sz w:val="20"/>
                <w:szCs w:val="20"/>
                <w:lang w:val="ro-MD"/>
              </w:rPr>
              <w:t>_ Data</w:t>
            </w:r>
            <w:r w:rsidR="00940016">
              <w:rPr>
                <w:rFonts w:asciiTheme="majorHAnsi" w:eastAsia="Times New Roman" w:hAnsiTheme="majorHAnsi" w:cstheme="majorHAnsi"/>
                <w:b/>
                <w:bCs/>
                <w:sz w:val="20"/>
                <w:szCs w:val="20"/>
                <w:lang w:val="ro-MD"/>
              </w:rPr>
              <w:t>-</w:t>
            </w:r>
            <w:r w:rsidRPr="00442318">
              <w:rPr>
                <w:rFonts w:asciiTheme="majorHAnsi" w:eastAsia="Times New Roman" w:hAnsiTheme="majorHAnsi" w:cstheme="majorHAnsi"/>
                <w:b/>
                <w:bCs/>
                <w:sz w:val="20"/>
                <w:szCs w:val="20"/>
                <w:lang w:val="ro-MD"/>
              </w:rPr>
              <w:t xml:space="preserve">limită </w:t>
            </w:r>
            <w:r w:rsidR="00940016">
              <w:rPr>
                <w:rFonts w:asciiTheme="majorHAnsi" w:eastAsia="Times New Roman" w:hAnsiTheme="majorHAnsi" w:cstheme="majorHAnsi"/>
                <w:b/>
                <w:bCs/>
                <w:sz w:val="20"/>
                <w:szCs w:val="20"/>
                <w:lang w:val="ro-MD"/>
              </w:rPr>
              <w:t xml:space="preserve">de </w:t>
            </w:r>
            <w:r w:rsidRPr="00442318">
              <w:rPr>
                <w:rFonts w:asciiTheme="majorHAnsi" w:eastAsia="Times New Roman" w:hAnsiTheme="majorHAnsi" w:cstheme="majorHAnsi"/>
                <w:b/>
                <w:bCs/>
                <w:sz w:val="20"/>
                <w:szCs w:val="20"/>
                <w:lang w:val="ro-MD"/>
              </w:rPr>
              <w:t>implementare 05.06.2021</w:t>
            </w:r>
          </w:p>
        </w:tc>
        <w:tc>
          <w:tcPr>
            <w:tcW w:w="3306" w:type="dxa"/>
            <w:tcBorders>
              <w:top w:val="single" w:sz="4" w:space="0" w:color="auto"/>
              <w:left w:val="nil"/>
              <w:bottom w:val="single" w:sz="4" w:space="0" w:color="auto"/>
              <w:right w:val="single" w:sz="4" w:space="0" w:color="auto"/>
            </w:tcBorders>
            <w:shd w:val="clear" w:color="000000" w:fill="D9D9D9"/>
            <w:vAlign w:val="center"/>
            <w:hideMark/>
          </w:tcPr>
          <w:p w14:paraId="152D1498" w14:textId="77777777" w:rsidR="0051410C" w:rsidRPr="00442318" w:rsidRDefault="0051410C" w:rsidP="0051410C">
            <w:pPr>
              <w:spacing w:after="0" w:line="240" w:lineRule="auto"/>
              <w:jc w:val="center"/>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Măsurile întreprinse</w:t>
            </w:r>
          </w:p>
        </w:tc>
        <w:tc>
          <w:tcPr>
            <w:tcW w:w="3080" w:type="dxa"/>
            <w:tcBorders>
              <w:top w:val="single" w:sz="4" w:space="0" w:color="auto"/>
              <w:left w:val="nil"/>
              <w:bottom w:val="single" w:sz="4" w:space="0" w:color="auto"/>
              <w:right w:val="single" w:sz="4" w:space="0" w:color="auto"/>
            </w:tcBorders>
            <w:shd w:val="clear" w:color="000000" w:fill="D9D9D9"/>
            <w:vAlign w:val="center"/>
            <w:hideMark/>
          </w:tcPr>
          <w:p w14:paraId="7D7BB639" w14:textId="77777777" w:rsidR="0051410C" w:rsidRPr="00442318" w:rsidRDefault="0051410C" w:rsidP="0051410C">
            <w:pPr>
              <w:spacing w:after="0" w:line="240" w:lineRule="auto"/>
              <w:jc w:val="center"/>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xml:space="preserve">Verificarea faptului dacă recomandările au fost puse în aplicare </w:t>
            </w:r>
          </w:p>
        </w:tc>
        <w:tc>
          <w:tcPr>
            <w:tcW w:w="1640" w:type="dxa"/>
            <w:tcBorders>
              <w:top w:val="single" w:sz="4" w:space="0" w:color="auto"/>
              <w:left w:val="nil"/>
              <w:bottom w:val="single" w:sz="4" w:space="0" w:color="auto"/>
              <w:right w:val="single" w:sz="4" w:space="0" w:color="auto"/>
            </w:tcBorders>
            <w:shd w:val="clear" w:color="000000" w:fill="D9D9D9"/>
            <w:vAlign w:val="center"/>
            <w:hideMark/>
          </w:tcPr>
          <w:p w14:paraId="0E0AB2F4" w14:textId="77777777" w:rsidR="0051410C" w:rsidRPr="00442318" w:rsidRDefault="0051410C" w:rsidP="0051410C">
            <w:pPr>
              <w:spacing w:after="0" w:line="240" w:lineRule="auto"/>
              <w:jc w:val="center"/>
              <w:rPr>
                <w:rFonts w:asciiTheme="majorHAnsi" w:eastAsia="Times New Roman" w:hAnsiTheme="majorHAnsi" w:cstheme="majorHAnsi"/>
                <w:b/>
                <w:bCs/>
                <w:color w:val="000000"/>
                <w:sz w:val="20"/>
                <w:szCs w:val="20"/>
                <w:lang w:val="ro-MD"/>
              </w:rPr>
            </w:pPr>
            <w:r w:rsidRPr="00442318">
              <w:rPr>
                <w:rFonts w:asciiTheme="majorHAnsi" w:eastAsia="Times New Roman" w:hAnsiTheme="majorHAnsi" w:cstheme="majorHAnsi"/>
                <w:b/>
                <w:bCs/>
                <w:color w:val="000000"/>
                <w:sz w:val="20"/>
                <w:szCs w:val="20"/>
                <w:lang w:val="ro-MD"/>
              </w:rPr>
              <w:t xml:space="preserve">Concluziile auditorilor </w:t>
            </w:r>
          </w:p>
        </w:tc>
      </w:tr>
      <w:tr w:rsidR="0051410C" w:rsidRPr="00442318" w14:paraId="566AAE9A" w14:textId="77777777" w:rsidTr="0051410C">
        <w:trPr>
          <w:gridAfter w:val="1"/>
          <w:wAfter w:w="10" w:type="dxa"/>
          <w:trHeight w:val="980"/>
        </w:trPr>
        <w:tc>
          <w:tcPr>
            <w:tcW w:w="6232" w:type="dxa"/>
            <w:tcBorders>
              <w:top w:val="nil"/>
              <w:left w:val="single" w:sz="4" w:space="0" w:color="auto"/>
              <w:bottom w:val="single" w:sz="4" w:space="0" w:color="auto"/>
              <w:right w:val="single" w:sz="4" w:space="0" w:color="auto"/>
            </w:tcBorders>
            <w:shd w:val="clear" w:color="auto" w:fill="auto"/>
            <w:vAlign w:val="center"/>
            <w:hideMark/>
          </w:tcPr>
          <w:p w14:paraId="069C7E0A" w14:textId="4444E628" w:rsidR="0051410C" w:rsidRPr="00442318" w:rsidRDefault="0051410C" w:rsidP="0051410C">
            <w:pPr>
              <w:spacing w:after="0" w:line="240" w:lineRule="auto"/>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Recomandarea</w:t>
            </w:r>
            <w:r w:rsidRPr="00442318">
              <w:rPr>
                <w:rFonts w:asciiTheme="majorHAnsi" w:eastAsia="Times New Roman" w:hAnsiTheme="majorHAnsi" w:cstheme="majorHAnsi"/>
                <w:color w:val="000000"/>
                <w:sz w:val="18"/>
                <w:szCs w:val="18"/>
                <w:lang w:val="ro-MD"/>
              </w:rPr>
              <w:t> 2.8.</w:t>
            </w:r>
            <w:r w:rsidR="00940016">
              <w:rPr>
                <w:rFonts w:asciiTheme="majorHAnsi" w:eastAsia="Times New Roman" w:hAnsiTheme="majorHAnsi" w:cstheme="majorHAnsi"/>
                <w:color w:val="000000"/>
                <w:sz w:val="18"/>
                <w:szCs w:val="18"/>
                <w:lang w:val="ro-MD"/>
              </w:rPr>
              <w:t>:</w:t>
            </w:r>
            <w:r w:rsidRPr="00442318">
              <w:rPr>
                <w:rFonts w:asciiTheme="majorHAnsi" w:eastAsia="Times New Roman" w:hAnsiTheme="majorHAnsi" w:cstheme="majorHAnsi"/>
                <w:color w:val="000000"/>
                <w:sz w:val="18"/>
                <w:szCs w:val="18"/>
                <w:lang w:val="ro-MD"/>
              </w:rPr>
              <w:t xml:space="preserve"> pentru informarea tuturor autorităților publice locale din raion și întreprinderilor care prestează servicii de aprovizionare cu apă și de canalizare privind necesitatea conformării la recomandările Curții de Conturi, ținând cont de persistența acelorași deficiențe în acest</w:t>
            </w:r>
            <w:r w:rsidR="00E51321" w:rsidRPr="00442318">
              <w:rPr>
                <w:rFonts w:asciiTheme="majorHAnsi" w:eastAsia="Times New Roman" w:hAnsiTheme="majorHAnsi" w:cstheme="majorHAnsi"/>
                <w:color w:val="000000"/>
                <w:sz w:val="18"/>
                <w:szCs w:val="18"/>
                <w:lang w:val="ro-MD"/>
              </w:rPr>
              <w:t xml:space="preserve"> domeniu</w:t>
            </w:r>
            <w:r w:rsidR="00940016">
              <w:rPr>
                <w:rFonts w:asciiTheme="majorHAnsi" w:eastAsia="Times New Roman" w:hAnsiTheme="majorHAnsi" w:cstheme="majorHAnsi"/>
                <w:color w:val="000000"/>
                <w:sz w:val="18"/>
                <w:szCs w:val="18"/>
                <w:lang w:val="ro-MD"/>
              </w:rPr>
              <w:t>.</w:t>
            </w:r>
          </w:p>
        </w:tc>
        <w:tc>
          <w:tcPr>
            <w:tcW w:w="3306" w:type="dxa"/>
            <w:tcBorders>
              <w:top w:val="nil"/>
              <w:left w:val="nil"/>
              <w:bottom w:val="single" w:sz="4" w:space="0" w:color="auto"/>
              <w:right w:val="single" w:sz="4" w:space="0" w:color="auto"/>
            </w:tcBorders>
            <w:shd w:val="clear" w:color="auto" w:fill="auto"/>
            <w:vAlign w:val="center"/>
            <w:hideMark/>
          </w:tcPr>
          <w:p w14:paraId="3C9BF536" w14:textId="223E66E6" w:rsidR="0051410C" w:rsidRPr="00442318" w:rsidRDefault="00940016" w:rsidP="0051410C">
            <w:pPr>
              <w:spacing w:after="0" w:line="240" w:lineRule="auto"/>
              <w:jc w:val="center"/>
              <w:rPr>
                <w:rFonts w:asciiTheme="majorHAnsi" w:eastAsia="Times New Roman" w:hAnsiTheme="majorHAnsi" w:cstheme="majorHAnsi"/>
                <w:color w:val="000000"/>
                <w:sz w:val="18"/>
                <w:szCs w:val="18"/>
                <w:lang w:val="ro-MD"/>
              </w:rPr>
            </w:pPr>
            <w:r>
              <w:rPr>
                <w:rFonts w:asciiTheme="majorHAnsi" w:eastAsia="Times New Roman" w:hAnsiTheme="majorHAnsi" w:cstheme="majorHAnsi"/>
                <w:color w:val="000000"/>
                <w:sz w:val="18"/>
                <w:szCs w:val="18"/>
                <w:lang w:val="ro-MD"/>
              </w:rPr>
              <w:t>N</w:t>
            </w:r>
            <w:r w:rsidR="0051410C" w:rsidRPr="00442318">
              <w:rPr>
                <w:rFonts w:asciiTheme="majorHAnsi" w:eastAsia="Times New Roman" w:hAnsiTheme="majorHAnsi" w:cstheme="majorHAnsi"/>
                <w:color w:val="000000"/>
                <w:sz w:val="18"/>
                <w:szCs w:val="18"/>
                <w:lang w:val="ro-MD"/>
              </w:rPr>
              <w:t>u au fost prezentate informații</w:t>
            </w:r>
          </w:p>
        </w:tc>
        <w:tc>
          <w:tcPr>
            <w:tcW w:w="3080" w:type="dxa"/>
            <w:tcBorders>
              <w:top w:val="nil"/>
              <w:left w:val="nil"/>
              <w:bottom w:val="single" w:sz="4" w:space="0" w:color="auto"/>
              <w:right w:val="single" w:sz="4" w:space="0" w:color="auto"/>
            </w:tcBorders>
            <w:shd w:val="clear" w:color="auto" w:fill="auto"/>
            <w:vAlign w:val="center"/>
            <w:hideMark/>
          </w:tcPr>
          <w:p w14:paraId="461AFF92" w14:textId="77777777" w:rsidR="0051410C" w:rsidRPr="00442318" w:rsidRDefault="0051410C" w:rsidP="0051410C">
            <w:pPr>
              <w:spacing w:after="0" w:line="240" w:lineRule="auto"/>
              <w:jc w:val="center"/>
              <w:rPr>
                <w:rFonts w:asciiTheme="majorHAnsi" w:eastAsia="Times New Roman" w:hAnsiTheme="majorHAnsi" w:cstheme="majorHAnsi"/>
                <w:color w:val="000000"/>
                <w:sz w:val="18"/>
                <w:szCs w:val="18"/>
                <w:lang w:val="ro-MD"/>
              </w:rPr>
            </w:pPr>
            <w:r w:rsidRPr="00442318">
              <w:rPr>
                <w:rFonts w:asciiTheme="majorHAnsi" w:eastAsia="Times New Roman" w:hAnsiTheme="majorHAnsi" w:cstheme="majorHAnsi"/>
                <w:color w:val="000000"/>
                <w:sz w:val="18"/>
                <w:szCs w:val="18"/>
                <w:lang w:val="ro-MD"/>
              </w:rPr>
              <w:t> </w:t>
            </w:r>
          </w:p>
        </w:tc>
        <w:tc>
          <w:tcPr>
            <w:tcW w:w="1640" w:type="dxa"/>
            <w:tcBorders>
              <w:top w:val="nil"/>
              <w:left w:val="nil"/>
              <w:bottom w:val="single" w:sz="4" w:space="0" w:color="auto"/>
              <w:right w:val="single" w:sz="4" w:space="0" w:color="auto"/>
            </w:tcBorders>
            <w:shd w:val="clear" w:color="auto" w:fill="auto"/>
            <w:vAlign w:val="center"/>
            <w:hideMark/>
          </w:tcPr>
          <w:p w14:paraId="14CB4D8C" w14:textId="77777777" w:rsidR="0051410C" w:rsidRPr="00442318" w:rsidRDefault="0051410C" w:rsidP="0051410C">
            <w:pPr>
              <w:spacing w:after="0" w:line="240" w:lineRule="auto"/>
              <w:jc w:val="center"/>
              <w:rPr>
                <w:rFonts w:asciiTheme="majorHAnsi" w:eastAsia="Times New Roman" w:hAnsiTheme="majorHAnsi" w:cstheme="majorHAnsi"/>
                <w:b/>
                <w:bCs/>
                <w:color w:val="000000"/>
                <w:sz w:val="18"/>
                <w:szCs w:val="18"/>
                <w:lang w:val="ro-MD"/>
              </w:rPr>
            </w:pPr>
            <w:r w:rsidRPr="00442318">
              <w:rPr>
                <w:rFonts w:asciiTheme="majorHAnsi" w:eastAsia="Times New Roman" w:hAnsiTheme="majorHAnsi" w:cstheme="majorHAnsi"/>
                <w:b/>
                <w:bCs/>
                <w:color w:val="000000"/>
                <w:sz w:val="18"/>
                <w:szCs w:val="18"/>
                <w:lang w:val="ro-MD"/>
              </w:rPr>
              <w:t>Neimplementată</w:t>
            </w:r>
          </w:p>
        </w:tc>
      </w:tr>
      <w:tr w:rsidR="0051410C" w:rsidRPr="00442318" w14:paraId="3CF48CCB" w14:textId="77777777" w:rsidTr="0051410C">
        <w:trPr>
          <w:trHeight w:val="568"/>
        </w:trPr>
        <w:tc>
          <w:tcPr>
            <w:tcW w:w="14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5B9335E" w14:textId="4EFE3B47" w:rsidR="0051410C" w:rsidRPr="00442318" w:rsidRDefault="0051410C" w:rsidP="00F1197E">
            <w:pPr>
              <w:spacing w:after="0" w:line="240" w:lineRule="auto"/>
              <w:rPr>
                <w:rFonts w:asciiTheme="majorHAnsi" w:eastAsia="Times New Roman" w:hAnsiTheme="majorHAnsi" w:cstheme="majorHAnsi"/>
                <w:sz w:val="18"/>
                <w:lang w:val="ro-MD"/>
              </w:rPr>
            </w:pPr>
            <w:r w:rsidRPr="00442318">
              <w:rPr>
                <w:rFonts w:asciiTheme="majorHAnsi" w:eastAsia="Times New Roman" w:hAnsiTheme="majorHAnsi" w:cstheme="majorHAnsi"/>
                <w:b/>
                <w:bCs/>
                <w:sz w:val="18"/>
                <w:lang w:val="ro-MD"/>
              </w:rPr>
              <w:t>Concluzie:</w:t>
            </w:r>
            <w:r w:rsidRPr="00442318">
              <w:rPr>
                <w:rFonts w:asciiTheme="majorHAnsi" w:eastAsia="Times New Roman" w:hAnsiTheme="majorHAnsi" w:cstheme="majorHAnsi"/>
                <w:sz w:val="18"/>
                <w:lang w:val="ro-MD"/>
              </w:rPr>
              <w:t xml:space="preserve"> Din partea autorităților locale nu a fost aprobat un plan de acțiuni. Conform </w:t>
            </w:r>
            <w:r w:rsidR="00940016">
              <w:rPr>
                <w:rFonts w:asciiTheme="majorHAnsi" w:eastAsia="Times New Roman" w:hAnsiTheme="majorHAnsi" w:cstheme="majorHAnsi"/>
                <w:sz w:val="18"/>
                <w:lang w:val="ro-MD"/>
              </w:rPr>
              <w:t>S</w:t>
            </w:r>
            <w:r w:rsidRPr="00442318">
              <w:rPr>
                <w:rFonts w:asciiTheme="majorHAnsi" w:eastAsia="Times New Roman" w:hAnsiTheme="majorHAnsi" w:cstheme="majorHAnsi"/>
                <w:sz w:val="18"/>
                <w:lang w:val="ro-MD"/>
              </w:rPr>
              <w:t>istemului informațional a</w:t>
            </w:r>
            <w:r w:rsidR="00940016">
              <w:rPr>
                <w:rFonts w:asciiTheme="majorHAnsi" w:eastAsia="Times New Roman" w:hAnsiTheme="majorHAnsi" w:cstheme="majorHAnsi"/>
                <w:sz w:val="18"/>
                <w:lang w:val="ro-MD"/>
              </w:rPr>
              <w:t>l</w:t>
            </w:r>
            <w:r w:rsidRPr="00442318">
              <w:rPr>
                <w:rFonts w:asciiTheme="majorHAnsi" w:eastAsia="Times New Roman" w:hAnsiTheme="majorHAnsi" w:cstheme="majorHAnsi"/>
                <w:sz w:val="18"/>
                <w:lang w:val="ro-MD"/>
              </w:rPr>
              <w:t xml:space="preserve"> Curții de Conturi</w:t>
            </w:r>
            <w:r w:rsidR="00940016">
              <w:rPr>
                <w:rFonts w:asciiTheme="majorHAnsi" w:eastAsia="Times New Roman" w:hAnsiTheme="majorHAnsi" w:cstheme="majorHAnsi"/>
                <w:sz w:val="18"/>
                <w:lang w:val="ro-MD"/>
              </w:rPr>
              <w:t>,</w:t>
            </w:r>
            <w:r w:rsidRPr="00442318">
              <w:rPr>
                <w:rFonts w:asciiTheme="majorHAnsi" w:eastAsia="Times New Roman" w:hAnsiTheme="majorHAnsi" w:cstheme="majorHAnsi"/>
                <w:sz w:val="18"/>
                <w:lang w:val="ro-MD"/>
              </w:rPr>
              <w:t xml:space="preserve"> nu este confirmat</w:t>
            </w:r>
            <w:r w:rsidR="00940016">
              <w:rPr>
                <w:rFonts w:asciiTheme="majorHAnsi" w:eastAsia="Times New Roman" w:hAnsiTheme="majorHAnsi" w:cstheme="majorHAnsi"/>
                <w:sz w:val="18"/>
                <w:lang w:val="ro-MD"/>
              </w:rPr>
              <w:t>ă</w:t>
            </w:r>
            <w:r w:rsidRPr="00442318">
              <w:rPr>
                <w:rFonts w:asciiTheme="majorHAnsi" w:eastAsia="Times New Roman" w:hAnsiTheme="majorHAnsi" w:cstheme="majorHAnsi"/>
                <w:sz w:val="18"/>
                <w:lang w:val="ro-MD"/>
              </w:rPr>
              <w:t xml:space="preserve"> prezentarea informațiilor.</w:t>
            </w:r>
          </w:p>
        </w:tc>
      </w:tr>
    </w:tbl>
    <w:p w14:paraId="3F6C20B4" w14:textId="77777777" w:rsidR="00F03520" w:rsidRPr="00442318" w:rsidRDefault="00F03520">
      <w:pPr>
        <w:rPr>
          <w:rFonts w:asciiTheme="majorHAnsi" w:hAnsiTheme="majorHAnsi" w:cstheme="majorHAnsi"/>
          <w:b/>
          <w:bCs/>
          <w:sz w:val="24"/>
          <w:szCs w:val="28"/>
          <w:lang w:val="ro-MD"/>
        </w:rPr>
        <w:sectPr w:rsidR="00F03520" w:rsidRPr="00442318" w:rsidSect="0076456B">
          <w:pgSz w:w="16838" w:h="11906" w:orient="landscape" w:code="9"/>
          <w:pgMar w:top="851" w:right="900" w:bottom="709" w:left="900" w:header="720" w:footer="565" w:gutter="0"/>
          <w:cols w:space="720"/>
          <w:titlePg/>
          <w:docGrid w:linePitch="360"/>
        </w:sectPr>
      </w:pPr>
    </w:p>
    <w:p w14:paraId="322F618C" w14:textId="77777777" w:rsidR="006366F3" w:rsidRPr="00914A94" w:rsidRDefault="00606FCB" w:rsidP="008F5E25">
      <w:pPr>
        <w:pStyle w:val="1"/>
        <w:jc w:val="right"/>
        <w:rPr>
          <w:rFonts w:cstheme="majorHAnsi"/>
          <w:bCs/>
          <w:sz w:val="22"/>
          <w:szCs w:val="28"/>
          <w:lang w:val="ro-MD"/>
        </w:rPr>
      </w:pPr>
      <w:bookmarkStart w:id="37" w:name="_Toc98261027"/>
      <w:r w:rsidRPr="00914A94">
        <w:rPr>
          <w:rFonts w:cstheme="majorHAnsi"/>
          <w:bCs/>
          <w:color w:val="auto"/>
          <w:sz w:val="24"/>
          <w:szCs w:val="28"/>
          <w:lang w:val="ro-MD"/>
        </w:rPr>
        <w:t>Anexa nr.5</w:t>
      </w:r>
      <w:bookmarkEnd w:id="37"/>
    </w:p>
    <w:p w14:paraId="5EBE0EA0" w14:textId="77777777" w:rsidR="00CC62DA" w:rsidRPr="00914A94" w:rsidRDefault="00CC62DA" w:rsidP="00CC62DA">
      <w:pPr>
        <w:spacing w:after="0" w:line="240" w:lineRule="auto"/>
        <w:jc w:val="center"/>
        <w:rPr>
          <w:rFonts w:asciiTheme="majorHAnsi" w:hAnsiTheme="majorHAnsi" w:cstheme="majorHAnsi"/>
          <w:b/>
          <w:bCs/>
          <w:sz w:val="24"/>
          <w:szCs w:val="28"/>
          <w:lang w:val="ro-MD"/>
        </w:rPr>
      </w:pPr>
      <w:r w:rsidRPr="00914A94">
        <w:rPr>
          <w:rFonts w:asciiTheme="majorHAnsi" w:hAnsiTheme="majorHAnsi" w:cstheme="majorHAnsi"/>
          <w:b/>
          <w:bCs/>
          <w:sz w:val="24"/>
          <w:szCs w:val="28"/>
          <w:lang w:val="ro-MD"/>
        </w:rPr>
        <w:t xml:space="preserve">Lista actelor legislative și normative care au servit drept surse ale </w:t>
      </w:r>
    </w:p>
    <w:p w14:paraId="3C43F701" w14:textId="77777777" w:rsidR="00CC62DA" w:rsidRPr="00914A94" w:rsidRDefault="00CC62DA" w:rsidP="00CC62DA">
      <w:pPr>
        <w:spacing w:after="0" w:line="240" w:lineRule="auto"/>
        <w:jc w:val="center"/>
        <w:rPr>
          <w:rFonts w:asciiTheme="majorHAnsi" w:hAnsiTheme="majorHAnsi" w:cstheme="majorHAnsi"/>
          <w:b/>
          <w:bCs/>
          <w:sz w:val="24"/>
          <w:szCs w:val="28"/>
          <w:lang w:val="ro-MD"/>
        </w:rPr>
      </w:pPr>
      <w:r w:rsidRPr="00914A94">
        <w:rPr>
          <w:rFonts w:asciiTheme="majorHAnsi" w:hAnsiTheme="majorHAnsi" w:cstheme="majorHAnsi"/>
          <w:b/>
          <w:bCs/>
          <w:sz w:val="24"/>
          <w:szCs w:val="28"/>
          <w:lang w:val="ro-MD"/>
        </w:rPr>
        <w:t>criteriilor de audit</w:t>
      </w:r>
      <w:bookmarkEnd w:id="35"/>
      <w:bookmarkEnd w:id="36"/>
    </w:p>
    <w:p w14:paraId="1667A3E7"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 xml:space="preserve">Legea privind administrația publică locală nr.436-XVI din 28.12.2006; </w:t>
      </w:r>
    </w:p>
    <w:p w14:paraId="210793C9"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sz w:val="24"/>
          <w:szCs w:val="24"/>
          <w:lang w:val="ro-MD"/>
        </w:rPr>
        <w:t>Legea privind descentralizarea administrativă nr.435</w:t>
      </w:r>
      <w:r w:rsidR="00F7578A" w:rsidRPr="00442318">
        <w:rPr>
          <w:rFonts w:asciiTheme="majorHAnsi" w:hAnsiTheme="majorHAnsi" w:cstheme="majorHAnsi"/>
          <w:sz w:val="24"/>
          <w:szCs w:val="24"/>
          <w:lang w:val="ro-MD"/>
        </w:rPr>
        <w:t>-XVI</w:t>
      </w:r>
      <w:r w:rsidRPr="00442318">
        <w:rPr>
          <w:rFonts w:asciiTheme="majorHAnsi" w:hAnsiTheme="majorHAnsi" w:cstheme="majorHAnsi"/>
          <w:sz w:val="24"/>
          <w:szCs w:val="24"/>
          <w:lang w:val="ro-MD"/>
        </w:rPr>
        <w:t xml:space="preserve"> din 28.12.2006; </w:t>
      </w:r>
    </w:p>
    <w:p w14:paraId="3ABD48B5"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Legea privind finanțele publice locale nr.397-XV din 16.10.2003;</w:t>
      </w:r>
    </w:p>
    <w:p w14:paraId="0A9B148F"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 xml:space="preserve">Legea </w:t>
      </w:r>
      <w:r w:rsidRPr="00442318">
        <w:rPr>
          <w:rFonts w:asciiTheme="majorHAnsi" w:hAnsiTheme="majorHAnsi" w:cstheme="majorHAnsi"/>
          <w:sz w:val="24"/>
          <w:szCs w:val="24"/>
          <w:lang w:val="ro-MD"/>
        </w:rPr>
        <w:t>finanțelor publice și responsabilității bugetar-fiscale</w:t>
      </w:r>
      <w:r w:rsidRPr="00442318">
        <w:rPr>
          <w:rFonts w:asciiTheme="majorHAnsi" w:hAnsiTheme="majorHAnsi" w:cstheme="majorHAnsi"/>
          <w:bCs/>
          <w:sz w:val="24"/>
          <w:szCs w:val="24"/>
          <w:lang w:val="ro-MD"/>
        </w:rPr>
        <w:t xml:space="preserve"> nr.181 din 25.07.2014;</w:t>
      </w:r>
    </w:p>
    <w:p w14:paraId="7A706C64"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Legea contabilității nr.113-XVI din 27.04.2007;</w:t>
      </w:r>
    </w:p>
    <w:p w14:paraId="45FB2C3E"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Legea privind organizarea și funcționarea Curții de Conturi a Republicii Moldova nr.260 din 07.12.2017;</w:t>
      </w:r>
    </w:p>
    <w:p w14:paraId="4FDD205D"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Legea privind controlul financiar public intern nr.229 din 23.09.2010;</w:t>
      </w:r>
    </w:p>
    <w:p w14:paraId="712F6174"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Legea cu privire la sistemul unitar de salarizare în sectorul bugetar nr.270 din 23.11.2018;</w:t>
      </w:r>
    </w:p>
    <w:p w14:paraId="41BA9EE5"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 xml:space="preserve">Legea privind achizițiile publice nr.131 din 03.07.2015; </w:t>
      </w:r>
    </w:p>
    <w:p w14:paraId="2F6E857E"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Legea cu privire la bugetul de stat pe anul 2020 nr.172 din 19.12.2019;</w:t>
      </w:r>
    </w:p>
    <w:p w14:paraId="3E04057F"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sz w:val="24"/>
          <w:szCs w:val="24"/>
          <w:lang w:val="ro-MD"/>
        </w:rPr>
        <w:t xml:space="preserve">Legea privind transparența în procesul </w:t>
      </w:r>
      <w:r w:rsidR="00F7578A" w:rsidRPr="00442318">
        <w:rPr>
          <w:rFonts w:asciiTheme="majorHAnsi" w:hAnsiTheme="majorHAnsi" w:cstheme="majorHAnsi"/>
          <w:sz w:val="24"/>
          <w:szCs w:val="24"/>
          <w:lang w:val="ro-MD"/>
        </w:rPr>
        <w:t>decizional</w:t>
      </w:r>
      <w:r w:rsidRPr="00442318">
        <w:rPr>
          <w:rFonts w:asciiTheme="majorHAnsi" w:hAnsiTheme="majorHAnsi" w:cstheme="majorHAnsi"/>
          <w:sz w:val="24"/>
          <w:szCs w:val="24"/>
          <w:lang w:val="ro-MD"/>
        </w:rPr>
        <w:t xml:space="preserve"> nr.239 din 13.11.2008; </w:t>
      </w:r>
    </w:p>
    <w:p w14:paraId="3B53A0FE"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Legea cadastrului bunurilor imobile nr.1543-XIII din 25.02.1998;</w:t>
      </w:r>
    </w:p>
    <w:p w14:paraId="12541189"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 xml:space="preserve">Legea privind administrarea </w:t>
      </w:r>
      <w:r w:rsidR="00F7578A" w:rsidRPr="00442318">
        <w:rPr>
          <w:rFonts w:asciiTheme="majorHAnsi" w:eastAsia="Times New Roman" w:hAnsiTheme="majorHAnsi" w:cstheme="majorHAnsi"/>
          <w:sz w:val="24"/>
          <w:szCs w:val="24"/>
          <w:lang w:val="ro-MD"/>
        </w:rPr>
        <w:t>și</w:t>
      </w:r>
      <w:r w:rsidRPr="00442318">
        <w:rPr>
          <w:rFonts w:asciiTheme="majorHAnsi" w:eastAsia="Times New Roman" w:hAnsiTheme="majorHAnsi" w:cstheme="majorHAnsi"/>
          <w:sz w:val="24"/>
          <w:szCs w:val="24"/>
          <w:lang w:val="ro-MD"/>
        </w:rPr>
        <w:t xml:space="preserve"> </w:t>
      </w:r>
      <w:proofErr w:type="spellStart"/>
      <w:r w:rsidRPr="00442318">
        <w:rPr>
          <w:rFonts w:asciiTheme="majorHAnsi" w:eastAsia="Times New Roman" w:hAnsiTheme="majorHAnsi" w:cstheme="majorHAnsi"/>
          <w:sz w:val="24"/>
          <w:szCs w:val="24"/>
          <w:lang w:val="ro-MD"/>
        </w:rPr>
        <w:t>deetatizarea</w:t>
      </w:r>
      <w:proofErr w:type="spellEnd"/>
      <w:r w:rsidRPr="00442318">
        <w:rPr>
          <w:rFonts w:asciiTheme="majorHAnsi" w:eastAsia="Times New Roman" w:hAnsiTheme="majorHAnsi" w:cstheme="majorHAnsi"/>
          <w:sz w:val="24"/>
          <w:szCs w:val="24"/>
          <w:lang w:val="ro-MD"/>
        </w:rPr>
        <w:t xml:space="preserve"> </w:t>
      </w:r>
      <w:r w:rsidR="00F7578A" w:rsidRPr="00442318">
        <w:rPr>
          <w:rFonts w:asciiTheme="majorHAnsi" w:eastAsia="Times New Roman" w:hAnsiTheme="majorHAnsi" w:cstheme="majorHAnsi"/>
          <w:sz w:val="24"/>
          <w:szCs w:val="24"/>
          <w:lang w:val="ro-MD"/>
        </w:rPr>
        <w:t>proprietății</w:t>
      </w:r>
      <w:r w:rsidRPr="00442318">
        <w:rPr>
          <w:rFonts w:asciiTheme="majorHAnsi" w:eastAsia="Times New Roman" w:hAnsiTheme="majorHAnsi" w:cstheme="majorHAnsi"/>
          <w:sz w:val="24"/>
          <w:szCs w:val="24"/>
          <w:lang w:val="ro-MD"/>
        </w:rPr>
        <w:t xml:space="preserve"> publice nr.121-XVI din 04.05.2007;</w:t>
      </w:r>
    </w:p>
    <w:p w14:paraId="3E315F67"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Legea privind calitatea în construcții nr.721-XIII din 02.02.1996;</w:t>
      </w:r>
    </w:p>
    <w:p w14:paraId="0725D9D3"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Legea privind autorizarea executării lucrărilor de construcții nr.163 din 09.07.2010;</w:t>
      </w:r>
    </w:p>
    <w:p w14:paraId="52221A3D"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sz w:val="24"/>
          <w:szCs w:val="24"/>
          <w:lang w:val="ro-MD"/>
        </w:rPr>
        <w:t>Codul muncii</w:t>
      </w:r>
      <w:r w:rsidR="0098789A" w:rsidRPr="00442318">
        <w:rPr>
          <w:rFonts w:asciiTheme="majorHAnsi" w:hAnsiTheme="majorHAnsi" w:cstheme="majorHAnsi"/>
          <w:sz w:val="24"/>
          <w:szCs w:val="24"/>
          <w:lang w:val="ro-MD"/>
        </w:rPr>
        <w:t>, aprobat prin Legea</w:t>
      </w:r>
      <w:r w:rsidRPr="00442318">
        <w:rPr>
          <w:rFonts w:asciiTheme="majorHAnsi" w:hAnsiTheme="majorHAnsi" w:cstheme="majorHAnsi"/>
          <w:sz w:val="24"/>
          <w:szCs w:val="24"/>
          <w:lang w:val="ro-MD"/>
        </w:rPr>
        <w:t xml:space="preserve"> nr.154 din 28.03.2003; </w:t>
      </w:r>
    </w:p>
    <w:p w14:paraId="015584E9"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sz w:val="24"/>
          <w:szCs w:val="24"/>
          <w:lang w:val="ro-MD"/>
        </w:rPr>
        <w:t>Legea nr.158 din 04.07.2008 privind funcția publică și statutul funcționarului public;</w:t>
      </w:r>
    </w:p>
    <w:p w14:paraId="48D87D97"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 xml:space="preserve">Hotărârea Guvernului nr.667 din 27.05.2016 </w:t>
      </w:r>
      <w:r w:rsidRPr="00442318">
        <w:rPr>
          <w:rFonts w:asciiTheme="majorHAnsi" w:hAnsiTheme="majorHAnsi" w:cstheme="majorHAnsi"/>
          <w:sz w:val="24"/>
          <w:szCs w:val="24"/>
          <w:lang w:val="ro-MD"/>
        </w:rPr>
        <w:t>„Pentru aprobarea Regulamentului cu privire la activitatea grupului de lucru pentru achiziții”;</w:t>
      </w:r>
    </w:p>
    <w:p w14:paraId="3456E45F"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 xml:space="preserve">Hotărârea Guvernului </w:t>
      </w:r>
      <w:r w:rsidRPr="00442318">
        <w:rPr>
          <w:rFonts w:asciiTheme="majorHAnsi" w:hAnsiTheme="majorHAnsi" w:cstheme="majorHAnsi"/>
          <w:iCs/>
          <w:sz w:val="24"/>
          <w:szCs w:val="24"/>
          <w:lang w:val="ro-MD"/>
        </w:rPr>
        <w:t>nr.1419 din 28.12.2016 „</w:t>
      </w:r>
      <w:r w:rsidRPr="00442318">
        <w:rPr>
          <w:rFonts w:asciiTheme="majorHAnsi" w:hAnsiTheme="majorHAnsi" w:cstheme="majorHAnsi"/>
          <w:sz w:val="24"/>
          <w:szCs w:val="24"/>
          <w:lang w:val="ro-MD"/>
        </w:rPr>
        <w:t xml:space="preserve">Pentru aprobarea </w:t>
      </w:r>
      <w:r w:rsidRPr="00442318">
        <w:rPr>
          <w:rFonts w:asciiTheme="majorHAnsi" w:hAnsiTheme="majorHAnsi" w:cstheme="majorHAnsi"/>
          <w:iCs/>
          <w:sz w:val="24"/>
          <w:szCs w:val="24"/>
          <w:lang w:val="ro-MD"/>
        </w:rPr>
        <w:t xml:space="preserve">Regulamentului </w:t>
      </w:r>
      <w:r w:rsidRPr="00442318">
        <w:rPr>
          <w:rFonts w:asciiTheme="majorHAnsi" w:hAnsiTheme="majorHAnsi" w:cstheme="majorHAnsi"/>
          <w:sz w:val="24"/>
          <w:szCs w:val="24"/>
          <w:lang w:val="ro-MD"/>
        </w:rPr>
        <w:t xml:space="preserve">cu privire la modul de planificare a contractelor de achiziții publice”; </w:t>
      </w:r>
    </w:p>
    <w:p w14:paraId="0483DFA4"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 xml:space="preserve">Hotărârea Guvernului nr. 665 din 27.05.2016 </w:t>
      </w:r>
      <w:r w:rsidRPr="00442318">
        <w:rPr>
          <w:rFonts w:asciiTheme="majorHAnsi" w:hAnsiTheme="majorHAnsi" w:cstheme="majorHAnsi"/>
          <w:sz w:val="24"/>
          <w:szCs w:val="24"/>
          <w:lang w:val="ro-MD"/>
        </w:rPr>
        <w:t>„Pentru aprobarea Regulamentului cu privire la achizițiile publice de valoare mică”;</w:t>
      </w:r>
    </w:p>
    <w:p w14:paraId="522742DC"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Hotărârea Guvernului nr.450 din 16.06.2011 „Pentru aprobarea Regulamentului privind modul de încasare a taxei pentru instruire în școlile de muzică, artă și artă plastică”;</w:t>
      </w:r>
    </w:p>
    <w:p w14:paraId="473CD92C"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Hotărârea Guvernului</w:t>
      </w:r>
      <w:r w:rsidRPr="00442318">
        <w:rPr>
          <w:rFonts w:asciiTheme="majorHAnsi" w:hAnsiTheme="majorHAnsi" w:cstheme="majorHAnsi"/>
          <w:sz w:val="24"/>
          <w:szCs w:val="24"/>
          <w:lang w:val="ro-MD"/>
        </w:rPr>
        <w:t xml:space="preserve"> nr.722 din 18.07.2018 „Pentru aprobarea Instrucțiunii privind organizarea alimentației copiilor și elevilor în instituțiile de învățământ general”;</w:t>
      </w:r>
    </w:p>
    <w:p w14:paraId="0464525E"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Hotărârea Guvernului</w:t>
      </w:r>
      <w:r w:rsidRPr="00442318">
        <w:rPr>
          <w:rFonts w:asciiTheme="majorHAnsi" w:hAnsiTheme="majorHAnsi" w:cstheme="majorHAnsi"/>
          <w:sz w:val="24"/>
          <w:szCs w:val="24"/>
          <w:lang w:val="ro-MD"/>
        </w:rPr>
        <w:t xml:space="preserve"> </w:t>
      </w:r>
      <w:r w:rsidRPr="00442318">
        <w:rPr>
          <w:rFonts w:asciiTheme="majorHAnsi" w:eastAsia="Times New Roman" w:hAnsiTheme="majorHAnsi" w:cstheme="majorHAnsi"/>
          <w:sz w:val="24"/>
          <w:szCs w:val="24"/>
          <w:lang w:val="ro-MD"/>
        </w:rPr>
        <w:t xml:space="preserve">nr.1427 din 22.12.2004 „Pentru aprobarea Regulamentului-tip privind constituirea fondurilor de rezervă ale autorităților administrației publice locale </w:t>
      </w:r>
      <w:proofErr w:type="spellStart"/>
      <w:r w:rsidRPr="00442318">
        <w:rPr>
          <w:rFonts w:asciiTheme="majorHAnsi" w:eastAsia="Times New Roman" w:hAnsiTheme="majorHAnsi" w:cstheme="majorHAnsi"/>
          <w:sz w:val="24"/>
          <w:szCs w:val="24"/>
          <w:lang w:val="ro-MD"/>
        </w:rPr>
        <w:t>şi</w:t>
      </w:r>
      <w:proofErr w:type="spellEnd"/>
      <w:r w:rsidRPr="00442318">
        <w:rPr>
          <w:rFonts w:asciiTheme="majorHAnsi" w:eastAsia="Times New Roman" w:hAnsiTheme="majorHAnsi" w:cstheme="majorHAnsi"/>
          <w:sz w:val="24"/>
          <w:szCs w:val="24"/>
          <w:lang w:val="ro-MD"/>
        </w:rPr>
        <w:t xml:space="preserve"> utilizarea mijloacelor acestora”;</w:t>
      </w:r>
    </w:p>
    <w:p w14:paraId="17B88A69"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Hotărârea Guvernului nr.901 din 31.12.2015 „Pentru aprobarea Regulamentului cu privire la modul de transmitere a bunurilor proprietate publică”;</w:t>
      </w:r>
    </w:p>
    <w:p w14:paraId="1DA2A2B5"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Hotărârea Guvernului</w:t>
      </w:r>
      <w:r w:rsidRPr="00442318">
        <w:rPr>
          <w:rFonts w:asciiTheme="majorHAnsi" w:hAnsiTheme="majorHAnsi" w:cstheme="majorHAnsi"/>
          <w:sz w:val="24"/>
          <w:szCs w:val="24"/>
          <w:lang w:val="ro-MD"/>
        </w:rPr>
        <w:t xml:space="preserve"> nr.80 din 11.02.2019 „Privind aprobarea Programului de stat pentru delimitarea bunurilor imobile, inclusiv terenurile proprietate publică, pentru anii 2019-2023”;</w:t>
      </w:r>
    </w:p>
    <w:p w14:paraId="0348B4F4"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rPr>
        <w:t>Hotărârea Guvernului</w:t>
      </w:r>
      <w:r w:rsidRPr="00442318">
        <w:rPr>
          <w:rFonts w:asciiTheme="majorHAnsi" w:hAnsiTheme="majorHAnsi" w:cstheme="majorHAnsi"/>
          <w:sz w:val="24"/>
          <w:szCs w:val="24"/>
          <w:lang w:val="ro-MD"/>
        </w:rPr>
        <w:t xml:space="preserve"> nr.56 din 17.01.2018 „</w:t>
      </w:r>
      <w:r w:rsidRPr="00442318">
        <w:rPr>
          <w:rFonts w:asciiTheme="majorHAnsi" w:eastAsia="Times New Roman" w:hAnsiTheme="majorHAnsi" w:cstheme="majorHAnsi"/>
          <w:sz w:val="24"/>
          <w:szCs w:val="24"/>
          <w:lang w:val="ro-MD"/>
        </w:rPr>
        <w:t xml:space="preserve">Pentru aprobarea Regulamentului privind </w:t>
      </w:r>
      <w:proofErr w:type="spellStart"/>
      <w:r w:rsidRPr="00442318">
        <w:rPr>
          <w:rFonts w:asciiTheme="majorHAnsi" w:eastAsia="Times New Roman" w:hAnsiTheme="majorHAnsi" w:cstheme="majorHAnsi"/>
          <w:sz w:val="24"/>
          <w:szCs w:val="24"/>
          <w:lang w:val="ro-MD"/>
        </w:rPr>
        <w:t>monitoringul</w:t>
      </w:r>
      <w:proofErr w:type="spellEnd"/>
      <w:r w:rsidRPr="00442318">
        <w:rPr>
          <w:rFonts w:asciiTheme="majorHAnsi" w:eastAsia="Times New Roman" w:hAnsiTheme="majorHAnsi" w:cstheme="majorHAnsi"/>
          <w:sz w:val="24"/>
          <w:szCs w:val="24"/>
          <w:lang w:val="ro-MD"/>
        </w:rPr>
        <w:t xml:space="preserve"> financiar al autorităților publice la autogestiune, al întreprinderilor de stat/municipale și al societăților comerciale cu capital integral sau majoritar public”;</w:t>
      </w:r>
    </w:p>
    <w:p w14:paraId="175294CA"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 xml:space="preserve">Ordinul ministrului Finanțelor nr.216 din 28.12.2015 </w:t>
      </w:r>
      <w:r w:rsidRPr="00442318">
        <w:rPr>
          <w:rFonts w:asciiTheme="majorHAnsi" w:hAnsiTheme="majorHAnsi" w:cstheme="majorHAnsi"/>
          <w:sz w:val="24"/>
          <w:szCs w:val="24"/>
          <w:lang w:val="ro-MD"/>
        </w:rPr>
        <w:t>„Cu privire la aprobarea Planului de conturi contabile în sistemul bugetar și a Normelor metodologice privind evidența contabilă și raportarea financiară în sistemul bugetar”;</w:t>
      </w:r>
    </w:p>
    <w:p w14:paraId="5622B9F0"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Ordinul ministrului Finanțelor nr.208 din 24.12.2015</w:t>
      </w:r>
      <w:r w:rsidRPr="00442318">
        <w:rPr>
          <w:rFonts w:asciiTheme="majorHAnsi" w:hAnsiTheme="majorHAnsi" w:cstheme="majorHAnsi"/>
          <w:sz w:val="24"/>
          <w:szCs w:val="24"/>
          <w:lang w:val="ro-MD"/>
        </w:rPr>
        <w:t xml:space="preserve"> „Privind clasificația bugetară”;</w:t>
      </w:r>
    </w:p>
    <w:p w14:paraId="0D4411A5" w14:textId="77D6E216"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Ordinul ministrului Finanțelor nr.209 din 24.12.2015 „Cu privire la aprobarea Setului metodologic privind elaborarea, aprobare</w:t>
      </w:r>
      <w:r w:rsidR="006413EB">
        <w:rPr>
          <w:rFonts w:asciiTheme="majorHAnsi" w:eastAsia="Times New Roman" w:hAnsiTheme="majorHAnsi" w:cstheme="majorHAnsi"/>
          <w:sz w:val="24"/>
          <w:szCs w:val="24"/>
          <w:lang w:val="ro-MD" w:eastAsia="ru-RU"/>
        </w:rPr>
        <w:t>a</w:t>
      </w:r>
      <w:r w:rsidRPr="00442318">
        <w:rPr>
          <w:rFonts w:asciiTheme="majorHAnsi" w:eastAsia="Times New Roman" w:hAnsiTheme="majorHAnsi" w:cstheme="majorHAnsi"/>
          <w:sz w:val="24"/>
          <w:szCs w:val="24"/>
          <w:lang w:val="ro-MD" w:eastAsia="ru-RU"/>
        </w:rPr>
        <w:t xml:space="preserve"> și modificarea bugetului”;</w:t>
      </w:r>
    </w:p>
    <w:p w14:paraId="0765982C" w14:textId="77777777" w:rsidR="00CC62DA"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 xml:space="preserve">Ordinul ministrului Finanțelor nr. 60 din 29.05.2012 </w:t>
      </w:r>
      <w:r w:rsidRPr="00442318">
        <w:rPr>
          <w:rFonts w:asciiTheme="majorHAnsi" w:hAnsiTheme="majorHAnsi" w:cstheme="majorHAnsi"/>
          <w:sz w:val="24"/>
          <w:szCs w:val="24"/>
          <w:lang w:val="ro-MD"/>
        </w:rPr>
        <w:t>„Cu privire la aprobarea Regulamentului privind inventarierea”;</w:t>
      </w:r>
    </w:p>
    <w:p w14:paraId="5F8B906C" w14:textId="77777777" w:rsidR="006366F3"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sz w:val="24"/>
          <w:szCs w:val="24"/>
          <w:lang w:val="ro-MD"/>
        </w:rPr>
        <w:t>Ordinul ministrului Finanțelor nr.105 din 15.07.2013 „Privind aprobarea Normelor metodologice de audit intern în sectorul public”;</w:t>
      </w:r>
    </w:p>
    <w:p w14:paraId="0830612B" w14:textId="77777777" w:rsidR="003E0BF6" w:rsidRPr="00442318" w:rsidRDefault="00CC62DA" w:rsidP="00CC62DA">
      <w:pPr>
        <w:numPr>
          <w:ilvl w:val="0"/>
          <w:numId w:val="9"/>
        </w:numPr>
        <w:tabs>
          <w:tab w:val="left" w:pos="993"/>
        </w:tabs>
        <w:spacing w:after="0" w:line="276" w:lineRule="auto"/>
        <w:ind w:left="284" w:hanging="284"/>
        <w:contextualSpacing/>
        <w:jc w:val="both"/>
        <w:rPr>
          <w:rFonts w:asciiTheme="majorHAnsi" w:eastAsia="Times New Roman" w:hAnsiTheme="majorHAnsi" w:cstheme="majorHAnsi"/>
          <w:sz w:val="24"/>
          <w:szCs w:val="24"/>
          <w:lang w:val="ro-MD" w:eastAsia="ru-RU"/>
        </w:rPr>
      </w:pPr>
      <w:r w:rsidRPr="00442318">
        <w:rPr>
          <w:rFonts w:asciiTheme="majorHAnsi" w:hAnsiTheme="majorHAnsi" w:cstheme="majorHAnsi"/>
          <w:bCs/>
          <w:sz w:val="24"/>
          <w:szCs w:val="24"/>
          <w:lang w:val="ro-MD"/>
        </w:rPr>
        <w:t>Ordinul ministrului Finanțelor nr.164 din 30.12.2016 „Cu privire la aprobarea Cerințelor la întocmirea Raportului narativ privind executarea bugetelor autorităților/instituțiilor bugetare”.</w:t>
      </w:r>
    </w:p>
    <w:p w14:paraId="430C719B" w14:textId="77777777" w:rsidR="00BC32C4" w:rsidRPr="00442318" w:rsidRDefault="00BC32C4" w:rsidP="003E0BF6">
      <w:pPr>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br w:type="page"/>
      </w:r>
    </w:p>
    <w:p w14:paraId="4F6F2FFC" w14:textId="77777777" w:rsidR="00CC62DA" w:rsidRPr="00914A94" w:rsidRDefault="003E0BF6" w:rsidP="008F5E25">
      <w:pPr>
        <w:ind w:firstLine="720"/>
        <w:jc w:val="right"/>
        <w:rPr>
          <w:rFonts w:asciiTheme="majorHAnsi" w:hAnsiTheme="majorHAnsi" w:cstheme="majorHAnsi"/>
          <w:bCs/>
          <w:sz w:val="24"/>
          <w:szCs w:val="28"/>
          <w:lang w:val="ro-MD"/>
        </w:rPr>
      </w:pPr>
      <w:r w:rsidRPr="00914A94">
        <w:rPr>
          <w:rFonts w:asciiTheme="majorHAnsi" w:hAnsiTheme="majorHAnsi" w:cstheme="majorHAnsi"/>
          <w:bCs/>
          <w:sz w:val="24"/>
          <w:szCs w:val="28"/>
          <w:lang w:val="ro-MD"/>
        </w:rPr>
        <w:t>Anexa nr.6</w:t>
      </w:r>
    </w:p>
    <w:p w14:paraId="0B4510C0" w14:textId="4B5F00DE" w:rsidR="003F77F3" w:rsidRPr="00914A94" w:rsidRDefault="00520CCA" w:rsidP="008F5E25">
      <w:pPr>
        <w:ind w:firstLine="720"/>
        <w:jc w:val="center"/>
        <w:rPr>
          <w:rFonts w:asciiTheme="majorHAnsi" w:eastAsia="Times New Roman" w:hAnsiTheme="majorHAnsi" w:cstheme="majorHAnsi"/>
          <w:b/>
          <w:bCs/>
          <w:sz w:val="24"/>
          <w:szCs w:val="28"/>
          <w:lang w:val="ro-MD"/>
        </w:rPr>
      </w:pPr>
      <w:bookmarkStart w:id="38" w:name="RANGE!A1:F54"/>
      <w:r w:rsidRPr="00914A94">
        <w:rPr>
          <w:rFonts w:asciiTheme="majorHAnsi" w:eastAsia="Times New Roman" w:hAnsiTheme="majorHAnsi" w:cstheme="majorHAnsi"/>
          <w:b/>
          <w:bCs/>
          <w:sz w:val="24"/>
          <w:szCs w:val="28"/>
          <w:lang w:val="ro-MD"/>
        </w:rPr>
        <w:t>Rapoarte</w:t>
      </w:r>
      <w:r w:rsidR="002E3749" w:rsidRPr="00914A94">
        <w:rPr>
          <w:rFonts w:asciiTheme="majorHAnsi" w:eastAsia="Times New Roman" w:hAnsiTheme="majorHAnsi" w:cstheme="majorHAnsi"/>
          <w:b/>
          <w:bCs/>
          <w:sz w:val="24"/>
          <w:szCs w:val="28"/>
          <w:lang w:val="ro-MD"/>
        </w:rPr>
        <w:t>le privind</w:t>
      </w:r>
    </w:p>
    <w:p w14:paraId="7790A6DE" w14:textId="6437F809" w:rsidR="004D3560" w:rsidRPr="00914A94" w:rsidRDefault="00520CCA" w:rsidP="008F5E25">
      <w:pPr>
        <w:ind w:firstLine="720"/>
        <w:jc w:val="center"/>
        <w:rPr>
          <w:rFonts w:asciiTheme="majorHAnsi" w:hAnsiTheme="majorHAnsi" w:cstheme="majorHAnsi"/>
          <w:b/>
          <w:bCs/>
          <w:sz w:val="24"/>
          <w:szCs w:val="28"/>
          <w:lang w:val="ro-MD"/>
        </w:rPr>
      </w:pPr>
      <w:r w:rsidRPr="00914A94">
        <w:rPr>
          <w:rFonts w:asciiTheme="majorHAnsi" w:eastAsia="Times New Roman" w:hAnsiTheme="majorHAnsi" w:cstheme="majorHAnsi"/>
          <w:b/>
          <w:bCs/>
          <w:sz w:val="24"/>
          <w:szCs w:val="28"/>
          <w:lang w:val="ro-MD"/>
        </w:rPr>
        <w:t xml:space="preserve"> </w:t>
      </w:r>
      <w:r w:rsidR="002E3749" w:rsidRPr="00914A94">
        <w:rPr>
          <w:rFonts w:asciiTheme="majorHAnsi" w:eastAsia="Times New Roman" w:hAnsiTheme="majorHAnsi" w:cstheme="majorHAnsi"/>
          <w:b/>
          <w:bCs/>
          <w:sz w:val="24"/>
          <w:szCs w:val="28"/>
          <w:lang w:val="ro-MD"/>
        </w:rPr>
        <w:t>a</w:t>
      </w:r>
      <w:r w:rsidRPr="00914A94">
        <w:rPr>
          <w:rFonts w:asciiTheme="majorHAnsi" w:eastAsia="Times New Roman" w:hAnsiTheme="majorHAnsi" w:cstheme="majorHAnsi"/>
          <w:b/>
          <w:bCs/>
          <w:sz w:val="24"/>
          <w:szCs w:val="28"/>
          <w:lang w:val="ro-MD"/>
        </w:rPr>
        <w:t>chiziții</w:t>
      </w:r>
      <w:r w:rsidR="002E3749" w:rsidRPr="00914A94">
        <w:rPr>
          <w:rFonts w:asciiTheme="majorHAnsi" w:eastAsia="Times New Roman" w:hAnsiTheme="majorHAnsi" w:cstheme="majorHAnsi"/>
          <w:b/>
          <w:bCs/>
          <w:sz w:val="24"/>
          <w:szCs w:val="28"/>
          <w:lang w:val="ro-MD"/>
        </w:rPr>
        <w:t>le publice</w:t>
      </w:r>
      <w:r w:rsidRPr="00914A94">
        <w:rPr>
          <w:rFonts w:asciiTheme="majorHAnsi" w:eastAsia="Times New Roman" w:hAnsiTheme="majorHAnsi" w:cstheme="majorHAnsi"/>
          <w:b/>
          <w:bCs/>
          <w:sz w:val="24"/>
          <w:szCs w:val="28"/>
          <w:lang w:val="ro-MD"/>
        </w:rPr>
        <w:t xml:space="preserve"> de valoare mică și monitorizarea</w:t>
      </w:r>
      <w:r w:rsidR="00AB7442" w:rsidRPr="00914A94">
        <w:rPr>
          <w:rFonts w:asciiTheme="majorHAnsi" w:eastAsia="Times New Roman" w:hAnsiTheme="majorHAnsi" w:cstheme="majorHAnsi"/>
          <w:b/>
          <w:bCs/>
          <w:sz w:val="24"/>
          <w:szCs w:val="28"/>
          <w:lang w:val="ro-MD"/>
        </w:rPr>
        <w:t xml:space="preserve"> achizițiilor de </w:t>
      </w:r>
      <w:r w:rsidR="002E3749" w:rsidRPr="00914A94">
        <w:rPr>
          <w:rFonts w:asciiTheme="majorHAnsi" w:eastAsia="Times New Roman" w:hAnsiTheme="majorHAnsi" w:cstheme="majorHAnsi"/>
          <w:b/>
          <w:bCs/>
          <w:sz w:val="24"/>
          <w:szCs w:val="28"/>
          <w:lang w:val="ro-MD"/>
        </w:rPr>
        <w:t xml:space="preserve">către </w:t>
      </w:r>
      <w:r w:rsidR="00AB7442" w:rsidRPr="00914A94">
        <w:rPr>
          <w:rFonts w:asciiTheme="majorHAnsi" w:eastAsia="Times New Roman" w:hAnsiTheme="majorHAnsi" w:cstheme="majorHAnsi"/>
          <w:b/>
          <w:bCs/>
          <w:sz w:val="24"/>
          <w:szCs w:val="28"/>
          <w:lang w:val="ro-MD"/>
        </w:rPr>
        <w:t>AAP a</w:t>
      </w:r>
      <w:r w:rsidR="002E3749" w:rsidRPr="00914A94">
        <w:rPr>
          <w:rFonts w:asciiTheme="majorHAnsi" w:eastAsia="Times New Roman" w:hAnsiTheme="majorHAnsi" w:cstheme="majorHAnsi"/>
          <w:b/>
          <w:bCs/>
          <w:sz w:val="24"/>
          <w:szCs w:val="28"/>
          <w:lang w:val="ro-MD"/>
        </w:rPr>
        <w:t>le</w:t>
      </w:r>
      <w:r w:rsidR="00AB7442" w:rsidRPr="00914A94">
        <w:rPr>
          <w:rFonts w:asciiTheme="majorHAnsi" w:eastAsia="Times New Roman" w:hAnsiTheme="majorHAnsi" w:cstheme="majorHAnsi"/>
          <w:b/>
          <w:bCs/>
          <w:sz w:val="24"/>
          <w:szCs w:val="28"/>
          <w:lang w:val="ro-MD"/>
        </w:rPr>
        <w:t xml:space="preserve"> </w:t>
      </w:r>
      <w:r w:rsidR="00A17F7F" w:rsidRPr="00914A94">
        <w:rPr>
          <w:rFonts w:asciiTheme="majorHAnsi" w:eastAsia="Times New Roman" w:hAnsiTheme="majorHAnsi" w:cstheme="majorHAnsi"/>
          <w:b/>
          <w:bCs/>
          <w:sz w:val="24"/>
          <w:szCs w:val="28"/>
          <w:lang w:val="ro-MD"/>
        </w:rPr>
        <w:t>instituțiilor</w:t>
      </w:r>
      <w:r w:rsidR="004D3560" w:rsidRPr="00914A94">
        <w:rPr>
          <w:rFonts w:asciiTheme="majorHAnsi" w:eastAsia="Times New Roman" w:hAnsiTheme="majorHAnsi" w:cstheme="majorHAnsi"/>
          <w:b/>
          <w:bCs/>
          <w:sz w:val="24"/>
          <w:szCs w:val="28"/>
          <w:lang w:val="ro-MD"/>
        </w:rPr>
        <w:t xml:space="preserve"> de </w:t>
      </w:r>
      <w:r w:rsidR="00A17F7F" w:rsidRPr="00914A94">
        <w:rPr>
          <w:rFonts w:asciiTheme="majorHAnsi" w:eastAsia="Times New Roman" w:hAnsiTheme="majorHAnsi" w:cstheme="majorHAnsi"/>
          <w:b/>
          <w:bCs/>
          <w:sz w:val="24"/>
          <w:szCs w:val="28"/>
          <w:lang w:val="ro-MD"/>
        </w:rPr>
        <w:t>învățământ</w:t>
      </w:r>
      <w:r w:rsidR="004D3560" w:rsidRPr="00914A94">
        <w:rPr>
          <w:rFonts w:asciiTheme="majorHAnsi" w:eastAsia="Times New Roman" w:hAnsiTheme="majorHAnsi" w:cstheme="majorHAnsi"/>
          <w:b/>
          <w:bCs/>
          <w:sz w:val="24"/>
          <w:szCs w:val="28"/>
          <w:lang w:val="ro-MD"/>
        </w:rPr>
        <w:t xml:space="preserve"> și subdiviziunil</w:t>
      </w:r>
      <w:r w:rsidR="00AB7442" w:rsidRPr="00914A94">
        <w:rPr>
          <w:rFonts w:asciiTheme="majorHAnsi" w:eastAsia="Times New Roman" w:hAnsiTheme="majorHAnsi" w:cstheme="majorHAnsi"/>
          <w:b/>
          <w:bCs/>
          <w:sz w:val="24"/>
          <w:szCs w:val="28"/>
          <w:lang w:val="ro-MD"/>
        </w:rPr>
        <w:t>or</w:t>
      </w:r>
      <w:r w:rsidR="004D3560" w:rsidRPr="00914A94">
        <w:rPr>
          <w:rFonts w:asciiTheme="majorHAnsi" w:eastAsia="Times New Roman" w:hAnsiTheme="majorHAnsi" w:cstheme="majorHAnsi"/>
          <w:b/>
          <w:bCs/>
          <w:sz w:val="24"/>
          <w:szCs w:val="28"/>
          <w:lang w:val="ro-MD"/>
        </w:rPr>
        <w:t xml:space="preserve"> Consiliului raional Ungheni</w:t>
      </w:r>
      <w:bookmarkEnd w:id="38"/>
    </w:p>
    <w:tbl>
      <w:tblPr>
        <w:tblW w:w="889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968"/>
        <w:gridCol w:w="1080"/>
        <w:gridCol w:w="1500"/>
        <w:gridCol w:w="1500"/>
      </w:tblGrid>
      <w:tr w:rsidR="004D3560" w:rsidRPr="00442318" w14:paraId="670935AA" w14:textId="77777777" w:rsidTr="008F5E25">
        <w:trPr>
          <w:trHeight w:val="828"/>
          <w:tblHeader/>
        </w:trPr>
        <w:tc>
          <w:tcPr>
            <w:tcW w:w="851" w:type="dxa"/>
            <w:shd w:val="clear" w:color="auto" w:fill="D9D9D9" w:themeFill="background1" w:themeFillShade="D9"/>
            <w:vAlign w:val="center"/>
            <w:hideMark/>
          </w:tcPr>
          <w:p w14:paraId="035E8811" w14:textId="77777777" w:rsidR="004D3560" w:rsidRPr="00442318" w:rsidRDefault="004D3560" w:rsidP="004D3560">
            <w:pPr>
              <w:spacing w:after="0" w:line="240" w:lineRule="auto"/>
              <w:jc w:val="center"/>
              <w:rPr>
                <w:rFonts w:asciiTheme="majorHAnsi" w:eastAsia="Times New Roman" w:hAnsiTheme="majorHAnsi" w:cstheme="majorHAnsi"/>
                <w:b/>
                <w:bCs/>
                <w:sz w:val="24"/>
                <w:szCs w:val="24"/>
                <w:lang w:val="ro-MD"/>
              </w:rPr>
            </w:pPr>
            <w:r w:rsidRPr="00442318">
              <w:rPr>
                <w:rFonts w:asciiTheme="majorHAnsi" w:eastAsia="Times New Roman" w:hAnsiTheme="majorHAnsi" w:cstheme="majorHAnsi"/>
                <w:b/>
                <w:bCs/>
                <w:sz w:val="24"/>
                <w:szCs w:val="24"/>
                <w:lang w:val="ro-MD"/>
              </w:rPr>
              <w:t>Nr. d/o</w:t>
            </w:r>
          </w:p>
        </w:tc>
        <w:tc>
          <w:tcPr>
            <w:tcW w:w="3968" w:type="dxa"/>
            <w:shd w:val="clear" w:color="auto" w:fill="D9D9D9" w:themeFill="background1" w:themeFillShade="D9"/>
            <w:vAlign w:val="center"/>
            <w:hideMark/>
          </w:tcPr>
          <w:p w14:paraId="5C969990" w14:textId="77777777" w:rsidR="004D3560" w:rsidRPr="00442318" w:rsidRDefault="004D3560" w:rsidP="004D3560">
            <w:pPr>
              <w:spacing w:after="0" w:line="240" w:lineRule="auto"/>
              <w:jc w:val="center"/>
              <w:rPr>
                <w:rFonts w:asciiTheme="majorHAnsi" w:eastAsia="Times New Roman" w:hAnsiTheme="majorHAnsi" w:cstheme="majorHAnsi"/>
                <w:b/>
                <w:bCs/>
                <w:sz w:val="24"/>
                <w:szCs w:val="24"/>
                <w:lang w:val="ro-MD"/>
              </w:rPr>
            </w:pPr>
            <w:r w:rsidRPr="00442318">
              <w:rPr>
                <w:rFonts w:asciiTheme="majorHAnsi" w:eastAsia="Times New Roman" w:hAnsiTheme="majorHAnsi" w:cstheme="majorHAnsi"/>
                <w:b/>
                <w:bCs/>
                <w:sz w:val="24"/>
                <w:szCs w:val="24"/>
                <w:lang w:val="ro-MD"/>
              </w:rPr>
              <w:t xml:space="preserve">Denumirea </w:t>
            </w:r>
            <w:r w:rsidR="00A17F7F" w:rsidRPr="00442318">
              <w:rPr>
                <w:rFonts w:asciiTheme="majorHAnsi" w:eastAsia="Times New Roman" w:hAnsiTheme="majorHAnsi" w:cstheme="majorHAnsi"/>
                <w:b/>
                <w:bCs/>
                <w:sz w:val="24"/>
                <w:szCs w:val="24"/>
                <w:lang w:val="ro-MD"/>
              </w:rPr>
              <w:t>instituției</w:t>
            </w:r>
          </w:p>
        </w:tc>
        <w:tc>
          <w:tcPr>
            <w:tcW w:w="1080" w:type="dxa"/>
            <w:shd w:val="clear" w:color="auto" w:fill="D9D9D9" w:themeFill="background1" w:themeFillShade="D9"/>
            <w:vAlign w:val="center"/>
            <w:hideMark/>
          </w:tcPr>
          <w:p w14:paraId="188E1BA8" w14:textId="77777777" w:rsidR="004D3560" w:rsidRPr="00442318" w:rsidRDefault="004D3560" w:rsidP="004D3560">
            <w:pPr>
              <w:spacing w:after="0" w:line="240" w:lineRule="auto"/>
              <w:jc w:val="center"/>
              <w:rPr>
                <w:rFonts w:asciiTheme="majorHAnsi" w:eastAsia="Times New Roman" w:hAnsiTheme="majorHAnsi" w:cstheme="majorHAnsi"/>
                <w:b/>
                <w:bCs/>
                <w:sz w:val="24"/>
                <w:szCs w:val="24"/>
                <w:lang w:val="ro-MD"/>
              </w:rPr>
            </w:pPr>
            <w:r w:rsidRPr="00442318">
              <w:rPr>
                <w:rFonts w:asciiTheme="majorHAnsi" w:eastAsia="Times New Roman" w:hAnsiTheme="majorHAnsi" w:cstheme="majorHAnsi"/>
                <w:b/>
                <w:bCs/>
                <w:sz w:val="24"/>
                <w:szCs w:val="24"/>
                <w:lang w:val="ro-MD"/>
              </w:rPr>
              <w:t>ORG 2</w:t>
            </w:r>
          </w:p>
        </w:tc>
        <w:tc>
          <w:tcPr>
            <w:tcW w:w="1500" w:type="dxa"/>
            <w:shd w:val="clear" w:color="auto" w:fill="D9D9D9" w:themeFill="background1" w:themeFillShade="D9"/>
            <w:vAlign w:val="center"/>
            <w:hideMark/>
          </w:tcPr>
          <w:p w14:paraId="1EC7B68D" w14:textId="736E03FA" w:rsidR="004D3560" w:rsidRPr="00442318" w:rsidRDefault="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Valoare mic</w:t>
            </w:r>
            <w:r w:rsidR="002E3749">
              <w:rPr>
                <w:rFonts w:asciiTheme="majorHAnsi" w:eastAsia="Times New Roman" w:hAnsiTheme="majorHAnsi" w:cstheme="majorHAnsi"/>
                <w:b/>
                <w:bCs/>
                <w:color w:val="000000"/>
                <w:sz w:val="24"/>
                <w:szCs w:val="24"/>
                <w:lang w:val="ro-MD"/>
              </w:rPr>
              <w:t>ă</w:t>
            </w:r>
            <w:r w:rsidRPr="00442318">
              <w:rPr>
                <w:rFonts w:asciiTheme="majorHAnsi" w:eastAsia="Times New Roman" w:hAnsiTheme="majorHAnsi" w:cstheme="majorHAnsi"/>
                <w:b/>
                <w:bCs/>
                <w:color w:val="000000"/>
                <w:sz w:val="24"/>
                <w:szCs w:val="24"/>
                <w:lang w:val="ro-MD"/>
              </w:rPr>
              <w:t xml:space="preserve"> (2019-</w:t>
            </w:r>
            <w:r w:rsidR="00CE4085" w:rsidRPr="00442318">
              <w:rPr>
                <w:rFonts w:asciiTheme="majorHAnsi" w:eastAsia="Times New Roman" w:hAnsiTheme="majorHAnsi" w:cstheme="majorHAnsi"/>
                <w:b/>
                <w:bCs/>
                <w:color w:val="000000"/>
                <w:sz w:val="24"/>
                <w:szCs w:val="24"/>
                <w:lang w:val="ro-MD"/>
              </w:rPr>
              <w:t>202</w:t>
            </w:r>
            <w:r w:rsidR="00CE4085">
              <w:rPr>
                <w:rFonts w:asciiTheme="majorHAnsi" w:eastAsia="Times New Roman" w:hAnsiTheme="majorHAnsi" w:cstheme="majorHAnsi"/>
                <w:b/>
                <w:bCs/>
                <w:color w:val="000000"/>
                <w:sz w:val="24"/>
                <w:szCs w:val="24"/>
                <w:lang w:val="ro-MD"/>
              </w:rPr>
              <w:t>0</w:t>
            </w:r>
            <w:r w:rsidRPr="00442318">
              <w:rPr>
                <w:rFonts w:asciiTheme="majorHAnsi" w:eastAsia="Times New Roman" w:hAnsiTheme="majorHAnsi" w:cstheme="majorHAnsi"/>
                <w:b/>
                <w:bCs/>
                <w:color w:val="000000"/>
                <w:sz w:val="24"/>
                <w:szCs w:val="24"/>
                <w:lang w:val="ro-MD"/>
              </w:rPr>
              <w:t>)</w:t>
            </w:r>
          </w:p>
        </w:tc>
        <w:tc>
          <w:tcPr>
            <w:tcW w:w="1500" w:type="dxa"/>
            <w:shd w:val="clear" w:color="auto" w:fill="D9D9D9" w:themeFill="background1" w:themeFillShade="D9"/>
            <w:vAlign w:val="center"/>
            <w:hideMark/>
          </w:tcPr>
          <w:p w14:paraId="6EB313BD"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Rapoarte monitorizare (2019-2020)</w:t>
            </w:r>
          </w:p>
        </w:tc>
      </w:tr>
      <w:tr w:rsidR="004D3560" w:rsidRPr="00442318" w14:paraId="426A7916" w14:textId="77777777" w:rsidTr="008F5E25">
        <w:trPr>
          <w:trHeight w:val="360"/>
        </w:trPr>
        <w:tc>
          <w:tcPr>
            <w:tcW w:w="851" w:type="dxa"/>
            <w:shd w:val="clear" w:color="000000" w:fill="FFFFFF"/>
            <w:vAlign w:val="center"/>
            <w:hideMark/>
          </w:tcPr>
          <w:p w14:paraId="675CAC46"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w:t>
            </w:r>
          </w:p>
        </w:tc>
        <w:tc>
          <w:tcPr>
            <w:tcW w:w="3968" w:type="dxa"/>
            <w:shd w:val="clear" w:color="000000" w:fill="FFFFFF"/>
            <w:vAlign w:val="center"/>
            <w:hideMark/>
          </w:tcPr>
          <w:p w14:paraId="6949DA62" w14:textId="01776ACB"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"V. Alecsandri"</w:t>
            </w:r>
          </w:p>
        </w:tc>
        <w:tc>
          <w:tcPr>
            <w:tcW w:w="1080" w:type="dxa"/>
            <w:shd w:val="clear" w:color="000000" w:fill="FFFFFF"/>
            <w:vAlign w:val="center"/>
            <w:hideMark/>
          </w:tcPr>
          <w:p w14:paraId="514BE374"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13242</w:t>
            </w:r>
          </w:p>
        </w:tc>
        <w:tc>
          <w:tcPr>
            <w:tcW w:w="1500" w:type="dxa"/>
            <w:shd w:val="clear" w:color="000000" w:fill="FFFFFF"/>
            <w:vAlign w:val="center"/>
            <w:hideMark/>
          </w:tcPr>
          <w:p w14:paraId="6761AAA9"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28DD0736"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6F7B78B8" w14:textId="77777777" w:rsidTr="008F5E25">
        <w:trPr>
          <w:trHeight w:val="360"/>
        </w:trPr>
        <w:tc>
          <w:tcPr>
            <w:tcW w:w="851" w:type="dxa"/>
            <w:shd w:val="clear" w:color="000000" w:fill="FFFFFF"/>
            <w:vAlign w:val="center"/>
            <w:hideMark/>
          </w:tcPr>
          <w:p w14:paraId="09B40C00"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2</w:t>
            </w:r>
          </w:p>
        </w:tc>
        <w:tc>
          <w:tcPr>
            <w:tcW w:w="3968" w:type="dxa"/>
            <w:shd w:val="clear" w:color="000000" w:fill="FFFFFF"/>
            <w:vAlign w:val="center"/>
            <w:hideMark/>
          </w:tcPr>
          <w:p w14:paraId="5B3D08A8" w14:textId="4860623B"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"M. Eminescu"</w:t>
            </w:r>
          </w:p>
        </w:tc>
        <w:tc>
          <w:tcPr>
            <w:tcW w:w="1080" w:type="dxa"/>
            <w:shd w:val="clear" w:color="000000" w:fill="FFFFFF"/>
            <w:vAlign w:val="center"/>
            <w:hideMark/>
          </w:tcPr>
          <w:p w14:paraId="4F81F8C3"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13243</w:t>
            </w:r>
          </w:p>
        </w:tc>
        <w:tc>
          <w:tcPr>
            <w:tcW w:w="1500" w:type="dxa"/>
            <w:shd w:val="clear" w:color="000000" w:fill="FFFFFF"/>
            <w:vAlign w:val="center"/>
            <w:hideMark/>
          </w:tcPr>
          <w:p w14:paraId="4831219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FE35689"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3F7BF5E4" w14:textId="77777777" w:rsidTr="008F5E25">
        <w:trPr>
          <w:trHeight w:val="360"/>
        </w:trPr>
        <w:tc>
          <w:tcPr>
            <w:tcW w:w="851" w:type="dxa"/>
            <w:shd w:val="clear" w:color="000000" w:fill="FFFFFF"/>
            <w:noWrap/>
            <w:vAlign w:val="center"/>
            <w:hideMark/>
          </w:tcPr>
          <w:p w14:paraId="6ED3187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w:t>
            </w:r>
          </w:p>
        </w:tc>
        <w:tc>
          <w:tcPr>
            <w:tcW w:w="3968" w:type="dxa"/>
            <w:shd w:val="clear" w:color="000000" w:fill="FFFFFF"/>
            <w:vAlign w:val="center"/>
            <w:hideMark/>
          </w:tcPr>
          <w:p w14:paraId="335E5D2E" w14:textId="449BCA39"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"Gh. Asachi"</w:t>
            </w:r>
          </w:p>
        </w:tc>
        <w:tc>
          <w:tcPr>
            <w:tcW w:w="1080" w:type="dxa"/>
            <w:shd w:val="clear" w:color="000000" w:fill="FFFFFF"/>
            <w:vAlign w:val="center"/>
            <w:hideMark/>
          </w:tcPr>
          <w:p w14:paraId="4629805B"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13244</w:t>
            </w:r>
          </w:p>
        </w:tc>
        <w:tc>
          <w:tcPr>
            <w:tcW w:w="1500" w:type="dxa"/>
            <w:shd w:val="clear" w:color="000000" w:fill="FFFFFF"/>
            <w:vAlign w:val="center"/>
            <w:hideMark/>
          </w:tcPr>
          <w:p w14:paraId="412E0A4F"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1E4E5E14"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08438EE3" w14:textId="77777777" w:rsidTr="008F5E25">
        <w:trPr>
          <w:trHeight w:val="360"/>
        </w:trPr>
        <w:tc>
          <w:tcPr>
            <w:tcW w:w="851" w:type="dxa"/>
            <w:shd w:val="clear" w:color="000000" w:fill="FFFFFF"/>
            <w:noWrap/>
            <w:vAlign w:val="center"/>
            <w:hideMark/>
          </w:tcPr>
          <w:p w14:paraId="1194F064"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w:t>
            </w:r>
          </w:p>
        </w:tc>
        <w:tc>
          <w:tcPr>
            <w:tcW w:w="3968" w:type="dxa"/>
            <w:shd w:val="clear" w:color="000000" w:fill="FFFFFF"/>
            <w:noWrap/>
            <w:vAlign w:val="center"/>
            <w:hideMark/>
          </w:tcPr>
          <w:p w14:paraId="19D6E786" w14:textId="35D9CA0D"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LT "A. </w:t>
            </w:r>
            <w:proofErr w:type="spellStart"/>
            <w:r w:rsidRPr="00442318">
              <w:rPr>
                <w:rFonts w:asciiTheme="majorHAnsi" w:eastAsia="Times New Roman" w:hAnsiTheme="majorHAnsi" w:cstheme="majorHAnsi"/>
                <w:sz w:val="24"/>
                <w:szCs w:val="24"/>
                <w:lang w:val="ro-MD"/>
              </w:rPr>
              <w:t>Puşkin</w:t>
            </w:r>
            <w:proofErr w:type="spellEnd"/>
            <w:r w:rsidRPr="00442318">
              <w:rPr>
                <w:rFonts w:asciiTheme="majorHAnsi" w:eastAsia="Times New Roman" w:hAnsiTheme="majorHAnsi" w:cstheme="majorHAnsi"/>
                <w:sz w:val="24"/>
                <w:szCs w:val="24"/>
                <w:lang w:val="ro-MD"/>
              </w:rPr>
              <w:t>"</w:t>
            </w:r>
          </w:p>
        </w:tc>
        <w:tc>
          <w:tcPr>
            <w:tcW w:w="1080" w:type="dxa"/>
            <w:shd w:val="clear" w:color="000000" w:fill="FFFFFF"/>
            <w:noWrap/>
            <w:vAlign w:val="center"/>
            <w:hideMark/>
          </w:tcPr>
          <w:p w14:paraId="647CC62F"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13245</w:t>
            </w:r>
          </w:p>
        </w:tc>
        <w:tc>
          <w:tcPr>
            <w:tcW w:w="1500" w:type="dxa"/>
            <w:shd w:val="clear" w:color="000000" w:fill="FFFFFF"/>
            <w:vAlign w:val="center"/>
            <w:hideMark/>
          </w:tcPr>
          <w:p w14:paraId="21CBF65B"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28B6CF83"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62E6FF6" w14:textId="77777777" w:rsidTr="008F5E25">
        <w:trPr>
          <w:trHeight w:val="360"/>
        </w:trPr>
        <w:tc>
          <w:tcPr>
            <w:tcW w:w="851" w:type="dxa"/>
            <w:shd w:val="clear" w:color="000000" w:fill="FFFFFF"/>
            <w:noWrap/>
            <w:vAlign w:val="center"/>
            <w:hideMark/>
          </w:tcPr>
          <w:p w14:paraId="22CD5A1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5</w:t>
            </w:r>
          </w:p>
        </w:tc>
        <w:tc>
          <w:tcPr>
            <w:tcW w:w="3968" w:type="dxa"/>
            <w:shd w:val="clear" w:color="000000" w:fill="FFFFFF"/>
            <w:noWrap/>
            <w:vAlign w:val="center"/>
            <w:hideMark/>
          </w:tcPr>
          <w:p w14:paraId="3B059346" w14:textId="6939E400"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"I. Creangă"</w:t>
            </w:r>
          </w:p>
        </w:tc>
        <w:tc>
          <w:tcPr>
            <w:tcW w:w="1080" w:type="dxa"/>
            <w:shd w:val="clear" w:color="000000" w:fill="FFFFFF"/>
            <w:noWrap/>
            <w:vAlign w:val="center"/>
            <w:hideMark/>
          </w:tcPr>
          <w:p w14:paraId="5FEFAE62"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13246</w:t>
            </w:r>
          </w:p>
        </w:tc>
        <w:tc>
          <w:tcPr>
            <w:tcW w:w="1500" w:type="dxa"/>
            <w:shd w:val="clear" w:color="000000" w:fill="FFFFFF"/>
            <w:vAlign w:val="center"/>
            <w:hideMark/>
          </w:tcPr>
          <w:p w14:paraId="0901CA29"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24B5313B"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6AD8DF94" w14:textId="77777777" w:rsidTr="008F5E25">
        <w:trPr>
          <w:trHeight w:val="420"/>
        </w:trPr>
        <w:tc>
          <w:tcPr>
            <w:tcW w:w="851" w:type="dxa"/>
            <w:shd w:val="clear" w:color="000000" w:fill="FFFFFF"/>
            <w:noWrap/>
            <w:vAlign w:val="center"/>
            <w:hideMark/>
          </w:tcPr>
          <w:p w14:paraId="4E8A0DC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6</w:t>
            </w:r>
          </w:p>
        </w:tc>
        <w:tc>
          <w:tcPr>
            <w:tcW w:w="3968" w:type="dxa"/>
            <w:shd w:val="clear" w:color="000000" w:fill="FFFFFF"/>
            <w:vAlign w:val="center"/>
            <w:hideMark/>
          </w:tcPr>
          <w:p w14:paraId="21405EB8"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proofErr w:type="spellStart"/>
            <w:r w:rsidRPr="00442318">
              <w:rPr>
                <w:rFonts w:asciiTheme="majorHAnsi" w:eastAsia="Times New Roman" w:hAnsiTheme="majorHAnsi" w:cstheme="majorHAnsi"/>
                <w:sz w:val="24"/>
                <w:szCs w:val="24"/>
                <w:lang w:val="ro-MD"/>
              </w:rPr>
              <w:t>Şcoala</w:t>
            </w:r>
            <w:proofErr w:type="spellEnd"/>
            <w:r w:rsidRPr="00442318">
              <w:rPr>
                <w:rFonts w:asciiTheme="majorHAnsi" w:eastAsia="Times New Roman" w:hAnsiTheme="majorHAnsi" w:cstheme="majorHAnsi"/>
                <w:sz w:val="24"/>
                <w:szCs w:val="24"/>
                <w:lang w:val="ro-MD"/>
              </w:rPr>
              <w:t xml:space="preserve"> primară "Sp. Vangheli"</w:t>
            </w:r>
          </w:p>
        </w:tc>
        <w:tc>
          <w:tcPr>
            <w:tcW w:w="1080" w:type="dxa"/>
            <w:shd w:val="clear" w:color="000000" w:fill="FFFFFF"/>
            <w:noWrap/>
            <w:vAlign w:val="center"/>
            <w:hideMark/>
          </w:tcPr>
          <w:p w14:paraId="3D7E8C3D"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13205</w:t>
            </w:r>
          </w:p>
        </w:tc>
        <w:tc>
          <w:tcPr>
            <w:tcW w:w="1500" w:type="dxa"/>
            <w:shd w:val="clear" w:color="000000" w:fill="FFFFFF"/>
            <w:vAlign w:val="center"/>
            <w:hideMark/>
          </w:tcPr>
          <w:p w14:paraId="3AD6E05E"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606A58AD"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1E93029C" w14:textId="77777777" w:rsidTr="008F5E25">
        <w:trPr>
          <w:trHeight w:val="360"/>
        </w:trPr>
        <w:tc>
          <w:tcPr>
            <w:tcW w:w="851" w:type="dxa"/>
            <w:shd w:val="clear" w:color="000000" w:fill="FFFFFF"/>
            <w:noWrap/>
            <w:vAlign w:val="center"/>
            <w:hideMark/>
          </w:tcPr>
          <w:p w14:paraId="1D061ED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7</w:t>
            </w:r>
          </w:p>
        </w:tc>
        <w:tc>
          <w:tcPr>
            <w:tcW w:w="3968" w:type="dxa"/>
            <w:shd w:val="clear" w:color="000000" w:fill="FFFFFF"/>
            <w:noWrap/>
            <w:vAlign w:val="center"/>
            <w:hideMark/>
          </w:tcPr>
          <w:p w14:paraId="0ED9CB24"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"D. Cantemir"</w:t>
            </w:r>
          </w:p>
        </w:tc>
        <w:tc>
          <w:tcPr>
            <w:tcW w:w="1080" w:type="dxa"/>
            <w:shd w:val="clear" w:color="000000" w:fill="FFFFFF"/>
            <w:noWrap/>
            <w:vAlign w:val="center"/>
            <w:hideMark/>
          </w:tcPr>
          <w:p w14:paraId="5452DDEC"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13249</w:t>
            </w:r>
          </w:p>
        </w:tc>
        <w:tc>
          <w:tcPr>
            <w:tcW w:w="1500" w:type="dxa"/>
            <w:shd w:val="clear" w:color="000000" w:fill="FFFFFF"/>
            <w:vAlign w:val="center"/>
            <w:hideMark/>
          </w:tcPr>
          <w:p w14:paraId="0A188945"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6A56CA12"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E22C96B" w14:textId="77777777" w:rsidTr="008F5E25">
        <w:trPr>
          <w:trHeight w:val="360"/>
        </w:trPr>
        <w:tc>
          <w:tcPr>
            <w:tcW w:w="851" w:type="dxa"/>
            <w:shd w:val="clear" w:color="000000" w:fill="FFFFFF"/>
            <w:noWrap/>
            <w:vAlign w:val="center"/>
            <w:hideMark/>
          </w:tcPr>
          <w:p w14:paraId="08D7EDF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8</w:t>
            </w:r>
          </w:p>
        </w:tc>
        <w:tc>
          <w:tcPr>
            <w:tcW w:w="3968" w:type="dxa"/>
            <w:shd w:val="clear" w:color="000000" w:fill="FFFFFF"/>
            <w:vAlign w:val="center"/>
            <w:hideMark/>
          </w:tcPr>
          <w:p w14:paraId="5ED20283"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Alexeevca</w:t>
            </w:r>
          </w:p>
        </w:tc>
        <w:tc>
          <w:tcPr>
            <w:tcW w:w="1080" w:type="dxa"/>
            <w:shd w:val="clear" w:color="000000" w:fill="FFFFFF"/>
            <w:vAlign w:val="center"/>
            <w:hideMark/>
          </w:tcPr>
          <w:p w14:paraId="39B7423E"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13229</w:t>
            </w:r>
          </w:p>
        </w:tc>
        <w:tc>
          <w:tcPr>
            <w:tcW w:w="1500" w:type="dxa"/>
            <w:shd w:val="clear" w:color="000000" w:fill="FFFFFF"/>
            <w:vAlign w:val="center"/>
            <w:hideMark/>
          </w:tcPr>
          <w:p w14:paraId="4675188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53A718C"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E26D359" w14:textId="77777777" w:rsidTr="008F5E25">
        <w:trPr>
          <w:trHeight w:val="360"/>
        </w:trPr>
        <w:tc>
          <w:tcPr>
            <w:tcW w:w="851" w:type="dxa"/>
            <w:shd w:val="clear" w:color="000000" w:fill="FFFFFF"/>
            <w:noWrap/>
            <w:vAlign w:val="center"/>
            <w:hideMark/>
          </w:tcPr>
          <w:p w14:paraId="17960B9B"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9</w:t>
            </w:r>
          </w:p>
        </w:tc>
        <w:tc>
          <w:tcPr>
            <w:tcW w:w="3968" w:type="dxa"/>
            <w:shd w:val="clear" w:color="000000" w:fill="FFFFFF"/>
            <w:vAlign w:val="center"/>
            <w:hideMark/>
          </w:tcPr>
          <w:p w14:paraId="7247E4FD"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Boghenii Noi</w:t>
            </w:r>
          </w:p>
        </w:tc>
        <w:tc>
          <w:tcPr>
            <w:tcW w:w="1080" w:type="dxa"/>
            <w:shd w:val="clear" w:color="000000" w:fill="FFFFFF"/>
            <w:vAlign w:val="center"/>
            <w:hideMark/>
          </w:tcPr>
          <w:p w14:paraId="4B28BA24"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13241</w:t>
            </w:r>
          </w:p>
        </w:tc>
        <w:tc>
          <w:tcPr>
            <w:tcW w:w="1500" w:type="dxa"/>
            <w:shd w:val="clear" w:color="000000" w:fill="FFFFFF"/>
            <w:vAlign w:val="center"/>
            <w:hideMark/>
          </w:tcPr>
          <w:p w14:paraId="7479D73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01420E2F"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8660EFF" w14:textId="77777777" w:rsidTr="008F5E25">
        <w:trPr>
          <w:trHeight w:val="360"/>
        </w:trPr>
        <w:tc>
          <w:tcPr>
            <w:tcW w:w="851" w:type="dxa"/>
            <w:shd w:val="clear" w:color="000000" w:fill="FFFFFF"/>
            <w:noWrap/>
            <w:vAlign w:val="center"/>
            <w:hideMark/>
          </w:tcPr>
          <w:p w14:paraId="1286F8F8"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10</w:t>
            </w:r>
          </w:p>
        </w:tc>
        <w:tc>
          <w:tcPr>
            <w:tcW w:w="3968" w:type="dxa"/>
            <w:shd w:val="clear" w:color="000000" w:fill="FFFFFF"/>
            <w:vAlign w:val="center"/>
            <w:hideMark/>
          </w:tcPr>
          <w:p w14:paraId="5F09F5CB"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Buciumeni</w:t>
            </w:r>
          </w:p>
        </w:tc>
        <w:tc>
          <w:tcPr>
            <w:tcW w:w="1080" w:type="dxa"/>
            <w:shd w:val="clear" w:color="000000" w:fill="FFFFFF"/>
            <w:vAlign w:val="center"/>
            <w:hideMark/>
          </w:tcPr>
          <w:p w14:paraId="1C275353"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13214</w:t>
            </w:r>
          </w:p>
        </w:tc>
        <w:tc>
          <w:tcPr>
            <w:tcW w:w="1500" w:type="dxa"/>
            <w:shd w:val="clear" w:color="000000" w:fill="FFFFFF"/>
            <w:vAlign w:val="center"/>
            <w:hideMark/>
          </w:tcPr>
          <w:p w14:paraId="2BB4642E"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4274080F"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809CC4E" w14:textId="77777777" w:rsidTr="008F5E25">
        <w:trPr>
          <w:trHeight w:val="360"/>
        </w:trPr>
        <w:tc>
          <w:tcPr>
            <w:tcW w:w="851" w:type="dxa"/>
            <w:shd w:val="clear" w:color="000000" w:fill="FFFFFF"/>
            <w:noWrap/>
            <w:vAlign w:val="center"/>
            <w:hideMark/>
          </w:tcPr>
          <w:p w14:paraId="7E5A4DE2"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11</w:t>
            </w:r>
          </w:p>
        </w:tc>
        <w:tc>
          <w:tcPr>
            <w:tcW w:w="3968" w:type="dxa"/>
            <w:shd w:val="clear" w:color="000000" w:fill="FFFFFF"/>
            <w:noWrap/>
            <w:vAlign w:val="center"/>
            <w:hideMark/>
          </w:tcPr>
          <w:p w14:paraId="696AE40A"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Bumbăta</w:t>
            </w:r>
          </w:p>
        </w:tc>
        <w:tc>
          <w:tcPr>
            <w:tcW w:w="1080" w:type="dxa"/>
            <w:shd w:val="clear" w:color="000000" w:fill="FFFFFF"/>
            <w:noWrap/>
            <w:vAlign w:val="center"/>
            <w:hideMark/>
          </w:tcPr>
          <w:p w14:paraId="44BB4719"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13209</w:t>
            </w:r>
          </w:p>
        </w:tc>
        <w:tc>
          <w:tcPr>
            <w:tcW w:w="1500" w:type="dxa"/>
            <w:shd w:val="clear" w:color="000000" w:fill="FFFFFF"/>
            <w:vAlign w:val="center"/>
            <w:hideMark/>
          </w:tcPr>
          <w:p w14:paraId="5FA3606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9B60C7D"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EBD4296" w14:textId="77777777" w:rsidTr="008F5E25">
        <w:trPr>
          <w:trHeight w:val="360"/>
        </w:trPr>
        <w:tc>
          <w:tcPr>
            <w:tcW w:w="851" w:type="dxa"/>
            <w:shd w:val="clear" w:color="000000" w:fill="FFFFFF"/>
            <w:noWrap/>
            <w:vAlign w:val="center"/>
            <w:hideMark/>
          </w:tcPr>
          <w:p w14:paraId="2AEFD5AE"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12</w:t>
            </w:r>
          </w:p>
        </w:tc>
        <w:tc>
          <w:tcPr>
            <w:tcW w:w="3968" w:type="dxa"/>
            <w:shd w:val="clear" w:color="000000" w:fill="FFFFFF"/>
            <w:noWrap/>
            <w:vAlign w:val="center"/>
            <w:hideMark/>
          </w:tcPr>
          <w:p w14:paraId="4DE54C1A"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"M. </w:t>
            </w:r>
            <w:proofErr w:type="spellStart"/>
            <w:r w:rsidRPr="00442318">
              <w:rPr>
                <w:rFonts w:asciiTheme="majorHAnsi" w:eastAsia="Times New Roman" w:hAnsiTheme="majorHAnsi" w:cstheme="majorHAnsi"/>
                <w:sz w:val="24"/>
                <w:szCs w:val="24"/>
                <w:lang w:val="ro-MD"/>
              </w:rPr>
              <w:t>Savciuc</w:t>
            </w:r>
            <w:proofErr w:type="spellEnd"/>
            <w:r w:rsidRPr="00442318">
              <w:rPr>
                <w:rFonts w:asciiTheme="majorHAnsi" w:eastAsia="Times New Roman" w:hAnsiTheme="majorHAnsi" w:cstheme="majorHAnsi"/>
                <w:sz w:val="24"/>
                <w:szCs w:val="24"/>
                <w:lang w:val="ro-MD"/>
              </w:rPr>
              <w:t>"</w:t>
            </w:r>
          </w:p>
        </w:tc>
        <w:tc>
          <w:tcPr>
            <w:tcW w:w="1080" w:type="dxa"/>
            <w:shd w:val="clear" w:color="000000" w:fill="FFFFFF"/>
            <w:noWrap/>
            <w:vAlign w:val="center"/>
            <w:hideMark/>
          </w:tcPr>
          <w:p w14:paraId="70A55DC1"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13239</w:t>
            </w:r>
          </w:p>
        </w:tc>
        <w:tc>
          <w:tcPr>
            <w:tcW w:w="1500" w:type="dxa"/>
            <w:shd w:val="clear" w:color="000000" w:fill="FFFFFF"/>
            <w:vAlign w:val="center"/>
            <w:hideMark/>
          </w:tcPr>
          <w:p w14:paraId="130AACE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B98C4A9"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6EC96437" w14:textId="77777777" w:rsidTr="008F5E25">
        <w:trPr>
          <w:trHeight w:val="360"/>
        </w:trPr>
        <w:tc>
          <w:tcPr>
            <w:tcW w:w="851" w:type="dxa"/>
            <w:shd w:val="clear" w:color="000000" w:fill="FFFFFF"/>
            <w:noWrap/>
            <w:vAlign w:val="center"/>
            <w:hideMark/>
          </w:tcPr>
          <w:p w14:paraId="4DB0615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13</w:t>
            </w:r>
          </w:p>
        </w:tc>
        <w:tc>
          <w:tcPr>
            <w:tcW w:w="3968" w:type="dxa"/>
            <w:shd w:val="clear" w:color="000000" w:fill="FFFFFF"/>
            <w:noWrap/>
            <w:vAlign w:val="center"/>
            <w:hideMark/>
          </w:tcPr>
          <w:p w14:paraId="029403B5"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Cetireni</w:t>
            </w:r>
            <w:proofErr w:type="spellEnd"/>
          </w:p>
        </w:tc>
        <w:tc>
          <w:tcPr>
            <w:tcW w:w="1080" w:type="dxa"/>
            <w:shd w:val="clear" w:color="000000" w:fill="FFFFFF"/>
            <w:noWrap/>
            <w:vAlign w:val="center"/>
            <w:hideMark/>
          </w:tcPr>
          <w:p w14:paraId="035EDED8"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13210</w:t>
            </w:r>
          </w:p>
        </w:tc>
        <w:tc>
          <w:tcPr>
            <w:tcW w:w="1500" w:type="dxa"/>
            <w:shd w:val="clear" w:color="000000" w:fill="FFFFFF"/>
            <w:vAlign w:val="center"/>
            <w:hideMark/>
          </w:tcPr>
          <w:p w14:paraId="6997BEC3"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7D7E3BCF"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F1B0F38" w14:textId="77777777" w:rsidTr="008F5E25">
        <w:trPr>
          <w:trHeight w:val="360"/>
        </w:trPr>
        <w:tc>
          <w:tcPr>
            <w:tcW w:w="851" w:type="dxa"/>
            <w:shd w:val="clear" w:color="000000" w:fill="FFFFFF"/>
            <w:noWrap/>
            <w:vAlign w:val="center"/>
            <w:hideMark/>
          </w:tcPr>
          <w:p w14:paraId="3F168119"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14</w:t>
            </w:r>
          </w:p>
        </w:tc>
        <w:tc>
          <w:tcPr>
            <w:tcW w:w="3968" w:type="dxa"/>
            <w:shd w:val="clear" w:color="000000" w:fill="FFFFFF"/>
            <w:vAlign w:val="center"/>
            <w:hideMark/>
          </w:tcPr>
          <w:p w14:paraId="5D63844E"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Chirileni</w:t>
            </w:r>
          </w:p>
        </w:tc>
        <w:tc>
          <w:tcPr>
            <w:tcW w:w="1080" w:type="dxa"/>
            <w:shd w:val="clear" w:color="000000" w:fill="FFFFFF"/>
            <w:noWrap/>
            <w:vAlign w:val="center"/>
            <w:hideMark/>
          </w:tcPr>
          <w:p w14:paraId="4DD79793"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13238</w:t>
            </w:r>
          </w:p>
        </w:tc>
        <w:tc>
          <w:tcPr>
            <w:tcW w:w="1500" w:type="dxa"/>
            <w:shd w:val="clear" w:color="000000" w:fill="FFFFFF"/>
            <w:vAlign w:val="center"/>
            <w:hideMark/>
          </w:tcPr>
          <w:p w14:paraId="62DECA2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7FF1025"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32006DF7" w14:textId="77777777" w:rsidTr="008F5E25">
        <w:trPr>
          <w:trHeight w:val="360"/>
        </w:trPr>
        <w:tc>
          <w:tcPr>
            <w:tcW w:w="851" w:type="dxa"/>
            <w:shd w:val="clear" w:color="000000" w:fill="FFFFFF"/>
            <w:noWrap/>
            <w:vAlign w:val="center"/>
            <w:hideMark/>
          </w:tcPr>
          <w:p w14:paraId="3C239E87"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15</w:t>
            </w:r>
          </w:p>
        </w:tc>
        <w:tc>
          <w:tcPr>
            <w:tcW w:w="3968" w:type="dxa"/>
            <w:shd w:val="clear" w:color="000000" w:fill="FFFFFF"/>
            <w:vAlign w:val="center"/>
            <w:hideMark/>
          </w:tcPr>
          <w:p w14:paraId="3D8569F3"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Cioropcani</w:t>
            </w:r>
          </w:p>
        </w:tc>
        <w:tc>
          <w:tcPr>
            <w:tcW w:w="1080" w:type="dxa"/>
            <w:shd w:val="clear" w:color="000000" w:fill="FFFFFF"/>
            <w:vAlign w:val="center"/>
            <w:hideMark/>
          </w:tcPr>
          <w:p w14:paraId="423E5F00"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13213</w:t>
            </w:r>
          </w:p>
        </w:tc>
        <w:tc>
          <w:tcPr>
            <w:tcW w:w="1500" w:type="dxa"/>
            <w:shd w:val="clear" w:color="000000" w:fill="FFFFFF"/>
            <w:vAlign w:val="center"/>
            <w:hideMark/>
          </w:tcPr>
          <w:p w14:paraId="6DCF6707"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48B06430"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B0F0453" w14:textId="77777777" w:rsidTr="008F5E25">
        <w:trPr>
          <w:trHeight w:val="360"/>
        </w:trPr>
        <w:tc>
          <w:tcPr>
            <w:tcW w:w="851" w:type="dxa"/>
            <w:shd w:val="clear" w:color="000000" w:fill="FFFFFF"/>
            <w:noWrap/>
            <w:vAlign w:val="center"/>
            <w:hideMark/>
          </w:tcPr>
          <w:p w14:paraId="55875F1E"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16</w:t>
            </w:r>
          </w:p>
        </w:tc>
        <w:tc>
          <w:tcPr>
            <w:tcW w:w="3968" w:type="dxa"/>
            <w:shd w:val="clear" w:color="000000" w:fill="FFFFFF"/>
            <w:vAlign w:val="center"/>
            <w:hideMark/>
          </w:tcPr>
          <w:p w14:paraId="4558D931"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Stolniceni</w:t>
            </w:r>
          </w:p>
        </w:tc>
        <w:tc>
          <w:tcPr>
            <w:tcW w:w="1080" w:type="dxa"/>
            <w:shd w:val="clear" w:color="000000" w:fill="FFFFFF"/>
            <w:vAlign w:val="center"/>
            <w:hideMark/>
          </w:tcPr>
          <w:p w14:paraId="7C90F7BA"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13303</w:t>
            </w:r>
          </w:p>
        </w:tc>
        <w:tc>
          <w:tcPr>
            <w:tcW w:w="1500" w:type="dxa"/>
            <w:shd w:val="clear" w:color="000000" w:fill="FFFFFF"/>
            <w:vAlign w:val="center"/>
            <w:hideMark/>
          </w:tcPr>
          <w:p w14:paraId="607C8CF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25398779"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01FAD12" w14:textId="77777777" w:rsidTr="008F5E25">
        <w:trPr>
          <w:trHeight w:val="360"/>
        </w:trPr>
        <w:tc>
          <w:tcPr>
            <w:tcW w:w="851" w:type="dxa"/>
            <w:shd w:val="clear" w:color="000000" w:fill="FFFFFF"/>
            <w:noWrap/>
            <w:vAlign w:val="center"/>
            <w:hideMark/>
          </w:tcPr>
          <w:p w14:paraId="7A25B60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17</w:t>
            </w:r>
          </w:p>
        </w:tc>
        <w:tc>
          <w:tcPr>
            <w:tcW w:w="3968" w:type="dxa"/>
            <w:shd w:val="clear" w:color="000000" w:fill="FFFFFF"/>
            <w:vAlign w:val="center"/>
            <w:hideMark/>
          </w:tcPr>
          <w:p w14:paraId="13C5D8A8"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"P. Buruiană"</w:t>
            </w:r>
          </w:p>
        </w:tc>
        <w:tc>
          <w:tcPr>
            <w:tcW w:w="1080" w:type="dxa"/>
            <w:shd w:val="clear" w:color="000000" w:fill="FFFFFF"/>
            <w:noWrap/>
            <w:vAlign w:val="center"/>
            <w:hideMark/>
          </w:tcPr>
          <w:p w14:paraId="281566E5"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13219</w:t>
            </w:r>
          </w:p>
        </w:tc>
        <w:tc>
          <w:tcPr>
            <w:tcW w:w="1500" w:type="dxa"/>
            <w:shd w:val="clear" w:color="000000" w:fill="FFFFFF"/>
            <w:vAlign w:val="center"/>
            <w:hideMark/>
          </w:tcPr>
          <w:p w14:paraId="58192C11"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58BC6FF3"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307176E" w14:textId="77777777" w:rsidTr="008F5E25">
        <w:trPr>
          <w:trHeight w:val="360"/>
        </w:trPr>
        <w:tc>
          <w:tcPr>
            <w:tcW w:w="851" w:type="dxa"/>
            <w:shd w:val="clear" w:color="000000" w:fill="FFFFFF"/>
            <w:noWrap/>
            <w:vAlign w:val="center"/>
            <w:hideMark/>
          </w:tcPr>
          <w:p w14:paraId="6A3F65A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18</w:t>
            </w:r>
          </w:p>
        </w:tc>
        <w:tc>
          <w:tcPr>
            <w:tcW w:w="3968" w:type="dxa"/>
            <w:shd w:val="clear" w:color="000000" w:fill="FFFFFF"/>
            <w:vAlign w:val="center"/>
            <w:hideMark/>
          </w:tcPr>
          <w:p w14:paraId="1D2C8B65"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r w:rsidR="0036191F" w:rsidRPr="00442318">
              <w:rPr>
                <w:rFonts w:asciiTheme="majorHAnsi" w:eastAsia="Times New Roman" w:hAnsiTheme="majorHAnsi" w:cstheme="majorHAnsi"/>
                <w:sz w:val="24"/>
                <w:szCs w:val="24"/>
                <w:lang w:val="ro-MD"/>
              </w:rPr>
              <w:t>Cornești</w:t>
            </w:r>
          </w:p>
        </w:tc>
        <w:tc>
          <w:tcPr>
            <w:tcW w:w="1080" w:type="dxa"/>
            <w:shd w:val="clear" w:color="000000" w:fill="FFFFFF"/>
            <w:noWrap/>
            <w:vAlign w:val="center"/>
            <w:hideMark/>
          </w:tcPr>
          <w:p w14:paraId="50EC6A99"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13240</w:t>
            </w:r>
          </w:p>
        </w:tc>
        <w:tc>
          <w:tcPr>
            <w:tcW w:w="1500" w:type="dxa"/>
            <w:shd w:val="clear" w:color="000000" w:fill="FFFFFF"/>
            <w:vAlign w:val="center"/>
            <w:hideMark/>
          </w:tcPr>
          <w:p w14:paraId="18C23F4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6F03775D"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A7C4FC4" w14:textId="77777777" w:rsidTr="008F5E25">
        <w:trPr>
          <w:trHeight w:val="360"/>
        </w:trPr>
        <w:tc>
          <w:tcPr>
            <w:tcW w:w="851" w:type="dxa"/>
            <w:shd w:val="clear" w:color="000000" w:fill="FFFFFF"/>
            <w:noWrap/>
            <w:vAlign w:val="center"/>
            <w:hideMark/>
          </w:tcPr>
          <w:p w14:paraId="721ABF7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19</w:t>
            </w:r>
          </w:p>
        </w:tc>
        <w:tc>
          <w:tcPr>
            <w:tcW w:w="3968" w:type="dxa"/>
            <w:shd w:val="clear" w:color="000000" w:fill="FFFFFF"/>
            <w:vAlign w:val="center"/>
            <w:hideMark/>
          </w:tcPr>
          <w:p w14:paraId="0730E0E0"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"Paul Mihail"</w:t>
            </w:r>
          </w:p>
        </w:tc>
        <w:tc>
          <w:tcPr>
            <w:tcW w:w="1080" w:type="dxa"/>
            <w:shd w:val="clear" w:color="000000" w:fill="FFFFFF"/>
            <w:noWrap/>
            <w:vAlign w:val="center"/>
            <w:hideMark/>
          </w:tcPr>
          <w:p w14:paraId="792FA958"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13215</w:t>
            </w:r>
          </w:p>
        </w:tc>
        <w:tc>
          <w:tcPr>
            <w:tcW w:w="1500" w:type="dxa"/>
            <w:shd w:val="clear" w:color="000000" w:fill="FFFFFF"/>
            <w:vAlign w:val="center"/>
            <w:hideMark/>
          </w:tcPr>
          <w:p w14:paraId="3480891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4218BFA1"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30DD354" w14:textId="77777777" w:rsidTr="008F5E25">
        <w:trPr>
          <w:trHeight w:val="360"/>
        </w:trPr>
        <w:tc>
          <w:tcPr>
            <w:tcW w:w="851" w:type="dxa"/>
            <w:shd w:val="clear" w:color="000000" w:fill="FFFFFF"/>
            <w:noWrap/>
            <w:vAlign w:val="center"/>
            <w:hideMark/>
          </w:tcPr>
          <w:p w14:paraId="1E0CE899"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20</w:t>
            </w:r>
          </w:p>
        </w:tc>
        <w:tc>
          <w:tcPr>
            <w:tcW w:w="3968" w:type="dxa"/>
            <w:shd w:val="clear" w:color="000000" w:fill="FFFFFF"/>
            <w:noWrap/>
            <w:vAlign w:val="center"/>
            <w:hideMark/>
          </w:tcPr>
          <w:p w14:paraId="7043F99D"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Costuleni</w:t>
            </w:r>
          </w:p>
        </w:tc>
        <w:tc>
          <w:tcPr>
            <w:tcW w:w="1080" w:type="dxa"/>
            <w:shd w:val="clear" w:color="000000" w:fill="FFFFFF"/>
            <w:noWrap/>
            <w:vAlign w:val="center"/>
            <w:hideMark/>
          </w:tcPr>
          <w:p w14:paraId="7ACBF989"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13217</w:t>
            </w:r>
          </w:p>
        </w:tc>
        <w:tc>
          <w:tcPr>
            <w:tcW w:w="1500" w:type="dxa"/>
            <w:shd w:val="clear" w:color="000000" w:fill="FFFFFF"/>
            <w:vAlign w:val="center"/>
            <w:hideMark/>
          </w:tcPr>
          <w:p w14:paraId="7E31068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39D59DA7"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E74485F" w14:textId="77777777" w:rsidTr="008F5E25">
        <w:trPr>
          <w:trHeight w:val="360"/>
        </w:trPr>
        <w:tc>
          <w:tcPr>
            <w:tcW w:w="851" w:type="dxa"/>
            <w:shd w:val="clear" w:color="000000" w:fill="FFFFFF"/>
            <w:noWrap/>
            <w:vAlign w:val="center"/>
            <w:hideMark/>
          </w:tcPr>
          <w:p w14:paraId="5471182E"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21</w:t>
            </w:r>
          </w:p>
        </w:tc>
        <w:tc>
          <w:tcPr>
            <w:tcW w:w="3968" w:type="dxa"/>
            <w:shd w:val="clear" w:color="000000" w:fill="FFFFFF"/>
            <w:vAlign w:val="center"/>
            <w:hideMark/>
          </w:tcPr>
          <w:p w14:paraId="11B96E50"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r w:rsidR="0036191F" w:rsidRPr="00442318">
              <w:rPr>
                <w:rFonts w:asciiTheme="majorHAnsi" w:eastAsia="Times New Roman" w:hAnsiTheme="majorHAnsi" w:cstheme="majorHAnsi"/>
                <w:sz w:val="24"/>
                <w:szCs w:val="24"/>
                <w:lang w:val="ro-MD"/>
              </w:rPr>
              <w:t>Florițoaia</w:t>
            </w:r>
            <w:r w:rsidRPr="00442318">
              <w:rPr>
                <w:rFonts w:asciiTheme="majorHAnsi" w:eastAsia="Times New Roman" w:hAnsiTheme="majorHAnsi" w:cstheme="majorHAnsi"/>
                <w:sz w:val="24"/>
                <w:szCs w:val="24"/>
                <w:lang w:val="ro-MD"/>
              </w:rPr>
              <w:t xml:space="preserve"> Nouă</w:t>
            </w:r>
          </w:p>
        </w:tc>
        <w:tc>
          <w:tcPr>
            <w:tcW w:w="1080" w:type="dxa"/>
            <w:shd w:val="clear" w:color="000000" w:fill="FFFFFF"/>
            <w:noWrap/>
            <w:vAlign w:val="center"/>
            <w:hideMark/>
          </w:tcPr>
          <w:p w14:paraId="11C99F20"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13212</w:t>
            </w:r>
          </w:p>
        </w:tc>
        <w:tc>
          <w:tcPr>
            <w:tcW w:w="1500" w:type="dxa"/>
            <w:shd w:val="clear" w:color="000000" w:fill="FFFFFF"/>
            <w:vAlign w:val="center"/>
            <w:hideMark/>
          </w:tcPr>
          <w:p w14:paraId="7EEA3A9B"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7AD73E0C"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2744649" w14:textId="77777777" w:rsidTr="008F5E25">
        <w:trPr>
          <w:trHeight w:val="438"/>
        </w:trPr>
        <w:tc>
          <w:tcPr>
            <w:tcW w:w="851" w:type="dxa"/>
            <w:shd w:val="clear" w:color="000000" w:fill="FFFFFF"/>
            <w:noWrap/>
            <w:vAlign w:val="center"/>
            <w:hideMark/>
          </w:tcPr>
          <w:p w14:paraId="3E0941A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22</w:t>
            </w:r>
          </w:p>
        </w:tc>
        <w:tc>
          <w:tcPr>
            <w:tcW w:w="3968" w:type="dxa"/>
            <w:shd w:val="clear" w:color="000000" w:fill="FFFFFF"/>
            <w:vAlign w:val="center"/>
            <w:hideMark/>
          </w:tcPr>
          <w:p w14:paraId="04284EAE" w14:textId="209846F9" w:rsidR="004D3560" w:rsidRPr="00442318" w:rsidRDefault="0036191F"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Școala</w:t>
            </w:r>
            <w:r w:rsidR="004D3560" w:rsidRPr="00442318">
              <w:rPr>
                <w:rFonts w:asciiTheme="majorHAnsi" w:eastAsia="Times New Roman" w:hAnsiTheme="majorHAnsi" w:cstheme="majorHAnsi"/>
                <w:sz w:val="24"/>
                <w:szCs w:val="24"/>
                <w:lang w:val="ro-MD"/>
              </w:rPr>
              <w:t xml:space="preserve"> primară, Grădinița Drujba</w:t>
            </w:r>
          </w:p>
        </w:tc>
        <w:tc>
          <w:tcPr>
            <w:tcW w:w="1080" w:type="dxa"/>
            <w:shd w:val="clear" w:color="000000" w:fill="FFFFFF"/>
            <w:noWrap/>
            <w:vAlign w:val="center"/>
            <w:hideMark/>
          </w:tcPr>
          <w:p w14:paraId="195F26BB"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13202</w:t>
            </w:r>
          </w:p>
        </w:tc>
        <w:tc>
          <w:tcPr>
            <w:tcW w:w="1500" w:type="dxa"/>
            <w:shd w:val="clear" w:color="000000" w:fill="FFFFFF"/>
            <w:vAlign w:val="center"/>
            <w:hideMark/>
          </w:tcPr>
          <w:p w14:paraId="725D8C47"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09DB706A"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8BA9AE7" w14:textId="77777777" w:rsidTr="008F5E25">
        <w:trPr>
          <w:trHeight w:val="360"/>
        </w:trPr>
        <w:tc>
          <w:tcPr>
            <w:tcW w:w="851" w:type="dxa"/>
            <w:shd w:val="clear" w:color="000000" w:fill="FFFFFF"/>
            <w:noWrap/>
            <w:vAlign w:val="center"/>
            <w:hideMark/>
          </w:tcPr>
          <w:p w14:paraId="01B925B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23</w:t>
            </w:r>
          </w:p>
        </w:tc>
        <w:tc>
          <w:tcPr>
            <w:tcW w:w="3968" w:type="dxa"/>
            <w:shd w:val="clear" w:color="000000" w:fill="FFFFFF"/>
            <w:vAlign w:val="center"/>
            <w:hideMark/>
          </w:tcPr>
          <w:p w14:paraId="36E8334C"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Hîrceşti</w:t>
            </w:r>
            <w:proofErr w:type="spellEnd"/>
          </w:p>
        </w:tc>
        <w:tc>
          <w:tcPr>
            <w:tcW w:w="1080" w:type="dxa"/>
            <w:shd w:val="clear" w:color="000000" w:fill="FFFFFF"/>
            <w:noWrap/>
            <w:vAlign w:val="center"/>
            <w:hideMark/>
          </w:tcPr>
          <w:p w14:paraId="0504BA57"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13218</w:t>
            </w:r>
          </w:p>
        </w:tc>
        <w:tc>
          <w:tcPr>
            <w:tcW w:w="1500" w:type="dxa"/>
            <w:shd w:val="clear" w:color="000000" w:fill="FFFFFF"/>
            <w:vAlign w:val="center"/>
            <w:hideMark/>
          </w:tcPr>
          <w:p w14:paraId="216D49EA"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78B95339"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F205C10" w14:textId="77777777" w:rsidTr="008F5E25">
        <w:trPr>
          <w:trHeight w:val="360"/>
        </w:trPr>
        <w:tc>
          <w:tcPr>
            <w:tcW w:w="851" w:type="dxa"/>
            <w:shd w:val="clear" w:color="000000" w:fill="FFFFFF"/>
            <w:noWrap/>
            <w:vAlign w:val="center"/>
            <w:hideMark/>
          </w:tcPr>
          <w:p w14:paraId="29D5910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24</w:t>
            </w:r>
          </w:p>
        </w:tc>
        <w:tc>
          <w:tcPr>
            <w:tcW w:w="3968" w:type="dxa"/>
            <w:shd w:val="clear" w:color="000000" w:fill="FFFFFF"/>
            <w:noWrap/>
            <w:vAlign w:val="center"/>
            <w:hideMark/>
          </w:tcPr>
          <w:p w14:paraId="01294576" w14:textId="529037D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"Elada"</w:t>
            </w:r>
          </w:p>
        </w:tc>
        <w:tc>
          <w:tcPr>
            <w:tcW w:w="1080" w:type="dxa"/>
            <w:shd w:val="clear" w:color="000000" w:fill="FFFFFF"/>
            <w:noWrap/>
            <w:vAlign w:val="center"/>
            <w:hideMark/>
          </w:tcPr>
          <w:p w14:paraId="275A6EC6"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15793</w:t>
            </w:r>
          </w:p>
        </w:tc>
        <w:tc>
          <w:tcPr>
            <w:tcW w:w="1500" w:type="dxa"/>
            <w:shd w:val="clear" w:color="000000" w:fill="FFFFFF"/>
            <w:vAlign w:val="center"/>
            <w:hideMark/>
          </w:tcPr>
          <w:p w14:paraId="53587088"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02E1E525"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146E236B" w14:textId="77777777" w:rsidTr="008F5E25">
        <w:trPr>
          <w:trHeight w:val="360"/>
        </w:trPr>
        <w:tc>
          <w:tcPr>
            <w:tcW w:w="851" w:type="dxa"/>
            <w:shd w:val="clear" w:color="000000" w:fill="FFFFFF"/>
            <w:noWrap/>
            <w:vAlign w:val="center"/>
            <w:hideMark/>
          </w:tcPr>
          <w:p w14:paraId="07789E52"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25</w:t>
            </w:r>
          </w:p>
        </w:tc>
        <w:tc>
          <w:tcPr>
            <w:tcW w:w="3968" w:type="dxa"/>
            <w:shd w:val="clear" w:color="000000" w:fill="FFFFFF"/>
            <w:vAlign w:val="center"/>
            <w:hideMark/>
          </w:tcPr>
          <w:p w14:paraId="395E655D"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Frăsineşti</w:t>
            </w:r>
            <w:proofErr w:type="spellEnd"/>
          </w:p>
        </w:tc>
        <w:tc>
          <w:tcPr>
            <w:tcW w:w="1080" w:type="dxa"/>
            <w:shd w:val="clear" w:color="000000" w:fill="FFFFFF"/>
            <w:noWrap/>
            <w:vAlign w:val="center"/>
            <w:hideMark/>
          </w:tcPr>
          <w:p w14:paraId="756375C0"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13220</w:t>
            </w:r>
          </w:p>
        </w:tc>
        <w:tc>
          <w:tcPr>
            <w:tcW w:w="1500" w:type="dxa"/>
            <w:shd w:val="clear" w:color="000000" w:fill="FFFFFF"/>
            <w:vAlign w:val="center"/>
            <w:hideMark/>
          </w:tcPr>
          <w:p w14:paraId="03A9463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0FF711AF"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A638E4" w14:paraId="1DA0F6D3" w14:textId="77777777" w:rsidTr="008F5E25">
        <w:trPr>
          <w:trHeight w:val="442"/>
        </w:trPr>
        <w:tc>
          <w:tcPr>
            <w:tcW w:w="851" w:type="dxa"/>
            <w:shd w:val="clear" w:color="000000" w:fill="FFFFFF"/>
            <w:noWrap/>
            <w:vAlign w:val="center"/>
            <w:hideMark/>
          </w:tcPr>
          <w:p w14:paraId="6051863A"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26</w:t>
            </w:r>
          </w:p>
        </w:tc>
        <w:tc>
          <w:tcPr>
            <w:tcW w:w="3968" w:type="dxa"/>
            <w:shd w:val="clear" w:color="000000" w:fill="FFFFFF"/>
            <w:vAlign w:val="center"/>
            <w:hideMark/>
          </w:tcPr>
          <w:p w14:paraId="32974E6A" w14:textId="01BB1989"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"V. Badiu"</w:t>
            </w:r>
            <w:r w:rsidR="00A638E4">
              <w:rPr>
                <w:rFonts w:asciiTheme="majorHAnsi" w:eastAsia="Times New Roman" w:hAnsiTheme="majorHAnsi" w:cstheme="majorHAnsi"/>
                <w:sz w:val="24"/>
                <w:szCs w:val="24"/>
                <w:lang w:val="ro-MD"/>
              </w:rPr>
              <w:t>,</w:t>
            </w:r>
            <w:r w:rsidRPr="00442318">
              <w:rPr>
                <w:rFonts w:asciiTheme="majorHAnsi" w:eastAsia="Times New Roman" w:hAnsiTheme="majorHAnsi" w:cstheme="majorHAnsi"/>
                <w:sz w:val="24"/>
                <w:szCs w:val="24"/>
                <w:lang w:val="ro-MD"/>
              </w:rPr>
              <w:t xml:space="preserve"> s.</w:t>
            </w:r>
            <w:r w:rsidR="00A638E4">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M</w:t>
            </w:r>
            <w:r w:rsidR="00A638E4">
              <w:rPr>
                <w:rFonts w:asciiTheme="majorHAnsi" w:eastAsia="Times New Roman" w:hAnsiTheme="majorHAnsi" w:cstheme="majorHAnsi"/>
                <w:sz w:val="24"/>
                <w:szCs w:val="24"/>
                <w:lang w:val="ro-MD"/>
              </w:rPr>
              <w:t>ă</w:t>
            </w:r>
            <w:r w:rsidRPr="00442318">
              <w:rPr>
                <w:rFonts w:asciiTheme="majorHAnsi" w:eastAsia="Times New Roman" w:hAnsiTheme="majorHAnsi" w:cstheme="majorHAnsi"/>
                <w:sz w:val="24"/>
                <w:szCs w:val="24"/>
                <w:lang w:val="ro-MD"/>
              </w:rPr>
              <w:t>gurele</w:t>
            </w:r>
          </w:p>
        </w:tc>
        <w:tc>
          <w:tcPr>
            <w:tcW w:w="1080" w:type="dxa"/>
            <w:shd w:val="clear" w:color="000000" w:fill="FFFFFF"/>
            <w:noWrap/>
            <w:vAlign w:val="center"/>
            <w:hideMark/>
          </w:tcPr>
          <w:p w14:paraId="71A80F32"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13208</w:t>
            </w:r>
          </w:p>
        </w:tc>
        <w:tc>
          <w:tcPr>
            <w:tcW w:w="1500" w:type="dxa"/>
            <w:shd w:val="clear" w:color="000000" w:fill="FFFFFF"/>
            <w:vAlign w:val="center"/>
            <w:hideMark/>
          </w:tcPr>
          <w:p w14:paraId="575BF76F"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7E304A57"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A638E4" w14:paraId="04641BFC" w14:textId="77777777" w:rsidTr="008F5E25">
        <w:trPr>
          <w:trHeight w:val="360"/>
        </w:trPr>
        <w:tc>
          <w:tcPr>
            <w:tcW w:w="851" w:type="dxa"/>
            <w:shd w:val="clear" w:color="000000" w:fill="FFFFFF"/>
            <w:noWrap/>
            <w:vAlign w:val="center"/>
            <w:hideMark/>
          </w:tcPr>
          <w:p w14:paraId="4329C303"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27</w:t>
            </w:r>
          </w:p>
        </w:tc>
        <w:tc>
          <w:tcPr>
            <w:tcW w:w="3968" w:type="dxa"/>
            <w:shd w:val="clear" w:color="000000" w:fill="FFFFFF"/>
            <w:noWrap/>
            <w:vAlign w:val="center"/>
            <w:hideMark/>
          </w:tcPr>
          <w:p w14:paraId="342B1312"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Mănoileşti</w:t>
            </w:r>
            <w:proofErr w:type="spellEnd"/>
          </w:p>
        </w:tc>
        <w:tc>
          <w:tcPr>
            <w:tcW w:w="1080" w:type="dxa"/>
            <w:shd w:val="clear" w:color="000000" w:fill="FFFFFF"/>
            <w:noWrap/>
            <w:vAlign w:val="center"/>
            <w:hideMark/>
          </w:tcPr>
          <w:p w14:paraId="7387703A"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13221</w:t>
            </w:r>
          </w:p>
        </w:tc>
        <w:tc>
          <w:tcPr>
            <w:tcW w:w="1500" w:type="dxa"/>
            <w:shd w:val="clear" w:color="000000" w:fill="FFFFFF"/>
            <w:vAlign w:val="center"/>
            <w:hideMark/>
          </w:tcPr>
          <w:p w14:paraId="2DE96758"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6E2E61A0"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A638E4" w14:paraId="37B1A6C7" w14:textId="77777777" w:rsidTr="008F5E25">
        <w:trPr>
          <w:trHeight w:val="360"/>
        </w:trPr>
        <w:tc>
          <w:tcPr>
            <w:tcW w:w="851" w:type="dxa"/>
            <w:shd w:val="clear" w:color="000000" w:fill="FFFFFF"/>
            <w:noWrap/>
            <w:vAlign w:val="center"/>
            <w:hideMark/>
          </w:tcPr>
          <w:p w14:paraId="0F92328B"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28</w:t>
            </w:r>
          </w:p>
        </w:tc>
        <w:tc>
          <w:tcPr>
            <w:tcW w:w="3968" w:type="dxa"/>
            <w:shd w:val="clear" w:color="000000" w:fill="FFFFFF"/>
            <w:vAlign w:val="center"/>
            <w:hideMark/>
          </w:tcPr>
          <w:p w14:paraId="76A9C779"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Morenii Noi</w:t>
            </w:r>
          </w:p>
        </w:tc>
        <w:tc>
          <w:tcPr>
            <w:tcW w:w="1080" w:type="dxa"/>
            <w:shd w:val="clear" w:color="000000" w:fill="FFFFFF"/>
            <w:noWrap/>
            <w:vAlign w:val="center"/>
            <w:hideMark/>
          </w:tcPr>
          <w:p w14:paraId="6A566A03"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13235</w:t>
            </w:r>
          </w:p>
        </w:tc>
        <w:tc>
          <w:tcPr>
            <w:tcW w:w="1500" w:type="dxa"/>
            <w:shd w:val="clear" w:color="000000" w:fill="FFFFFF"/>
            <w:vAlign w:val="center"/>
            <w:hideMark/>
          </w:tcPr>
          <w:p w14:paraId="102DD514"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49540787"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1F25386" w14:textId="77777777" w:rsidTr="008F5E25">
        <w:trPr>
          <w:trHeight w:val="360"/>
        </w:trPr>
        <w:tc>
          <w:tcPr>
            <w:tcW w:w="851" w:type="dxa"/>
            <w:shd w:val="clear" w:color="000000" w:fill="FFFFFF"/>
            <w:noWrap/>
            <w:vAlign w:val="center"/>
            <w:hideMark/>
          </w:tcPr>
          <w:p w14:paraId="3557E6E0"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29</w:t>
            </w:r>
          </w:p>
        </w:tc>
        <w:tc>
          <w:tcPr>
            <w:tcW w:w="3968" w:type="dxa"/>
            <w:shd w:val="clear" w:color="000000" w:fill="FFFFFF"/>
            <w:vAlign w:val="center"/>
            <w:hideMark/>
          </w:tcPr>
          <w:p w14:paraId="0840FD44"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Năpădeni</w:t>
            </w:r>
          </w:p>
        </w:tc>
        <w:tc>
          <w:tcPr>
            <w:tcW w:w="1080" w:type="dxa"/>
            <w:shd w:val="clear" w:color="000000" w:fill="FFFFFF"/>
            <w:noWrap/>
            <w:vAlign w:val="center"/>
            <w:hideMark/>
          </w:tcPr>
          <w:p w14:paraId="4040BDAB"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13216</w:t>
            </w:r>
          </w:p>
        </w:tc>
        <w:tc>
          <w:tcPr>
            <w:tcW w:w="1500" w:type="dxa"/>
            <w:shd w:val="clear" w:color="000000" w:fill="FFFFFF"/>
            <w:vAlign w:val="center"/>
            <w:hideMark/>
          </w:tcPr>
          <w:p w14:paraId="0EB92A28"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7092FC9F"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2BBC0A2" w14:textId="77777777" w:rsidTr="008F5E25">
        <w:trPr>
          <w:trHeight w:val="360"/>
        </w:trPr>
        <w:tc>
          <w:tcPr>
            <w:tcW w:w="851" w:type="dxa"/>
            <w:shd w:val="clear" w:color="000000" w:fill="FFFFFF"/>
            <w:noWrap/>
            <w:vAlign w:val="center"/>
            <w:hideMark/>
          </w:tcPr>
          <w:p w14:paraId="587B2DF2"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w:t>
            </w:r>
          </w:p>
        </w:tc>
        <w:tc>
          <w:tcPr>
            <w:tcW w:w="3968" w:type="dxa"/>
            <w:shd w:val="clear" w:color="000000" w:fill="FFFFFF"/>
            <w:vAlign w:val="center"/>
            <w:hideMark/>
          </w:tcPr>
          <w:p w14:paraId="089E76D5"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Negurenii Vechi</w:t>
            </w:r>
          </w:p>
        </w:tc>
        <w:tc>
          <w:tcPr>
            <w:tcW w:w="1080" w:type="dxa"/>
            <w:shd w:val="clear" w:color="000000" w:fill="FFFFFF"/>
            <w:noWrap/>
            <w:vAlign w:val="center"/>
            <w:hideMark/>
          </w:tcPr>
          <w:p w14:paraId="42417BA8"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13222</w:t>
            </w:r>
          </w:p>
        </w:tc>
        <w:tc>
          <w:tcPr>
            <w:tcW w:w="1500" w:type="dxa"/>
            <w:shd w:val="clear" w:color="000000" w:fill="FFFFFF"/>
            <w:vAlign w:val="center"/>
            <w:hideMark/>
          </w:tcPr>
          <w:p w14:paraId="6531B14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3E6BA593"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1268C00" w14:textId="77777777" w:rsidTr="008F5E25">
        <w:trPr>
          <w:trHeight w:val="484"/>
        </w:trPr>
        <w:tc>
          <w:tcPr>
            <w:tcW w:w="851" w:type="dxa"/>
            <w:shd w:val="clear" w:color="000000" w:fill="FFFFFF"/>
            <w:noWrap/>
            <w:vAlign w:val="center"/>
            <w:hideMark/>
          </w:tcPr>
          <w:p w14:paraId="37D9E49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30</w:t>
            </w:r>
          </w:p>
        </w:tc>
        <w:tc>
          <w:tcPr>
            <w:tcW w:w="3968" w:type="dxa"/>
            <w:shd w:val="clear" w:color="000000" w:fill="FFFFFF"/>
            <w:vAlign w:val="center"/>
            <w:hideMark/>
          </w:tcPr>
          <w:p w14:paraId="3D233140" w14:textId="12444422"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"G. Vieru"</w:t>
            </w:r>
            <w:r w:rsidR="00A638E4">
              <w:rPr>
                <w:rFonts w:asciiTheme="majorHAnsi" w:eastAsia="Times New Roman" w:hAnsiTheme="majorHAnsi" w:cstheme="majorHAnsi"/>
                <w:sz w:val="24"/>
                <w:szCs w:val="24"/>
                <w:lang w:val="ro-MD"/>
              </w:rPr>
              <w:t>,</w:t>
            </w:r>
            <w:r w:rsidRPr="00442318">
              <w:rPr>
                <w:rFonts w:asciiTheme="majorHAnsi" w:eastAsia="Times New Roman" w:hAnsiTheme="majorHAnsi" w:cstheme="majorHAnsi"/>
                <w:sz w:val="24"/>
                <w:szCs w:val="24"/>
                <w:lang w:val="ro-MD"/>
              </w:rPr>
              <w:t xml:space="preserve"> s.</w:t>
            </w:r>
            <w:r w:rsidR="005164C9">
              <w:rPr>
                <w:rFonts w:asciiTheme="majorHAnsi" w:eastAsia="Times New Roman" w:hAnsiTheme="majorHAnsi" w:cstheme="majorHAnsi"/>
                <w:sz w:val="24"/>
                <w:szCs w:val="24"/>
                <w:lang w:val="ro-MD"/>
              </w:rPr>
              <w:t xml:space="preserve"> </w:t>
            </w:r>
            <w:proofErr w:type="spellStart"/>
            <w:r w:rsidR="00A638E4">
              <w:rPr>
                <w:rFonts w:asciiTheme="majorHAnsi" w:eastAsia="Times New Roman" w:hAnsiTheme="majorHAnsi" w:cstheme="majorHAnsi"/>
                <w:sz w:val="24"/>
                <w:szCs w:val="24"/>
                <w:lang w:val="ro-MD"/>
              </w:rPr>
              <w:t>Ț</w:t>
            </w:r>
            <w:r w:rsidRPr="00442318">
              <w:rPr>
                <w:rFonts w:asciiTheme="majorHAnsi" w:eastAsia="Times New Roman" w:hAnsiTheme="majorHAnsi" w:cstheme="majorHAnsi"/>
                <w:sz w:val="24"/>
                <w:szCs w:val="24"/>
                <w:lang w:val="ro-MD"/>
              </w:rPr>
              <w:t>îgh</w:t>
            </w:r>
            <w:r w:rsidR="00A638E4">
              <w:rPr>
                <w:rFonts w:asciiTheme="majorHAnsi" w:eastAsia="Times New Roman" w:hAnsiTheme="majorHAnsi" w:cstheme="majorHAnsi"/>
                <w:sz w:val="24"/>
                <w:szCs w:val="24"/>
                <w:lang w:val="ro-MD"/>
              </w:rPr>
              <w:t>i</w:t>
            </w:r>
            <w:r w:rsidRPr="00442318">
              <w:rPr>
                <w:rFonts w:asciiTheme="majorHAnsi" w:eastAsia="Times New Roman" w:hAnsiTheme="majorHAnsi" w:cstheme="majorHAnsi"/>
                <w:sz w:val="24"/>
                <w:szCs w:val="24"/>
                <w:lang w:val="ro-MD"/>
              </w:rPr>
              <w:t>ra</w:t>
            </w:r>
            <w:proofErr w:type="spellEnd"/>
          </w:p>
        </w:tc>
        <w:tc>
          <w:tcPr>
            <w:tcW w:w="1080" w:type="dxa"/>
            <w:shd w:val="clear" w:color="000000" w:fill="FFFFFF"/>
            <w:noWrap/>
            <w:vAlign w:val="center"/>
            <w:hideMark/>
          </w:tcPr>
          <w:p w14:paraId="0A25272A"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13223</w:t>
            </w:r>
          </w:p>
        </w:tc>
        <w:tc>
          <w:tcPr>
            <w:tcW w:w="1500" w:type="dxa"/>
            <w:shd w:val="clear" w:color="000000" w:fill="FFFFFF"/>
            <w:vAlign w:val="center"/>
            <w:hideMark/>
          </w:tcPr>
          <w:p w14:paraId="4E5C319A"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41E7B564"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79B0C01" w14:textId="77777777" w:rsidTr="008F5E25">
        <w:trPr>
          <w:trHeight w:val="360"/>
        </w:trPr>
        <w:tc>
          <w:tcPr>
            <w:tcW w:w="851" w:type="dxa"/>
            <w:shd w:val="clear" w:color="000000" w:fill="FFFFFF"/>
            <w:noWrap/>
            <w:vAlign w:val="center"/>
            <w:hideMark/>
          </w:tcPr>
          <w:p w14:paraId="6ED5D18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32</w:t>
            </w:r>
          </w:p>
        </w:tc>
        <w:tc>
          <w:tcPr>
            <w:tcW w:w="3968" w:type="dxa"/>
            <w:shd w:val="clear" w:color="000000" w:fill="FFFFFF"/>
            <w:noWrap/>
            <w:vAlign w:val="center"/>
            <w:hideMark/>
          </w:tcPr>
          <w:p w14:paraId="1BD55B01"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"Gaudeamus"</w:t>
            </w:r>
          </w:p>
        </w:tc>
        <w:tc>
          <w:tcPr>
            <w:tcW w:w="1080" w:type="dxa"/>
            <w:shd w:val="clear" w:color="000000" w:fill="FFFFFF"/>
            <w:noWrap/>
            <w:vAlign w:val="center"/>
            <w:hideMark/>
          </w:tcPr>
          <w:p w14:paraId="6310F92C"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13224</w:t>
            </w:r>
          </w:p>
        </w:tc>
        <w:tc>
          <w:tcPr>
            <w:tcW w:w="1500" w:type="dxa"/>
            <w:shd w:val="clear" w:color="000000" w:fill="FFFFFF"/>
            <w:vAlign w:val="center"/>
            <w:hideMark/>
          </w:tcPr>
          <w:p w14:paraId="1D33F59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6D6144D8"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15BBD00" w14:textId="77777777" w:rsidTr="008F5E25">
        <w:trPr>
          <w:trHeight w:val="360"/>
        </w:trPr>
        <w:tc>
          <w:tcPr>
            <w:tcW w:w="851" w:type="dxa"/>
            <w:shd w:val="clear" w:color="000000" w:fill="FFFFFF"/>
            <w:noWrap/>
            <w:vAlign w:val="center"/>
            <w:hideMark/>
          </w:tcPr>
          <w:p w14:paraId="22284DD1"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33</w:t>
            </w:r>
          </w:p>
        </w:tc>
        <w:tc>
          <w:tcPr>
            <w:tcW w:w="3968" w:type="dxa"/>
            <w:shd w:val="clear" w:color="000000" w:fill="FFFFFF"/>
            <w:noWrap/>
            <w:vAlign w:val="center"/>
            <w:hideMark/>
          </w:tcPr>
          <w:p w14:paraId="7F3E2164" w14:textId="707EDE91"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"A. Mateevici"</w:t>
            </w:r>
          </w:p>
        </w:tc>
        <w:tc>
          <w:tcPr>
            <w:tcW w:w="1080" w:type="dxa"/>
            <w:shd w:val="clear" w:color="000000" w:fill="FFFFFF"/>
            <w:noWrap/>
            <w:vAlign w:val="center"/>
            <w:hideMark/>
          </w:tcPr>
          <w:p w14:paraId="0D93EAB3"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13248</w:t>
            </w:r>
          </w:p>
        </w:tc>
        <w:tc>
          <w:tcPr>
            <w:tcW w:w="1500" w:type="dxa"/>
            <w:shd w:val="clear" w:color="000000" w:fill="FFFFFF"/>
            <w:vAlign w:val="center"/>
            <w:hideMark/>
          </w:tcPr>
          <w:p w14:paraId="7E9F81C2"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4841DA2D"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EBCABC0" w14:textId="77777777" w:rsidTr="008F5E25">
        <w:trPr>
          <w:trHeight w:val="360"/>
        </w:trPr>
        <w:tc>
          <w:tcPr>
            <w:tcW w:w="851" w:type="dxa"/>
            <w:shd w:val="clear" w:color="000000" w:fill="FFFFFF"/>
            <w:noWrap/>
            <w:vAlign w:val="center"/>
            <w:hideMark/>
          </w:tcPr>
          <w:p w14:paraId="576E7BD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34</w:t>
            </w:r>
          </w:p>
        </w:tc>
        <w:tc>
          <w:tcPr>
            <w:tcW w:w="3968" w:type="dxa"/>
            <w:shd w:val="clear" w:color="000000" w:fill="FFFFFF"/>
            <w:noWrap/>
            <w:vAlign w:val="center"/>
            <w:hideMark/>
          </w:tcPr>
          <w:p w14:paraId="4492EFCE"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"I. Vatamanu"</w:t>
            </w:r>
          </w:p>
        </w:tc>
        <w:tc>
          <w:tcPr>
            <w:tcW w:w="1080" w:type="dxa"/>
            <w:shd w:val="clear" w:color="000000" w:fill="FFFFFF"/>
            <w:noWrap/>
            <w:vAlign w:val="center"/>
            <w:hideMark/>
          </w:tcPr>
          <w:p w14:paraId="54068ADA"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13225</w:t>
            </w:r>
          </w:p>
        </w:tc>
        <w:tc>
          <w:tcPr>
            <w:tcW w:w="1500" w:type="dxa"/>
            <w:shd w:val="clear" w:color="000000" w:fill="FFFFFF"/>
            <w:vAlign w:val="center"/>
            <w:hideMark/>
          </w:tcPr>
          <w:p w14:paraId="1A099EF2"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7E2363E8"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1D62B9D4" w14:textId="77777777" w:rsidTr="008F5E25">
        <w:trPr>
          <w:trHeight w:val="360"/>
        </w:trPr>
        <w:tc>
          <w:tcPr>
            <w:tcW w:w="851" w:type="dxa"/>
            <w:shd w:val="clear" w:color="000000" w:fill="FFFFFF"/>
            <w:noWrap/>
            <w:vAlign w:val="center"/>
            <w:hideMark/>
          </w:tcPr>
          <w:p w14:paraId="1715B0F4"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35</w:t>
            </w:r>
          </w:p>
        </w:tc>
        <w:tc>
          <w:tcPr>
            <w:tcW w:w="3968" w:type="dxa"/>
            <w:shd w:val="clear" w:color="000000" w:fill="FFFFFF"/>
            <w:vAlign w:val="center"/>
            <w:hideMark/>
          </w:tcPr>
          <w:p w14:paraId="36325011"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Rădenii Vechi</w:t>
            </w:r>
          </w:p>
        </w:tc>
        <w:tc>
          <w:tcPr>
            <w:tcW w:w="1080" w:type="dxa"/>
            <w:shd w:val="clear" w:color="000000" w:fill="FFFFFF"/>
            <w:noWrap/>
            <w:vAlign w:val="center"/>
            <w:hideMark/>
          </w:tcPr>
          <w:p w14:paraId="43366455"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13228</w:t>
            </w:r>
          </w:p>
        </w:tc>
        <w:tc>
          <w:tcPr>
            <w:tcW w:w="1500" w:type="dxa"/>
            <w:shd w:val="clear" w:color="000000" w:fill="FFFFFF"/>
            <w:vAlign w:val="center"/>
            <w:hideMark/>
          </w:tcPr>
          <w:p w14:paraId="18B3E7A6"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48CA8BD1"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6EC74D6" w14:textId="77777777" w:rsidTr="008F5E25">
        <w:trPr>
          <w:trHeight w:val="360"/>
        </w:trPr>
        <w:tc>
          <w:tcPr>
            <w:tcW w:w="851" w:type="dxa"/>
            <w:shd w:val="clear" w:color="000000" w:fill="FFFFFF"/>
            <w:noWrap/>
            <w:vAlign w:val="center"/>
            <w:hideMark/>
          </w:tcPr>
          <w:p w14:paraId="6F7FB8E1"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36</w:t>
            </w:r>
          </w:p>
        </w:tc>
        <w:tc>
          <w:tcPr>
            <w:tcW w:w="3968" w:type="dxa"/>
            <w:shd w:val="clear" w:color="000000" w:fill="FFFFFF"/>
            <w:noWrap/>
            <w:vAlign w:val="center"/>
            <w:hideMark/>
          </w:tcPr>
          <w:p w14:paraId="11E478CA" w14:textId="3C271DDD"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LT Sculeni</w:t>
            </w:r>
          </w:p>
        </w:tc>
        <w:tc>
          <w:tcPr>
            <w:tcW w:w="1080" w:type="dxa"/>
            <w:shd w:val="clear" w:color="000000" w:fill="FFFFFF"/>
            <w:noWrap/>
            <w:vAlign w:val="center"/>
            <w:hideMark/>
          </w:tcPr>
          <w:p w14:paraId="04FAAA57"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13250</w:t>
            </w:r>
          </w:p>
        </w:tc>
        <w:tc>
          <w:tcPr>
            <w:tcW w:w="1500" w:type="dxa"/>
            <w:shd w:val="clear" w:color="000000" w:fill="FFFFFF"/>
            <w:vAlign w:val="center"/>
            <w:hideMark/>
          </w:tcPr>
          <w:p w14:paraId="1F656DA0"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12B5870"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1B84C2F" w14:textId="77777777" w:rsidTr="008F5E25">
        <w:trPr>
          <w:trHeight w:val="360"/>
        </w:trPr>
        <w:tc>
          <w:tcPr>
            <w:tcW w:w="851" w:type="dxa"/>
            <w:shd w:val="clear" w:color="000000" w:fill="FFFFFF"/>
            <w:noWrap/>
            <w:vAlign w:val="center"/>
            <w:hideMark/>
          </w:tcPr>
          <w:p w14:paraId="784B1FC3"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37</w:t>
            </w:r>
          </w:p>
        </w:tc>
        <w:tc>
          <w:tcPr>
            <w:tcW w:w="3968" w:type="dxa"/>
            <w:shd w:val="clear" w:color="000000" w:fill="FFFFFF"/>
            <w:vAlign w:val="center"/>
            <w:hideMark/>
          </w:tcPr>
          <w:p w14:paraId="750E7CDD"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Gherman</w:t>
            </w:r>
          </w:p>
        </w:tc>
        <w:tc>
          <w:tcPr>
            <w:tcW w:w="1080" w:type="dxa"/>
            <w:shd w:val="clear" w:color="000000" w:fill="FFFFFF"/>
            <w:noWrap/>
            <w:vAlign w:val="center"/>
            <w:hideMark/>
          </w:tcPr>
          <w:p w14:paraId="47D92265"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13230</w:t>
            </w:r>
          </w:p>
        </w:tc>
        <w:tc>
          <w:tcPr>
            <w:tcW w:w="1500" w:type="dxa"/>
            <w:shd w:val="clear" w:color="000000" w:fill="FFFFFF"/>
            <w:vAlign w:val="center"/>
            <w:hideMark/>
          </w:tcPr>
          <w:p w14:paraId="70095D1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324665B3"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84D6E7A" w14:textId="77777777" w:rsidTr="008F5E25">
        <w:trPr>
          <w:trHeight w:val="360"/>
        </w:trPr>
        <w:tc>
          <w:tcPr>
            <w:tcW w:w="851" w:type="dxa"/>
            <w:shd w:val="clear" w:color="000000" w:fill="FFFFFF"/>
            <w:noWrap/>
            <w:vAlign w:val="center"/>
            <w:hideMark/>
          </w:tcPr>
          <w:p w14:paraId="264F7DD8"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38</w:t>
            </w:r>
          </w:p>
        </w:tc>
        <w:tc>
          <w:tcPr>
            <w:tcW w:w="3968" w:type="dxa"/>
            <w:shd w:val="clear" w:color="000000" w:fill="FFFFFF"/>
            <w:vAlign w:val="center"/>
            <w:hideMark/>
          </w:tcPr>
          <w:p w14:paraId="529B87FB"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Sineşti</w:t>
            </w:r>
            <w:proofErr w:type="spellEnd"/>
            <w:r w:rsidRPr="00442318">
              <w:rPr>
                <w:rFonts w:asciiTheme="majorHAnsi" w:eastAsia="Times New Roman" w:hAnsiTheme="majorHAnsi" w:cstheme="majorHAnsi"/>
                <w:sz w:val="24"/>
                <w:szCs w:val="24"/>
                <w:lang w:val="ro-MD"/>
              </w:rPr>
              <w:t xml:space="preserve"> </w:t>
            </w:r>
          </w:p>
        </w:tc>
        <w:tc>
          <w:tcPr>
            <w:tcW w:w="1080" w:type="dxa"/>
            <w:shd w:val="clear" w:color="000000" w:fill="FFFFFF"/>
            <w:noWrap/>
            <w:vAlign w:val="center"/>
            <w:hideMark/>
          </w:tcPr>
          <w:p w14:paraId="33BC9116"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13207</w:t>
            </w:r>
          </w:p>
        </w:tc>
        <w:tc>
          <w:tcPr>
            <w:tcW w:w="1500" w:type="dxa"/>
            <w:shd w:val="clear" w:color="000000" w:fill="FFFFFF"/>
            <w:vAlign w:val="center"/>
            <w:hideMark/>
          </w:tcPr>
          <w:p w14:paraId="6416B7DB"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5698359B"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33FC0F2" w14:textId="77777777" w:rsidTr="008F5E25">
        <w:trPr>
          <w:trHeight w:val="360"/>
        </w:trPr>
        <w:tc>
          <w:tcPr>
            <w:tcW w:w="851" w:type="dxa"/>
            <w:shd w:val="clear" w:color="000000" w:fill="FFFFFF"/>
            <w:noWrap/>
            <w:vAlign w:val="center"/>
            <w:hideMark/>
          </w:tcPr>
          <w:p w14:paraId="3D93F8C4"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39</w:t>
            </w:r>
          </w:p>
        </w:tc>
        <w:tc>
          <w:tcPr>
            <w:tcW w:w="3968" w:type="dxa"/>
            <w:shd w:val="clear" w:color="000000" w:fill="FFFFFF"/>
            <w:vAlign w:val="center"/>
            <w:hideMark/>
          </w:tcPr>
          <w:p w14:paraId="70BB44C0"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Teşcureni</w:t>
            </w:r>
            <w:proofErr w:type="spellEnd"/>
          </w:p>
        </w:tc>
        <w:tc>
          <w:tcPr>
            <w:tcW w:w="1080" w:type="dxa"/>
            <w:shd w:val="clear" w:color="000000" w:fill="FFFFFF"/>
            <w:noWrap/>
            <w:vAlign w:val="center"/>
            <w:hideMark/>
          </w:tcPr>
          <w:p w14:paraId="5B4979E0"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13226</w:t>
            </w:r>
          </w:p>
        </w:tc>
        <w:tc>
          <w:tcPr>
            <w:tcW w:w="1500" w:type="dxa"/>
            <w:shd w:val="clear" w:color="000000" w:fill="FFFFFF"/>
            <w:vAlign w:val="center"/>
            <w:hideMark/>
          </w:tcPr>
          <w:p w14:paraId="2CD57798"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1459C74E"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34E93B8" w14:textId="77777777" w:rsidTr="008F5E25">
        <w:trPr>
          <w:trHeight w:val="360"/>
        </w:trPr>
        <w:tc>
          <w:tcPr>
            <w:tcW w:w="851" w:type="dxa"/>
            <w:shd w:val="clear" w:color="000000" w:fill="FFFFFF"/>
            <w:noWrap/>
            <w:vAlign w:val="center"/>
            <w:hideMark/>
          </w:tcPr>
          <w:p w14:paraId="4FD9D3F0"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40</w:t>
            </w:r>
          </w:p>
        </w:tc>
        <w:tc>
          <w:tcPr>
            <w:tcW w:w="3968" w:type="dxa"/>
            <w:shd w:val="clear" w:color="000000" w:fill="FFFFFF"/>
            <w:noWrap/>
            <w:vAlign w:val="center"/>
            <w:hideMark/>
          </w:tcPr>
          <w:p w14:paraId="72A477B9"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w:t>
            </w:r>
            <w:proofErr w:type="spellStart"/>
            <w:r w:rsidRPr="00442318">
              <w:rPr>
                <w:rFonts w:asciiTheme="majorHAnsi" w:eastAsia="Times New Roman" w:hAnsiTheme="majorHAnsi" w:cstheme="majorHAnsi"/>
                <w:sz w:val="24"/>
                <w:szCs w:val="24"/>
                <w:lang w:val="ro-MD"/>
              </w:rPr>
              <w:t>Todireşti</w:t>
            </w:r>
            <w:proofErr w:type="spellEnd"/>
          </w:p>
        </w:tc>
        <w:tc>
          <w:tcPr>
            <w:tcW w:w="1080" w:type="dxa"/>
            <w:shd w:val="clear" w:color="000000" w:fill="FFFFFF"/>
            <w:noWrap/>
            <w:vAlign w:val="center"/>
            <w:hideMark/>
          </w:tcPr>
          <w:p w14:paraId="2A91F6BC"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13231</w:t>
            </w:r>
          </w:p>
        </w:tc>
        <w:tc>
          <w:tcPr>
            <w:tcW w:w="1500" w:type="dxa"/>
            <w:shd w:val="clear" w:color="000000" w:fill="FFFFFF"/>
            <w:vAlign w:val="center"/>
            <w:hideMark/>
          </w:tcPr>
          <w:p w14:paraId="3CB34DF5"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45C28AAB"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591B9247" w14:textId="77777777" w:rsidTr="008F5E25">
        <w:trPr>
          <w:trHeight w:val="348"/>
        </w:trPr>
        <w:tc>
          <w:tcPr>
            <w:tcW w:w="851" w:type="dxa"/>
            <w:shd w:val="clear" w:color="000000" w:fill="FFFFFF"/>
            <w:noWrap/>
            <w:vAlign w:val="center"/>
            <w:hideMark/>
          </w:tcPr>
          <w:p w14:paraId="0885CC4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41</w:t>
            </w:r>
          </w:p>
        </w:tc>
        <w:tc>
          <w:tcPr>
            <w:tcW w:w="3968" w:type="dxa"/>
            <w:shd w:val="clear" w:color="000000" w:fill="FFFFFF"/>
            <w:vAlign w:val="center"/>
            <w:hideMark/>
          </w:tcPr>
          <w:p w14:paraId="0FFA1F0D" w14:textId="43B18971"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 xml:space="preserve">Gimnaziul "A. </w:t>
            </w:r>
            <w:proofErr w:type="spellStart"/>
            <w:r w:rsidRPr="00442318">
              <w:rPr>
                <w:rFonts w:asciiTheme="majorHAnsi" w:eastAsia="Times New Roman" w:hAnsiTheme="majorHAnsi" w:cstheme="majorHAnsi"/>
                <w:sz w:val="24"/>
                <w:szCs w:val="24"/>
                <w:lang w:val="ro-MD"/>
              </w:rPr>
              <w:t>Tamazl</w:t>
            </w:r>
            <w:r w:rsidR="00A638E4">
              <w:rPr>
                <w:rFonts w:asciiTheme="majorHAnsi" w:eastAsia="Times New Roman" w:hAnsiTheme="majorHAnsi" w:cstheme="majorHAnsi"/>
                <w:sz w:val="24"/>
                <w:szCs w:val="24"/>
                <w:lang w:val="ro-MD"/>
              </w:rPr>
              <w:t>î</w:t>
            </w:r>
            <w:r w:rsidRPr="00442318">
              <w:rPr>
                <w:rFonts w:asciiTheme="majorHAnsi" w:eastAsia="Times New Roman" w:hAnsiTheme="majorHAnsi" w:cstheme="majorHAnsi"/>
                <w:sz w:val="24"/>
                <w:szCs w:val="24"/>
                <w:lang w:val="ro-MD"/>
              </w:rPr>
              <w:t>caru</w:t>
            </w:r>
            <w:proofErr w:type="spellEnd"/>
            <w:r w:rsidRPr="00442318">
              <w:rPr>
                <w:rFonts w:asciiTheme="majorHAnsi" w:eastAsia="Times New Roman" w:hAnsiTheme="majorHAnsi" w:cstheme="majorHAnsi"/>
                <w:sz w:val="24"/>
                <w:szCs w:val="24"/>
                <w:lang w:val="ro-MD"/>
              </w:rPr>
              <w:t>"</w:t>
            </w:r>
            <w:r w:rsidR="00A638E4">
              <w:rPr>
                <w:rFonts w:asciiTheme="majorHAnsi" w:eastAsia="Times New Roman" w:hAnsiTheme="majorHAnsi" w:cstheme="majorHAnsi"/>
                <w:sz w:val="24"/>
                <w:szCs w:val="24"/>
                <w:lang w:val="ro-MD"/>
              </w:rPr>
              <w:t>,</w:t>
            </w:r>
            <w:r w:rsidRPr="00442318">
              <w:rPr>
                <w:rFonts w:asciiTheme="majorHAnsi" w:eastAsia="Times New Roman" w:hAnsiTheme="majorHAnsi" w:cstheme="majorHAnsi"/>
                <w:sz w:val="24"/>
                <w:szCs w:val="24"/>
                <w:lang w:val="ro-MD"/>
              </w:rPr>
              <w:t xml:space="preserve"> </w:t>
            </w:r>
            <w:proofErr w:type="spellStart"/>
            <w:r w:rsidRPr="00442318">
              <w:rPr>
                <w:rFonts w:asciiTheme="majorHAnsi" w:eastAsia="Times New Roman" w:hAnsiTheme="majorHAnsi" w:cstheme="majorHAnsi"/>
                <w:sz w:val="24"/>
                <w:szCs w:val="24"/>
                <w:lang w:val="ro-MD"/>
              </w:rPr>
              <w:t>s.Grăseni</w:t>
            </w:r>
            <w:proofErr w:type="spellEnd"/>
          </w:p>
        </w:tc>
        <w:tc>
          <w:tcPr>
            <w:tcW w:w="1080" w:type="dxa"/>
            <w:shd w:val="clear" w:color="000000" w:fill="FFFFFF"/>
            <w:noWrap/>
            <w:vAlign w:val="center"/>
            <w:hideMark/>
          </w:tcPr>
          <w:p w14:paraId="0986011B"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13232</w:t>
            </w:r>
          </w:p>
        </w:tc>
        <w:tc>
          <w:tcPr>
            <w:tcW w:w="1500" w:type="dxa"/>
            <w:shd w:val="clear" w:color="000000" w:fill="FFFFFF"/>
            <w:vAlign w:val="center"/>
            <w:hideMark/>
          </w:tcPr>
          <w:p w14:paraId="74E511F1"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12EE400B"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C4C463C" w14:textId="77777777" w:rsidTr="008F5E25">
        <w:trPr>
          <w:trHeight w:val="360"/>
        </w:trPr>
        <w:tc>
          <w:tcPr>
            <w:tcW w:w="851" w:type="dxa"/>
            <w:shd w:val="clear" w:color="000000" w:fill="FFFFFF"/>
            <w:noWrap/>
            <w:vAlign w:val="center"/>
            <w:hideMark/>
          </w:tcPr>
          <w:p w14:paraId="11C7950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42</w:t>
            </w:r>
          </w:p>
        </w:tc>
        <w:tc>
          <w:tcPr>
            <w:tcW w:w="3968" w:type="dxa"/>
            <w:shd w:val="clear" w:color="000000" w:fill="FFFFFF"/>
            <w:noWrap/>
            <w:vAlign w:val="center"/>
            <w:hideMark/>
          </w:tcPr>
          <w:p w14:paraId="30ADAC60"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"V. Vasilache"</w:t>
            </w:r>
          </w:p>
        </w:tc>
        <w:tc>
          <w:tcPr>
            <w:tcW w:w="1080" w:type="dxa"/>
            <w:shd w:val="clear" w:color="000000" w:fill="FFFFFF"/>
            <w:noWrap/>
            <w:vAlign w:val="center"/>
            <w:hideMark/>
          </w:tcPr>
          <w:p w14:paraId="11BAAF80"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13233</w:t>
            </w:r>
          </w:p>
        </w:tc>
        <w:tc>
          <w:tcPr>
            <w:tcW w:w="1500" w:type="dxa"/>
            <w:shd w:val="clear" w:color="000000" w:fill="FFFFFF"/>
            <w:vAlign w:val="center"/>
            <w:hideMark/>
          </w:tcPr>
          <w:p w14:paraId="41EB860F"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0382CF03"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3178EF8F" w14:textId="77777777" w:rsidTr="008F5E25">
        <w:trPr>
          <w:trHeight w:val="360"/>
        </w:trPr>
        <w:tc>
          <w:tcPr>
            <w:tcW w:w="851" w:type="dxa"/>
            <w:shd w:val="clear" w:color="000000" w:fill="FFFFFF"/>
            <w:vAlign w:val="center"/>
            <w:hideMark/>
          </w:tcPr>
          <w:p w14:paraId="252F42B7"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43</w:t>
            </w:r>
          </w:p>
        </w:tc>
        <w:tc>
          <w:tcPr>
            <w:tcW w:w="3968" w:type="dxa"/>
            <w:shd w:val="clear" w:color="000000" w:fill="FFFFFF"/>
            <w:vAlign w:val="center"/>
            <w:hideMark/>
          </w:tcPr>
          <w:p w14:paraId="211F34EF" w14:textId="51F3A8D3"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„A.</w:t>
            </w:r>
            <w:r w:rsidR="00E25797">
              <w:rPr>
                <w:rFonts w:asciiTheme="majorHAnsi" w:eastAsia="Times New Roman" w:hAnsiTheme="majorHAnsi" w:cstheme="majorHAnsi"/>
                <w:sz w:val="24"/>
                <w:szCs w:val="24"/>
                <w:lang w:val="ro-MD"/>
              </w:rPr>
              <w:t xml:space="preserve"> </w:t>
            </w:r>
            <w:proofErr w:type="spellStart"/>
            <w:r w:rsidRPr="0094598F">
              <w:rPr>
                <w:rFonts w:asciiTheme="majorHAnsi" w:eastAsia="Times New Roman" w:hAnsiTheme="majorHAnsi" w:cstheme="majorHAnsi"/>
                <w:sz w:val="24"/>
                <w:szCs w:val="24"/>
                <w:lang w:val="ro-MD"/>
              </w:rPr>
              <w:t>Chivriga</w:t>
            </w:r>
            <w:proofErr w:type="spellEnd"/>
            <w:r w:rsidRPr="0094598F">
              <w:rPr>
                <w:rFonts w:asciiTheme="majorHAnsi" w:eastAsia="Times New Roman" w:hAnsiTheme="majorHAnsi" w:cstheme="majorHAnsi"/>
                <w:sz w:val="24"/>
                <w:szCs w:val="24"/>
                <w:lang w:val="ro-MD"/>
              </w:rPr>
              <w:t>”</w:t>
            </w:r>
          </w:p>
        </w:tc>
        <w:tc>
          <w:tcPr>
            <w:tcW w:w="1080" w:type="dxa"/>
            <w:shd w:val="clear" w:color="000000" w:fill="FFFFFF"/>
            <w:vAlign w:val="center"/>
            <w:hideMark/>
          </w:tcPr>
          <w:p w14:paraId="453E6F1E"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13234</w:t>
            </w:r>
          </w:p>
        </w:tc>
        <w:tc>
          <w:tcPr>
            <w:tcW w:w="1500" w:type="dxa"/>
            <w:shd w:val="clear" w:color="000000" w:fill="FFFFFF"/>
            <w:vAlign w:val="center"/>
            <w:hideMark/>
          </w:tcPr>
          <w:p w14:paraId="0739B7E1"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4C4FEE61"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24B8897C" w14:textId="77777777" w:rsidTr="008F5E25">
        <w:trPr>
          <w:trHeight w:val="360"/>
        </w:trPr>
        <w:tc>
          <w:tcPr>
            <w:tcW w:w="851" w:type="dxa"/>
            <w:shd w:val="clear" w:color="000000" w:fill="FFFFFF"/>
            <w:vAlign w:val="center"/>
            <w:hideMark/>
          </w:tcPr>
          <w:p w14:paraId="078AFF25"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44</w:t>
            </w:r>
          </w:p>
        </w:tc>
        <w:tc>
          <w:tcPr>
            <w:tcW w:w="3968" w:type="dxa"/>
            <w:shd w:val="clear" w:color="000000" w:fill="FFFFFF"/>
            <w:vAlign w:val="center"/>
            <w:hideMark/>
          </w:tcPr>
          <w:p w14:paraId="7A6AD8C6"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Buzduganii de Sus</w:t>
            </w:r>
          </w:p>
        </w:tc>
        <w:tc>
          <w:tcPr>
            <w:tcW w:w="1080" w:type="dxa"/>
            <w:shd w:val="clear" w:color="000000" w:fill="FFFFFF"/>
            <w:vAlign w:val="center"/>
            <w:hideMark/>
          </w:tcPr>
          <w:p w14:paraId="700B15D1"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15846</w:t>
            </w:r>
          </w:p>
        </w:tc>
        <w:tc>
          <w:tcPr>
            <w:tcW w:w="1500" w:type="dxa"/>
            <w:shd w:val="clear" w:color="000000" w:fill="FFFFFF"/>
            <w:vAlign w:val="center"/>
            <w:hideMark/>
          </w:tcPr>
          <w:p w14:paraId="7450F6B9"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61160487"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3F20078D" w14:textId="77777777" w:rsidTr="008F5E25">
        <w:trPr>
          <w:trHeight w:val="360"/>
        </w:trPr>
        <w:tc>
          <w:tcPr>
            <w:tcW w:w="851" w:type="dxa"/>
            <w:shd w:val="clear" w:color="000000" w:fill="FFFFFF"/>
            <w:noWrap/>
            <w:vAlign w:val="center"/>
            <w:hideMark/>
          </w:tcPr>
          <w:p w14:paraId="567F16B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45</w:t>
            </w:r>
          </w:p>
        </w:tc>
        <w:tc>
          <w:tcPr>
            <w:tcW w:w="3968" w:type="dxa"/>
            <w:shd w:val="clear" w:color="000000" w:fill="FFFFFF"/>
            <w:vAlign w:val="center"/>
            <w:hideMark/>
          </w:tcPr>
          <w:p w14:paraId="64982F71"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Zagarancea</w:t>
            </w:r>
          </w:p>
        </w:tc>
        <w:tc>
          <w:tcPr>
            <w:tcW w:w="1080" w:type="dxa"/>
            <w:shd w:val="clear" w:color="000000" w:fill="FFFFFF"/>
            <w:noWrap/>
            <w:vAlign w:val="center"/>
            <w:hideMark/>
          </w:tcPr>
          <w:p w14:paraId="3D60F9A3"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13236</w:t>
            </w:r>
          </w:p>
        </w:tc>
        <w:tc>
          <w:tcPr>
            <w:tcW w:w="1500" w:type="dxa"/>
            <w:shd w:val="clear" w:color="000000" w:fill="FFFFFF"/>
            <w:vAlign w:val="center"/>
            <w:hideMark/>
          </w:tcPr>
          <w:p w14:paraId="4C55B828"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0F86BD7C"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432DFF86" w14:textId="77777777" w:rsidTr="008F5E25">
        <w:trPr>
          <w:trHeight w:val="360"/>
        </w:trPr>
        <w:tc>
          <w:tcPr>
            <w:tcW w:w="851" w:type="dxa"/>
            <w:shd w:val="clear" w:color="000000" w:fill="FFFFFF"/>
            <w:noWrap/>
            <w:vAlign w:val="center"/>
            <w:hideMark/>
          </w:tcPr>
          <w:p w14:paraId="4ACE8D54"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46</w:t>
            </w:r>
          </w:p>
        </w:tc>
        <w:tc>
          <w:tcPr>
            <w:tcW w:w="3968" w:type="dxa"/>
            <w:shd w:val="clear" w:color="000000" w:fill="FFFFFF"/>
            <w:vAlign w:val="center"/>
            <w:hideMark/>
          </w:tcPr>
          <w:p w14:paraId="7110B8F0"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Gimnaziul Semeni</w:t>
            </w:r>
          </w:p>
        </w:tc>
        <w:tc>
          <w:tcPr>
            <w:tcW w:w="1080" w:type="dxa"/>
            <w:shd w:val="clear" w:color="000000" w:fill="FFFFFF"/>
            <w:noWrap/>
            <w:vAlign w:val="center"/>
            <w:hideMark/>
          </w:tcPr>
          <w:p w14:paraId="2993BED5"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13237</w:t>
            </w:r>
          </w:p>
        </w:tc>
        <w:tc>
          <w:tcPr>
            <w:tcW w:w="1500" w:type="dxa"/>
            <w:shd w:val="clear" w:color="000000" w:fill="FFFFFF"/>
            <w:vAlign w:val="center"/>
            <w:hideMark/>
          </w:tcPr>
          <w:p w14:paraId="240CBDBC"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17D78C4C"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32B43F09" w14:textId="77777777" w:rsidTr="008F5E25">
        <w:trPr>
          <w:trHeight w:val="696"/>
        </w:trPr>
        <w:tc>
          <w:tcPr>
            <w:tcW w:w="851" w:type="dxa"/>
            <w:shd w:val="clear" w:color="000000" w:fill="FFFFFF"/>
            <w:noWrap/>
            <w:vAlign w:val="center"/>
            <w:hideMark/>
          </w:tcPr>
          <w:p w14:paraId="56B08F32" w14:textId="77777777" w:rsidR="004D3560" w:rsidRPr="00442318" w:rsidRDefault="004D3560" w:rsidP="004D3560">
            <w:pPr>
              <w:spacing w:after="0" w:line="240" w:lineRule="auto"/>
              <w:jc w:val="center"/>
              <w:rPr>
                <w:rFonts w:asciiTheme="majorHAnsi" w:eastAsia="Times New Roman" w:hAnsiTheme="majorHAnsi" w:cstheme="majorHAnsi"/>
                <w:b/>
                <w:color w:val="000000"/>
                <w:sz w:val="24"/>
                <w:szCs w:val="24"/>
                <w:lang w:val="ro-MD"/>
              </w:rPr>
            </w:pPr>
            <w:r w:rsidRPr="00442318">
              <w:rPr>
                <w:rFonts w:asciiTheme="majorHAnsi" w:eastAsia="Times New Roman" w:hAnsiTheme="majorHAnsi" w:cstheme="majorHAnsi"/>
                <w:b/>
                <w:color w:val="000000"/>
                <w:sz w:val="24"/>
                <w:szCs w:val="24"/>
                <w:lang w:val="ro-MD"/>
              </w:rPr>
              <w:t>47</w:t>
            </w:r>
          </w:p>
        </w:tc>
        <w:tc>
          <w:tcPr>
            <w:tcW w:w="3968" w:type="dxa"/>
            <w:shd w:val="clear" w:color="000000" w:fill="FFFFFF"/>
            <w:vAlign w:val="center"/>
            <w:hideMark/>
          </w:tcPr>
          <w:p w14:paraId="4E7250FF" w14:textId="0CF28BF2" w:rsidR="004D3560" w:rsidRPr="00442318" w:rsidRDefault="004D3560" w:rsidP="004D3560">
            <w:pPr>
              <w:spacing w:after="0" w:line="240" w:lineRule="auto"/>
              <w:rPr>
                <w:rFonts w:asciiTheme="majorHAnsi" w:eastAsia="Times New Roman" w:hAnsiTheme="majorHAnsi" w:cstheme="majorHAnsi"/>
                <w:b/>
                <w:bCs/>
                <w:sz w:val="24"/>
                <w:szCs w:val="24"/>
                <w:lang w:val="ro-MD"/>
              </w:rPr>
            </w:pPr>
            <w:r w:rsidRPr="00442318">
              <w:rPr>
                <w:rFonts w:asciiTheme="majorHAnsi" w:eastAsia="Times New Roman" w:hAnsiTheme="majorHAnsi" w:cstheme="majorHAnsi"/>
                <w:b/>
                <w:bCs/>
                <w:sz w:val="24"/>
                <w:szCs w:val="24"/>
                <w:lang w:val="ro-MD"/>
              </w:rPr>
              <w:t xml:space="preserve">Consiliul </w:t>
            </w:r>
            <w:r w:rsidR="00A638E4">
              <w:rPr>
                <w:rFonts w:asciiTheme="majorHAnsi" w:eastAsia="Times New Roman" w:hAnsiTheme="majorHAnsi" w:cstheme="majorHAnsi"/>
                <w:b/>
                <w:bCs/>
                <w:sz w:val="24"/>
                <w:szCs w:val="24"/>
                <w:lang w:val="ro-MD"/>
              </w:rPr>
              <w:t>r</w:t>
            </w:r>
            <w:r w:rsidRPr="00442318">
              <w:rPr>
                <w:rFonts w:asciiTheme="majorHAnsi" w:eastAsia="Times New Roman" w:hAnsiTheme="majorHAnsi" w:cstheme="majorHAnsi"/>
                <w:b/>
                <w:bCs/>
                <w:sz w:val="24"/>
                <w:szCs w:val="24"/>
                <w:lang w:val="ro-MD"/>
              </w:rPr>
              <w:t>aional (Aparatul președintelui)</w:t>
            </w:r>
          </w:p>
        </w:tc>
        <w:tc>
          <w:tcPr>
            <w:tcW w:w="1080" w:type="dxa"/>
            <w:shd w:val="clear" w:color="000000" w:fill="FFFFFF"/>
            <w:noWrap/>
            <w:vAlign w:val="center"/>
            <w:hideMark/>
          </w:tcPr>
          <w:p w14:paraId="129A2CB1" w14:textId="77777777" w:rsidR="004D3560" w:rsidRPr="00442318" w:rsidRDefault="004D3560" w:rsidP="004D3560">
            <w:pPr>
              <w:spacing w:after="0" w:line="240" w:lineRule="auto"/>
              <w:jc w:val="center"/>
              <w:rPr>
                <w:rFonts w:asciiTheme="majorHAnsi" w:eastAsia="Times New Roman" w:hAnsiTheme="majorHAnsi" w:cstheme="majorHAnsi"/>
                <w:b/>
                <w:sz w:val="24"/>
                <w:szCs w:val="24"/>
                <w:lang w:val="ro-MD"/>
              </w:rPr>
            </w:pPr>
            <w:r w:rsidRPr="00442318">
              <w:rPr>
                <w:rFonts w:asciiTheme="majorHAnsi" w:eastAsia="Times New Roman" w:hAnsiTheme="majorHAnsi" w:cstheme="majorHAnsi"/>
                <w:b/>
                <w:sz w:val="24"/>
                <w:szCs w:val="24"/>
                <w:lang w:val="ro-MD"/>
              </w:rPr>
              <w:t>3710</w:t>
            </w:r>
          </w:p>
        </w:tc>
        <w:tc>
          <w:tcPr>
            <w:tcW w:w="1500" w:type="dxa"/>
            <w:shd w:val="clear" w:color="000000" w:fill="FFFFFF"/>
            <w:vAlign w:val="center"/>
            <w:hideMark/>
          </w:tcPr>
          <w:p w14:paraId="3FB144EA"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2</w:t>
            </w:r>
          </w:p>
        </w:tc>
        <w:tc>
          <w:tcPr>
            <w:tcW w:w="1500" w:type="dxa"/>
            <w:shd w:val="clear" w:color="000000" w:fill="FFFFFF"/>
            <w:noWrap/>
            <w:vAlign w:val="center"/>
            <w:hideMark/>
          </w:tcPr>
          <w:p w14:paraId="0EAD8AD8" w14:textId="77777777" w:rsidR="004D3560" w:rsidRPr="00442318" w:rsidRDefault="004D3560" w:rsidP="004D3560">
            <w:pPr>
              <w:spacing w:after="0" w:line="240" w:lineRule="auto"/>
              <w:rPr>
                <w:rFonts w:asciiTheme="majorHAnsi" w:eastAsia="Times New Roman" w:hAnsiTheme="majorHAnsi" w:cstheme="majorHAnsi"/>
                <w:b/>
                <w:color w:val="000000"/>
                <w:sz w:val="24"/>
                <w:szCs w:val="24"/>
                <w:lang w:val="ro-MD"/>
              </w:rPr>
            </w:pPr>
            <w:r w:rsidRPr="00442318">
              <w:rPr>
                <w:rFonts w:asciiTheme="majorHAnsi" w:eastAsia="Times New Roman" w:hAnsiTheme="majorHAnsi" w:cstheme="majorHAnsi"/>
                <w:b/>
                <w:color w:val="000000"/>
                <w:sz w:val="24"/>
                <w:szCs w:val="24"/>
                <w:lang w:val="ro-MD"/>
              </w:rPr>
              <w:t>nu sunt</w:t>
            </w:r>
          </w:p>
        </w:tc>
      </w:tr>
      <w:tr w:rsidR="004D3560" w:rsidRPr="00442318" w14:paraId="0659D1BF" w14:textId="77777777" w:rsidTr="008F5E25">
        <w:trPr>
          <w:trHeight w:val="360"/>
        </w:trPr>
        <w:tc>
          <w:tcPr>
            <w:tcW w:w="851" w:type="dxa"/>
            <w:shd w:val="clear" w:color="000000" w:fill="FFFFFF"/>
            <w:noWrap/>
            <w:vAlign w:val="center"/>
            <w:hideMark/>
          </w:tcPr>
          <w:p w14:paraId="47E30972"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48</w:t>
            </w:r>
          </w:p>
        </w:tc>
        <w:tc>
          <w:tcPr>
            <w:tcW w:w="3968" w:type="dxa"/>
            <w:shd w:val="clear" w:color="000000" w:fill="FFFFFF"/>
            <w:vAlign w:val="center"/>
            <w:hideMark/>
          </w:tcPr>
          <w:p w14:paraId="6BEE37B3" w14:textId="77777777" w:rsidR="004D3560" w:rsidRPr="00442318" w:rsidRDefault="006F15EF"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Direcția</w:t>
            </w:r>
            <w:r w:rsidR="004D3560" w:rsidRPr="00442318">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Finanțe</w:t>
            </w:r>
            <w:r w:rsidR="004D3560" w:rsidRPr="00442318">
              <w:rPr>
                <w:rFonts w:asciiTheme="majorHAnsi" w:eastAsia="Times New Roman" w:hAnsiTheme="majorHAnsi" w:cstheme="majorHAnsi"/>
                <w:sz w:val="24"/>
                <w:szCs w:val="24"/>
                <w:lang w:val="ro-MD"/>
              </w:rPr>
              <w:t xml:space="preserve"> Ungheni</w:t>
            </w:r>
          </w:p>
        </w:tc>
        <w:tc>
          <w:tcPr>
            <w:tcW w:w="1080" w:type="dxa"/>
            <w:shd w:val="clear" w:color="000000" w:fill="FFFFFF"/>
            <w:noWrap/>
            <w:vAlign w:val="center"/>
            <w:hideMark/>
          </w:tcPr>
          <w:p w14:paraId="2CDBAD56"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13266</w:t>
            </w:r>
          </w:p>
        </w:tc>
        <w:tc>
          <w:tcPr>
            <w:tcW w:w="1500" w:type="dxa"/>
            <w:shd w:val="clear" w:color="000000" w:fill="FFFFFF"/>
            <w:vAlign w:val="center"/>
            <w:hideMark/>
          </w:tcPr>
          <w:p w14:paraId="029597E2"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3FF07232"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1864A70F" w14:textId="77777777" w:rsidTr="008F5E25">
        <w:trPr>
          <w:trHeight w:val="360"/>
        </w:trPr>
        <w:tc>
          <w:tcPr>
            <w:tcW w:w="851" w:type="dxa"/>
            <w:shd w:val="clear" w:color="000000" w:fill="FFFFFF"/>
            <w:noWrap/>
            <w:vAlign w:val="center"/>
            <w:hideMark/>
          </w:tcPr>
          <w:p w14:paraId="3ED02DE1"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49</w:t>
            </w:r>
          </w:p>
        </w:tc>
        <w:tc>
          <w:tcPr>
            <w:tcW w:w="3968" w:type="dxa"/>
            <w:shd w:val="clear" w:color="000000" w:fill="FFFFFF"/>
            <w:vAlign w:val="center"/>
            <w:hideMark/>
          </w:tcPr>
          <w:p w14:paraId="537CF1FF" w14:textId="77777777" w:rsidR="004D3560" w:rsidRPr="00442318" w:rsidRDefault="004D3560"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Centrul militar</w:t>
            </w:r>
          </w:p>
        </w:tc>
        <w:tc>
          <w:tcPr>
            <w:tcW w:w="1080" w:type="dxa"/>
            <w:shd w:val="clear" w:color="000000" w:fill="FFFFFF"/>
            <w:noWrap/>
            <w:vAlign w:val="center"/>
            <w:hideMark/>
          </w:tcPr>
          <w:p w14:paraId="7B5C94A2"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11801</w:t>
            </w:r>
          </w:p>
        </w:tc>
        <w:tc>
          <w:tcPr>
            <w:tcW w:w="1500" w:type="dxa"/>
            <w:shd w:val="clear" w:color="000000" w:fill="FFFFFF"/>
            <w:vAlign w:val="center"/>
            <w:hideMark/>
          </w:tcPr>
          <w:p w14:paraId="29BEF241"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D607491"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6A456925" w14:textId="77777777" w:rsidTr="008F5E25">
        <w:trPr>
          <w:trHeight w:val="360"/>
        </w:trPr>
        <w:tc>
          <w:tcPr>
            <w:tcW w:w="851" w:type="dxa"/>
            <w:shd w:val="clear" w:color="000000" w:fill="FFFFFF"/>
            <w:noWrap/>
            <w:vAlign w:val="center"/>
            <w:hideMark/>
          </w:tcPr>
          <w:p w14:paraId="6869AFC1"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50</w:t>
            </w:r>
          </w:p>
        </w:tc>
        <w:tc>
          <w:tcPr>
            <w:tcW w:w="3968" w:type="dxa"/>
            <w:shd w:val="clear" w:color="000000" w:fill="FFFFFF"/>
            <w:vAlign w:val="center"/>
            <w:hideMark/>
          </w:tcPr>
          <w:p w14:paraId="39887FFE" w14:textId="77777777" w:rsidR="004D3560" w:rsidRPr="00442318" w:rsidRDefault="006F15EF"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Direcția</w:t>
            </w:r>
            <w:r w:rsidR="004D3560" w:rsidRPr="00442318">
              <w:rPr>
                <w:rFonts w:asciiTheme="majorHAnsi" w:eastAsia="Times New Roman" w:hAnsiTheme="majorHAnsi" w:cstheme="majorHAnsi"/>
                <w:sz w:val="24"/>
                <w:szCs w:val="24"/>
                <w:lang w:val="ro-MD"/>
              </w:rPr>
              <w:t xml:space="preserve"> </w:t>
            </w:r>
            <w:r w:rsidRPr="00442318">
              <w:rPr>
                <w:rFonts w:asciiTheme="majorHAnsi" w:eastAsia="Times New Roman" w:hAnsiTheme="majorHAnsi" w:cstheme="majorHAnsi"/>
                <w:sz w:val="24"/>
                <w:szCs w:val="24"/>
                <w:lang w:val="ro-MD"/>
              </w:rPr>
              <w:t>Educație</w:t>
            </w:r>
          </w:p>
        </w:tc>
        <w:tc>
          <w:tcPr>
            <w:tcW w:w="1080" w:type="dxa"/>
            <w:shd w:val="clear" w:color="000000" w:fill="FFFFFF"/>
            <w:noWrap/>
            <w:vAlign w:val="center"/>
            <w:hideMark/>
          </w:tcPr>
          <w:p w14:paraId="44A2F6EF"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2023</w:t>
            </w:r>
          </w:p>
        </w:tc>
        <w:tc>
          <w:tcPr>
            <w:tcW w:w="1500" w:type="dxa"/>
            <w:shd w:val="clear" w:color="000000" w:fill="FFFFFF"/>
            <w:vAlign w:val="center"/>
            <w:hideMark/>
          </w:tcPr>
          <w:p w14:paraId="3AE8097D"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72C0D201"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665F871D" w14:textId="77777777" w:rsidTr="008F5E25">
        <w:trPr>
          <w:trHeight w:val="360"/>
        </w:trPr>
        <w:tc>
          <w:tcPr>
            <w:tcW w:w="851" w:type="dxa"/>
            <w:shd w:val="clear" w:color="000000" w:fill="FFFFFF"/>
            <w:noWrap/>
            <w:vAlign w:val="center"/>
            <w:hideMark/>
          </w:tcPr>
          <w:p w14:paraId="03DFA928"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51</w:t>
            </w:r>
          </w:p>
        </w:tc>
        <w:tc>
          <w:tcPr>
            <w:tcW w:w="3968" w:type="dxa"/>
            <w:shd w:val="clear" w:color="000000" w:fill="FFFFFF"/>
            <w:vAlign w:val="center"/>
            <w:hideMark/>
          </w:tcPr>
          <w:p w14:paraId="3669088C" w14:textId="77777777" w:rsidR="004D3560" w:rsidRPr="00442318" w:rsidRDefault="006F15EF"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Secția</w:t>
            </w:r>
            <w:r w:rsidR="004D3560" w:rsidRPr="00442318">
              <w:rPr>
                <w:rFonts w:asciiTheme="majorHAnsi" w:eastAsia="Times New Roman" w:hAnsiTheme="majorHAnsi" w:cstheme="majorHAnsi"/>
                <w:sz w:val="24"/>
                <w:szCs w:val="24"/>
                <w:lang w:val="ro-MD"/>
              </w:rPr>
              <w:t xml:space="preserve"> Cultura</w:t>
            </w:r>
          </w:p>
        </w:tc>
        <w:tc>
          <w:tcPr>
            <w:tcW w:w="1080" w:type="dxa"/>
            <w:shd w:val="clear" w:color="000000" w:fill="FFFFFF"/>
            <w:noWrap/>
            <w:vAlign w:val="center"/>
            <w:hideMark/>
          </w:tcPr>
          <w:p w14:paraId="7679B25B"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2314</w:t>
            </w:r>
          </w:p>
        </w:tc>
        <w:tc>
          <w:tcPr>
            <w:tcW w:w="1500" w:type="dxa"/>
            <w:shd w:val="clear" w:color="000000" w:fill="FFFFFF"/>
            <w:vAlign w:val="center"/>
            <w:hideMark/>
          </w:tcPr>
          <w:p w14:paraId="35BC428C"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 xml:space="preserve">nu este </w:t>
            </w:r>
          </w:p>
        </w:tc>
        <w:tc>
          <w:tcPr>
            <w:tcW w:w="1500" w:type="dxa"/>
            <w:shd w:val="clear" w:color="000000" w:fill="FFFFFF"/>
            <w:noWrap/>
            <w:vAlign w:val="center"/>
            <w:hideMark/>
          </w:tcPr>
          <w:p w14:paraId="1251C782"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r w:rsidR="004D3560" w:rsidRPr="00442318" w14:paraId="78144636" w14:textId="77777777" w:rsidTr="008F5E25">
        <w:trPr>
          <w:trHeight w:val="360"/>
        </w:trPr>
        <w:tc>
          <w:tcPr>
            <w:tcW w:w="851" w:type="dxa"/>
            <w:shd w:val="clear" w:color="000000" w:fill="FFFFFF"/>
            <w:noWrap/>
            <w:vAlign w:val="center"/>
            <w:hideMark/>
          </w:tcPr>
          <w:p w14:paraId="79CF48E9" w14:textId="77777777" w:rsidR="004D3560" w:rsidRPr="00442318" w:rsidRDefault="004D3560" w:rsidP="004D3560">
            <w:pPr>
              <w:spacing w:after="0" w:line="240" w:lineRule="auto"/>
              <w:jc w:val="center"/>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52</w:t>
            </w:r>
          </w:p>
        </w:tc>
        <w:tc>
          <w:tcPr>
            <w:tcW w:w="3968" w:type="dxa"/>
            <w:shd w:val="clear" w:color="000000" w:fill="FFFFFF"/>
            <w:vAlign w:val="center"/>
            <w:hideMark/>
          </w:tcPr>
          <w:p w14:paraId="202D09A2" w14:textId="30FC87BC" w:rsidR="004D3560" w:rsidRPr="00442318" w:rsidRDefault="0020328F" w:rsidP="004D3560">
            <w:pPr>
              <w:spacing w:after="0" w:line="240" w:lineRule="auto"/>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Direcția</w:t>
            </w:r>
            <w:r w:rsidR="004D3560" w:rsidRPr="00442318">
              <w:rPr>
                <w:rFonts w:asciiTheme="majorHAnsi" w:eastAsia="Times New Roman" w:hAnsiTheme="majorHAnsi" w:cstheme="majorHAnsi"/>
                <w:sz w:val="24"/>
                <w:szCs w:val="24"/>
                <w:lang w:val="ro-MD"/>
              </w:rPr>
              <w:t xml:space="preserve"> Asiste</w:t>
            </w:r>
            <w:r w:rsidR="00ED66E9">
              <w:rPr>
                <w:rFonts w:asciiTheme="majorHAnsi" w:eastAsia="Times New Roman" w:hAnsiTheme="majorHAnsi" w:cstheme="majorHAnsi"/>
                <w:sz w:val="24"/>
                <w:szCs w:val="24"/>
                <w:lang w:val="ro-MD"/>
              </w:rPr>
              <w:t>nță</w:t>
            </w:r>
            <w:r w:rsidR="004D3560" w:rsidRPr="00442318">
              <w:rPr>
                <w:rFonts w:asciiTheme="majorHAnsi" w:eastAsia="Times New Roman" w:hAnsiTheme="majorHAnsi" w:cstheme="majorHAnsi"/>
                <w:sz w:val="24"/>
                <w:szCs w:val="24"/>
                <w:lang w:val="ro-MD"/>
              </w:rPr>
              <w:t xml:space="preserve"> Social</w:t>
            </w:r>
            <w:r w:rsidR="00ED66E9">
              <w:rPr>
                <w:rFonts w:asciiTheme="majorHAnsi" w:eastAsia="Times New Roman" w:hAnsiTheme="majorHAnsi" w:cstheme="majorHAnsi"/>
                <w:sz w:val="24"/>
                <w:szCs w:val="24"/>
                <w:lang w:val="ro-MD"/>
              </w:rPr>
              <w:t>ă</w:t>
            </w:r>
            <w:r w:rsidR="00795C97">
              <w:rPr>
                <w:rFonts w:asciiTheme="majorHAnsi" w:eastAsia="Times New Roman" w:hAnsiTheme="majorHAnsi" w:cstheme="majorHAnsi"/>
                <w:sz w:val="24"/>
                <w:szCs w:val="24"/>
                <w:lang w:val="ro-MD"/>
              </w:rPr>
              <w:t xml:space="preserve"> și Protecție a Familiei</w:t>
            </w:r>
          </w:p>
        </w:tc>
        <w:tc>
          <w:tcPr>
            <w:tcW w:w="1080" w:type="dxa"/>
            <w:shd w:val="clear" w:color="000000" w:fill="FFFFFF"/>
            <w:noWrap/>
            <w:vAlign w:val="center"/>
            <w:hideMark/>
          </w:tcPr>
          <w:p w14:paraId="7AD75068" w14:textId="77777777" w:rsidR="004D3560" w:rsidRPr="00442318" w:rsidRDefault="004D3560" w:rsidP="004D3560">
            <w:pPr>
              <w:spacing w:after="0" w:line="240" w:lineRule="auto"/>
              <w:jc w:val="center"/>
              <w:rPr>
                <w:rFonts w:asciiTheme="majorHAnsi" w:eastAsia="Times New Roman" w:hAnsiTheme="majorHAnsi" w:cstheme="majorHAnsi"/>
                <w:sz w:val="24"/>
                <w:szCs w:val="24"/>
                <w:lang w:val="ro-MD"/>
              </w:rPr>
            </w:pPr>
            <w:r w:rsidRPr="00442318">
              <w:rPr>
                <w:rFonts w:asciiTheme="majorHAnsi" w:eastAsia="Times New Roman" w:hAnsiTheme="majorHAnsi" w:cstheme="majorHAnsi"/>
                <w:sz w:val="24"/>
                <w:szCs w:val="24"/>
                <w:lang w:val="ro-MD"/>
              </w:rPr>
              <w:t>2025</w:t>
            </w:r>
          </w:p>
        </w:tc>
        <w:tc>
          <w:tcPr>
            <w:tcW w:w="1500" w:type="dxa"/>
            <w:shd w:val="clear" w:color="000000" w:fill="FFFFFF"/>
            <w:vAlign w:val="center"/>
            <w:hideMark/>
          </w:tcPr>
          <w:p w14:paraId="3134ADB4" w14:textId="77777777" w:rsidR="004D3560" w:rsidRPr="00442318" w:rsidRDefault="004D3560" w:rsidP="004D3560">
            <w:pPr>
              <w:spacing w:after="0" w:line="240" w:lineRule="auto"/>
              <w:jc w:val="center"/>
              <w:rPr>
                <w:rFonts w:asciiTheme="majorHAnsi" w:eastAsia="Times New Roman" w:hAnsiTheme="majorHAnsi" w:cstheme="majorHAnsi"/>
                <w:b/>
                <w:bCs/>
                <w:color w:val="000000"/>
                <w:sz w:val="24"/>
                <w:szCs w:val="24"/>
                <w:lang w:val="ro-MD"/>
              </w:rPr>
            </w:pPr>
            <w:r w:rsidRPr="00442318">
              <w:rPr>
                <w:rFonts w:asciiTheme="majorHAnsi" w:eastAsia="Times New Roman" w:hAnsiTheme="majorHAnsi" w:cstheme="majorHAnsi"/>
                <w:b/>
                <w:bCs/>
                <w:color w:val="000000"/>
                <w:sz w:val="24"/>
                <w:szCs w:val="24"/>
                <w:lang w:val="ro-MD"/>
              </w:rPr>
              <w:t>1</w:t>
            </w:r>
          </w:p>
        </w:tc>
        <w:tc>
          <w:tcPr>
            <w:tcW w:w="1500" w:type="dxa"/>
            <w:shd w:val="clear" w:color="000000" w:fill="FFFFFF"/>
            <w:noWrap/>
            <w:vAlign w:val="center"/>
            <w:hideMark/>
          </w:tcPr>
          <w:p w14:paraId="4CF8990C" w14:textId="77777777" w:rsidR="004D3560" w:rsidRPr="00442318" w:rsidRDefault="004D3560" w:rsidP="004D3560">
            <w:pPr>
              <w:spacing w:after="0" w:line="240" w:lineRule="auto"/>
              <w:rPr>
                <w:rFonts w:asciiTheme="majorHAnsi" w:eastAsia="Times New Roman" w:hAnsiTheme="majorHAnsi" w:cstheme="majorHAnsi"/>
                <w:color w:val="000000"/>
                <w:sz w:val="24"/>
                <w:szCs w:val="24"/>
                <w:lang w:val="ro-MD"/>
              </w:rPr>
            </w:pPr>
            <w:r w:rsidRPr="00442318">
              <w:rPr>
                <w:rFonts w:asciiTheme="majorHAnsi" w:eastAsia="Times New Roman" w:hAnsiTheme="majorHAnsi" w:cstheme="majorHAnsi"/>
                <w:color w:val="000000"/>
                <w:sz w:val="24"/>
                <w:szCs w:val="24"/>
                <w:lang w:val="ro-MD"/>
              </w:rPr>
              <w:t>nu sunt</w:t>
            </w:r>
          </w:p>
        </w:tc>
      </w:tr>
    </w:tbl>
    <w:p w14:paraId="3CD67230" w14:textId="611504F8" w:rsidR="00F17815" w:rsidRPr="00914A94" w:rsidRDefault="00404B1C" w:rsidP="008F5E25">
      <w:pPr>
        <w:ind w:firstLine="720"/>
        <w:rPr>
          <w:rFonts w:asciiTheme="majorHAnsi" w:hAnsiTheme="majorHAnsi" w:cstheme="majorHAnsi"/>
          <w:bCs/>
          <w:sz w:val="20"/>
          <w:szCs w:val="28"/>
          <w:lang w:val="ro-MD"/>
        </w:rPr>
      </w:pPr>
      <w:r w:rsidRPr="00442318">
        <w:rPr>
          <w:rFonts w:asciiTheme="majorHAnsi" w:hAnsiTheme="majorHAnsi" w:cstheme="majorHAnsi"/>
          <w:b/>
          <w:bCs/>
          <w:sz w:val="20"/>
          <w:szCs w:val="28"/>
          <w:lang w:val="ro-MD"/>
        </w:rPr>
        <w:t xml:space="preserve">Sursa: </w:t>
      </w:r>
      <w:r w:rsidRPr="00914A94">
        <w:rPr>
          <w:rFonts w:asciiTheme="majorHAnsi" w:hAnsiTheme="majorHAnsi" w:cstheme="majorHAnsi"/>
          <w:bCs/>
          <w:i/>
          <w:sz w:val="20"/>
          <w:szCs w:val="28"/>
          <w:lang w:val="ro-MD"/>
        </w:rPr>
        <w:t>Informația Agenției Achiziții Publice</w:t>
      </w:r>
      <w:r w:rsidR="006413EB" w:rsidRPr="00914A94">
        <w:rPr>
          <w:rFonts w:asciiTheme="majorHAnsi" w:hAnsiTheme="majorHAnsi" w:cstheme="majorHAnsi"/>
          <w:bCs/>
          <w:i/>
          <w:sz w:val="20"/>
          <w:szCs w:val="28"/>
          <w:lang w:val="ro-MD"/>
        </w:rPr>
        <w:t>.</w:t>
      </w:r>
    </w:p>
    <w:p w14:paraId="09E77CEC" w14:textId="77777777" w:rsidR="00B76FA7" w:rsidRPr="00442318" w:rsidRDefault="00B76FA7">
      <w:pPr>
        <w:spacing w:after="0" w:line="240" w:lineRule="auto"/>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br w:type="page"/>
      </w:r>
    </w:p>
    <w:p w14:paraId="10B02947" w14:textId="77777777" w:rsidR="00F17815" w:rsidRPr="00442318" w:rsidRDefault="00F17815" w:rsidP="008F5E25">
      <w:pPr>
        <w:spacing w:after="0" w:line="240" w:lineRule="auto"/>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t xml:space="preserve">Lista instituțiilor </w:t>
      </w:r>
      <w:proofErr w:type="spellStart"/>
      <w:r w:rsidRPr="00442318">
        <w:rPr>
          <w:rFonts w:asciiTheme="majorHAnsi" w:hAnsiTheme="majorHAnsi" w:cstheme="majorHAnsi"/>
          <w:b/>
          <w:sz w:val="24"/>
          <w:szCs w:val="24"/>
          <w:lang w:val="ro-MD"/>
        </w:rPr>
        <w:t>medico</w:t>
      </w:r>
      <w:proofErr w:type="spellEnd"/>
      <w:r w:rsidRPr="00442318">
        <w:rPr>
          <w:rFonts w:asciiTheme="majorHAnsi" w:hAnsiTheme="majorHAnsi" w:cstheme="majorHAnsi"/>
          <w:b/>
          <w:sz w:val="24"/>
          <w:szCs w:val="24"/>
          <w:lang w:val="ro-MD"/>
        </w:rPr>
        <w:t xml:space="preserve"> – sanitare publice centrele de sănătate</w:t>
      </w:r>
    </w:p>
    <w:p w14:paraId="512C3D78" w14:textId="77777777" w:rsidR="00F17815" w:rsidRPr="00442318" w:rsidRDefault="00F17815" w:rsidP="008F5E25">
      <w:pPr>
        <w:spacing w:after="0" w:line="240" w:lineRule="auto"/>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t>din raionul Ungheni</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90"/>
        <w:gridCol w:w="1837"/>
        <w:gridCol w:w="1701"/>
      </w:tblGrid>
      <w:tr w:rsidR="006F15EF" w:rsidRPr="00442318" w14:paraId="01DC9B64" w14:textId="77777777" w:rsidTr="008F5E25">
        <w:trPr>
          <w:tblHeader/>
        </w:trPr>
        <w:tc>
          <w:tcPr>
            <w:tcW w:w="3828" w:type="dxa"/>
            <w:shd w:val="clear" w:color="auto" w:fill="D9D9D9" w:themeFill="background1" w:themeFillShade="D9"/>
            <w:vAlign w:val="center"/>
          </w:tcPr>
          <w:p w14:paraId="293EF2AC" w14:textId="77777777" w:rsidR="00F17815" w:rsidRPr="00442318" w:rsidRDefault="00F17815" w:rsidP="008F5E25">
            <w:pPr>
              <w:spacing w:after="0"/>
              <w:ind w:left="-30" w:right="-32"/>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t>Denumirea</w:t>
            </w:r>
          </w:p>
        </w:tc>
        <w:tc>
          <w:tcPr>
            <w:tcW w:w="1990" w:type="dxa"/>
            <w:shd w:val="clear" w:color="auto" w:fill="D9D9D9" w:themeFill="background1" w:themeFillShade="D9"/>
            <w:vAlign w:val="center"/>
          </w:tcPr>
          <w:p w14:paraId="6EF06E4C" w14:textId="77777777" w:rsidR="00F17815" w:rsidRPr="00442318" w:rsidRDefault="00F17815" w:rsidP="008F5E25">
            <w:pPr>
              <w:spacing w:after="0"/>
              <w:ind w:left="-30" w:right="-32"/>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t>Cod fiscal</w:t>
            </w:r>
          </w:p>
        </w:tc>
        <w:tc>
          <w:tcPr>
            <w:tcW w:w="1837" w:type="dxa"/>
            <w:shd w:val="clear" w:color="auto" w:fill="D9D9D9" w:themeFill="background1" w:themeFillShade="D9"/>
            <w:vAlign w:val="center"/>
          </w:tcPr>
          <w:p w14:paraId="18C45432" w14:textId="62EFFBC8" w:rsidR="00F17815" w:rsidRPr="00442318" w:rsidRDefault="00F17815" w:rsidP="008F5E25">
            <w:pPr>
              <w:spacing w:after="0"/>
              <w:ind w:left="-30" w:right="-32"/>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t>Valoare mic</w:t>
            </w:r>
            <w:r w:rsidR="00ED66E9">
              <w:rPr>
                <w:rFonts w:asciiTheme="majorHAnsi" w:hAnsiTheme="majorHAnsi" w:cstheme="majorHAnsi"/>
                <w:b/>
                <w:sz w:val="24"/>
                <w:szCs w:val="24"/>
                <w:lang w:val="ro-MD"/>
              </w:rPr>
              <w:t>ă</w:t>
            </w:r>
            <w:r w:rsidRPr="00442318">
              <w:rPr>
                <w:rFonts w:asciiTheme="majorHAnsi" w:hAnsiTheme="majorHAnsi" w:cstheme="majorHAnsi"/>
                <w:b/>
                <w:sz w:val="24"/>
                <w:szCs w:val="24"/>
                <w:lang w:val="ro-MD"/>
              </w:rPr>
              <w:t xml:space="preserve"> (2019-2020)</w:t>
            </w:r>
          </w:p>
        </w:tc>
        <w:tc>
          <w:tcPr>
            <w:tcW w:w="1701" w:type="dxa"/>
            <w:shd w:val="clear" w:color="auto" w:fill="D9D9D9" w:themeFill="background1" w:themeFillShade="D9"/>
            <w:vAlign w:val="center"/>
          </w:tcPr>
          <w:p w14:paraId="3EDEBBEF" w14:textId="77777777" w:rsidR="00F17815" w:rsidRPr="00442318" w:rsidRDefault="00F17815" w:rsidP="008F5E25">
            <w:pPr>
              <w:spacing w:after="0"/>
              <w:ind w:left="-30" w:right="-32"/>
              <w:jc w:val="center"/>
              <w:rPr>
                <w:rFonts w:asciiTheme="majorHAnsi" w:hAnsiTheme="majorHAnsi" w:cstheme="majorHAnsi"/>
                <w:b/>
                <w:sz w:val="24"/>
                <w:szCs w:val="24"/>
                <w:lang w:val="ro-MD"/>
              </w:rPr>
            </w:pPr>
            <w:r w:rsidRPr="00442318">
              <w:rPr>
                <w:rFonts w:asciiTheme="majorHAnsi" w:hAnsiTheme="majorHAnsi" w:cstheme="majorHAnsi"/>
                <w:b/>
                <w:sz w:val="24"/>
                <w:szCs w:val="24"/>
                <w:lang w:val="ro-MD"/>
              </w:rPr>
              <w:t>Rapoarte monitorizare (2019-2020)</w:t>
            </w:r>
          </w:p>
        </w:tc>
      </w:tr>
      <w:tr w:rsidR="00F17815" w:rsidRPr="00442318" w14:paraId="64D34171" w14:textId="77777777" w:rsidTr="008F5E25">
        <w:tc>
          <w:tcPr>
            <w:tcW w:w="3828" w:type="dxa"/>
          </w:tcPr>
          <w:p w14:paraId="0741FD75"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Ungheni</w:t>
            </w:r>
          </w:p>
        </w:tc>
        <w:tc>
          <w:tcPr>
            <w:tcW w:w="1990" w:type="dxa"/>
          </w:tcPr>
          <w:p w14:paraId="09A538D7"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1007609005817</w:t>
            </w:r>
          </w:p>
        </w:tc>
        <w:tc>
          <w:tcPr>
            <w:tcW w:w="1837" w:type="dxa"/>
          </w:tcPr>
          <w:p w14:paraId="22825794" w14:textId="2B9B023F"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7D669E49" w14:textId="74B1F583"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089FCF38" w14:textId="77777777" w:rsidTr="008F5E25">
        <w:tc>
          <w:tcPr>
            <w:tcW w:w="3828" w:type="dxa"/>
          </w:tcPr>
          <w:p w14:paraId="17826DAF"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IMSP Centrul de sănătate </w:t>
            </w:r>
            <w:proofErr w:type="spellStart"/>
            <w:r w:rsidRPr="00442318">
              <w:rPr>
                <w:rFonts w:asciiTheme="majorHAnsi" w:hAnsiTheme="majorHAnsi" w:cstheme="majorHAnsi"/>
                <w:sz w:val="24"/>
                <w:szCs w:val="24"/>
                <w:lang w:val="ro-MD"/>
              </w:rPr>
              <w:t>Dănuțeni</w:t>
            </w:r>
            <w:proofErr w:type="spellEnd"/>
          </w:p>
        </w:tc>
        <w:tc>
          <w:tcPr>
            <w:tcW w:w="1990" w:type="dxa"/>
          </w:tcPr>
          <w:p w14:paraId="01B6A00E"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1011609001689</w:t>
            </w:r>
          </w:p>
        </w:tc>
        <w:tc>
          <w:tcPr>
            <w:tcW w:w="1837" w:type="dxa"/>
          </w:tcPr>
          <w:p w14:paraId="5626E584" w14:textId="6A249F7E"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2D3FEE25" w14:textId="1A079D30"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0902C2E1" w14:textId="77777777" w:rsidTr="008F5E25">
        <w:tc>
          <w:tcPr>
            <w:tcW w:w="3828" w:type="dxa"/>
          </w:tcPr>
          <w:p w14:paraId="75DD5FA6"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Măcărești – Costuleni</w:t>
            </w:r>
          </w:p>
        </w:tc>
        <w:tc>
          <w:tcPr>
            <w:tcW w:w="1990" w:type="dxa"/>
          </w:tcPr>
          <w:p w14:paraId="48AB4802"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1011609001678</w:t>
            </w:r>
          </w:p>
        </w:tc>
        <w:tc>
          <w:tcPr>
            <w:tcW w:w="1837" w:type="dxa"/>
          </w:tcPr>
          <w:p w14:paraId="6DF6535C" w14:textId="3125E9F1"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1DE8DA13" w14:textId="168CA289"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379B1F31" w14:textId="77777777" w:rsidTr="008F5E25">
        <w:tc>
          <w:tcPr>
            <w:tcW w:w="3828" w:type="dxa"/>
          </w:tcPr>
          <w:p w14:paraId="49FAD926"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Cioropcani</w:t>
            </w:r>
          </w:p>
        </w:tc>
        <w:tc>
          <w:tcPr>
            <w:tcW w:w="1990" w:type="dxa"/>
          </w:tcPr>
          <w:p w14:paraId="3769757A"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1012609002410</w:t>
            </w:r>
          </w:p>
        </w:tc>
        <w:tc>
          <w:tcPr>
            <w:tcW w:w="1837" w:type="dxa"/>
          </w:tcPr>
          <w:p w14:paraId="63CC87A9" w14:textId="2C442F66"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387D3D08" w14:textId="4EDB166C"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3A1A4FFE" w14:textId="77777777" w:rsidTr="008F5E25">
        <w:tc>
          <w:tcPr>
            <w:tcW w:w="3828" w:type="dxa"/>
          </w:tcPr>
          <w:p w14:paraId="550878FC"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Sculeni</w:t>
            </w:r>
          </w:p>
        </w:tc>
        <w:tc>
          <w:tcPr>
            <w:tcW w:w="1990" w:type="dxa"/>
          </w:tcPr>
          <w:p w14:paraId="411641C0"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1012609002409</w:t>
            </w:r>
          </w:p>
        </w:tc>
        <w:tc>
          <w:tcPr>
            <w:tcW w:w="1837" w:type="dxa"/>
          </w:tcPr>
          <w:p w14:paraId="0DE5334D" w14:textId="45F81A2E"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2CEDCE91" w14:textId="5A113498"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5A58FC54" w14:textId="77777777" w:rsidTr="008F5E25">
        <w:tc>
          <w:tcPr>
            <w:tcW w:w="3828" w:type="dxa"/>
          </w:tcPr>
          <w:p w14:paraId="1E7B8969"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IMSP Centrul de sănătate </w:t>
            </w:r>
            <w:proofErr w:type="spellStart"/>
            <w:r w:rsidRPr="00442318">
              <w:rPr>
                <w:rFonts w:asciiTheme="majorHAnsi" w:hAnsiTheme="majorHAnsi" w:cstheme="majorHAnsi"/>
                <w:sz w:val="24"/>
                <w:szCs w:val="24"/>
                <w:lang w:val="ro-MD"/>
              </w:rPr>
              <w:t>Pîrlița</w:t>
            </w:r>
            <w:proofErr w:type="spellEnd"/>
          </w:p>
        </w:tc>
        <w:tc>
          <w:tcPr>
            <w:tcW w:w="1990" w:type="dxa"/>
          </w:tcPr>
          <w:p w14:paraId="04533539"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1012609003303</w:t>
            </w:r>
          </w:p>
        </w:tc>
        <w:tc>
          <w:tcPr>
            <w:tcW w:w="1837" w:type="dxa"/>
          </w:tcPr>
          <w:p w14:paraId="072D8867" w14:textId="611B9BE9"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78D68FD6" w14:textId="7B391AAC"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29F332CE" w14:textId="77777777" w:rsidTr="008F5E25">
        <w:tc>
          <w:tcPr>
            <w:tcW w:w="3828" w:type="dxa"/>
          </w:tcPr>
          <w:p w14:paraId="22D4F876"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Valea Mare</w:t>
            </w:r>
          </w:p>
        </w:tc>
        <w:tc>
          <w:tcPr>
            <w:tcW w:w="1990" w:type="dxa"/>
          </w:tcPr>
          <w:p w14:paraId="5F4C8774"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1012609003299</w:t>
            </w:r>
          </w:p>
        </w:tc>
        <w:tc>
          <w:tcPr>
            <w:tcW w:w="1837" w:type="dxa"/>
          </w:tcPr>
          <w:p w14:paraId="15F55D03" w14:textId="58C1414D"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00FDF6D6" w14:textId="08F31AE4"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1C22C25A" w14:textId="77777777" w:rsidTr="008F5E25">
        <w:tc>
          <w:tcPr>
            <w:tcW w:w="3828" w:type="dxa"/>
          </w:tcPr>
          <w:p w14:paraId="71F0D21D"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Petrești</w:t>
            </w:r>
          </w:p>
        </w:tc>
        <w:tc>
          <w:tcPr>
            <w:tcW w:w="1990" w:type="dxa"/>
          </w:tcPr>
          <w:p w14:paraId="3EB9A09A"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1012609003288</w:t>
            </w:r>
          </w:p>
        </w:tc>
        <w:tc>
          <w:tcPr>
            <w:tcW w:w="1837" w:type="dxa"/>
          </w:tcPr>
          <w:p w14:paraId="72531221" w14:textId="715B503A"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77EB6230" w14:textId="5721B223"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563C2EBC" w14:textId="77777777" w:rsidTr="008F5E25">
        <w:tc>
          <w:tcPr>
            <w:tcW w:w="3828" w:type="dxa"/>
          </w:tcPr>
          <w:p w14:paraId="7C86B45C"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Cornești</w:t>
            </w:r>
          </w:p>
        </w:tc>
        <w:tc>
          <w:tcPr>
            <w:tcW w:w="1990" w:type="dxa"/>
          </w:tcPr>
          <w:p w14:paraId="56C21A11"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1012609003358</w:t>
            </w:r>
          </w:p>
        </w:tc>
        <w:tc>
          <w:tcPr>
            <w:tcW w:w="1837" w:type="dxa"/>
          </w:tcPr>
          <w:p w14:paraId="6F6EE6B3" w14:textId="42BBC64D"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0C9549C8" w14:textId="38B34CCB"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617E0C79" w14:textId="77777777" w:rsidTr="008F5E25">
        <w:tc>
          <w:tcPr>
            <w:tcW w:w="3828" w:type="dxa"/>
          </w:tcPr>
          <w:p w14:paraId="5DD9BB29"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Mănoilești</w:t>
            </w:r>
          </w:p>
        </w:tc>
        <w:tc>
          <w:tcPr>
            <w:tcW w:w="1990" w:type="dxa"/>
          </w:tcPr>
          <w:p w14:paraId="04EDFE12"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1013609000756</w:t>
            </w:r>
          </w:p>
        </w:tc>
        <w:tc>
          <w:tcPr>
            <w:tcW w:w="1837" w:type="dxa"/>
          </w:tcPr>
          <w:p w14:paraId="3938BAC7" w14:textId="5195D2E6"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50622DA6" w14:textId="7BC8A282"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71BB9795" w14:textId="77777777" w:rsidTr="008F5E25">
        <w:tc>
          <w:tcPr>
            <w:tcW w:w="3828" w:type="dxa"/>
          </w:tcPr>
          <w:p w14:paraId="3BB16FA0"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Năpădeni</w:t>
            </w:r>
          </w:p>
        </w:tc>
        <w:tc>
          <w:tcPr>
            <w:tcW w:w="1990" w:type="dxa"/>
          </w:tcPr>
          <w:p w14:paraId="211415A8"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1014609000513</w:t>
            </w:r>
          </w:p>
        </w:tc>
        <w:tc>
          <w:tcPr>
            <w:tcW w:w="1837" w:type="dxa"/>
          </w:tcPr>
          <w:p w14:paraId="1A8FA147" w14:textId="5B0F5713"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132AF311" w14:textId="768C6BDC"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35A35277" w14:textId="77777777" w:rsidTr="008F5E25">
        <w:tc>
          <w:tcPr>
            <w:tcW w:w="3828" w:type="dxa"/>
          </w:tcPr>
          <w:p w14:paraId="44B3291D"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 xml:space="preserve">IMSP Centrul de sănătate </w:t>
            </w:r>
            <w:proofErr w:type="spellStart"/>
            <w:r w:rsidRPr="00442318">
              <w:rPr>
                <w:rFonts w:asciiTheme="majorHAnsi" w:hAnsiTheme="majorHAnsi" w:cstheme="majorHAnsi"/>
                <w:sz w:val="24"/>
                <w:szCs w:val="24"/>
                <w:lang w:val="ro-MD"/>
              </w:rPr>
              <w:t>Cetireni</w:t>
            </w:r>
            <w:proofErr w:type="spellEnd"/>
          </w:p>
        </w:tc>
        <w:tc>
          <w:tcPr>
            <w:tcW w:w="1990" w:type="dxa"/>
          </w:tcPr>
          <w:p w14:paraId="283D0C49"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1014609001624</w:t>
            </w:r>
          </w:p>
        </w:tc>
        <w:tc>
          <w:tcPr>
            <w:tcW w:w="1837" w:type="dxa"/>
          </w:tcPr>
          <w:p w14:paraId="490D22B0" w14:textId="0412CFB6"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17F88F6F" w14:textId="60B72519"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r w:rsidR="00F17815" w:rsidRPr="00442318" w14:paraId="72DA9DB8" w14:textId="77777777" w:rsidTr="008F5E25">
        <w:tc>
          <w:tcPr>
            <w:tcW w:w="3828" w:type="dxa"/>
          </w:tcPr>
          <w:p w14:paraId="559F8176"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IMSP Centrul de sănătate Rădenii Vechi</w:t>
            </w:r>
          </w:p>
        </w:tc>
        <w:tc>
          <w:tcPr>
            <w:tcW w:w="1990" w:type="dxa"/>
          </w:tcPr>
          <w:p w14:paraId="63366AB9" w14:textId="77777777" w:rsidR="00F17815" w:rsidRPr="00442318" w:rsidRDefault="00F17815" w:rsidP="008F5E25">
            <w:pPr>
              <w:ind w:left="-30" w:right="-32"/>
              <w:rPr>
                <w:rFonts w:asciiTheme="majorHAnsi" w:hAnsiTheme="majorHAnsi" w:cstheme="majorHAnsi"/>
                <w:sz w:val="24"/>
                <w:szCs w:val="24"/>
                <w:lang w:val="ro-MD"/>
              </w:rPr>
            </w:pPr>
            <w:r w:rsidRPr="00442318">
              <w:rPr>
                <w:rFonts w:asciiTheme="majorHAnsi" w:hAnsiTheme="majorHAnsi" w:cstheme="majorHAnsi"/>
                <w:sz w:val="24"/>
                <w:szCs w:val="24"/>
                <w:lang w:val="ro-MD"/>
              </w:rPr>
              <w:t>1014609002001</w:t>
            </w:r>
          </w:p>
        </w:tc>
        <w:tc>
          <w:tcPr>
            <w:tcW w:w="1837" w:type="dxa"/>
          </w:tcPr>
          <w:p w14:paraId="39A939C3" w14:textId="6D1721D2"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este</w:t>
            </w:r>
          </w:p>
        </w:tc>
        <w:tc>
          <w:tcPr>
            <w:tcW w:w="1701" w:type="dxa"/>
          </w:tcPr>
          <w:p w14:paraId="2C19BFAA" w14:textId="2B796B27" w:rsidR="00F17815" w:rsidRPr="00442318" w:rsidRDefault="00ED66E9" w:rsidP="008F5E25">
            <w:pPr>
              <w:ind w:left="-30" w:right="-32"/>
              <w:rPr>
                <w:rFonts w:asciiTheme="majorHAnsi" w:hAnsiTheme="majorHAnsi" w:cstheme="majorHAnsi"/>
                <w:sz w:val="24"/>
                <w:szCs w:val="24"/>
                <w:lang w:val="ro-MD"/>
              </w:rPr>
            </w:pPr>
            <w:r>
              <w:rPr>
                <w:rFonts w:asciiTheme="majorHAnsi" w:hAnsiTheme="majorHAnsi" w:cstheme="majorHAnsi"/>
                <w:sz w:val="24"/>
                <w:szCs w:val="24"/>
                <w:lang w:val="ro-MD"/>
              </w:rPr>
              <w:t>n</w:t>
            </w:r>
            <w:r w:rsidR="00F17815" w:rsidRPr="00442318">
              <w:rPr>
                <w:rFonts w:asciiTheme="majorHAnsi" w:hAnsiTheme="majorHAnsi" w:cstheme="majorHAnsi"/>
                <w:sz w:val="24"/>
                <w:szCs w:val="24"/>
                <w:lang w:val="ro-MD"/>
              </w:rPr>
              <w:t>u sunt</w:t>
            </w:r>
          </w:p>
        </w:tc>
      </w:tr>
    </w:tbl>
    <w:p w14:paraId="47E18831" w14:textId="77777777" w:rsidR="00F17815" w:rsidRPr="00442318" w:rsidRDefault="00F17815" w:rsidP="008F5E25">
      <w:pPr>
        <w:ind w:firstLine="720"/>
        <w:jc w:val="right"/>
        <w:rPr>
          <w:rFonts w:asciiTheme="majorHAnsi" w:eastAsia="Times New Roman" w:hAnsiTheme="majorHAnsi" w:cstheme="majorHAnsi"/>
          <w:sz w:val="24"/>
          <w:szCs w:val="24"/>
          <w:lang w:val="ro-MD" w:eastAsia="ru-RU"/>
        </w:rPr>
      </w:pPr>
    </w:p>
    <w:p w14:paraId="32328C74" w14:textId="4920B491" w:rsidR="005D57E7" w:rsidRPr="00442318" w:rsidRDefault="005D57E7" w:rsidP="008F5E25">
      <w:pPr>
        <w:ind w:firstLine="720"/>
        <w:jc w:val="right"/>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br w:type="page"/>
      </w:r>
    </w:p>
    <w:p w14:paraId="31FE3541" w14:textId="02AC070D" w:rsidR="005D57E7" w:rsidRPr="005164C9" w:rsidRDefault="005D57E7" w:rsidP="00281D76">
      <w:pPr>
        <w:pStyle w:val="1"/>
        <w:jc w:val="right"/>
        <w:rPr>
          <w:rFonts w:eastAsia="Times New Roman" w:cstheme="majorHAnsi"/>
          <w:color w:val="0D0D0D" w:themeColor="text1" w:themeTint="F2"/>
          <w:sz w:val="24"/>
          <w:szCs w:val="24"/>
          <w:lang w:val="ro-MD" w:eastAsia="ru-RU"/>
        </w:rPr>
      </w:pPr>
      <w:bookmarkStart w:id="39" w:name="_Toc98261028"/>
      <w:r w:rsidRPr="005164C9">
        <w:rPr>
          <w:rFonts w:eastAsia="Times New Roman" w:cstheme="majorHAnsi"/>
          <w:color w:val="0D0D0D" w:themeColor="text1" w:themeTint="F2"/>
          <w:sz w:val="24"/>
          <w:szCs w:val="24"/>
          <w:lang w:val="ro-MD" w:eastAsia="ru-RU"/>
        </w:rPr>
        <w:t>Anexa nr.7</w:t>
      </w:r>
      <w:bookmarkEnd w:id="39"/>
    </w:p>
    <w:p w14:paraId="004DCAE5" w14:textId="0AC9E087" w:rsidR="005D57E7" w:rsidRPr="00442318" w:rsidRDefault="005D57E7" w:rsidP="005D57E7">
      <w:pPr>
        <w:spacing w:after="0" w:line="240" w:lineRule="auto"/>
        <w:ind w:firstLine="720"/>
        <w:jc w:val="center"/>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Alocări de mijloace financiare din componenta raională către instituțiile de învățământ conform Deciziilor CRU pe perioada anilor 2017-2021</w:t>
      </w:r>
    </w:p>
    <w:p w14:paraId="16063D14" w14:textId="5859AE8F" w:rsidR="005D57E7" w:rsidRPr="00442318" w:rsidRDefault="005D57E7" w:rsidP="00AC308D">
      <w:pPr>
        <w:rPr>
          <w:rFonts w:asciiTheme="majorHAnsi" w:eastAsia="Times New Roman" w:hAnsiTheme="majorHAnsi" w:cstheme="majorHAnsi"/>
          <w:sz w:val="24"/>
          <w:szCs w:val="24"/>
          <w:lang w:val="ro-MD" w:eastAsia="ru-RU"/>
        </w:rPr>
      </w:pPr>
      <w:r w:rsidRPr="00442318">
        <w:rPr>
          <w:rFonts w:asciiTheme="majorHAnsi" w:hAnsiTheme="majorHAnsi" w:cstheme="majorHAnsi"/>
          <w:noProof/>
          <w:lang w:val="ru-RU" w:eastAsia="ru-RU"/>
        </w:rPr>
        <w:drawing>
          <wp:inline distT="0" distB="0" distL="0" distR="0" wp14:anchorId="038A989E" wp14:editId="3D947A14">
            <wp:extent cx="6334125" cy="882713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4325" cy="8869221"/>
                    </a:xfrm>
                    <a:prstGeom prst="rect">
                      <a:avLst/>
                    </a:prstGeom>
                    <a:noFill/>
                    <a:ln>
                      <a:noFill/>
                    </a:ln>
                  </pic:spPr>
                </pic:pic>
              </a:graphicData>
            </a:graphic>
          </wp:inline>
        </w:drawing>
      </w:r>
    </w:p>
    <w:p w14:paraId="58431103" w14:textId="77777777" w:rsidR="00F9537C" w:rsidRPr="00442318" w:rsidRDefault="00F9537C">
      <w:pPr>
        <w:ind w:firstLine="720"/>
        <w:jc w:val="right"/>
        <w:rPr>
          <w:rFonts w:asciiTheme="majorHAnsi" w:eastAsia="Times New Roman" w:hAnsiTheme="majorHAnsi" w:cstheme="majorHAnsi"/>
          <w:sz w:val="24"/>
          <w:szCs w:val="24"/>
          <w:lang w:val="ro-MD" w:eastAsia="ru-RU"/>
        </w:rPr>
        <w:sectPr w:rsidR="00F9537C" w:rsidRPr="00442318" w:rsidSect="00F03520">
          <w:pgSz w:w="11906" w:h="16838" w:code="9"/>
          <w:pgMar w:top="900" w:right="709" w:bottom="900" w:left="851" w:header="720" w:footer="565" w:gutter="0"/>
          <w:cols w:space="720"/>
          <w:titlePg/>
          <w:docGrid w:linePitch="360"/>
        </w:sectPr>
      </w:pPr>
    </w:p>
    <w:p w14:paraId="1FF075E3" w14:textId="330377CF" w:rsidR="00F9537C" w:rsidRPr="005164C9" w:rsidRDefault="00D9374E" w:rsidP="00281D76">
      <w:pPr>
        <w:pStyle w:val="1"/>
        <w:jc w:val="right"/>
        <w:rPr>
          <w:rFonts w:eastAsia="Times New Roman" w:cstheme="majorHAnsi"/>
          <w:color w:val="0D0D0D" w:themeColor="text1" w:themeTint="F2"/>
          <w:sz w:val="24"/>
          <w:szCs w:val="24"/>
          <w:lang w:val="ro-MD" w:eastAsia="ru-RU"/>
        </w:rPr>
      </w:pPr>
      <w:bookmarkStart w:id="40" w:name="_Toc98261029"/>
      <w:r w:rsidRPr="005164C9">
        <w:rPr>
          <w:rFonts w:eastAsia="Times New Roman" w:cstheme="majorHAnsi"/>
          <w:color w:val="0D0D0D" w:themeColor="text1" w:themeTint="F2"/>
          <w:sz w:val="24"/>
          <w:szCs w:val="24"/>
          <w:lang w:val="ro-MD" w:eastAsia="ru-RU"/>
        </w:rPr>
        <w:t>Anexa nr.</w:t>
      </w:r>
      <w:r w:rsidR="00BE24C9" w:rsidRPr="005164C9">
        <w:rPr>
          <w:rFonts w:eastAsia="Times New Roman" w:cstheme="majorHAnsi"/>
          <w:color w:val="0D0D0D" w:themeColor="text1" w:themeTint="F2"/>
          <w:sz w:val="24"/>
          <w:szCs w:val="24"/>
          <w:lang w:val="ro-MD" w:eastAsia="ru-RU"/>
        </w:rPr>
        <w:t>8</w:t>
      </w:r>
      <w:bookmarkEnd w:id="40"/>
    </w:p>
    <w:p w14:paraId="66E7381D" w14:textId="77777777" w:rsidR="00352BF0" w:rsidRPr="00442318" w:rsidRDefault="00352BF0" w:rsidP="008F5E25">
      <w:pPr>
        <w:spacing w:after="0" w:line="240" w:lineRule="auto"/>
        <w:ind w:firstLine="720"/>
        <w:jc w:val="center"/>
        <w:rPr>
          <w:rFonts w:asciiTheme="majorHAnsi" w:eastAsia="Times New Roman" w:hAnsiTheme="majorHAnsi" w:cstheme="majorHAnsi"/>
          <w:sz w:val="24"/>
          <w:szCs w:val="24"/>
          <w:lang w:val="ro-MD" w:eastAsia="ru-RU"/>
        </w:rPr>
      </w:pPr>
      <w:r w:rsidRPr="00442318">
        <w:rPr>
          <w:rFonts w:asciiTheme="majorHAnsi" w:eastAsia="Times New Roman" w:hAnsiTheme="majorHAnsi" w:cstheme="majorHAnsi"/>
          <w:sz w:val="24"/>
          <w:szCs w:val="24"/>
          <w:lang w:val="ro-MD" w:eastAsia="ru-RU"/>
        </w:rPr>
        <w:t xml:space="preserve">Utilizarea transferurilor de către primarii pe parcursul anilor 2017-2021 prin contractare directă de la </w:t>
      </w:r>
      <w:proofErr w:type="spellStart"/>
      <w:r w:rsidRPr="00442318">
        <w:rPr>
          <w:rFonts w:asciiTheme="majorHAnsi" w:eastAsia="Times New Roman" w:hAnsiTheme="majorHAnsi" w:cstheme="majorHAnsi"/>
          <w:sz w:val="24"/>
          <w:szCs w:val="24"/>
          <w:lang w:val="ro-MD" w:eastAsia="ru-RU"/>
        </w:rPr>
        <w:t>Seveliv</w:t>
      </w:r>
      <w:proofErr w:type="spellEnd"/>
      <w:r w:rsidRPr="00442318">
        <w:rPr>
          <w:rFonts w:asciiTheme="majorHAnsi" w:eastAsia="Times New Roman" w:hAnsiTheme="majorHAnsi" w:cstheme="majorHAnsi"/>
          <w:sz w:val="24"/>
          <w:szCs w:val="24"/>
          <w:lang w:val="ro-MD" w:eastAsia="ru-RU"/>
        </w:rPr>
        <w:t xml:space="preserve"> Gaz SRL</w:t>
      </w:r>
    </w:p>
    <w:p w14:paraId="4F60A8A5" w14:textId="77777777" w:rsidR="00352BF0" w:rsidRPr="00442318" w:rsidRDefault="00352BF0" w:rsidP="008F5E25">
      <w:pPr>
        <w:jc w:val="right"/>
        <w:rPr>
          <w:rFonts w:asciiTheme="majorHAnsi" w:eastAsia="Times New Roman" w:hAnsiTheme="majorHAnsi" w:cstheme="majorHAnsi"/>
          <w:sz w:val="24"/>
          <w:szCs w:val="24"/>
          <w:lang w:val="ro-MD" w:eastAsia="ru-RU"/>
        </w:rPr>
      </w:pPr>
      <w:r w:rsidRPr="00442318">
        <w:rPr>
          <w:rFonts w:asciiTheme="majorHAnsi" w:hAnsiTheme="majorHAnsi" w:cstheme="majorHAnsi"/>
          <w:noProof/>
          <w:lang w:val="ru-RU" w:eastAsia="ru-RU"/>
        </w:rPr>
        <w:drawing>
          <wp:inline distT="0" distB="0" distL="0" distR="0" wp14:anchorId="6DFC2614" wp14:editId="39888A18">
            <wp:extent cx="9526464" cy="6064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49504" cy="6078917"/>
                    </a:xfrm>
                    <a:prstGeom prst="rect">
                      <a:avLst/>
                    </a:prstGeom>
                    <a:noFill/>
                    <a:ln>
                      <a:noFill/>
                    </a:ln>
                  </pic:spPr>
                </pic:pic>
              </a:graphicData>
            </a:graphic>
          </wp:inline>
        </w:drawing>
      </w:r>
    </w:p>
    <w:sectPr w:rsidR="00352BF0" w:rsidRPr="00442318" w:rsidSect="008F5E25">
      <w:pgSz w:w="16838" w:h="11906" w:orient="landscape" w:code="9"/>
      <w:pgMar w:top="709" w:right="900" w:bottom="567" w:left="900" w:header="720" w:footer="56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6550A" w14:textId="77777777" w:rsidR="000D56A0" w:rsidRDefault="000D56A0" w:rsidP="00252512">
      <w:pPr>
        <w:spacing w:after="0" w:line="240" w:lineRule="auto"/>
      </w:pPr>
      <w:r>
        <w:separator/>
      </w:r>
    </w:p>
  </w:endnote>
  <w:endnote w:type="continuationSeparator" w:id="0">
    <w:p w14:paraId="3172164E" w14:textId="77777777" w:rsidR="000D56A0" w:rsidRDefault="000D56A0" w:rsidP="00252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4259328"/>
      <w:docPartObj>
        <w:docPartGallery w:val="Page Numbers (Bottom of Page)"/>
        <w:docPartUnique/>
      </w:docPartObj>
    </w:sdtPr>
    <w:sdtEndPr>
      <w:rPr>
        <w:noProof/>
      </w:rPr>
    </w:sdtEndPr>
    <w:sdtContent>
      <w:p w14:paraId="4682402B" w14:textId="7ABA41F2" w:rsidR="004D53DE" w:rsidRDefault="004D53DE">
        <w:pPr>
          <w:pStyle w:val="af"/>
          <w:jc w:val="right"/>
        </w:pPr>
        <w:r>
          <w:fldChar w:fldCharType="begin"/>
        </w:r>
        <w:r>
          <w:instrText xml:space="preserve"> PAGE   \* MERGEFORMAT </w:instrText>
        </w:r>
        <w:r>
          <w:fldChar w:fldCharType="separate"/>
        </w:r>
        <w:r w:rsidR="00983B11">
          <w:rPr>
            <w:noProof/>
          </w:rPr>
          <w:t>17</w:t>
        </w:r>
        <w:r>
          <w:rPr>
            <w:noProof/>
          </w:rPr>
          <w:fldChar w:fldCharType="end"/>
        </w:r>
      </w:p>
    </w:sdtContent>
  </w:sdt>
  <w:p w14:paraId="0DE48B2A" w14:textId="77777777" w:rsidR="004D53DE" w:rsidRDefault="004D53D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0895C" w14:textId="77777777" w:rsidR="000D56A0" w:rsidRDefault="000D56A0" w:rsidP="00252512">
      <w:pPr>
        <w:spacing w:after="0" w:line="240" w:lineRule="auto"/>
      </w:pPr>
      <w:r>
        <w:separator/>
      </w:r>
    </w:p>
  </w:footnote>
  <w:footnote w:type="continuationSeparator" w:id="0">
    <w:p w14:paraId="47AADFF7" w14:textId="77777777" w:rsidR="000D56A0" w:rsidRDefault="000D56A0" w:rsidP="00252512">
      <w:pPr>
        <w:spacing w:after="0" w:line="240" w:lineRule="auto"/>
      </w:pPr>
      <w:r>
        <w:continuationSeparator/>
      </w:r>
    </w:p>
  </w:footnote>
  <w:footnote w:id="1">
    <w:p w14:paraId="15A8E419" w14:textId="77777777"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Art.71 alin. (1) lit. g) din Legea privind achizițiile publice nr.131 din 03.07.2015 </w:t>
      </w:r>
      <w:r w:rsidRPr="00E25797">
        <w:rPr>
          <w:rFonts w:asciiTheme="majorHAnsi" w:eastAsia="Times New Roman" w:hAnsiTheme="majorHAnsi" w:cstheme="majorHAnsi"/>
          <w:bCs/>
          <w:sz w:val="16"/>
          <w:szCs w:val="16"/>
          <w:lang w:val="ro-MD"/>
        </w:rPr>
        <w:t xml:space="preserve">(în continuare - </w:t>
      </w:r>
      <w:r w:rsidRPr="00E25797">
        <w:rPr>
          <w:rFonts w:asciiTheme="majorHAnsi" w:hAnsiTheme="majorHAnsi" w:cstheme="majorHAnsi"/>
          <w:sz w:val="16"/>
          <w:szCs w:val="16"/>
          <w:lang w:val="ro-MD"/>
        </w:rPr>
        <w:t>Legea nr.131 din 03.07.2015</w:t>
      </w:r>
      <w:r w:rsidRPr="00E25797">
        <w:rPr>
          <w:rFonts w:asciiTheme="majorHAnsi" w:eastAsia="Times New Roman" w:hAnsiTheme="majorHAnsi" w:cstheme="majorHAnsi"/>
          <w:bCs/>
          <w:sz w:val="16"/>
          <w:szCs w:val="16"/>
          <w:lang w:val="ro-MD"/>
        </w:rPr>
        <w:t>).</w:t>
      </w:r>
    </w:p>
  </w:footnote>
  <w:footnote w:id="2">
    <w:p w14:paraId="0B434690" w14:textId="77777777" w:rsidR="004D53DE" w:rsidRPr="00E25797" w:rsidRDefault="004D53DE" w:rsidP="0004613D">
      <w:pPr>
        <w:spacing w:after="0" w:line="240" w:lineRule="auto"/>
        <w:jc w:val="both"/>
        <w:rPr>
          <w:rFonts w:asciiTheme="majorHAnsi" w:eastAsia="Times New Roman"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w:t>
      </w:r>
      <w:r w:rsidRPr="00E25797">
        <w:rPr>
          <w:rFonts w:asciiTheme="majorHAnsi" w:eastAsia="Times New Roman" w:hAnsiTheme="majorHAnsi" w:cstheme="majorHAnsi"/>
          <w:sz w:val="16"/>
          <w:szCs w:val="16"/>
          <w:lang w:val="ro-MD"/>
        </w:rPr>
        <w:t xml:space="preserve">Legea nr.397-XV din 16.10.2003 privind finanțele publice locale (în continuare – Legea nr.397-XV din 16.10.2003). </w:t>
      </w:r>
    </w:p>
  </w:footnote>
  <w:footnote w:id="3">
    <w:p w14:paraId="2EF6AD9F" w14:textId="77777777"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Legea finanțelor publice și responsabilității bugetar-fiscale nr.181 din 25.07.2014 (în continuare - Legea nr.181 din 25.07.2014).</w:t>
      </w:r>
    </w:p>
  </w:footnote>
  <w:footnote w:id="4">
    <w:p w14:paraId="486F8627" w14:textId="77777777"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w:t>
      </w:r>
      <w:r w:rsidRPr="00E25797">
        <w:rPr>
          <w:rFonts w:asciiTheme="majorHAnsi" w:eastAsia="Times New Roman" w:hAnsiTheme="majorHAnsi" w:cstheme="majorHAnsi"/>
          <w:sz w:val="16"/>
          <w:szCs w:val="16"/>
          <w:lang w:val="ro-MD"/>
        </w:rPr>
        <w:t>Legea nr.436-XVI din 28.12.2006 privind administrația publică locală (în continuare – Legea nr.436-XVI din 28.12.2006).</w:t>
      </w:r>
    </w:p>
  </w:footnote>
  <w:footnote w:id="5">
    <w:p w14:paraId="797A5464" w14:textId="77777777" w:rsidR="004D53DE" w:rsidRPr="00E25797" w:rsidRDefault="004D53DE" w:rsidP="0004613D">
      <w:pPr>
        <w:spacing w:after="0" w:line="240" w:lineRule="auto"/>
        <w:jc w:val="both"/>
        <w:rPr>
          <w:rFonts w:asciiTheme="majorHAnsi" w:eastAsia="Times New Roman"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w:t>
      </w:r>
      <w:r w:rsidRPr="00E25797">
        <w:rPr>
          <w:rFonts w:asciiTheme="majorHAnsi" w:eastAsia="Times New Roman" w:hAnsiTheme="majorHAnsi" w:cstheme="majorHAnsi"/>
          <w:sz w:val="16"/>
          <w:szCs w:val="16"/>
          <w:lang w:val="ro-MD"/>
        </w:rPr>
        <w:t xml:space="preserve">Legea contabilității nr.113-XVI din 27.04.2007. </w:t>
      </w:r>
    </w:p>
  </w:footnote>
  <w:footnote w:id="6">
    <w:p w14:paraId="65047271" w14:textId="7A40D285"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w:t>
      </w:r>
      <w:r w:rsidRPr="00E25797">
        <w:rPr>
          <w:rFonts w:asciiTheme="majorHAnsi" w:hAnsiTheme="majorHAnsi" w:cstheme="majorHAnsi"/>
          <w:bCs/>
          <w:sz w:val="16"/>
          <w:szCs w:val="16"/>
          <w:lang w:val="ro-MD"/>
        </w:rPr>
        <w:t xml:space="preserve">Ordinul ministrului Finanțelor nr.216 din 28.12.2015 </w:t>
      </w:r>
      <w:r w:rsidRPr="00E25797">
        <w:rPr>
          <w:rFonts w:asciiTheme="majorHAnsi" w:hAnsiTheme="majorHAnsi" w:cstheme="majorHAnsi"/>
          <w:sz w:val="16"/>
          <w:szCs w:val="16"/>
          <w:lang w:val="ro-MD"/>
        </w:rPr>
        <w:t>„Cu privire la aprobarea Planului de conturi contabile în sistemul bugetar și a Normelor metodologice privind evidența contabilă și raportarea financiară în sistemul bugetar”</w:t>
      </w:r>
      <w:r>
        <w:rPr>
          <w:rFonts w:asciiTheme="majorHAnsi" w:hAnsiTheme="majorHAnsi" w:cstheme="majorHAnsi"/>
          <w:sz w:val="16"/>
          <w:szCs w:val="16"/>
          <w:lang w:val="ro-MD"/>
        </w:rPr>
        <w:t xml:space="preserve"> (în continuare – Norme Metodologice aprobate prin Ordinul ministrului finanțelor nr.216 din 28.12.2015)</w:t>
      </w:r>
      <w:r w:rsidRPr="00E25797">
        <w:rPr>
          <w:rFonts w:asciiTheme="majorHAnsi" w:hAnsiTheme="majorHAnsi" w:cstheme="majorHAnsi"/>
          <w:sz w:val="16"/>
          <w:szCs w:val="16"/>
          <w:lang w:val="ro-MD"/>
        </w:rPr>
        <w:t>.</w:t>
      </w:r>
    </w:p>
  </w:footnote>
  <w:footnote w:id="7">
    <w:p w14:paraId="76A74B77" w14:textId="77777777"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Decizia Consiliului raional Ungheni nr.11/2 din 12 decembrie 2019.</w:t>
      </w:r>
    </w:p>
  </w:footnote>
  <w:footnote w:id="8">
    <w:p w14:paraId="0B06FC16" w14:textId="77777777"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Art.53 alin.(1) lit. a) și lit. i) din Legea nr.436-XVI din 28.12.2006.</w:t>
      </w:r>
    </w:p>
  </w:footnote>
  <w:footnote w:id="9">
    <w:p w14:paraId="441BDBCD" w14:textId="77777777"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eastAsia="Lucida Sans Unicode" w:hAnsiTheme="majorHAnsi" w:cstheme="majorHAnsi"/>
          <w:sz w:val="16"/>
          <w:szCs w:val="16"/>
          <w:lang w:val="ro-MD"/>
        </w:rPr>
        <w:footnoteRef/>
      </w:r>
      <w:r w:rsidRPr="00E25797">
        <w:rPr>
          <w:rFonts w:asciiTheme="majorHAnsi" w:hAnsiTheme="majorHAnsi" w:cstheme="majorHAnsi"/>
          <w:sz w:val="16"/>
          <w:szCs w:val="16"/>
          <w:lang w:val="ro-MD"/>
        </w:rPr>
        <w:t xml:space="preserve"> </w:t>
      </w:r>
      <w:r w:rsidRPr="00E25797">
        <w:rPr>
          <w:rFonts w:asciiTheme="majorHAnsi" w:hAnsiTheme="majorHAnsi" w:cstheme="majorHAnsi"/>
          <w:spacing w:val="-3"/>
          <w:sz w:val="16"/>
          <w:szCs w:val="16"/>
          <w:lang w:val="ro-MD"/>
        </w:rPr>
        <w:t>Legea privind organizarea și funcționarea Curții de Conturi a Republicii Moldova nr.260 din 07.12.2017</w:t>
      </w:r>
      <w:r w:rsidRPr="00E25797">
        <w:rPr>
          <w:rFonts w:asciiTheme="majorHAnsi" w:hAnsiTheme="majorHAnsi" w:cstheme="majorHAnsi"/>
          <w:spacing w:val="-1"/>
          <w:sz w:val="16"/>
          <w:szCs w:val="16"/>
          <w:lang w:val="ro-MD"/>
        </w:rPr>
        <w:t>.</w:t>
      </w:r>
    </w:p>
  </w:footnote>
  <w:footnote w:id="10">
    <w:p w14:paraId="7BCC21E8" w14:textId="795424F8" w:rsidR="004D53DE" w:rsidRPr="00E25797" w:rsidRDefault="004D53DE" w:rsidP="0004613D">
      <w:pPr>
        <w:pStyle w:val="a3"/>
        <w:jc w:val="both"/>
        <w:rPr>
          <w:rFonts w:asciiTheme="majorHAnsi" w:hAnsiTheme="majorHAnsi" w:cstheme="majorHAnsi"/>
          <w:sz w:val="16"/>
          <w:szCs w:val="16"/>
          <w:lang w:val="ro-MD"/>
        </w:rPr>
      </w:pPr>
      <w:r w:rsidRPr="00E25797">
        <w:rPr>
          <w:rStyle w:val="a5"/>
          <w:rFonts w:asciiTheme="majorHAnsi" w:eastAsia="Lucida Sans Unicode" w:hAnsiTheme="majorHAnsi" w:cstheme="majorHAnsi"/>
          <w:sz w:val="16"/>
          <w:szCs w:val="16"/>
          <w:lang w:val="ro-MD"/>
        </w:rPr>
        <w:footnoteRef/>
      </w:r>
      <w:r w:rsidRPr="00E25797">
        <w:rPr>
          <w:rFonts w:asciiTheme="majorHAnsi" w:eastAsia="Times New Roman" w:hAnsiTheme="majorHAnsi" w:cstheme="majorHAnsi"/>
          <w:sz w:val="16"/>
          <w:szCs w:val="16"/>
          <w:lang w:val="ro-MD"/>
        </w:rPr>
        <w:t xml:space="preserve"> Programele activității de audit a Curții de Conturi pe anul</w:t>
      </w:r>
      <w:r w:rsidRPr="00974746">
        <w:rPr>
          <w:rFonts w:asciiTheme="majorHAnsi" w:eastAsia="Times New Roman" w:hAnsiTheme="majorHAnsi" w:cstheme="majorHAnsi"/>
          <w:sz w:val="16"/>
          <w:szCs w:val="16"/>
          <w:lang w:val="ro-MD"/>
        </w:rPr>
        <w:t xml:space="preserve"> 2021 și</w:t>
      </w:r>
      <w:r w:rsidRPr="00E25797">
        <w:rPr>
          <w:rFonts w:asciiTheme="majorHAnsi" w:eastAsia="Times New Roman" w:hAnsiTheme="majorHAnsi" w:cstheme="majorHAnsi"/>
          <w:sz w:val="16"/>
          <w:szCs w:val="16"/>
          <w:lang w:val="ro-MD"/>
        </w:rPr>
        <w:t>, respectiv, pe anul 2022, aprobate prin Hotărârile Curții de Conturi nr.62 din 10.12.2020 și, respectiv, n.75 din 28.12.2021.</w:t>
      </w:r>
    </w:p>
  </w:footnote>
  <w:footnote w:id="11">
    <w:p w14:paraId="613DCAB3" w14:textId="77777777" w:rsidR="004D53DE" w:rsidRPr="00974746" w:rsidRDefault="004D53DE" w:rsidP="0004613D">
      <w:pPr>
        <w:pStyle w:val="11"/>
        <w:rPr>
          <w:rFonts w:asciiTheme="majorHAnsi" w:hAnsiTheme="majorHAnsi" w:cstheme="majorHAnsi"/>
          <w:lang w:val="ro-MD"/>
        </w:rPr>
      </w:pPr>
      <w:r w:rsidRPr="0094598F">
        <w:rPr>
          <w:rStyle w:val="a5"/>
          <w:rFonts w:asciiTheme="majorHAnsi" w:eastAsia="Lucida Sans Unicode" w:hAnsiTheme="majorHAnsi" w:cstheme="majorHAnsi"/>
          <w:lang w:val="ro-MD"/>
        </w:rPr>
        <w:footnoteRef/>
      </w:r>
      <w:r w:rsidRPr="0094598F">
        <w:rPr>
          <w:rFonts w:asciiTheme="majorHAnsi" w:hAnsiTheme="majorHAnsi" w:cstheme="majorHAnsi"/>
          <w:lang w:val="ro-MD"/>
        </w:rPr>
        <w:t xml:space="preserve"> Hot</w:t>
      </w:r>
      <w:r w:rsidRPr="00974746">
        <w:rPr>
          <w:rFonts w:asciiTheme="majorHAnsi" w:hAnsiTheme="majorHAnsi" w:cstheme="majorHAnsi"/>
          <w:lang w:val="ro-MD"/>
        </w:rPr>
        <w:t>ărârea Curții de Conturi nr.2 din 24.01.2020 „Cu privire la Cadrul Declarațiilor Profesionale ale INTOSAI”.</w:t>
      </w:r>
    </w:p>
  </w:footnote>
  <w:footnote w:id="12">
    <w:p w14:paraId="1A9613F7" w14:textId="77777777" w:rsidR="004D53DE" w:rsidRPr="00E25797" w:rsidRDefault="004D53DE" w:rsidP="0004613D">
      <w:pPr>
        <w:pStyle w:val="a3"/>
        <w:jc w:val="both"/>
        <w:rPr>
          <w:rFonts w:asciiTheme="majorHAnsi" w:hAnsiTheme="majorHAnsi" w:cstheme="majorHAnsi"/>
          <w:bCs/>
          <w:iCs/>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1) Art.21 alin.(3) din Legea nr.397-XV din 16.10.2013; 2)</w:t>
      </w:r>
      <w:r w:rsidRPr="00974746">
        <w:rPr>
          <w:rFonts w:asciiTheme="majorHAnsi" w:hAnsiTheme="majorHAnsi" w:cstheme="majorHAnsi"/>
          <w:sz w:val="16"/>
          <w:szCs w:val="16"/>
          <w:lang w:val="ro-MD" w:eastAsia="lv-LV"/>
        </w:rPr>
        <w:t xml:space="preserve"> </w:t>
      </w:r>
      <w:r w:rsidRPr="00E25797">
        <w:rPr>
          <w:rFonts w:asciiTheme="majorHAnsi" w:hAnsiTheme="majorHAnsi" w:cstheme="majorHAnsi"/>
          <w:sz w:val="16"/>
          <w:szCs w:val="16"/>
          <w:lang w:val="ro-MD"/>
        </w:rPr>
        <w:t xml:space="preserve">pct.151, pct.154, </w:t>
      </w:r>
      <w:r w:rsidRPr="00E25797">
        <w:rPr>
          <w:rFonts w:asciiTheme="majorHAnsi" w:hAnsiTheme="majorHAnsi" w:cstheme="majorHAnsi"/>
          <w:bCs/>
          <w:iCs/>
          <w:sz w:val="16"/>
          <w:szCs w:val="16"/>
          <w:lang w:val="ro-MD"/>
        </w:rPr>
        <w:t>pct.435</w:t>
      </w:r>
      <w:r w:rsidRPr="00E25797">
        <w:rPr>
          <w:rFonts w:asciiTheme="majorHAnsi" w:hAnsiTheme="majorHAnsi" w:cstheme="majorHAnsi"/>
          <w:sz w:val="16"/>
          <w:szCs w:val="16"/>
          <w:lang w:val="ro-MD"/>
        </w:rPr>
        <w:t xml:space="preserve"> din Setul metodologic privind elaborarea, aprobarea și modificarea bugetului, aprobat prin Ordinul ministrului Finanțelor nr.209 din 24.12.2015.</w:t>
      </w:r>
    </w:p>
  </w:footnote>
  <w:footnote w:id="13">
    <w:p w14:paraId="0A88A388"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Subiectul impunerii; obiectul impunerii; valoarea reducerilor la plată; valoarea scutirilor la plată; baza </w:t>
      </w:r>
      <w:r w:rsidRPr="00974746">
        <w:rPr>
          <w:rFonts w:asciiTheme="majorHAnsi" w:hAnsiTheme="majorHAnsi" w:cstheme="majorHAnsi"/>
          <w:sz w:val="16"/>
          <w:szCs w:val="16"/>
          <w:lang w:val="ro-MD"/>
        </w:rPr>
        <w:t>de calcul pentru încasările/veniturile nefiscale.</w:t>
      </w:r>
    </w:p>
  </w:footnote>
  <w:footnote w:id="14">
    <w:p w14:paraId="36F63FBF" w14:textId="34570F4A" w:rsidR="004D53DE" w:rsidRPr="00E25797" w:rsidRDefault="004D53DE" w:rsidP="0004613D">
      <w:pPr>
        <w:spacing w:after="0" w:line="240" w:lineRule="auto"/>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Taxa la cump</w:t>
      </w:r>
      <w:r w:rsidRPr="00974746">
        <w:rPr>
          <w:rFonts w:asciiTheme="majorHAnsi" w:hAnsiTheme="majorHAnsi" w:cstheme="majorHAnsi"/>
          <w:sz w:val="16"/>
          <w:szCs w:val="16"/>
          <w:lang w:val="ro-MD"/>
        </w:rPr>
        <w:t xml:space="preserve">ărarea valutei străine de către persoanele fizice </w:t>
      </w:r>
      <w:r w:rsidRPr="00E25797">
        <w:rPr>
          <w:rFonts w:asciiTheme="majorHAnsi" w:hAnsiTheme="majorHAnsi" w:cstheme="majorHAnsi"/>
          <w:sz w:val="16"/>
          <w:szCs w:val="16"/>
          <w:lang w:val="ro-MD"/>
        </w:rPr>
        <w:t>în casele de schimb valutar – 66,2 mii lei (-16,6%); încasări de la prestarea serviciilor cu plată – 1354,1 mii lei (-36,3%); plata pentru locațiunea bunurilor patrimoniului public – 273,0 mii lei (-40,2%).</w:t>
      </w:r>
    </w:p>
  </w:footnote>
  <w:footnote w:id="15">
    <w:p w14:paraId="1FF843BA"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Art.21 din Legea nr.</w:t>
      </w:r>
      <w:r w:rsidRPr="00974746">
        <w:rPr>
          <w:rFonts w:asciiTheme="majorHAnsi" w:eastAsia="Times New Roman" w:hAnsiTheme="majorHAnsi" w:cstheme="majorHAnsi"/>
          <w:sz w:val="16"/>
          <w:szCs w:val="16"/>
          <w:lang w:val="ro-MD"/>
        </w:rPr>
        <w:t>397-XV din 16.10.2003.</w:t>
      </w:r>
    </w:p>
  </w:footnote>
  <w:footnote w:id="16">
    <w:p w14:paraId="47DC167C" w14:textId="77777777" w:rsidR="004D53DE" w:rsidRPr="00E25797" w:rsidRDefault="004D53DE" w:rsidP="0004613D">
      <w:pPr>
        <w:spacing w:after="0" w:line="240" w:lineRule="auto"/>
        <w:jc w:val="both"/>
        <w:rPr>
          <w:rFonts w:asciiTheme="majorHAnsi" w:eastAsia="Times New Roman"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eastAsia="Times New Roman" w:hAnsiTheme="majorHAnsi" w:cstheme="majorHAnsi"/>
          <w:sz w:val="16"/>
          <w:szCs w:val="16"/>
          <w:lang w:val="ro-MD"/>
        </w:rPr>
        <w:t xml:space="preserve">Regulamentul privind modul de încasare a taxei pentru instruire în școlile de </w:t>
      </w:r>
      <w:r w:rsidRPr="00E25797">
        <w:rPr>
          <w:rFonts w:asciiTheme="majorHAnsi" w:eastAsia="Times New Roman" w:hAnsiTheme="majorHAnsi" w:cstheme="majorHAnsi"/>
          <w:sz w:val="16"/>
          <w:szCs w:val="16"/>
          <w:lang w:val="ro-MD"/>
        </w:rPr>
        <w:t>muzică, artă și artă plastică, aprobat prin HG nr.450 din 16.06.2011.</w:t>
      </w:r>
    </w:p>
  </w:footnote>
  <w:footnote w:id="17">
    <w:p w14:paraId="6140862A" w14:textId="0E46C796"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Art.17 din Legea nr.397-XV din 16.10.2003.</w:t>
      </w:r>
    </w:p>
  </w:footnote>
  <w:footnote w:id="18">
    <w:p w14:paraId="0367E66F" w14:textId="5DE3C7CE"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Art.46 alin.(5) din Legea nr.419-XVI din 22.12.2006 „Cu privire la datoria sectorului public, garanțiile de stat </w:t>
      </w:r>
      <w:proofErr w:type="spellStart"/>
      <w:r w:rsidRPr="00914A94">
        <w:rPr>
          <w:rFonts w:asciiTheme="majorHAnsi" w:hAnsiTheme="majorHAnsi" w:cstheme="majorHAnsi"/>
          <w:sz w:val="16"/>
          <w:szCs w:val="16"/>
          <w:lang w:val="ro-MD"/>
        </w:rPr>
        <w:t>şi</w:t>
      </w:r>
      <w:proofErr w:type="spellEnd"/>
      <w:r w:rsidRPr="00914A94">
        <w:rPr>
          <w:rFonts w:asciiTheme="majorHAnsi" w:hAnsiTheme="majorHAnsi" w:cstheme="majorHAnsi"/>
          <w:sz w:val="16"/>
          <w:szCs w:val="16"/>
          <w:lang w:val="ro-MD"/>
        </w:rPr>
        <w:t xml:space="preserve"> recreditarea de stat”.</w:t>
      </w:r>
    </w:p>
  </w:footnote>
  <w:footnote w:id="19">
    <w:p w14:paraId="04D91DB0" w14:textId="2D018EE1"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Soldul restant către sfârșitul anului 2021 constituie 7428,9 mii lei.</w:t>
      </w:r>
    </w:p>
  </w:footnote>
  <w:footnote w:id="20">
    <w:p w14:paraId="43FFD663" w14:textId="0AF265F9"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Deciziile Consiliului raional Ungheni de angajare a creditelor comerciale de la BC „</w:t>
      </w:r>
      <w:proofErr w:type="spellStart"/>
      <w:r w:rsidRPr="00914A94">
        <w:rPr>
          <w:rFonts w:asciiTheme="majorHAnsi" w:hAnsiTheme="majorHAnsi" w:cstheme="majorHAnsi"/>
          <w:sz w:val="16"/>
          <w:szCs w:val="16"/>
          <w:lang w:val="ro-MD"/>
        </w:rPr>
        <w:t>Victoriabank</w:t>
      </w:r>
      <w:proofErr w:type="spellEnd"/>
      <w:r w:rsidRPr="00914A94">
        <w:rPr>
          <w:rFonts w:asciiTheme="majorHAnsi" w:hAnsiTheme="majorHAnsi" w:cstheme="majorHAnsi"/>
          <w:sz w:val="16"/>
          <w:szCs w:val="16"/>
          <w:lang w:val="ro-MD"/>
        </w:rPr>
        <w:t>”: I) nr.4/1 din 23.06.2016 – 10,0 mil.lei (deciziile  de modificare a repartizării: nr.7/3 din 20.10.2016; nr.6/1 din 23.08.2016; nr. 1/2 din 23.02.2017; nr.3/2 din 25.05.2017); II) nr.3/1 din 28.06.2018 - 5,0 mil.lei, realocare prin decizia nr.4/2 din 29.06.2018; III)  nr.3/3 din 05.04.2019 – 5,0 mil.lei, realocare prin deciziile nr.4/3 din 30.05.2019 și nr.6/3 din 27.05.2019.</w:t>
      </w:r>
    </w:p>
  </w:footnote>
  <w:footnote w:id="21">
    <w:p w14:paraId="48D0784B" w14:textId="103EBE01"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Cereri înaintate de CR Ungheni la datele de 20.07.2016; 22.05.2018; 13.04.2019.</w:t>
      </w:r>
    </w:p>
  </w:footnote>
  <w:footnote w:id="22">
    <w:p w14:paraId="35D2BEF4" w14:textId="4D223C33" w:rsidR="004D53DE" w:rsidRPr="00914A94" w:rsidRDefault="004D53DE" w:rsidP="0004613D">
      <w:pPr>
        <w:pStyle w:val="a3"/>
        <w:jc w:val="both"/>
        <w:rPr>
          <w:rFonts w:asciiTheme="majorHAnsi" w:hAnsiTheme="majorHAnsi" w:cstheme="majorHAnsi"/>
          <w:color w:val="0D0D0D" w:themeColor="text1" w:themeTint="F2"/>
          <w:sz w:val="16"/>
          <w:szCs w:val="16"/>
          <w:lang w:val="ro-MD"/>
        </w:rPr>
      </w:pPr>
      <w:r w:rsidRPr="00914A94">
        <w:rPr>
          <w:rStyle w:val="a5"/>
          <w:rFonts w:asciiTheme="majorHAnsi" w:hAnsiTheme="majorHAnsi" w:cstheme="majorHAnsi"/>
          <w:color w:val="0D0D0D" w:themeColor="text1" w:themeTint="F2"/>
          <w:sz w:val="16"/>
          <w:szCs w:val="16"/>
          <w:lang w:val="ro-MD"/>
        </w:rPr>
        <w:footnoteRef/>
      </w:r>
      <w:r w:rsidRPr="00914A94">
        <w:rPr>
          <w:rFonts w:asciiTheme="majorHAnsi" w:hAnsiTheme="majorHAnsi" w:cstheme="majorHAnsi"/>
          <w:color w:val="0D0D0D" w:themeColor="text1" w:themeTint="F2"/>
          <w:sz w:val="16"/>
          <w:szCs w:val="16"/>
          <w:lang w:val="ro-MD"/>
        </w:rPr>
        <w:t xml:space="preserve"> Notă: la data contractării creditului - 17.05.2018, părțile au modificat, prin diminuare, rata dobânzii pentru creditul din 28.06.2016 până la 9,5 la sută, iar la contractarea ulterioară - la data de 25.06.2019, nu au fost operate modificări ale ratei dobânzii la nivelul de 8,3 la sută, pentru soldul creditului î</w:t>
      </w:r>
      <w:r w:rsidRPr="0094598F">
        <w:rPr>
          <w:rFonts w:asciiTheme="majorHAnsi" w:hAnsiTheme="majorHAnsi" w:cstheme="majorHAnsi"/>
          <w:color w:val="0D0D0D" w:themeColor="text1" w:themeTint="F2"/>
          <w:sz w:val="16"/>
          <w:szCs w:val="16"/>
          <w:lang w:val="ro-MD"/>
        </w:rPr>
        <w:t>n sumă totală de 9356,0 mii lei.</w:t>
      </w:r>
    </w:p>
  </w:footnote>
  <w:footnote w:id="23">
    <w:p w14:paraId="78C33F31" w14:textId="77777777"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Art.4 din Legea nr.229 din 23.09.2010 privind controlul financiar public intern.</w:t>
      </w:r>
    </w:p>
  </w:footnote>
  <w:footnote w:id="24">
    <w:p w14:paraId="00A3B768" w14:textId="4D485E4C"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Pct.11 din Regulamentul aprobat prin HG nr.757 din 05.07.2004.</w:t>
      </w:r>
    </w:p>
  </w:footnote>
  <w:footnote w:id="25">
    <w:p w14:paraId="23BFC250" w14:textId="77777777"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Anul/suma dobânzi: 2018 – 983,9 mii lei; 2019 – 1011,8 mii lei; 2020 – 952,2 mii lei.</w:t>
      </w:r>
    </w:p>
  </w:footnote>
  <w:footnote w:id="26">
    <w:p w14:paraId="0E8E2D04" w14:textId="2B3E1C4C"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Art. 5</w:t>
      </w:r>
      <w:r w:rsidRPr="0094598F">
        <w:rPr>
          <w:rFonts w:asciiTheme="majorHAnsi" w:hAnsiTheme="majorHAnsi" w:cstheme="majorHAnsi"/>
          <w:sz w:val="16"/>
          <w:szCs w:val="16"/>
          <w:lang w:val="ro-MD"/>
        </w:rPr>
        <w:t xml:space="preserve"> și</w:t>
      </w:r>
      <w:r w:rsidRPr="00914A94">
        <w:rPr>
          <w:rFonts w:asciiTheme="majorHAnsi" w:hAnsiTheme="majorHAnsi" w:cstheme="majorHAnsi"/>
          <w:sz w:val="16"/>
          <w:szCs w:val="16"/>
          <w:lang w:val="ro-MD"/>
        </w:rPr>
        <w:t xml:space="preserve"> art.13 din Legea nr.181 din 25.07.2014.</w:t>
      </w:r>
    </w:p>
  </w:footnote>
  <w:footnote w:id="27">
    <w:p w14:paraId="7F61A909" w14:textId="561099F2"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Deciziile ulterioare ale CR Ungheni de repartizare a sumelor: nr.7/3 din 20.10.2016 – 2737,4 mii lei; nr.6/1 din 23.08.2016 – 3306,0 mii lei; nr.1/2 din 23.02.2017 – 3650,0 mii lei, și nr.3/2 din 25.05.2017 – 306,6 mii lei.</w:t>
      </w:r>
    </w:p>
  </w:footnote>
  <w:footnote w:id="28">
    <w:p w14:paraId="3D40F031" w14:textId="7B933AE5"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Art.33 din Legea nr.397-XV din 16.10.2003: lit. g) asigură utilizarea conform destinației a alocațiilor bugetare aprobate; lit. n) asigură gestionarea resurselor bugetare și administrarea patrimoniului public în conformitate cu principiile bunei guvernări; lit. o) prezintă autorității reprezentative și deliberative raportul </w:t>
      </w:r>
      <w:proofErr w:type="spellStart"/>
      <w:r w:rsidRPr="00914A94">
        <w:rPr>
          <w:rFonts w:asciiTheme="majorHAnsi" w:hAnsiTheme="majorHAnsi" w:cstheme="majorHAnsi"/>
          <w:sz w:val="16"/>
          <w:szCs w:val="16"/>
          <w:lang w:val="ro-MD"/>
        </w:rPr>
        <w:t>semianual</w:t>
      </w:r>
      <w:proofErr w:type="spellEnd"/>
      <w:r w:rsidRPr="00914A94">
        <w:rPr>
          <w:rFonts w:asciiTheme="majorHAnsi" w:hAnsiTheme="majorHAnsi" w:cstheme="majorHAnsi"/>
          <w:sz w:val="16"/>
          <w:szCs w:val="16"/>
          <w:lang w:val="ro-MD"/>
        </w:rPr>
        <w:t xml:space="preserve"> și raportul anual privind executarea bugetului local, în condițiile prevăzute de prezenta lege; lit. p) publică bugetele locale și rapoartele privind executarea acestora, inclusiv privind performanța în cadrul programelor la nivel local; precum și alte acte normative.</w:t>
      </w:r>
    </w:p>
  </w:footnote>
  <w:footnote w:id="29">
    <w:p w14:paraId="00B89215" w14:textId="3D63F956"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pct.4.2.3. din Normele metodologice aprobate prin Ordinul ministrului Finanțelor nr.216 din 28.12.2015.</w:t>
      </w:r>
    </w:p>
  </w:footnote>
  <w:footnote w:id="30">
    <w:p w14:paraId="609EB7C4" w14:textId="5A476F9B"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w:t>
      </w:r>
      <w:r w:rsidRPr="00914A94">
        <w:rPr>
          <w:rFonts w:asciiTheme="majorHAnsi" w:eastAsia="Times New Roman" w:hAnsiTheme="majorHAnsi" w:cstheme="majorHAnsi"/>
          <w:sz w:val="16"/>
          <w:szCs w:val="16"/>
          <w:lang w:val="ro-MD" w:eastAsia="ru-RU"/>
        </w:rPr>
        <w:t>Legea nr.181 din 25.07.2014; art.33 din Legea nr.397-XV din 16.10.2003.</w:t>
      </w:r>
    </w:p>
  </w:footnote>
  <w:footnote w:id="31">
    <w:p w14:paraId="43FCB53E" w14:textId="1F147681"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w:t>
      </w:r>
      <w:r w:rsidRPr="00914A94">
        <w:rPr>
          <w:rFonts w:asciiTheme="majorHAnsi" w:eastAsia="Times New Roman" w:hAnsiTheme="majorHAnsi" w:cstheme="majorHAnsi"/>
          <w:bCs/>
          <w:sz w:val="16"/>
          <w:szCs w:val="16"/>
          <w:lang w:val="ro-MD"/>
        </w:rPr>
        <w:t>Art.5 din</w:t>
      </w:r>
      <w:r w:rsidRPr="00914A94">
        <w:rPr>
          <w:rFonts w:asciiTheme="majorHAnsi" w:eastAsia="Times New Roman" w:hAnsiTheme="majorHAnsi" w:cstheme="majorHAnsi"/>
          <w:sz w:val="16"/>
          <w:szCs w:val="16"/>
          <w:lang w:val="ro-MD"/>
        </w:rPr>
        <w:t xml:space="preserve"> </w:t>
      </w:r>
      <w:r w:rsidRPr="00914A94">
        <w:rPr>
          <w:rFonts w:asciiTheme="majorHAnsi" w:hAnsiTheme="majorHAnsi" w:cstheme="majorHAnsi"/>
          <w:sz w:val="16"/>
          <w:szCs w:val="16"/>
          <w:lang w:val="ro-MD"/>
        </w:rPr>
        <w:t>Legea privind descentralizarea administrativă nr.435</w:t>
      </w:r>
      <w:r w:rsidRPr="00914A94">
        <w:rPr>
          <w:rFonts w:asciiTheme="majorHAnsi" w:hAnsiTheme="majorHAnsi" w:cstheme="majorHAnsi"/>
          <w:sz w:val="16"/>
          <w:szCs w:val="16"/>
          <w:shd w:val="clear" w:color="auto" w:fill="FFFFFF"/>
          <w:lang w:val="ro-MD"/>
        </w:rPr>
        <w:t>-XVI</w:t>
      </w:r>
      <w:r w:rsidRPr="00914A94">
        <w:rPr>
          <w:rFonts w:asciiTheme="majorHAnsi" w:hAnsiTheme="majorHAnsi" w:cstheme="majorHAnsi"/>
          <w:sz w:val="16"/>
          <w:szCs w:val="16"/>
          <w:lang w:val="ro-MD"/>
        </w:rPr>
        <w:t xml:space="preserve"> din 28.12.2006 </w:t>
      </w:r>
      <w:r w:rsidRPr="0094598F">
        <w:rPr>
          <w:rFonts w:asciiTheme="majorHAnsi" w:hAnsiTheme="majorHAnsi" w:cstheme="majorHAnsi"/>
          <w:sz w:val="16"/>
          <w:szCs w:val="16"/>
          <w:lang w:val="ro-MD"/>
        </w:rPr>
        <w:t xml:space="preserve">(în continuare – Legea nr.435-XVI din </w:t>
      </w:r>
      <w:r w:rsidRPr="00974746">
        <w:rPr>
          <w:rFonts w:asciiTheme="majorHAnsi" w:hAnsiTheme="majorHAnsi" w:cstheme="majorHAnsi"/>
          <w:sz w:val="16"/>
          <w:szCs w:val="16"/>
          <w:lang w:val="ro-MD"/>
        </w:rPr>
        <w:t>28.12.2006)</w:t>
      </w:r>
      <w:r w:rsidRPr="00914A94">
        <w:rPr>
          <w:rFonts w:asciiTheme="majorHAnsi" w:hAnsiTheme="majorHAnsi" w:cstheme="majorHAnsi"/>
          <w:sz w:val="16"/>
          <w:szCs w:val="16"/>
          <w:shd w:val="clear" w:color="auto" w:fill="FFFFFF"/>
          <w:lang w:val="ro-MD"/>
        </w:rPr>
        <w:t>.</w:t>
      </w:r>
    </w:p>
  </w:footnote>
  <w:footnote w:id="32">
    <w:p w14:paraId="37C5A6C3"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Art.15 din Legea privind achizițiile publice nr.131 din 03.07.2015 (în continuare – Legea nr.131 din 03.07.2015).</w:t>
      </w:r>
    </w:p>
  </w:footnote>
  <w:footnote w:id="33">
    <w:p w14:paraId="349B5B0F" w14:textId="77777777" w:rsidR="004D53DE" w:rsidRPr="00E25797" w:rsidRDefault="004D53DE" w:rsidP="0004613D">
      <w:pPr>
        <w:shd w:val="clear" w:color="auto" w:fill="FFFFFF" w:themeFill="background1"/>
        <w:spacing w:after="0" w:line="240" w:lineRule="auto"/>
        <w:ind w:right="-2"/>
        <w:jc w:val="both"/>
        <w:rPr>
          <w:rFonts w:asciiTheme="majorHAnsi" w:hAnsiTheme="majorHAnsi" w:cstheme="majorHAnsi"/>
          <w:sz w:val="16"/>
          <w:szCs w:val="16"/>
          <w:lang w:val="ro-MD" w:eastAsia="ru-RU"/>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eastAsia="ru-RU"/>
        </w:rPr>
        <w:t xml:space="preserve"> A</w:t>
      </w:r>
      <w:r w:rsidRPr="00974746">
        <w:rPr>
          <w:rFonts w:asciiTheme="majorHAnsi" w:hAnsiTheme="majorHAnsi" w:cstheme="majorHAnsi"/>
          <w:sz w:val="16"/>
          <w:szCs w:val="16"/>
          <w:lang w:val="ro-MD"/>
        </w:rPr>
        <w:t>rt.79 din Legea nr.131 din 03.07.2015; Regulamentul cu privire la achizițiile publice de valoare mică, aprobat prin HG nr.665 din 27.05.2016 (în continua</w:t>
      </w:r>
      <w:r w:rsidRPr="00E25797">
        <w:rPr>
          <w:rFonts w:asciiTheme="majorHAnsi" w:hAnsiTheme="majorHAnsi" w:cstheme="majorHAnsi"/>
          <w:sz w:val="16"/>
          <w:szCs w:val="16"/>
          <w:lang w:val="ro-MD"/>
        </w:rPr>
        <w:t xml:space="preserve">re – Regulamentul aprobat prin HG nr.665 din 27.05.2016). </w:t>
      </w:r>
    </w:p>
  </w:footnote>
  <w:footnote w:id="34">
    <w:p w14:paraId="47012E95" w14:textId="44795418"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Ordinul </w:t>
      </w:r>
      <w:r w:rsidRPr="00974746">
        <w:rPr>
          <w:rFonts w:asciiTheme="majorHAnsi" w:hAnsiTheme="majorHAnsi" w:cstheme="majorHAnsi"/>
          <w:sz w:val="16"/>
          <w:szCs w:val="16"/>
          <w:lang w:val="ro-MD"/>
        </w:rPr>
        <w:t xml:space="preserve">ministrului finanțelor </w:t>
      </w:r>
      <w:r w:rsidRPr="00E25797">
        <w:rPr>
          <w:rFonts w:asciiTheme="majorHAnsi" w:hAnsiTheme="majorHAnsi" w:cstheme="majorHAnsi"/>
          <w:sz w:val="16"/>
          <w:szCs w:val="16"/>
          <w:lang w:val="ro-MD"/>
        </w:rPr>
        <w:t xml:space="preserve">nr. 105  din  12.08.2020 „Cu privire la aprobarea Instrucțiunii privind modalitatea, condițiile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procedura de organizare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desfășurare a consultării pieței în vederea pregătirii achiziției publice”.</w:t>
      </w:r>
    </w:p>
  </w:footnote>
  <w:footnote w:id="35">
    <w:p w14:paraId="1364E5B2" w14:textId="066A0245"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cu numărul de identificare VIN - NNAMOATLED2000336, </w:t>
      </w:r>
      <w:r w:rsidRPr="00974746">
        <w:rPr>
          <w:rFonts w:asciiTheme="majorHAnsi" w:hAnsiTheme="majorHAnsi" w:cstheme="majorHAnsi"/>
          <w:sz w:val="16"/>
          <w:szCs w:val="16"/>
          <w:lang w:val="ro-MD"/>
        </w:rPr>
        <w:t xml:space="preserve">act de achiziție la o persoană fizică </w:t>
      </w:r>
      <w:r w:rsidRPr="00E25797">
        <w:rPr>
          <w:rFonts w:asciiTheme="majorHAnsi" w:hAnsiTheme="majorHAnsi" w:cstheme="majorHAnsi"/>
          <w:sz w:val="16"/>
          <w:szCs w:val="16"/>
          <w:lang w:val="ro-MD"/>
        </w:rPr>
        <w:t xml:space="preserve"> din 16.12.2019 în sumă de 715000 lei.</w:t>
      </w:r>
    </w:p>
  </w:footnote>
  <w:footnote w:id="36">
    <w:p w14:paraId="20CC8FCB" w14:textId="2B4CBC2A"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A</w:t>
      </w:r>
      <w:r w:rsidRPr="00E25797">
        <w:rPr>
          <w:rFonts w:asciiTheme="majorHAnsi" w:hAnsiTheme="majorHAnsi" w:cstheme="majorHAnsi"/>
          <w:sz w:val="16"/>
          <w:szCs w:val="16"/>
          <w:lang w:val="ro-MD"/>
        </w:rPr>
        <w:t>rt. 63 și art.72 din Legea nr. 131 din 03.07.2015.</w:t>
      </w:r>
    </w:p>
  </w:footnote>
  <w:footnote w:id="37">
    <w:p w14:paraId="62B52613" w14:textId="49A0DEC9"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142365">
        <w:rPr>
          <w:rFonts w:asciiTheme="majorHAnsi" w:hAnsiTheme="majorHAnsi" w:cstheme="majorHAnsi"/>
          <w:sz w:val="16"/>
          <w:szCs w:val="16"/>
          <w:lang w:val="ro-MD"/>
        </w:rPr>
        <w:t>art.7 lit. a) din Legea nr.131 din 03.07.2015</w:t>
      </w:r>
      <w:r>
        <w:rPr>
          <w:rFonts w:asciiTheme="majorHAnsi" w:hAnsiTheme="majorHAnsi" w:cstheme="majorHAnsi"/>
          <w:sz w:val="16"/>
          <w:szCs w:val="16"/>
          <w:lang w:val="ro-MD"/>
        </w:rPr>
        <w:t>:</w:t>
      </w:r>
      <w:r w:rsidRPr="00974746">
        <w:rPr>
          <w:rFonts w:asciiTheme="majorHAnsi" w:hAnsiTheme="majorHAnsi" w:cstheme="majorHAnsi"/>
          <w:sz w:val="16"/>
          <w:szCs w:val="16"/>
          <w:lang w:val="ro-MD"/>
        </w:rPr>
        <w:t xml:space="preserve"> prevede utilizarea eficientă a banilor publici </w:t>
      </w:r>
      <w:proofErr w:type="spellStart"/>
      <w:r w:rsidRPr="00974746">
        <w:rPr>
          <w:rFonts w:asciiTheme="majorHAnsi" w:hAnsiTheme="majorHAnsi" w:cstheme="majorHAnsi"/>
          <w:sz w:val="16"/>
          <w:szCs w:val="16"/>
          <w:lang w:val="ro-MD"/>
        </w:rPr>
        <w:t>şi</w:t>
      </w:r>
      <w:proofErr w:type="spellEnd"/>
      <w:r w:rsidRPr="00974746">
        <w:rPr>
          <w:rFonts w:asciiTheme="majorHAnsi" w:hAnsiTheme="majorHAnsi" w:cstheme="majorHAnsi"/>
          <w:sz w:val="16"/>
          <w:szCs w:val="16"/>
          <w:lang w:val="ro-MD"/>
        </w:rPr>
        <w:t xml:space="preserve"> minimizarea riscurilor autorităților contractante</w:t>
      </w:r>
      <w:r w:rsidRPr="00E25797">
        <w:rPr>
          <w:rFonts w:asciiTheme="majorHAnsi" w:hAnsiTheme="majorHAnsi" w:cstheme="majorHAnsi"/>
          <w:sz w:val="16"/>
          <w:szCs w:val="16"/>
          <w:lang w:val="ro-MD"/>
        </w:rPr>
        <w:t>.</w:t>
      </w:r>
    </w:p>
  </w:footnote>
  <w:footnote w:id="38">
    <w:p w14:paraId="5A82A41B"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Pct.12 din Regulamentul aprobat prin HG nr.665 din 27.05.2016.</w:t>
      </w:r>
    </w:p>
  </w:footnote>
  <w:footnote w:id="39">
    <w:p w14:paraId="60DE8DA7" w14:textId="77777777" w:rsidR="004D53DE" w:rsidRPr="00E25797" w:rsidRDefault="004D53DE" w:rsidP="0004613D">
      <w:pPr>
        <w:pStyle w:val="aa"/>
        <w:ind w:firstLine="0"/>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bookmarkStart w:id="16" w:name="Articolul_10."/>
      <w:r w:rsidRPr="0094598F">
        <w:rPr>
          <w:rFonts w:asciiTheme="majorHAnsi" w:hAnsiTheme="majorHAnsi" w:cstheme="majorHAnsi"/>
          <w:sz w:val="16"/>
          <w:szCs w:val="16"/>
          <w:lang w:val="ro-MD"/>
        </w:rPr>
        <w:t>Legea nr.229/23.09.2010,  art.</w:t>
      </w:r>
      <w:r w:rsidRPr="00974746">
        <w:rPr>
          <w:rFonts w:asciiTheme="majorHAnsi" w:hAnsiTheme="majorHAnsi" w:cstheme="majorHAnsi"/>
          <w:bCs/>
          <w:sz w:val="16"/>
          <w:szCs w:val="16"/>
          <w:lang w:val="ro-MD"/>
        </w:rPr>
        <w:t>10</w:t>
      </w:r>
      <w:r w:rsidRPr="00E25797">
        <w:rPr>
          <w:rFonts w:asciiTheme="majorHAnsi" w:hAnsiTheme="majorHAnsi" w:cstheme="majorHAnsi"/>
          <w:b/>
          <w:bCs/>
          <w:sz w:val="16"/>
          <w:szCs w:val="16"/>
          <w:lang w:val="ro-MD"/>
        </w:rPr>
        <w:t xml:space="preserve">. </w:t>
      </w:r>
      <w:bookmarkEnd w:id="16"/>
      <w:r w:rsidRPr="00E25797">
        <w:rPr>
          <w:rFonts w:asciiTheme="majorHAnsi" w:hAnsiTheme="majorHAnsi" w:cstheme="majorHAnsi"/>
          <w:sz w:val="16"/>
          <w:szCs w:val="16"/>
          <w:lang w:val="ro-MD"/>
        </w:rPr>
        <w:t xml:space="preserve">Managementul performanțelor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al riscurilor: </w:t>
      </w:r>
      <w:r w:rsidRPr="00E25797">
        <w:rPr>
          <w:rFonts w:asciiTheme="majorHAnsi" w:hAnsiTheme="majorHAnsi" w:cstheme="majorHAnsi"/>
          <w:b/>
          <w:sz w:val="16"/>
          <w:szCs w:val="16"/>
          <w:u w:val="single"/>
          <w:lang w:val="ro-MD"/>
        </w:rPr>
        <w:t>(1)</w:t>
      </w:r>
      <w:r w:rsidRPr="00E25797">
        <w:rPr>
          <w:rFonts w:asciiTheme="majorHAnsi" w:hAnsiTheme="majorHAnsi" w:cstheme="majorHAnsi"/>
          <w:sz w:val="16"/>
          <w:szCs w:val="16"/>
          <w:lang w:val="ro-MD"/>
        </w:rPr>
        <w:t xml:space="preserve"> Managerul </w:t>
      </w:r>
      <w:proofErr w:type="spellStart"/>
      <w:r w:rsidRPr="00E25797">
        <w:rPr>
          <w:rFonts w:asciiTheme="majorHAnsi" w:hAnsiTheme="majorHAnsi" w:cstheme="majorHAnsi"/>
          <w:sz w:val="16"/>
          <w:szCs w:val="16"/>
          <w:lang w:val="ro-MD"/>
        </w:rPr>
        <w:t>entităţii</w:t>
      </w:r>
      <w:proofErr w:type="spellEnd"/>
      <w:r w:rsidRPr="00E25797">
        <w:rPr>
          <w:rFonts w:asciiTheme="majorHAnsi" w:hAnsiTheme="majorHAnsi" w:cstheme="majorHAnsi"/>
          <w:sz w:val="16"/>
          <w:szCs w:val="16"/>
          <w:lang w:val="ro-MD"/>
        </w:rPr>
        <w:t xml:space="preserve"> publice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managerii </w:t>
      </w:r>
      <w:proofErr w:type="spellStart"/>
      <w:r w:rsidRPr="00E25797">
        <w:rPr>
          <w:rFonts w:asciiTheme="majorHAnsi" w:hAnsiTheme="majorHAnsi" w:cstheme="majorHAnsi"/>
          <w:sz w:val="16"/>
          <w:szCs w:val="16"/>
          <w:lang w:val="ro-MD"/>
        </w:rPr>
        <w:t>operaţionali</w:t>
      </w:r>
      <w:proofErr w:type="spellEnd"/>
      <w:r w:rsidRPr="00E25797">
        <w:rPr>
          <w:rFonts w:asciiTheme="majorHAnsi" w:hAnsiTheme="majorHAnsi" w:cstheme="majorHAnsi"/>
          <w:sz w:val="16"/>
          <w:szCs w:val="16"/>
          <w:lang w:val="ro-MD"/>
        </w:rPr>
        <w:t xml:space="preserve"> stabilesc obiective, acțiuni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indicatori de performanță pentru activitatea </w:t>
      </w:r>
      <w:proofErr w:type="spellStart"/>
      <w:r w:rsidRPr="00E25797">
        <w:rPr>
          <w:rFonts w:asciiTheme="majorHAnsi" w:hAnsiTheme="majorHAnsi" w:cstheme="majorHAnsi"/>
          <w:sz w:val="16"/>
          <w:szCs w:val="16"/>
          <w:lang w:val="ro-MD"/>
        </w:rPr>
        <w:t>entităţii</w:t>
      </w:r>
      <w:proofErr w:type="spellEnd"/>
      <w:r w:rsidRPr="00E25797">
        <w:rPr>
          <w:rFonts w:asciiTheme="majorHAnsi" w:hAnsiTheme="majorHAnsi" w:cstheme="majorHAnsi"/>
          <w:sz w:val="16"/>
          <w:szCs w:val="16"/>
          <w:lang w:val="ro-MD"/>
        </w:rPr>
        <w:t xml:space="preserve"> publice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a subdiviziunilor </w:t>
      </w:r>
      <w:proofErr w:type="spellStart"/>
      <w:r w:rsidRPr="00E25797">
        <w:rPr>
          <w:rFonts w:asciiTheme="majorHAnsi" w:hAnsiTheme="majorHAnsi" w:cstheme="majorHAnsi"/>
          <w:sz w:val="16"/>
          <w:szCs w:val="16"/>
          <w:lang w:val="ro-MD"/>
        </w:rPr>
        <w:t>organizaţionale</w:t>
      </w:r>
      <w:proofErr w:type="spellEnd"/>
      <w:r w:rsidRPr="00E25797">
        <w:rPr>
          <w:rFonts w:asciiTheme="majorHAnsi" w:hAnsiTheme="majorHAnsi" w:cstheme="majorHAnsi"/>
          <w:sz w:val="16"/>
          <w:szCs w:val="16"/>
          <w:lang w:val="ro-MD"/>
        </w:rPr>
        <w:t xml:space="preserve">, fiind responsabili de monitorizarea, realizarea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raportarea acestora. </w:t>
      </w:r>
      <w:r w:rsidRPr="00E25797">
        <w:rPr>
          <w:rFonts w:asciiTheme="majorHAnsi" w:hAnsiTheme="majorHAnsi" w:cstheme="majorHAnsi"/>
          <w:b/>
          <w:sz w:val="16"/>
          <w:szCs w:val="16"/>
          <w:u w:val="single"/>
          <w:lang w:val="ro-MD"/>
        </w:rPr>
        <w:t>(2)</w:t>
      </w:r>
      <w:r w:rsidRPr="00E25797">
        <w:rPr>
          <w:rFonts w:asciiTheme="majorHAnsi" w:hAnsiTheme="majorHAnsi" w:cstheme="majorHAnsi"/>
          <w:sz w:val="16"/>
          <w:szCs w:val="16"/>
          <w:lang w:val="ro-MD"/>
        </w:rPr>
        <w:t xml:space="preserve"> Managerul </w:t>
      </w:r>
      <w:proofErr w:type="spellStart"/>
      <w:r w:rsidRPr="00E25797">
        <w:rPr>
          <w:rFonts w:asciiTheme="majorHAnsi" w:hAnsiTheme="majorHAnsi" w:cstheme="majorHAnsi"/>
          <w:sz w:val="16"/>
          <w:szCs w:val="16"/>
          <w:lang w:val="ro-MD"/>
        </w:rPr>
        <w:t>entităţii</w:t>
      </w:r>
      <w:proofErr w:type="spellEnd"/>
      <w:r w:rsidRPr="00E25797">
        <w:rPr>
          <w:rFonts w:asciiTheme="majorHAnsi" w:hAnsiTheme="majorHAnsi" w:cstheme="majorHAnsi"/>
          <w:sz w:val="16"/>
          <w:szCs w:val="16"/>
          <w:lang w:val="ro-MD"/>
        </w:rPr>
        <w:t xml:space="preserve"> publice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managerii </w:t>
      </w:r>
      <w:proofErr w:type="spellStart"/>
      <w:r w:rsidRPr="00E25797">
        <w:rPr>
          <w:rFonts w:asciiTheme="majorHAnsi" w:hAnsiTheme="majorHAnsi" w:cstheme="majorHAnsi"/>
          <w:sz w:val="16"/>
          <w:szCs w:val="16"/>
          <w:lang w:val="ro-MD"/>
        </w:rPr>
        <w:t>operaţionali</w:t>
      </w:r>
      <w:proofErr w:type="spellEnd"/>
      <w:r w:rsidRPr="00E25797">
        <w:rPr>
          <w:rFonts w:asciiTheme="majorHAnsi" w:hAnsiTheme="majorHAnsi" w:cstheme="majorHAnsi"/>
          <w:sz w:val="16"/>
          <w:szCs w:val="16"/>
          <w:lang w:val="ro-MD"/>
        </w:rPr>
        <w:t xml:space="preserve"> stabilesc strategia de management al riscurilor, în baza căreia identifică, înregistrează, evaluează, controlează, monitorizează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raportează sistematic riscurile care pot afecta îndeplinirea obiectivelor.</w:t>
      </w:r>
    </w:p>
  </w:footnote>
  <w:footnote w:id="40">
    <w:p w14:paraId="54ED2472" w14:textId="0FF94DA8" w:rsidR="004D53DE" w:rsidRPr="00E25797" w:rsidRDefault="004D53DE" w:rsidP="0004613D">
      <w:pPr>
        <w:autoSpaceDE w:val="0"/>
        <w:autoSpaceDN w:val="0"/>
        <w:adjustRightInd w:val="0"/>
        <w:spacing w:after="0" w:line="240" w:lineRule="auto"/>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 xml:space="preserve">Ordinul ministrului finanțelor </w:t>
      </w:r>
      <w:r w:rsidRPr="00E25797">
        <w:rPr>
          <w:rFonts w:asciiTheme="majorHAnsi" w:hAnsiTheme="majorHAnsi" w:cstheme="majorHAnsi"/>
          <w:sz w:val="16"/>
          <w:szCs w:val="16"/>
          <w:lang w:val="ro-MD"/>
        </w:rPr>
        <w:t xml:space="preserve">nr.105 din 15.07.2013 „Privind aprobarea Normelor metodologice de audit intern în sectorul public”. </w:t>
      </w:r>
    </w:p>
  </w:footnote>
  <w:footnote w:id="41">
    <w:p w14:paraId="289C0F05" w14:textId="6A24E7F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P</w:t>
      </w:r>
      <w:r w:rsidRPr="00E25797">
        <w:rPr>
          <w:rFonts w:asciiTheme="majorHAnsi" w:hAnsiTheme="majorHAnsi" w:cstheme="majorHAnsi"/>
          <w:sz w:val="16"/>
          <w:szCs w:val="16"/>
          <w:lang w:val="ro-MD"/>
        </w:rPr>
        <w:t>ct.4, pct.13, pct.29 din Regulamentul aprobat prin HG nr.665 din 27.05.2016.</w:t>
      </w:r>
    </w:p>
  </w:footnote>
  <w:footnote w:id="42">
    <w:p w14:paraId="421CC5C8" w14:textId="0D818247" w:rsidR="004D53DE" w:rsidRPr="00914A94" w:rsidRDefault="004D53DE" w:rsidP="0004613D">
      <w:pPr>
        <w:pStyle w:val="a7"/>
        <w:spacing w:after="0" w:line="240" w:lineRule="auto"/>
        <w:ind w:left="0"/>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w:t>
      </w:r>
      <w:r w:rsidRPr="0094598F">
        <w:rPr>
          <w:rFonts w:asciiTheme="majorHAnsi" w:hAnsiTheme="majorHAnsi" w:cstheme="majorHAnsi"/>
          <w:sz w:val="16"/>
          <w:szCs w:val="16"/>
          <w:lang w:val="ro-MD"/>
        </w:rPr>
        <w:t>R</w:t>
      </w:r>
      <w:r w:rsidRPr="00914A94">
        <w:rPr>
          <w:rFonts w:asciiTheme="majorHAnsi" w:hAnsiTheme="majorHAnsi" w:cstheme="majorHAnsi"/>
          <w:sz w:val="16"/>
          <w:szCs w:val="16"/>
          <w:lang w:val="ro-MD"/>
        </w:rPr>
        <w:t>elevăm că</w:t>
      </w:r>
      <w:r w:rsidRPr="0094598F">
        <w:rPr>
          <w:rFonts w:asciiTheme="majorHAnsi" w:hAnsiTheme="majorHAnsi" w:cstheme="majorHAnsi"/>
          <w:sz w:val="16"/>
          <w:szCs w:val="16"/>
          <w:lang w:val="ro-MD"/>
        </w:rPr>
        <w:t>,</w:t>
      </w:r>
      <w:r w:rsidRPr="00914A94">
        <w:rPr>
          <w:rFonts w:asciiTheme="majorHAnsi" w:hAnsiTheme="majorHAnsi" w:cstheme="majorHAnsi"/>
          <w:sz w:val="16"/>
          <w:szCs w:val="16"/>
          <w:lang w:val="ro-MD"/>
        </w:rPr>
        <w:t xml:space="preserve"> din 33 </w:t>
      </w:r>
      <w:r w:rsidRPr="0094598F">
        <w:rPr>
          <w:rFonts w:asciiTheme="majorHAnsi" w:hAnsiTheme="majorHAnsi" w:cstheme="majorHAnsi"/>
          <w:sz w:val="16"/>
          <w:szCs w:val="16"/>
          <w:lang w:val="ro-MD"/>
        </w:rPr>
        <w:t xml:space="preserve">de </w:t>
      </w:r>
      <w:r w:rsidRPr="00914A94">
        <w:rPr>
          <w:rFonts w:asciiTheme="majorHAnsi" w:hAnsiTheme="majorHAnsi" w:cstheme="majorHAnsi"/>
          <w:sz w:val="16"/>
          <w:szCs w:val="16"/>
          <w:lang w:val="ro-MD"/>
        </w:rPr>
        <w:t>primării</w:t>
      </w:r>
      <w:r w:rsidRPr="0094598F">
        <w:rPr>
          <w:rFonts w:asciiTheme="majorHAnsi" w:hAnsiTheme="majorHAnsi" w:cstheme="majorHAnsi"/>
          <w:sz w:val="16"/>
          <w:szCs w:val="16"/>
          <w:lang w:val="ro-MD"/>
        </w:rPr>
        <w:t>,</w:t>
      </w:r>
      <w:r w:rsidRPr="00914A94">
        <w:rPr>
          <w:rFonts w:asciiTheme="majorHAnsi" w:hAnsiTheme="majorHAnsi" w:cstheme="majorHAnsi"/>
          <w:sz w:val="16"/>
          <w:szCs w:val="16"/>
          <w:lang w:val="ro-MD"/>
        </w:rPr>
        <w:t xml:space="preserve"> doar 4 sunt atestate de AAP că au prezentat pe anii 2019-2020 rapoarte privind achizițiile efectuate.  </w:t>
      </w:r>
    </w:p>
  </w:footnote>
  <w:footnote w:id="43">
    <w:p w14:paraId="442443B4" w14:textId="77777777" w:rsidR="004D53DE" w:rsidRPr="0094598F" w:rsidRDefault="004D53DE" w:rsidP="0004613D">
      <w:pPr>
        <w:pStyle w:val="a3"/>
        <w:shd w:val="clear" w:color="auto" w:fill="FFFFFF" w:themeFill="background1"/>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Art.14 alin.(9) și art.76 alin.(5) din Legea nr.131 din 03.07.2015.</w:t>
      </w:r>
    </w:p>
  </w:footnote>
  <w:footnote w:id="44">
    <w:p w14:paraId="3E4632B2"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Pct.175 din HG nr.669 din 27.05.2016 „Pentru aprobarea Regulamentului privind achizițiile publice de lucrări”.</w:t>
      </w:r>
    </w:p>
  </w:footnote>
  <w:footnote w:id="45">
    <w:p w14:paraId="2613BC7E" w14:textId="765A2B9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Contractul din 12.09.2018</w:t>
      </w:r>
      <w:r w:rsidRPr="00974746">
        <w:rPr>
          <w:rFonts w:asciiTheme="majorHAnsi" w:hAnsiTheme="majorHAnsi" w:cstheme="majorHAnsi"/>
          <w:sz w:val="16"/>
          <w:szCs w:val="16"/>
          <w:lang w:val="ro-MD"/>
        </w:rPr>
        <w:t>,</w:t>
      </w:r>
      <w:r w:rsidRPr="00E25797">
        <w:rPr>
          <w:rFonts w:asciiTheme="majorHAnsi" w:hAnsiTheme="majorHAnsi" w:cstheme="majorHAnsi"/>
          <w:sz w:val="16"/>
          <w:szCs w:val="16"/>
          <w:lang w:val="ro-MD"/>
        </w:rPr>
        <w:t xml:space="preserve"> încheiat cu SRL „</w:t>
      </w:r>
      <w:proofErr w:type="spellStart"/>
      <w:r w:rsidRPr="00E25797">
        <w:rPr>
          <w:rFonts w:asciiTheme="majorHAnsi" w:hAnsiTheme="majorHAnsi" w:cstheme="majorHAnsi"/>
          <w:sz w:val="16"/>
          <w:szCs w:val="16"/>
          <w:lang w:val="ro-MD"/>
        </w:rPr>
        <w:t>Cons</w:t>
      </w:r>
      <w:proofErr w:type="spellEnd"/>
      <w:r w:rsidRPr="00E25797">
        <w:rPr>
          <w:rFonts w:asciiTheme="majorHAnsi" w:hAnsiTheme="majorHAnsi" w:cstheme="majorHAnsi"/>
          <w:sz w:val="16"/>
          <w:szCs w:val="16"/>
          <w:lang w:val="ro-MD"/>
        </w:rPr>
        <w:t xml:space="preserve"> </w:t>
      </w:r>
      <w:proofErr w:type="spellStart"/>
      <w:r w:rsidRPr="00E25797">
        <w:rPr>
          <w:rFonts w:asciiTheme="majorHAnsi" w:hAnsiTheme="majorHAnsi" w:cstheme="majorHAnsi"/>
          <w:sz w:val="16"/>
          <w:szCs w:val="16"/>
          <w:lang w:val="ro-MD"/>
        </w:rPr>
        <w:t>Viand</w:t>
      </w:r>
      <w:proofErr w:type="spellEnd"/>
      <w:r w:rsidRPr="00E25797">
        <w:rPr>
          <w:rFonts w:asciiTheme="majorHAnsi" w:hAnsiTheme="majorHAnsi" w:cstheme="majorHAnsi"/>
          <w:sz w:val="16"/>
          <w:szCs w:val="16"/>
          <w:lang w:val="ro-MD"/>
        </w:rPr>
        <w:t>”, în valoare de 24999,5 mii lei.</w:t>
      </w:r>
    </w:p>
  </w:footnote>
  <w:footnote w:id="46">
    <w:p w14:paraId="1DDC34B0" w14:textId="3C6F8E0C"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w:t>
      </w:r>
      <w:r w:rsidRPr="0094598F">
        <w:rPr>
          <w:rFonts w:asciiTheme="majorHAnsi" w:hAnsiTheme="majorHAnsi" w:cstheme="majorHAnsi"/>
          <w:sz w:val="16"/>
          <w:szCs w:val="16"/>
          <w:lang w:val="ro-MD"/>
        </w:rPr>
        <w:t>C</w:t>
      </w:r>
      <w:r w:rsidRPr="00E25797">
        <w:rPr>
          <w:rFonts w:asciiTheme="majorHAnsi" w:hAnsiTheme="majorHAnsi" w:cstheme="majorHAnsi"/>
          <w:sz w:val="16"/>
          <w:szCs w:val="16"/>
          <w:lang w:val="ro-MD"/>
        </w:rPr>
        <w:t>a urmare a litigiului inițiat de agentul economic, suma de 1 147,0 mii lei a fost executată la 26.01.2022.</w:t>
      </w:r>
    </w:p>
  </w:footnote>
  <w:footnote w:id="47">
    <w:p w14:paraId="23DE18C2"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termenul contractului fiind prelungit până la 31.12.2021.</w:t>
      </w:r>
    </w:p>
  </w:footnote>
  <w:footnote w:id="48">
    <w:p w14:paraId="1A6895A2" w14:textId="1EA93B4D"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Solicitarea agentului economic de ajustare</w:t>
      </w:r>
      <w:r w:rsidRPr="00974746">
        <w:rPr>
          <w:rFonts w:asciiTheme="majorHAnsi" w:hAnsiTheme="majorHAnsi" w:cstheme="majorHAnsi"/>
          <w:sz w:val="16"/>
          <w:szCs w:val="16"/>
          <w:lang w:val="ro-MD"/>
        </w:rPr>
        <w:t xml:space="preserve"> a </w:t>
      </w:r>
      <w:r w:rsidRPr="00E25797">
        <w:rPr>
          <w:rFonts w:asciiTheme="majorHAnsi" w:hAnsiTheme="majorHAnsi" w:cstheme="majorHAnsi"/>
          <w:sz w:val="16"/>
          <w:szCs w:val="16"/>
          <w:lang w:val="ro-MD"/>
        </w:rPr>
        <w:t>valorii contractului din 05.03.2020.</w:t>
      </w:r>
    </w:p>
  </w:footnote>
  <w:footnote w:id="49">
    <w:p w14:paraId="75A04C6D" w14:textId="5D54C3C0"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Hotărârea </w:t>
      </w:r>
      <w:r w:rsidRPr="00974746">
        <w:rPr>
          <w:rFonts w:asciiTheme="majorHAnsi" w:hAnsiTheme="majorHAnsi" w:cstheme="majorHAnsi"/>
          <w:sz w:val="16"/>
          <w:szCs w:val="16"/>
          <w:lang w:val="ro-MD"/>
        </w:rPr>
        <w:t xml:space="preserve">CCRM </w:t>
      </w:r>
      <w:r w:rsidRPr="00E25797">
        <w:rPr>
          <w:rFonts w:asciiTheme="majorHAnsi" w:hAnsiTheme="majorHAnsi" w:cstheme="majorHAnsi"/>
          <w:sz w:val="16"/>
          <w:szCs w:val="16"/>
          <w:lang w:val="ro-MD"/>
        </w:rPr>
        <w:t xml:space="preserve">nr.69 din 22.10.2018 „Cu privire la aprobarea Raportului misiunii de </w:t>
      </w:r>
      <w:proofErr w:type="spellStart"/>
      <w:r w:rsidRPr="00E25797">
        <w:rPr>
          <w:rFonts w:asciiTheme="majorHAnsi" w:hAnsiTheme="majorHAnsi" w:cstheme="majorHAnsi"/>
          <w:sz w:val="16"/>
          <w:szCs w:val="16"/>
          <w:lang w:val="ro-MD"/>
        </w:rPr>
        <w:t>follow-up</w:t>
      </w:r>
      <w:proofErr w:type="spellEnd"/>
      <w:r w:rsidRPr="00E25797">
        <w:rPr>
          <w:rFonts w:asciiTheme="majorHAnsi" w:hAnsiTheme="majorHAnsi" w:cstheme="majorHAnsi"/>
          <w:sz w:val="16"/>
          <w:szCs w:val="16"/>
          <w:lang w:val="ro-MD"/>
        </w:rPr>
        <w:t xml:space="preserve"> privind implementarea cerințelor și recomandărilor aprobate prin Hotărârea Curții de Conturi nr.22 din 30 iunie 2016, aferente procesului bugetar și gestionării patrimoniului public de către UAT din raionul Ungheni”.</w:t>
      </w:r>
    </w:p>
  </w:footnote>
  <w:footnote w:id="50">
    <w:p w14:paraId="0C799691" w14:textId="5FBA37A9"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Art.11</w:t>
      </w:r>
      <w:r w:rsidRPr="00974746">
        <w:rPr>
          <w:rFonts w:asciiTheme="majorHAnsi" w:hAnsiTheme="majorHAnsi" w:cstheme="majorHAnsi"/>
          <w:sz w:val="16"/>
          <w:szCs w:val="16"/>
          <w:lang w:val="ro-MD"/>
        </w:rPr>
        <w:t xml:space="preserve"> și</w:t>
      </w:r>
      <w:r w:rsidRPr="00E25797">
        <w:rPr>
          <w:rFonts w:asciiTheme="majorHAnsi" w:hAnsiTheme="majorHAnsi" w:cstheme="majorHAnsi"/>
          <w:sz w:val="16"/>
          <w:szCs w:val="16"/>
          <w:lang w:val="ro-MD"/>
        </w:rPr>
        <w:t xml:space="preserve"> art.24 din Legea nr.181/25.07.2014; art. art.8, 9, 32, 33 din Legea nr.397-XV/16.10.2003; art.4 și art.76 din Legea nr.131/03.07.2015.</w:t>
      </w:r>
    </w:p>
  </w:footnote>
  <w:footnote w:id="51">
    <w:p w14:paraId="50742CC4" w14:textId="7A723B9F"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Bunuri: t</w:t>
      </w:r>
      <w:r w:rsidRPr="00E25797">
        <w:rPr>
          <w:rFonts w:asciiTheme="majorHAnsi" w:hAnsiTheme="majorHAnsi" w:cstheme="majorHAnsi"/>
          <w:sz w:val="16"/>
          <w:szCs w:val="16"/>
          <w:lang w:val="ro-MD"/>
        </w:rPr>
        <w:t>able interactive, senzor de oxigen-gaz, senzor de dioxid de carbon-gaz.</w:t>
      </w:r>
    </w:p>
  </w:footnote>
  <w:footnote w:id="52">
    <w:p w14:paraId="674EC38A" w14:textId="30C8DDAE"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a.2017</w:t>
      </w:r>
      <w:r w:rsidRPr="00974746">
        <w:rPr>
          <w:rFonts w:asciiTheme="majorHAnsi" w:hAnsiTheme="majorHAnsi" w:cstheme="majorHAnsi"/>
          <w:sz w:val="16"/>
          <w:szCs w:val="16"/>
          <w:lang w:val="ro-MD"/>
        </w:rPr>
        <w:t xml:space="preserve"> - </w:t>
      </w:r>
      <w:r w:rsidRPr="00E25797">
        <w:rPr>
          <w:rFonts w:asciiTheme="majorHAnsi" w:hAnsiTheme="majorHAnsi" w:cstheme="majorHAnsi"/>
          <w:sz w:val="16"/>
          <w:szCs w:val="16"/>
          <w:lang w:val="ro-MD"/>
        </w:rPr>
        <w:t>34/2 472,4 mii lei; a.2018 - 7/492,3 mii lei; a.2020 - 6/378,6 mii lei; a.2021 - 18/1 297,7 mii lei.</w:t>
      </w:r>
    </w:p>
  </w:footnote>
  <w:footnote w:id="53">
    <w:p w14:paraId="433C697D" w14:textId="442F2809"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w:t>
      </w:r>
      <w:hyperlink r:id="rId1" w:history="1">
        <w:r w:rsidRPr="00914A94">
          <w:rPr>
            <w:rStyle w:val="a6"/>
            <w:rFonts w:asciiTheme="majorHAnsi" w:hAnsiTheme="majorHAnsi" w:cstheme="majorHAnsi"/>
            <w:color w:val="auto"/>
            <w:sz w:val="16"/>
            <w:szCs w:val="16"/>
            <w:lang w:val="ro-MD"/>
          </w:rPr>
          <w:t>https://achizitii.md/ro/public/tender/21010128/</w:t>
        </w:r>
      </w:hyperlink>
      <w:r w:rsidRPr="0094598F">
        <w:rPr>
          <w:rStyle w:val="a6"/>
          <w:rFonts w:asciiTheme="majorHAnsi" w:hAnsiTheme="majorHAnsi" w:cstheme="majorHAnsi"/>
          <w:color w:val="auto"/>
          <w:sz w:val="16"/>
          <w:szCs w:val="16"/>
          <w:lang w:val="ro-MD"/>
        </w:rPr>
        <w:t>, etc.</w:t>
      </w:r>
    </w:p>
  </w:footnote>
  <w:footnote w:id="54">
    <w:p w14:paraId="0446C256" w14:textId="24ED2CC3"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w:t>
      </w:r>
      <w:r w:rsidRPr="00914A94">
        <w:rPr>
          <w:rFonts w:asciiTheme="majorHAnsi" w:hAnsiTheme="majorHAnsi" w:cstheme="majorHAnsi"/>
          <w:sz w:val="16"/>
          <w:szCs w:val="16"/>
          <w:shd w:val="clear" w:color="auto" w:fill="FFFFFF"/>
          <w:lang w:val="ro-MD"/>
        </w:rPr>
        <w:t>Art.4 alin.(3) din Legea nr.435-XVI</w:t>
      </w:r>
      <w:r w:rsidRPr="00914A94">
        <w:rPr>
          <w:rFonts w:asciiTheme="majorHAnsi" w:hAnsiTheme="majorHAnsi" w:cstheme="majorHAnsi"/>
          <w:sz w:val="16"/>
          <w:szCs w:val="16"/>
          <w:lang w:val="ro-MD"/>
        </w:rPr>
        <w:t xml:space="preserve"> </w:t>
      </w:r>
      <w:r w:rsidRPr="00914A94">
        <w:rPr>
          <w:rFonts w:asciiTheme="majorHAnsi" w:hAnsiTheme="majorHAnsi" w:cstheme="majorHAnsi"/>
          <w:sz w:val="16"/>
          <w:szCs w:val="16"/>
          <w:shd w:val="clear" w:color="auto" w:fill="FFFFFF"/>
          <w:lang w:val="ro-MD"/>
        </w:rPr>
        <w:t>din 28.12.2006.</w:t>
      </w:r>
    </w:p>
  </w:footnote>
  <w:footnote w:id="55">
    <w:p w14:paraId="0BCCE977" w14:textId="1F934BA4"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1. Transparența activității și accesul la informație. Eficientizarea, accesul rapid la orice info</w:t>
      </w:r>
      <w:r w:rsidRPr="00974746">
        <w:rPr>
          <w:rFonts w:asciiTheme="majorHAnsi" w:hAnsiTheme="majorHAnsi" w:cstheme="majorHAnsi"/>
          <w:sz w:val="16"/>
          <w:szCs w:val="16"/>
          <w:lang w:val="ro-MD"/>
        </w:rPr>
        <w:t>rmație; 2. Minimalizarea timpului de muncă și a cheltuielilor de remunerare/resurse/etc</w:t>
      </w:r>
      <w:r w:rsidRPr="00E25797">
        <w:rPr>
          <w:rFonts w:asciiTheme="majorHAnsi" w:hAnsiTheme="majorHAnsi" w:cstheme="majorHAnsi"/>
          <w:sz w:val="16"/>
          <w:szCs w:val="16"/>
          <w:lang w:val="ro-MD"/>
        </w:rPr>
        <w:t>.; 3. Identificarea și implementarea mecanismelor, inclusiv prin informatizarea circulației documentelor și revizuirea regulamentelor instituționale; 4. Comunicarea internă.</w:t>
      </w:r>
    </w:p>
  </w:footnote>
  <w:footnote w:id="56">
    <w:p w14:paraId="33423D35" w14:textId="70C998B5"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Cu excepția activității de administrare a sistemelor informaționale și baze</w:t>
      </w:r>
      <w:r w:rsidRPr="00974746">
        <w:rPr>
          <w:rFonts w:asciiTheme="majorHAnsi" w:hAnsiTheme="majorHAnsi" w:cstheme="majorHAnsi"/>
          <w:sz w:val="16"/>
          <w:szCs w:val="16"/>
          <w:lang w:val="ro-MD"/>
        </w:rPr>
        <w:t>i</w:t>
      </w:r>
      <w:r w:rsidRPr="00E25797">
        <w:rPr>
          <w:rFonts w:asciiTheme="majorHAnsi" w:hAnsiTheme="majorHAnsi" w:cstheme="majorHAnsi"/>
          <w:sz w:val="16"/>
          <w:szCs w:val="16"/>
          <w:lang w:val="ro-MD"/>
        </w:rPr>
        <w:t xml:space="preserve"> de date centrale de stat (de exemplu, a Ministerului Finanțelor etc.). </w:t>
      </w:r>
    </w:p>
  </w:footnote>
  <w:footnote w:id="57">
    <w:p w14:paraId="7302E7F2" w14:textId="694431FC"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Instituția Publică „Centrul de Tehnologii Informaționale în Finanțe" (în abreviere</w:t>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 xml:space="preserve"> IP </w:t>
      </w:r>
      <w:r w:rsidRPr="00914A94">
        <w:rPr>
          <w:rFonts w:asciiTheme="majorHAnsi" w:hAnsiTheme="majorHAnsi" w:cstheme="majorHAnsi"/>
          <w:sz w:val="16"/>
          <w:szCs w:val="16"/>
          <w:lang w:val="ro-MD"/>
        </w:rPr>
        <w:t>CTIF).</w:t>
      </w:r>
    </w:p>
  </w:footnote>
  <w:footnote w:id="58">
    <w:p w14:paraId="53F5396C" w14:textId="13BF2A1F"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Art. 315,</w:t>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art.</w:t>
      </w:r>
      <w:r w:rsidRPr="00914A94">
        <w:rPr>
          <w:rFonts w:asciiTheme="majorHAnsi" w:hAnsiTheme="majorHAnsi" w:cstheme="majorHAnsi"/>
          <w:sz w:val="16"/>
          <w:szCs w:val="16"/>
          <w:lang w:val="ro-MD"/>
        </w:rPr>
        <w:t>327 Cod civil</w:t>
      </w:r>
      <w:r w:rsidRPr="0094598F">
        <w:rPr>
          <w:rFonts w:asciiTheme="majorHAnsi" w:hAnsiTheme="majorHAnsi" w:cstheme="majorHAnsi"/>
          <w:sz w:val="16"/>
          <w:szCs w:val="16"/>
          <w:lang w:val="ro-MD"/>
        </w:rPr>
        <w:t>,</w:t>
      </w:r>
      <w:r>
        <w:rPr>
          <w:rFonts w:asciiTheme="majorHAnsi" w:hAnsiTheme="majorHAnsi" w:cstheme="majorHAnsi"/>
          <w:sz w:val="16"/>
          <w:szCs w:val="16"/>
          <w:lang w:val="ro-MD"/>
        </w:rPr>
        <w:t xml:space="preserve"> </w:t>
      </w:r>
      <w:r w:rsidRPr="00914A94">
        <w:rPr>
          <w:rFonts w:asciiTheme="majorHAnsi" w:hAnsiTheme="majorHAnsi" w:cstheme="majorHAnsi"/>
          <w:sz w:val="16"/>
          <w:szCs w:val="16"/>
          <w:lang w:val="ro-MD"/>
        </w:rPr>
        <w:t>aprobat prin Legea nr. 1107-XV din 06.06.2002.</w:t>
      </w:r>
    </w:p>
  </w:footnote>
  <w:footnote w:id="59">
    <w:p w14:paraId="2EF0C3BB" w14:textId="5E6034F9"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Fără contribuții de asigurări obligatorii</w:t>
      </w:r>
      <w:r w:rsidRPr="00974746">
        <w:rPr>
          <w:rFonts w:asciiTheme="majorHAnsi" w:hAnsiTheme="majorHAnsi" w:cstheme="majorHAnsi"/>
          <w:sz w:val="16"/>
          <w:szCs w:val="16"/>
          <w:lang w:val="ro-MD"/>
        </w:rPr>
        <w:t>.</w:t>
      </w:r>
    </w:p>
  </w:footnote>
  <w:footnote w:id="60">
    <w:p w14:paraId="6591ABC2"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Art.66 alin.(5) din Legea nr.181 din 25.07.201</w:t>
      </w:r>
      <w:r w:rsidRPr="00974746">
        <w:rPr>
          <w:rFonts w:asciiTheme="majorHAnsi" w:hAnsiTheme="majorHAnsi" w:cstheme="majorHAnsi"/>
          <w:sz w:val="16"/>
          <w:szCs w:val="16"/>
          <w:lang w:val="ro-MD"/>
        </w:rPr>
        <w:t>4.</w:t>
      </w:r>
    </w:p>
  </w:footnote>
  <w:footnote w:id="61">
    <w:p w14:paraId="20770E9D"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Simbol lucrare DB16H „Îmbrăcăminte de beton asfaltic cu agregate mărunte, executată la cald, cu așternere mecanică”.</w:t>
      </w:r>
    </w:p>
  </w:footnote>
  <w:footnote w:id="62">
    <w:p w14:paraId="12786E69"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CPL 01.01-2012 „Instrucțiuni privind întocmirea devizelor pentru lucrările de construcții-montaj prin metoda de resurse” (în continu</w:t>
      </w:r>
      <w:r w:rsidRPr="00974746">
        <w:rPr>
          <w:rFonts w:asciiTheme="majorHAnsi" w:hAnsiTheme="majorHAnsi" w:cstheme="majorHAnsi"/>
          <w:sz w:val="16"/>
          <w:szCs w:val="16"/>
          <w:lang w:val="ro-MD"/>
        </w:rPr>
        <w:t>are - CP L.01.01-2012).</w:t>
      </w:r>
    </w:p>
  </w:footnote>
  <w:footnote w:id="63">
    <w:p w14:paraId="31306FA9" w14:textId="00F4588F"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ocds-b3wdp1-MD-1600237163951, valoarea estimat</w:t>
      </w:r>
      <w:r w:rsidRPr="00974746">
        <w:rPr>
          <w:rFonts w:asciiTheme="majorHAnsi" w:hAnsiTheme="majorHAnsi" w:cstheme="majorHAnsi"/>
          <w:sz w:val="16"/>
          <w:szCs w:val="16"/>
          <w:lang w:val="ro-MD"/>
        </w:rPr>
        <w:t>ă</w:t>
      </w:r>
      <w:r w:rsidRPr="00E25797">
        <w:rPr>
          <w:rFonts w:asciiTheme="majorHAnsi" w:hAnsiTheme="majorHAnsi" w:cstheme="majorHAnsi"/>
          <w:sz w:val="16"/>
          <w:szCs w:val="16"/>
          <w:lang w:val="ro-MD"/>
        </w:rPr>
        <w:t xml:space="preserve"> a achiziției - 581,5 mii lei.</w:t>
      </w:r>
    </w:p>
  </w:footnote>
  <w:footnote w:id="64">
    <w:p w14:paraId="2A38851B" w14:textId="38F622B8"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L368 </w:t>
      </w:r>
      <w:proofErr w:type="spellStart"/>
      <w:r w:rsidRPr="0094598F">
        <w:rPr>
          <w:rFonts w:asciiTheme="majorHAnsi" w:hAnsiTheme="majorHAnsi" w:cstheme="majorHAnsi"/>
          <w:sz w:val="16"/>
          <w:szCs w:val="16"/>
          <w:lang w:val="ro-MD"/>
        </w:rPr>
        <w:t>Pîrli</w:t>
      </w:r>
      <w:r w:rsidRPr="00974746">
        <w:rPr>
          <w:rFonts w:asciiTheme="majorHAnsi" w:hAnsiTheme="majorHAnsi" w:cstheme="majorHAnsi"/>
          <w:sz w:val="16"/>
          <w:szCs w:val="16"/>
          <w:lang w:val="ro-MD"/>
        </w:rPr>
        <w:t>ț</w:t>
      </w:r>
      <w:r w:rsidRPr="00E25797">
        <w:rPr>
          <w:rFonts w:asciiTheme="majorHAnsi" w:hAnsiTheme="majorHAnsi" w:cstheme="majorHAnsi"/>
          <w:sz w:val="16"/>
          <w:szCs w:val="16"/>
          <w:lang w:val="ro-MD"/>
        </w:rPr>
        <w:t>a</w:t>
      </w:r>
      <w:proofErr w:type="spellEnd"/>
      <w:r w:rsidRPr="00E25797">
        <w:rPr>
          <w:rFonts w:asciiTheme="majorHAnsi" w:hAnsiTheme="majorHAnsi" w:cstheme="majorHAnsi"/>
          <w:sz w:val="16"/>
          <w:szCs w:val="16"/>
          <w:lang w:val="ro-MD"/>
        </w:rPr>
        <w:t xml:space="preserve"> -Agronomovca-Negurenii Vechi, Sector Agronomovca Km1.00- Km 1.6..</w:t>
      </w:r>
    </w:p>
  </w:footnote>
  <w:footnote w:id="65">
    <w:p w14:paraId="55572710" w14:textId="04BBCE00"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Oferta SRL </w:t>
      </w:r>
      <w:proofErr w:type="spellStart"/>
      <w:r w:rsidRPr="0094598F">
        <w:rPr>
          <w:rFonts w:asciiTheme="majorHAnsi" w:hAnsiTheme="majorHAnsi" w:cstheme="majorHAnsi"/>
          <w:sz w:val="16"/>
          <w:szCs w:val="16"/>
          <w:lang w:val="ro-MD"/>
        </w:rPr>
        <w:t>Aedificator</w:t>
      </w:r>
      <w:proofErr w:type="spellEnd"/>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 xml:space="preserve">- </w:t>
      </w:r>
      <w:r w:rsidRPr="00E25797">
        <w:rPr>
          <w:rFonts w:asciiTheme="majorHAnsi" w:hAnsiTheme="majorHAnsi" w:cstheme="majorHAnsi"/>
          <w:sz w:val="16"/>
          <w:szCs w:val="16"/>
          <w:lang w:val="ro-MD"/>
        </w:rPr>
        <w:t>de 499,4 mii lei, inclusiv neincluse: nisip bitumat -1,8 t, și oțel pătrat - 6,6 kg.</w:t>
      </w:r>
    </w:p>
  </w:footnote>
  <w:footnote w:id="66">
    <w:p w14:paraId="36AEDB18" w14:textId="559EAC3C"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A</w:t>
      </w:r>
      <w:r w:rsidRPr="00E25797">
        <w:rPr>
          <w:rFonts w:asciiTheme="majorHAnsi" w:hAnsiTheme="majorHAnsi" w:cstheme="majorHAnsi"/>
          <w:sz w:val="16"/>
          <w:szCs w:val="16"/>
          <w:lang w:val="ro-MD"/>
        </w:rPr>
        <w:t>rt. 2 din Legea nr.131 din 03.07.2015.</w:t>
      </w:r>
    </w:p>
  </w:footnote>
  <w:footnote w:id="67">
    <w:p w14:paraId="6D17FD5C"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Art.15 alin. (1) </w:t>
      </w:r>
      <w:proofErr w:type="spellStart"/>
      <w:r w:rsidRPr="0094598F">
        <w:rPr>
          <w:rFonts w:asciiTheme="majorHAnsi" w:hAnsiTheme="majorHAnsi" w:cstheme="majorHAnsi"/>
          <w:sz w:val="16"/>
          <w:szCs w:val="16"/>
          <w:lang w:val="ro-MD"/>
        </w:rPr>
        <w:t>lit.i</w:t>
      </w:r>
      <w:proofErr w:type="spellEnd"/>
      <w:r w:rsidRPr="0094598F">
        <w:rPr>
          <w:rFonts w:asciiTheme="majorHAnsi" w:hAnsiTheme="majorHAnsi" w:cstheme="majorHAnsi"/>
          <w:sz w:val="16"/>
          <w:szCs w:val="16"/>
          <w:lang w:val="ro-MD"/>
        </w:rPr>
        <w:t>) din Legea nr.131 din 03.07.2015; pct.20 din Regulamentul aprobat prin HG nr.667 din 27.05.2016.</w:t>
      </w:r>
    </w:p>
  </w:footnote>
  <w:footnote w:id="68">
    <w:p w14:paraId="0B826AE1" w14:textId="625E8815"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b/>
          <w:sz w:val="16"/>
          <w:szCs w:val="16"/>
          <w:lang w:val="ro-MD"/>
        </w:rPr>
        <w:t>Descifrare:</w:t>
      </w:r>
      <w:r w:rsidRPr="00E25797">
        <w:rPr>
          <w:rFonts w:asciiTheme="majorHAnsi" w:hAnsiTheme="majorHAnsi" w:cstheme="majorHAnsi"/>
          <w:sz w:val="16"/>
          <w:szCs w:val="16"/>
          <w:lang w:val="ro-MD"/>
        </w:rPr>
        <w:t xml:space="preserve"> 1. Acordarea premiului anual pe anul 2018 la 2 directori ai Casei de  Creație și Școlii sportive – 1,1 mii lei; 2. Acordarea de concedii ordinare pe anii 2017-2020 – 88,4 mii lei, și pe anul 2020-   la 1 persoană, în sumă de 9,1 mii lei; 3. Includerea în contractele de muncă a unor clauze ce țin de acordarea zilelor suplimentare la concediu în anii 2017-2019 - de 88,7 mii lei, și a concediilor suplimentare pentru liderii sindicali pe anii 2017-2020 - de 10,4 mii lei; 4. Salarizarea neregulamentară a 4 funcționari publici de conducere, în anii 2018-2020, cu suma totală de 216,5 mii lei.</w:t>
      </w:r>
    </w:p>
  </w:footnote>
  <w:footnote w:id="69">
    <w:p w14:paraId="3C1D16BB" w14:textId="27BFA501"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Aflarea peste hotarele republicii – 59,4 mii lei; cumulare</w:t>
      </w:r>
      <w:r w:rsidRPr="00974746">
        <w:rPr>
          <w:rFonts w:asciiTheme="majorHAnsi" w:hAnsiTheme="majorHAnsi" w:cstheme="majorHAnsi"/>
          <w:sz w:val="16"/>
          <w:szCs w:val="16"/>
          <w:lang w:val="ro-MD"/>
        </w:rPr>
        <w:t>a/</w:t>
      </w:r>
      <w:r w:rsidRPr="00E25797">
        <w:rPr>
          <w:rFonts w:asciiTheme="majorHAnsi" w:hAnsiTheme="majorHAnsi" w:cstheme="majorHAnsi"/>
          <w:sz w:val="16"/>
          <w:szCs w:val="16"/>
          <w:lang w:val="ro-MD"/>
        </w:rPr>
        <w:t xml:space="preserve"> suprapunerea orelor de muncă – 443,4 mii lei; premii peste limita admisă – 43,3 mii lei, și 21,9 mii lei - fără acordul organului de conducere etc.</w:t>
      </w:r>
    </w:p>
  </w:footnote>
  <w:footnote w:id="70">
    <w:p w14:paraId="0ED7748B" w14:textId="434EE873"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Acordarea de stimulări – 32,1 mii lei; cumularea de funcții – 87,6  mii lei</w:t>
      </w:r>
      <w:r w:rsidRPr="00974746">
        <w:rPr>
          <w:rFonts w:asciiTheme="majorHAnsi" w:hAnsiTheme="majorHAnsi" w:cstheme="majorHAnsi"/>
          <w:sz w:val="16"/>
          <w:szCs w:val="16"/>
          <w:lang w:val="ro-MD"/>
        </w:rPr>
        <w:t>.</w:t>
      </w:r>
    </w:p>
  </w:footnote>
  <w:footnote w:id="71">
    <w:p w14:paraId="46D00AE0" w14:textId="76B23D4F"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 xml:space="preserve">Pct.1, pct.17 și </w:t>
      </w:r>
      <w:r w:rsidRPr="00E25797">
        <w:rPr>
          <w:rFonts w:asciiTheme="majorHAnsi" w:hAnsiTheme="majorHAnsi" w:cstheme="majorHAnsi"/>
          <w:sz w:val="16"/>
          <w:szCs w:val="16"/>
          <w:lang w:val="ro-MD"/>
        </w:rPr>
        <w:t>pct. 19 din Anexa nr.3 la Hotărârea Guvernului nr.1231 din 12.12.2018 pentru punerea în aplicare a prevederilor Legii nr. 270/2018 privind sistemul unitar de salarizare în sectorul bugetar.</w:t>
      </w:r>
    </w:p>
  </w:footnote>
  <w:footnote w:id="72">
    <w:p w14:paraId="62F91825" w14:textId="5652DE80"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Ordinul șefului </w:t>
      </w:r>
      <w:r w:rsidRPr="00974746">
        <w:rPr>
          <w:rFonts w:asciiTheme="majorHAnsi" w:hAnsiTheme="majorHAnsi" w:cstheme="majorHAnsi"/>
          <w:sz w:val="16"/>
          <w:szCs w:val="16"/>
          <w:lang w:val="ro-MD"/>
        </w:rPr>
        <w:t>S</w:t>
      </w:r>
      <w:r w:rsidRPr="00E25797">
        <w:rPr>
          <w:rFonts w:asciiTheme="majorHAnsi" w:hAnsiTheme="majorHAnsi" w:cstheme="majorHAnsi"/>
          <w:sz w:val="16"/>
          <w:szCs w:val="16"/>
          <w:lang w:val="ro-MD"/>
        </w:rPr>
        <w:t>ecției Cultură nr.23 din 21.02.2017 de angajare prin cumul începând cu 01.02.2017.</w:t>
      </w:r>
    </w:p>
  </w:footnote>
  <w:footnote w:id="73">
    <w:p w14:paraId="09201E55" w14:textId="46A5DB16"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Audit</w:t>
      </w:r>
      <w:r w:rsidRPr="00974746">
        <w:rPr>
          <w:rFonts w:asciiTheme="majorHAnsi" w:hAnsiTheme="majorHAnsi" w:cstheme="majorHAnsi"/>
          <w:sz w:val="16"/>
          <w:szCs w:val="16"/>
          <w:lang w:val="ro-MD"/>
        </w:rPr>
        <w:t>uri</w:t>
      </w:r>
      <w:r w:rsidRPr="00E25797">
        <w:rPr>
          <w:rFonts w:asciiTheme="majorHAnsi" w:hAnsiTheme="majorHAnsi" w:cstheme="majorHAnsi"/>
          <w:sz w:val="16"/>
          <w:szCs w:val="16"/>
          <w:lang w:val="ro-MD"/>
        </w:rPr>
        <w:t xml:space="preserve">le precedente au constatat multiple neconformități privind utilizarea mijloacelor bugetare la întreținerea automobilelor de serviciu și de telecomunicații: pe anii 2011-2012 se constată la aceste aspecte efectuarea unor cheltuieli neregulamentare în sumă totală </w:t>
      </w:r>
      <w:r w:rsidRPr="00E25797">
        <w:rPr>
          <w:rFonts w:asciiTheme="majorHAnsi" w:hAnsiTheme="majorHAnsi" w:cstheme="majorHAnsi"/>
          <w:b/>
          <w:sz w:val="16"/>
          <w:szCs w:val="16"/>
          <w:lang w:val="ro-MD"/>
        </w:rPr>
        <w:t>de 0,29 mil.lei</w:t>
      </w:r>
      <w:r w:rsidRPr="00E25797">
        <w:rPr>
          <w:rFonts w:asciiTheme="majorHAnsi" w:hAnsiTheme="majorHAnsi" w:cstheme="majorHAnsi"/>
          <w:sz w:val="16"/>
          <w:szCs w:val="16"/>
          <w:lang w:val="ro-MD"/>
        </w:rPr>
        <w:t>.</w:t>
      </w:r>
    </w:p>
  </w:footnote>
  <w:footnote w:id="74">
    <w:p w14:paraId="30386305" w14:textId="7B9A6896" w:rsidR="004D53DE" w:rsidRPr="00E25797" w:rsidRDefault="004D53DE" w:rsidP="0004613D">
      <w:pPr>
        <w:shd w:val="clear" w:color="auto" w:fill="FFFFFF" w:themeFill="background1"/>
        <w:spacing w:after="0" w:line="240" w:lineRule="auto"/>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 2</w:t>
      </w:r>
      <w:r w:rsidRPr="00974746">
        <w:rPr>
          <w:rFonts w:asciiTheme="majorHAnsi" w:hAnsiTheme="majorHAnsi" w:cstheme="majorHAnsi"/>
          <w:sz w:val="16"/>
          <w:szCs w:val="16"/>
          <w:vertAlign w:val="superscript"/>
          <w:lang w:val="ro-MD"/>
        </w:rPr>
        <w:t>1</w:t>
      </w:r>
      <w:r w:rsidRPr="00E25797">
        <w:rPr>
          <w:rFonts w:asciiTheme="majorHAnsi" w:hAnsiTheme="majorHAnsi" w:cstheme="majorHAnsi"/>
          <w:sz w:val="16"/>
          <w:szCs w:val="16"/>
          <w:lang w:val="ro-MD"/>
        </w:rPr>
        <w:t xml:space="preserve"> din </w:t>
      </w:r>
      <w:hyperlink r:id="rId2" w:history="1">
        <w:r w:rsidRPr="00914A94">
          <w:rPr>
            <w:rStyle w:val="a6"/>
            <w:rFonts w:asciiTheme="majorHAnsi" w:hAnsiTheme="majorHAnsi" w:cstheme="majorHAnsi"/>
            <w:color w:val="auto"/>
            <w:sz w:val="16"/>
            <w:szCs w:val="16"/>
            <w:u w:val="none"/>
            <w:lang w:val="ro-MD"/>
          </w:rPr>
          <w:t>Hotărârea Guvernului nr.1362 din 22.12.2005</w:t>
        </w:r>
      </w:hyperlink>
      <w:r w:rsidRPr="00914A94">
        <w:rPr>
          <w:rStyle w:val="a6"/>
          <w:rFonts w:asciiTheme="majorHAnsi" w:hAnsiTheme="majorHAnsi" w:cstheme="majorHAnsi"/>
          <w:color w:val="auto"/>
          <w:sz w:val="16"/>
          <w:szCs w:val="16"/>
          <w:u w:val="none"/>
          <w:lang w:val="ro-MD"/>
        </w:rPr>
        <w:t xml:space="preserve"> „C</w:t>
      </w:r>
      <w:r w:rsidRPr="0094598F">
        <w:rPr>
          <w:rFonts w:asciiTheme="majorHAnsi" w:hAnsiTheme="majorHAnsi" w:cstheme="majorHAnsi"/>
          <w:sz w:val="16"/>
          <w:szCs w:val="16"/>
          <w:lang w:val="ro-MD"/>
        </w:rPr>
        <w:t xml:space="preserve">u privire la aprobarea Normativelor </w:t>
      </w:r>
      <w:r w:rsidRPr="00E25797">
        <w:rPr>
          <w:rFonts w:asciiTheme="majorHAnsi" w:hAnsiTheme="majorHAnsi" w:cstheme="majorHAnsi"/>
          <w:sz w:val="16"/>
          <w:szCs w:val="16"/>
          <w:lang w:val="ro-MD"/>
        </w:rPr>
        <w:t xml:space="preserve">vizând numărul abonamentelor de telefoane de serviciu, faxuri, telefoane mobile pentru </w:t>
      </w:r>
      <w:proofErr w:type="spellStart"/>
      <w:r w:rsidRPr="00E25797">
        <w:rPr>
          <w:rFonts w:asciiTheme="majorHAnsi" w:hAnsiTheme="majorHAnsi" w:cstheme="majorHAnsi"/>
          <w:sz w:val="16"/>
          <w:szCs w:val="16"/>
          <w:lang w:val="ro-MD"/>
        </w:rPr>
        <w:t>angajaţii</w:t>
      </w:r>
      <w:proofErr w:type="spellEnd"/>
      <w:r w:rsidRPr="00E25797">
        <w:rPr>
          <w:rFonts w:asciiTheme="majorHAnsi" w:hAnsiTheme="majorHAnsi" w:cstheme="majorHAnsi"/>
          <w:sz w:val="16"/>
          <w:szCs w:val="16"/>
          <w:lang w:val="ro-MD"/>
        </w:rPr>
        <w:t xml:space="preserve"> </w:t>
      </w:r>
      <w:proofErr w:type="spellStart"/>
      <w:r w:rsidRPr="00E25797">
        <w:rPr>
          <w:rFonts w:asciiTheme="majorHAnsi" w:hAnsiTheme="majorHAnsi" w:cstheme="majorHAnsi"/>
          <w:sz w:val="16"/>
          <w:szCs w:val="16"/>
          <w:lang w:val="ro-MD"/>
        </w:rPr>
        <w:t>autorităţilor</w:t>
      </w:r>
      <w:proofErr w:type="spellEnd"/>
      <w:r w:rsidRPr="00E25797">
        <w:rPr>
          <w:rFonts w:asciiTheme="majorHAnsi" w:hAnsiTheme="majorHAnsi" w:cstheme="majorHAnsi"/>
          <w:sz w:val="16"/>
          <w:szCs w:val="16"/>
          <w:lang w:val="ro-MD"/>
        </w:rPr>
        <w:t xml:space="preserve"> </w:t>
      </w:r>
      <w:proofErr w:type="spellStart"/>
      <w:r w:rsidRPr="00E25797">
        <w:rPr>
          <w:rFonts w:asciiTheme="majorHAnsi" w:hAnsiTheme="majorHAnsi" w:cstheme="majorHAnsi"/>
          <w:sz w:val="16"/>
          <w:szCs w:val="16"/>
          <w:lang w:val="ro-MD"/>
        </w:rPr>
        <w:t>administraţiei</w:t>
      </w:r>
      <w:proofErr w:type="spellEnd"/>
      <w:r w:rsidRPr="00E25797">
        <w:rPr>
          <w:rFonts w:asciiTheme="majorHAnsi" w:hAnsiTheme="majorHAnsi" w:cstheme="majorHAnsi"/>
          <w:sz w:val="16"/>
          <w:szCs w:val="16"/>
          <w:lang w:val="ro-MD"/>
        </w:rPr>
        <w:t xml:space="preserve"> publice (cu excepția legăturii telefonice guvernamentale)”.</w:t>
      </w:r>
    </w:p>
  </w:footnote>
  <w:footnote w:id="75">
    <w:p w14:paraId="7E3B7CDF" w14:textId="356326D2"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Decizia CR Ungheni nr.3/13 din 01.08.2013 „Cu privire la aprobarea Regulamentelor privind aprobarea numărului</w:t>
      </w:r>
      <w:r w:rsidRPr="00974746">
        <w:rPr>
          <w:rFonts w:asciiTheme="majorHAnsi" w:hAnsiTheme="majorHAnsi" w:cstheme="majorHAnsi"/>
          <w:sz w:val="16"/>
          <w:szCs w:val="16"/>
          <w:lang w:val="ro-MD"/>
        </w:rPr>
        <w:t>-</w:t>
      </w:r>
      <w:r w:rsidRPr="00E25797">
        <w:rPr>
          <w:rFonts w:asciiTheme="majorHAnsi" w:hAnsiTheme="majorHAnsi" w:cstheme="majorHAnsi"/>
          <w:sz w:val="16"/>
          <w:szCs w:val="16"/>
          <w:lang w:val="ro-MD"/>
        </w:rPr>
        <w:t>limită al autoturismelor de serviciu, stabilirea parcursului-limită anual pentru un autoturism și stabilirea normativelor vizând numărul abonamentelor de telefoane”.</w:t>
      </w:r>
    </w:p>
  </w:footnote>
  <w:footnote w:id="76">
    <w:p w14:paraId="4B3270D8" w14:textId="11A6ACA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inclusiv: </w:t>
      </w:r>
      <w:r w:rsidRPr="00E25797">
        <w:rPr>
          <w:rFonts w:asciiTheme="majorHAnsi" w:hAnsiTheme="majorHAnsi" w:cstheme="majorHAnsi"/>
          <w:sz w:val="16"/>
          <w:szCs w:val="16"/>
          <w:lang w:val="ro-MD"/>
        </w:rPr>
        <w:t>25 de unități de transport din cadrul Direcției Educație,  5 unități - Direcția Asistență Socială și Protecție a Familiei, 1 unitate -  Aparatul președintelui raionului, 1 unitate - Secția Cultură, 1 unitate - Centrul militar.</w:t>
      </w:r>
    </w:p>
  </w:footnote>
  <w:footnote w:id="77">
    <w:p w14:paraId="691FF5CB" w14:textId="423A2B81"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Notă: nu se includ</w:t>
      </w:r>
      <w:r w:rsidRPr="00E25797">
        <w:rPr>
          <w:rFonts w:asciiTheme="majorHAnsi" w:hAnsiTheme="majorHAnsi" w:cstheme="majorHAnsi"/>
          <w:sz w:val="16"/>
          <w:szCs w:val="16"/>
          <w:lang w:val="ro-MD"/>
        </w:rPr>
        <w:t xml:space="preserve"> numerele de telefon ale președintelui și vicepreședinților de raion.</w:t>
      </w:r>
    </w:p>
  </w:footnote>
  <w:footnote w:id="78">
    <w:p w14:paraId="0A255919" w14:textId="430EA473"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Situație analogică și </w:t>
      </w:r>
      <w:r w:rsidRPr="00974746">
        <w:rPr>
          <w:rFonts w:asciiTheme="majorHAnsi" w:hAnsiTheme="majorHAnsi" w:cstheme="majorHAnsi"/>
          <w:sz w:val="16"/>
          <w:szCs w:val="16"/>
          <w:lang w:val="ro-MD"/>
        </w:rPr>
        <w:t>în</w:t>
      </w:r>
      <w:r w:rsidRPr="00E25797">
        <w:rPr>
          <w:rFonts w:asciiTheme="majorHAnsi" w:hAnsiTheme="majorHAnsi" w:cstheme="majorHAnsi"/>
          <w:sz w:val="16"/>
          <w:szCs w:val="16"/>
          <w:lang w:val="ro-MD"/>
        </w:rPr>
        <w:t xml:space="preserve"> anii precedenți.</w:t>
      </w:r>
    </w:p>
  </w:footnote>
  <w:footnote w:id="79">
    <w:p w14:paraId="55D7BA38" w14:textId="4C001C3A"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Art.19, </w:t>
      </w:r>
      <w:r w:rsidRPr="00974746">
        <w:rPr>
          <w:rFonts w:asciiTheme="majorHAnsi" w:hAnsiTheme="majorHAnsi" w:cstheme="majorHAnsi"/>
          <w:sz w:val="16"/>
          <w:szCs w:val="16"/>
          <w:lang w:val="ro-MD"/>
        </w:rPr>
        <w:t xml:space="preserve">art. </w:t>
      </w:r>
      <w:r w:rsidRPr="00E25797">
        <w:rPr>
          <w:rFonts w:asciiTheme="majorHAnsi" w:hAnsiTheme="majorHAnsi" w:cstheme="majorHAnsi"/>
          <w:sz w:val="16"/>
          <w:szCs w:val="16"/>
          <w:lang w:val="ro-MD"/>
        </w:rPr>
        <w:t>23 din Legea nr.436-XVI din 28.12.2006.</w:t>
      </w:r>
    </w:p>
  </w:footnote>
  <w:footnote w:id="80">
    <w:p w14:paraId="500FE1A4" w14:textId="3F8BEF82"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Art.66 alin.(5) din Legea </w:t>
      </w:r>
      <w:r w:rsidRPr="00E25797">
        <w:rPr>
          <w:rFonts w:asciiTheme="majorHAnsi" w:hAnsiTheme="majorHAnsi" w:cstheme="majorHAnsi"/>
          <w:sz w:val="16"/>
          <w:szCs w:val="16"/>
          <w:lang w:val="ro-MD"/>
        </w:rPr>
        <w:t>nr.181 din 25.07.2014.</w:t>
      </w:r>
    </w:p>
  </w:footnote>
  <w:footnote w:id="81">
    <w:p w14:paraId="7B19154C" w14:textId="27FE31E3" w:rsidR="004D53DE" w:rsidRPr="00914A94" w:rsidRDefault="004D53DE" w:rsidP="0004613D">
      <w:pPr>
        <w:pStyle w:val="a3"/>
        <w:jc w:val="both"/>
        <w:rPr>
          <w:rFonts w:asciiTheme="majorHAnsi" w:hAnsiTheme="majorHAnsi" w:cstheme="majorHAnsi"/>
          <w:sz w:val="16"/>
          <w:szCs w:val="16"/>
          <w:shd w:val="clear" w:color="auto" w:fill="FFFFFF"/>
          <w:lang w:val="ro-MD"/>
        </w:rPr>
      </w:pPr>
      <w:r w:rsidRPr="00E25797">
        <w:rPr>
          <w:rStyle w:val="a5"/>
          <w:rFonts w:asciiTheme="majorHAnsi" w:hAnsiTheme="majorHAnsi" w:cstheme="majorHAnsi"/>
          <w:sz w:val="16"/>
          <w:szCs w:val="16"/>
          <w:lang w:val="ro-MD"/>
        </w:rPr>
        <w:footnoteRef/>
      </w:r>
      <w:r w:rsidRPr="00E25797">
        <w:rPr>
          <w:rFonts w:asciiTheme="majorHAnsi" w:hAnsiTheme="majorHAnsi" w:cstheme="majorHAnsi"/>
          <w:sz w:val="16"/>
          <w:szCs w:val="16"/>
          <w:lang w:val="ro-MD"/>
        </w:rPr>
        <w:t xml:space="preserve"> A</w:t>
      </w:r>
      <w:r w:rsidRPr="00914A94">
        <w:rPr>
          <w:rFonts w:asciiTheme="majorHAnsi" w:hAnsiTheme="majorHAnsi" w:cstheme="majorHAnsi"/>
          <w:sz w:val="16"/>
          <w:szCs w:val="16"/>
          <w:shd w:val="clear" w:color="auto" w:fill="FFFFFF"/>
          <w:lang w:val="ro-MD"/>
        </w:rPr>
        <w:t xml:space="preserve">rt.5 alin.(2) din </w:t>
      </w:r>
      <w:r w:rsidRPr="0094598F">
        <w:rPr>
          <w:rFonts w:asciiTheme="majorHAnsi" w:hAnsiTheme="majorHAnsi" w:cstheme="majorHAnsi"/>
          <w:sz w:val="16"/>
          <w:szCs w:val="16"/>
          <w:lang w:val="ro-MD"/>
        </w:rPr>
        <w:t>Legea drumurilor nr.</w:t>
      </w:r>
      <w:r w:rsidRPr="00E25797">
        <w:rPr>
          <w:rFonts w:asciiTheme="majorHAnsi" w:hAnsiTheme="majorHAnsi" w:cstheme="majorHAnsi"/>
          <w:sz w:val="16"/>
          <w:szCs w:val="16"/>
          <w:lang w:val="ro-MD"/>
        </w:rPr>
        <w:t>509-XIII din 22.06.1995 (în continuare–Legea nr.509-XIII din 22.06.1995).</w:t>
      </w:r>
    </w:p>
  </w:footnote>
  <w:footnote w:id="82">
    <w:p w14:paraId="0C5303C4" w14:textId="5DCCA336"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14A94">
        <w:rPr>
          <w:rFonts w:asciiTheme="majorHAnsi" w:hAnsiTheme="majorHAnsi" w:cstheme="majorHAnsi"/>
          <w:sz w:val="16"/>
          <w:szCs w:val="16"/>
          <w:lang w:val="ro-MD"/>
        </w:rPr>
        <w:t xml:space="preserve">Art.4 (2) lit. c) din </w:t>
      </w:r>
      <w:r w:rsidRPr="0094598F">
        <w:rPr>
          <w:rFonts w:asciiTheme="majorHAnsi" w:hAnsiTheme="majorHAnsi" w:cstheme="majorHAnsi"/>
          <w:sz w:val="16"/>
          <w:szCs w:val="16"/>
          <w:lang w:val="ro-MD"/>
        </w:rPr>
        <w:t>Legea nr. 509</w:t>
      </w:r>
      <w:r w:rsidRPr="00974746">
        <w:rPr>
          <w:rFonts w:asciiTheme="majorHAnsi" w:hAnsiTheme="majorHAnsi" w:cstheme="majorHAnsi"/>
          <w:sz w:val="16"/>
          <w:szCs w:val="16"/>
          <w:lang w:val="ro-MD"/>
        </w:rPr>
        <w:t>-XIII</w:t>
      </w:r>
      <w:r w:rsidRPr="00E25797">
        <w:rPr>
          <w:rFonts w:asciiTheme="majorHAnsi" w:hAnsiTheme="majorHAnsi" w:cstheme="majorHAnsi"/>
          <w:sz w:val="16"/>
          <w:szCs w:val="16"/>
          <w:lang w:val="ro-MD"/>
        </w:rPr>
        <w:t xml:space="preserve"> din 22.06.1995.</w:t>
      </w:r>
    </w:p>
  </w:footnote>
  <w:footnote w:id="83">
    <w:p w14:paraId="3D9537EB" w14:textId="0619AE3B"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14A94">
        <w:rPr>
          <w:rFonts w:asciiTheme="majorHAnsi" w:hAnsiTheme="majorHAnsi" w:cstheme="majorHAnsi"/>
          <w:sz w:val="16"/>
          <w:szCs w:val="16"/>
          <w:shd w:val="clear" w:color="auto" w:fill="FFFFFF"/>
          <w:lang w:val="ro-MD"/>
        </w:rPr>
        <w:t>Art.43 alin.(1) lit. g) din  Legea nr.436-XVI din 28.12.2006.</w:t>
      </w:r>
    </w:p>
  </w:footnote>
  <w:footnote w:id="84">
    <w:p w14:paraId="6CE9F996"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Art.14 alin. (2) lit. p) și art.43 alin.(j) din Legea nr. 436-XVI din 28</w:t>
      </w:r>
      <w:r w:rsidRPr="00974746">
        <w:rPr>
          <w:rFonts w:asciiTheme="majorHAnsi" w:hAnsiTheme="majorHAnsi" w:cstheme="majorHAnsi"/>
          <w:sz w:val="16"/>
          <w:szCs w:val="16"/>
          <w:lang w:val="ro-MD"/>
        </w:rPr>
        <w:t>.12.2006.</w:t>
      </w:r>
    </w:p>
  </w:footnote>
  <w:footnote w:id="85">
    <w:p w14:paraId="6718DAB6"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Regulamentul cu privire la proiectele de investiții capitale, aprobat prin HG nr. 1029 din 19.12.2013 (Anexa nr.3).</w:t>
      </w:r>
    </w:p>
  </w:footnote>
  <w:footnote w:id="86">
    <w:p w14:paraId="642C381D" w14:textId="33839A52"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contabilității nr.113-XVI din 27.04.2007 (în continuare - Legea nr.113-XVI din 27.04.2007)</w:t>
      </w:r>
      <w:r w:rsidRPr="00974746">
        <w:rPr>
          <w:rFonts w:asciiTheme="majorHAnsi" w:hAnsiTheme="majorHAnsi" w:cstheme="majorHAnsi"/>
          <w:sz w:val="16"/>
          <w:szCs w:val="16"/>
          <w:lang w:val="ro-MD"/>
        </w:rPr>
        <w:t xml:space="preserve">; </w:t>
      </w:r>
      <w:r w:rsidRPr="00E25797">
        <w:rPr>
          <w:rFonts w:asciiTheme="majorHAnsi" w:hAnsiTheme="majorHAnsi" w:cstheme="majorHAnsi"/>
          <w:sz w:val="16"/>
          <w:szCs w:val="16"/>
          <w:lang w:val="ro-MD"/>
        </w:rPr>
        <w:t>HG nr. 901 din 31.12.2015 „Pentru aprobarea Regulamentului cu privire la modul de transmitere a bunurilor proprietate publică” (în continuare – Regulamentul aprobat prin HG nr.901 din 31.12.2015).</w:t>
      </w:r>
    </w:p>
  </w:footnote>
  <w:footnote w:id="87">
    <w:p w14:paraId="0F71AB32" w14:textId="25AFD90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1. L390 Drum acces Săghieni 1,6 km piatră; 2. L391 R1 drum acces spre </w:t>
      </w:r>
      <w:proofErr w:type="spellStart"/>
      <w:r w:rsidRPr="0094598F">
        <w:rPr>
          <w:rFonts w:asciiTheme="majorHAnsi" w:hAnsiTheme="majorHAnsi" w:cstheme="majorHAnsi"/>
          <w:sz w:val="16"/>
          <w:szCs w:val="16"/>
          <w:lang w:val="ro-MD"/>
        </w:rPr>
        <w:t>Novaia</w:t>
      </w:r>
      <w:proofErr w:type="spellEnd"/>
      <w:r w:rsidRPr="0094598F">
        <w:rPr>
          <w:rFonts w:asciiTheme="majorHAnsi" w:hAnsiTheme="majorHAnsi" w:cstheme="majorHAnsi"/>
          <w:sz w:val="16"/>
          <w:szCs w:val="16"/>
          <w:lang w:val="ro-MD"/>
        </w:rPr>
        <w:t xml:space="preserve"> Nicolaev</w:t>
      </w:r>
      <w:r w:rsidRPr="00974746">
        <w:rPr>
          <w:rFonts w:asciiTheme="majorHAnsi" w:hAnsiTheme="majorHAnsi" w:cstheme="majorHAnsi"/>
          <w:sz w:val="16"/>
          <w:szCs w:val="16"/>
          <w:lang w:val="ro-MD"/>
        </w:rPr>
        <w:t>ca 0,25 km (0,1 beton și 0,15 piatră).</w:t>
      </w:r>
    </w:p>
  </w:footnote>
  <w:footnote w:id="88">
    <w:p w14:paraId="16C15DE8" w14:textId="73640285"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1. L377.1 R16–drum de acces spre s. Zagarancea (str. Hotin) -0,5 km; 2. L387.1 G94–drum de acces spre s. Morenii Vechi -1,1 km</w:t>
      </w:r>
      <w:r w:rsidRPr="00974746">
        <w:rPr>
          <w:rFonts w:asciiTheme="majorHAnsi" w:hAnsiTheme="majorHAnsi" w:cstheme="majorHAnsi"/>
          <w:sz w:val="16"/>
          <w:szCs w:val="16"/>
          <w:lang w:val="ro-MD"/>
        </w:rPr>
        <w:t>.</w:t>
      </w:r>
    </w:p>
  </w:footnote>
  <w:footnote w:id="89">
    <w:p w14:paraId="133C3E5D"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Pct.2 din Metodologia aprobată prin Ordinul MEI nr. 372  din  11.12.2017.</w:t>
      </w:r>
    </w:p>
  </w:footnote>
  <w:footnote w:id="90">
    <w:p w14:paraId="0931284A"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Ordinul m</w:t>
      </w:r>
      <w:r w:rsidRPr="00974746">
        <w:rPr>
          <w:rFonts w:asciiTheme="majorHAnsi" w:hAnsiTheme="majorHAnsi" w:cstheme="majorHAnsi"/>
          <w:sz w:val="16"/>
          <w:szCs w:val="16"/>
          <w:lang w:val="ro-MD"/>
        </w:rPr>
        <w:t>inistrului Economiei și Infrastructurii nr.94 din 12.04.2019 „Cu privire la aprobarea documentului normativ CP D.02.24:2019 „Cla</w:t>
      </w:r>
      <w:r w:rsidRPr="00E25797">
        <w:rPr>
          <w:rFonts w:asciiTheme="majorHAnsi" w:hAnsiTheme="majorHAnsi" w:cstheme="majorHAnsi"/>
          <w:sz w:val="16"/>
          <w:szCs w:val="16"/>
          <w:lang w:val="ro-MD"/>
        </w:rPr>
        <w:t>sificarea și periodicitatea executării lucrărilor de întreținere și reparație a drumurilor publice” (în continuare - CP D.02.24:2019).</w:t>
      </w:r>
    </w:p>
  </w:footnote>
  <w:footnote w:id="91">
    <w:p w14:paraId="3DE362B2" w14:textId="09F7C3CB" w:rsidR="004D53DE" w:rsidRPr="00E25797" w:rsidRDefault="004D53DE" w:rsidP="0004613D">
      <w:pPr>
        <w:pStyle w:val="a3"/>
        <w:shd w:val="clear" w:color="auto" w:fill="FFFFFF" w:themeFill="background1"/>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Cheltuieli capitale efective suportate în anii 2018-2020 de: CR Ungheni</w:t>
      </w:r>
      <w:r w:rsidRPr="00974746">
        <w:rPr>
          <w:rFonts w:asciiTheme="majorHAnsi" w:hAnsiTheme="majorHAnsi" w:cstheme="majorHAnsi"/>
          <w:sz w:val="16"/>
          <w:szCs w:val="16"/>
          <w:lang w:val="ro-MD"/>
        </w:rPr>
        <w:t>,</w:t>
      </w:r>
      <w:r w:rsidRPr="00E25797">
        <w:rPr>
          <w:rFonts w:asciiTheme="majorHAnsi" w:hAnsiTheme="majorHAnsi" w:cstheme="majorHAnsi"/>
          <w:sz w:val="16"/>
          <w:szCs w:val="16"/>
          <w:lang w:val="ro-MD"/>
        </w:rPr>
        <w:t xml:space="preserve"> din fondul rutier – 57,7 mil. lei; transmise Consiliului raional Ungheni de către ÎS „ASD”, în sumă de 17,8 mil. lei.</w:t>
      </w:r>
    </w:p>
  </w:footnote>
  <w:footnote w:id="92">
    <w:p w14:paraId="574E08E6" w14:textId="7E29E49C"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Pct.1.4.5. din </w:t>
      </w:r>
      <w:r w:rsidRPr="00974746">
        <w:rPr>
          <w:rFonts w:asciiTheme="majorHAnsi" w:hAnsiTheme="majorHAnsi" w:cstheme="majorHAnsi"/>
          <w:sz w:val="16"/>
          <w:szCs w:val="16"/>
          <w:lang w:val="ro-MD"/>
        </w:rPr>
        <w:t xml:space="preserve">Normele Metodologice aprobate prin </w:t>
      </w:r>
      <w:r w:rsidRPr="00E25797">
        <w:rPr>
          <w:rFonts w:asciiTheme="majorHAnsi" w:hAnsiTheme="majorHAnsi" w:cstheme="majorHAnsi"/>
          <w:sz w:val="16"/>
          <w:szCs w:val="16"/>
          <w:lang w:val="ro-MD"/>
        </w:rPr>
        <w:t xml:space="preserve">Ordinul </w:t>
      </w:r>
      <w:r w:rsidRPr="00974746">
        <w:rPr>
          <w:rFonts w:asciiTheme="majorHAnsi" w:hAnsiTheme="majorHAnsi" w:cstheme="majorHAnsi"/>
          <w:sz w:val="16"/>
          <w:szCs w:val="16"/>
          <w:lang w:val="ro-MD"/>
        </w:rPr>
        <w:t xml:space="preserve">ministrului finanțelor </w:t>
      </w:r>
      <w:r w:rsidRPr="00E25797">
        <w:rPr>
          <w:rFonts w:asciiTheme="majorHAnsi" w:hAnsiTheme="majorHAnsi" w:cstheme="majorHAnsi"/>
          <w:sz w:val="16"/>
          <w:szCs w:val="16"/>
          <w:lang w:val="ro-MD"/>
        </w:rPr>
        <w:t>nr.216 din 28.12.2015.</w:t>
      </w:r>
    </w:p>
  </w:footnote>
  <w:footnote w:id="93">
    <w:p w14:paraId="67B84F45" w14:textId="77777777" w:rsidR="004D53DE" w:rsidRPr="00974746" w:rsidRDefault="004D53DE" w:rsidP="0004613D">
      <w:pPr>
        <w:pStyle w:val="a3"/>
        <w:shd w:val="clear" w:color="auto" w:fill="FFFFFF" w:themeFill="background1"/>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Art.68 din </w:t>
      </w:r>
      <w:r w:rsidRPr="00974746">
        <w:rPr>
          <w:rFonts w:asciiTheme="majorHAnsi" w:hAnsiTheme="majorHAnsi" w:cstheme="majorHAnsi"/>
          <w:sz w:val="16"/>
          <w:szCs w:val="16"/>
          <w:lang w:val="ro-MD"/>
        </w:rPr>
        <w:t>Legea nr.131 din 03.07.2015.</w:t>
      </w:r>
    </w:p>
  </w:footnote>
  <w:footnote w:id="94">
    <w:p w14:paraId="24C6039A"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Art.18 din Legea nr.721-XIII din 02.02.1996; Regulamentul aprobat prin HG nr.</w:t>
      </w:r>
      <w:r w:rsidRPr="00974746">
        <w:rPr>
          <w:rFonts w:asciiTheme="majorHAnsi" w:eastAsia="Times New Roman" w:hAnsiTheme="majorHAnsi" w:cstheme="majorHAnsi"/>
          <w:sz w:val="16"/>
          <w:szCs w:val="16"/>
          <w:lang w:val="ro-MD"/>
        </w:rPr>
        <w:t>285 din 23.05.1996.</w:t>
      </w:r>
    </w:p>
  </w:footnote>
  <w:footnote w:id="95">
    <w:p w14:paraId="5B84F63F" w14:textId="79DD146A"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hyperlink r:id="rId3" w:history="1">
        <w:r w:rsidRPr="00914A94">
          <w:rPr>
            <w:rStyle w:val="a6"/>
            <w:rFonts w:asciiTheme="majorHAnsi" w:hAnsiTheme="majorHAnsi" w:cstheme="majorHAnsi"/>
            <w:color w:val="auto"/>
            <w:sz w:val="16"/>
            <w:szCs w:val="16"/>
            <w:u w:val="none"/>
            <w:lang w:val="ro-MD"/>
          </w:rPr>
          <w:t>http://www.crungheni.md/wp-content/uploads/2019/03/Proiect.Cu-privire-la-instituirea-comisiei-de-monitorizare-PPP-biomasa.2019.pdf</w:t>
        </w:r>
      </w:hyperlink>
    </w:p>
  </w:footnote>
  <w:footnote w:id="96">
    <w:p w14:paraId="16E7BDC9"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14A94">
        <w:rPr>
          <w:rFonts w:asciiTheme="majorHAnsi" w:hAnsiTheme="majorHAnsi" w:cstheme="majorHAnsi"/>
          <w:sz w:val="16"/>
          <w:szCs w:val="16"/>
          <w:lang w:val="ro-MD"/>
        </w:rPr>
        <w:t xml:space="preserve">Beneficiarii PPP Ungheni: școlile din satele Bumbăta, Zagarancea, Valea Mare, Sculeni, Hârcești </w:t>
      </w:r>
      <w:proofErr w:type="spellStart"/>
      <w:r w:rsidRPr="00914A94">
        <w:rPr>
          <w:rFonts w:asciiTheme="majorHAnsi" w:hAnsiTheme="majorHAnsi" w:cstheme="majorHAnsi"/>
          <w:sz w:val="16"/>
          <w:szCs w:val="16"/>
          <w:lang w:val="ro-MD"/>
        </w:rPr>
        <w:t>şi</w:t>
      </w:r>
      <w:proofErr w:type="spellEnd"/>
      <w:r w:rsidRPr="00914A94">
        <w:rPr>
          <w:rFonts w:asciiTheme="majorHAnsi" w:hAnsiTheme="majorHAnsi" w:cstheme="majorHAnsi"/>
          <w:sz w:val="16"/>
          <w:szCs w:val="16"/>
          <w:lang w:val="ro-MD"/>
        </w:rPr>
        <w:t xml:space="preserve"> grădinițele din s. Florițoaia Veche </w:t>
      </w:r>
      <w:proofErr w:type="spellStart"/>
      <w:r w:rsidRPr="00914A94">
        <w:rPr>
          <w:rFonts w:asciiTheme="majorHAnsi" w:hAnsiTheme="majorHAnsi" w:cstheme="majorHAnsi"/>
          <w:sz w:val="16"/>
          <w:szCs w:val="16"/>
          <w:lang w:val="ro-MD"/>
        </w:rPr>
        <w:t>şi</w:t>
      </w:r>
      <w:proofErr w:type="spellEnd"/>
      <w:r w:rsidRPr="00914A94">
        <w:rPr>
          <w:rFonts w:asciiTheme="majorHAnsi" w:hAnsiTheme="majorHAnsi" w:cstheme="majorHAnsi"/>
          <w:sz w:val="16"/>
          <w:szCs w:val="16"/>
          <w:lang w:val="ro-MD"/>
        </w:rPr>
        <w:t xml:space="preserve"> Condrătești.</w:t>
      </w:r>
    </w:p>
  </w:footnote>
  <w:footnote w:id="97">
    <w:p w14:paraId="536874E7" w14:textId="0AD70B2B"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Investiții realizate în anul 2016 prin coparticipare</w:t>
      </w:r>
      <w:r w:rsidRPr="00E25797">
        <w:rPr>
          <w:rFonts w:asciiTheme="majorHAnsi" w:hAnsiTheme="majorHAnsi" w:cstheme="majorHAnsi"/>
          <w:sz w:val="16"/>
          <w:szCs w:val="16"/>
          <w:lang w:val="ro-MD"/>
        </w:rPr>
        <w:t>a:  Consiliului raional Ungheni – 2,2 mil.lei (grant PNUD 100,0 mii euro), și a partenerului privat Green Energo SRL – 1,1 mil.lei.</w:t>
      </w:r>
    </w:p>
    <w:p w14:paraId="2C96E036" w14:textId="253CAF4B" w:rsidR="004D53DE" w:rsidRPr="00E25797" w:rsidRDefault="004D53DE" w:rsidP="0004613D">
      <w:pPr>
        <w:pStyle w:val="a3"/>
        <w:jc w:val="both"/>
        <w:rPr>
          <w:rFonts w:asciiTheme="majorHAnsi" w:hAnsiTheme="majorHAnsi" w:cstheme="majorHAnsi"/>
          <w:sz w:val="16"/>
          <w:szCs w:val="16"/>
          <w:lang w:val="ro-MD"/>
        </w:rPr>
      </w:pPr>
      <w:r w:rsidRPr="00E25797">
        <w:rPr>
          <w:rFonts w:asciiTheme="majorHAnsi" w:hAnsiTheme="majorHAnsi" w:cstheme="majorHAnsi"/>
          <w:sz w:val="16"/>
          <w:szCs w:val="16"/>
          <w:lang w:val="ro-MD"/>
        </w:rPr>
        <w:t>Investiții realizate</w:t>
      </w:r>
      <w:r>
        <w:rPr>
          <w:rFonts w:asciiTheme="majorHAnsi" w:hAnsiTheme="majorHAnsi" w:cstheme="majorHAnsi"/>
          <w:sz w:val="16"/>
          <w:szCs w:val="16"/>
          <w:lang w:val="ro-MD"/>
        </w:rPr>
        <w:t xml:space="preserve"> prin</w:t>
      </w:r>
      <w:r w:rsidRPr="00E25797">
        <w:rPr>
          <w:rFonts w:asciiTheme="majorHAnsi" w:hAnsiTheme="majorHAnsi" w:cstheme="majorHAnsi"/>
          <w:sz w:val="16"/>
          <w:szCs w:val="16"/>
          <w:lang w:val="ro-MD"/>
        </w:rPr>
        <w:t xml:space="preserve"> proiect</w:t>
      </w:r>
      <w:r>
        <w:rPr>
          <w:rFonts w:asciiTheme="majorHAnsi" w:hAnsiTheme="majorHAnsi" w:cstheme="majorHAnsi"/>
          <w:sz w:val="16"/>
          <w:szCs w:val="16"/>
          <w:lang w:val="ro-MD"/>
        </w:rPr>
        <w:t>ul</w:t>
      </w:r>
      <w:r w:rsidRPr="00E25797">
        <w:rPr>
          <w:rFonts w:asciiTheme="majorHAnsi" w:hAnsiTheme="majorHAnsi" w:cstheme="majorHAnsi"/>
          <w:sz w:val="16"/>
          <w:szCs w:val="16"/>
          <w:lang w:val="ro-MD"/>
        </w:rPr>
        <w:t xml:space="preserve"> PNUD „Energie și Biomasă” la Instituții publice din raionul Ungheni: LT Sculeni – 1,5 mil.lei; Gimnazii: Valea Mare – 1,1 mil.lei; Zagarancea – 1,0 mil.lei; Bumbăta – 1,1 mil.lei.</w:t>
      </w:r>
    </w:p>
  </w:footnote>
  <w:footnote w:id="98">
    <w:p w14:paraId="2DADA2D9" w14:textId="22B78103"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Art.96 din Codul fiscal, aprobat prin Legea nr. 1163 din 24.04.1997.</w:t>
      </w:r>
    </w:p>
  </w:footnote>
  <w:footnote w:id="99">
    <w:p w14:paraId="33244B3D" w14:textId="69272875" w:rsidR="004D53DE" w:rsidRPr="00914A94" w:rsidRDefault="004D53DE" w:rsidP="0004613D">
      <w:pPr>
        <w:shd w:val="clear" w:color="auto" w:fill="FFFFFF"/>
        <w:spacing w:after="0" w:line="240" w:lineRule="auto"/>
        <w:jc w:val="both"/>
        <w:rPr>
          <w:rFonts w:asciiTheme="majorHAnsi" w:eastAsia="Times New Roman" w:hAnsiTheme="majorHAnsi" w:cstheme="majorHAnsi"/>
          <w:bCs/>
          <w:iCs/>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14A94">
        <w:rPr>
          <w:rFonts w:asciiTheme="majorHAnsi" w:eastAsia="Times New Roman" w:hAnsiTheme="majorHAnsi" w:cstheme="majorHAnsi"/>
          <w:bCs/>
          <w:iCs/>
          <w:sz w:val="16"/>
          <w:szCs w:val="16"/>
          <w:lang w:val="ro-MD"/>
        </w:rPr>
        <w:t xml:space="preserve">Grădinița satul Condrătești - 19.797 lei; Gimnaziul Hârcești - 30.236 lei; Gimnaziul Bumbăta - 32.554 lei; Liceul Teoretic Sculeni - 5.658 lei; Gimnaziul Zagarancea- 52.462 lei; grădinița din Florițoaia Veche - 22.372 lei; Gimnaziul „Andrei </w:t>
      </w:r>
      <w:proofErr w:type="spellStart"/>
      <w:r w:rsidRPr="00914A94">
        <w:rPr>
          <w:rFonts w:asciiTheme="majorHAnsi" w:eastAsia="Times New Roman" w:hAnsiTheme="majorHAnsi" w:cstheme="majorHAnsi"/>
          <w:bCs/>
          <w:iCs/>
          <w:sz w:val="16"/>
          <w:szCs w:val="16"/>
          <w:lang w:val="ro-MD"/>
        </w:rPr>
        <w:t>Chivriga</w:t>
      </w:r>
      <w:proofErr w:type="spellEnd"/>
      <w:r w:rsidRPr="00914A94">
        <w:rPr>
          <w:rFonts w:asciiTheme="majorHAnsi" w:eastAsia="Times New Roman" w:hAnsiTheme="majorHAnsi" w:cstheme="majorHAnsi"/>
          <w:bCs/>
          <w:iCs/>
          <w:sz w:val="16"/>
          <w:szCs w:val="16"/>
          <w:lang w:val="ro-MD"/>
        </w:rPr>
        <w:t>” s. Valea Mare- 33.397 lei.</w:t>
      </w:r>
    </w:p>
  </w:footnote>
  <w:footnote w:id="100">
    <w:p w14:paraId="126731EA" w14:textId="77777777" w:rsidR="004D53DE" w:rsidRPr="00914A94" w:rsidRDefault="004D53DE" w:rsidP="0004613D">
      <w:pPr>
        <w:shd w:val="clear" w:color="auto" w:fill="FFFFFF"/>
        <w:spacing w:after="0" w:line="240" w:lineRule="auto"/>
        <w:jc w:val="both"/>
        <w:rPr>
          <w:rFonts w:asciiTheme="majorHAnsi" w:eastAsia="Times New Roman" w:hAnsiTheme="majorHAnsi" w:cstheme="majorHAnsi"/>
          <w:bCs/>
          <w:iCs/>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de tip SHARKY 775  </w:t>
      </w:r>
      <w:hyperlink r:id="rId4" w:history="1">
        <w:r w:rsidRPr="00914A94">
          <w:rPr>
            <w:rStyle w:val="a6"/>
            <w:rFonts w:asciiTheme="majorHAnsi" w:eastAsia="Times New Roman" w:hAnsiTheme="majorHAnsi" w:cstheme="majorHAnsi"/>
            <w:bCs/>
            <w:iCs/>
            <w:color w:val="auto"/>
            <w:sz w:val="16"/>
            <w:szCs w:val="16"/>
            <w:lang w:val="ro-MD"/>
          </w:rPr>
          <w:t>http://www.ktto.com.ua/calculation/proverit_teploschetchik</w:t>
        </w:r>
      </w:hyperlink>
    </w:p>
  </w:footnote>
  <w:footnote w:id="101">
    <w:p w14:paraId="1BF28DD1" w14:textId="48E61909" w:rsidR="004D53DE" w:rsidRPr="00914A94" w:rsidRDefault="004D53DE" w:rsidP="0004613D">
      <w:pPr>
        <w:pStyle w:val="a3"/>
        <w:jc w:val="both"/>
        <w:rPr>
          <w:rFonts w:asciiTheme="majorHAnsi" w:hAnsiTheme="majorHAnsi" w:cstheme="majorHAnsi"/>
          <w:sz w:val="16"/>
          <w:szCs w:val="16"/>
          <w:lang w:val="ro-MD"/>
        </w:rPr>
      </w:pPr>
      <w:r w:rsidRPr="00914A94">
        <w:rPr>
          <w:rStyle w:val="a5"/>
          <w:rFonts w:asciiTheme="majorHAnsi" w:hAnsiTheme="majorHAnsi" w:cstheme="majorHAnsi"/>
          <w:sz w:val="16"/>
          <w:szCs w:val="16"/>
          <w:lang w:val="ro-MD"/>
        </w:rPr>
        <w:footnoteRef/>
      </w:r>
      <w:r w:rsidRPr="00914A94">
        <w:rPr>
          <w:rFonts w:asciiTheme="majorHAnsi" w:hAnsiTheme="majorHAnsi" w:cstheme="majorHAnsi"/>
          <w:sz w:val="16"/>
          <w:szCs w:val="16"/>
          <w:lang w:val="ro-MD"/>
        </w:rPr>
        <w:t xml:space="preserve"> Legea contabilității nr.113-XVI din 27.04.2007.</w:t>
      </w:r>
    </w:p>
  </w:footnote>
  <w:footnote w:id="102">
    <w:p w14:paraId="43373A0E" w14:textId="1E480E89"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Art.43 alin. (1) lit. c) și art.77 din Legea nr.436-XVI din 28.12.2006</w:t>
      </w:r>
      <w:r w:rsidRPr="00914A94">
        <w:rPr>
          <w:rFonts w:asciiTheme="majorHAnsi" w:hAnsiTheme="majorHAnsi" w:cstheme="majorHAnsi"/>
          <w:sz w:val="16"/>
          <w:szCs w:val="16"/>
          <w:shd w:val="clear" w:color="auto" w:fill="FFFFFF"/>
          <w:lang w:val="ro-MD"/>
        </w:rPr>
        <w:t>; art.4 alin.(2) din Legea nr.435-XVI din 28.12.2006.</w:t>
      </w:r>
    </w:p>
  </w:footnote>
  <w:footnote w:id="103">
    <w:p w14:paraId="38BB0E97" w14:textId="4D62652D"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Art.5 </w:t>
      </w:r>
      <w:r w:rsidRPr="00974746">
        <w:rPr>
          <w:rFonts w:asciiTheme="majorHAnsi" w:hAnsiTheme="majorHAnsi" w:cstheme="majorHAnsi"/>
          <w:sz w:val="16"/>
          <w:szCs w:val="16"/>
          <w:lang w:val="ro-MD"/>
        </w:rPr>
        <w:t xml:space="preserve">din </w:t>
      </w:r>
      <w:r w:rsidRPr="00E25797">
        <w:rPr>
          <w:rFonts w:asciiTheme="majorHAnsi" w:hAnsiTheme="majorHAnsi" w:cstheme="majorHAnsi"/>
          <w:sz w:val="16"/>
          <w:szCs w:val="16"/>
          <w:lang w:val="ro-MD"/>
        </w:rPr>
        <w:t>Legea nr.108 din 27.05.2016 cu privire la gazele naturale (în continuare - Legea nr.108 din 27.05.2016).</w:t>
      </w:r>
    </w:p>
  </w:footnote>
  <w:footnote w:id="104">
    <w:p w14:paraId="7B2B9915" w14:textId="48FBA225"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Art.49 din Legea nr.108 din 27.05.2016</w:t>
      </w:r>
      <w:r w:rsidRPr="00974746">
        <w:rPr>
          <w:rFonts w:asciiTheme="majorHAnsi" w:hAnsiTheme="majorHAnsi" w:cstheme="majorHAnsi"/>
          <w:sz w:val="16"/>
          <w:szCs w:val="16"/>
          <w:lang w:val="ro-MD"/>
        </w:rPr>
        <w:t>.</w:t>
      </w:r>
    </w:p>
  </w:footnote>
  <w:footnote w:id="105">
    <w:p w14:paraId="529CBFDA" w14:textId="170A00AE" w:rsidR="004D53DE" w:rsidRPr="00E25797" w:rsidRDefault="004D53DE" w:rsidP="0004613D">
      <w:pPr>
        <w:spacing w:after="0" w:line="240" w:lineRule="auto"/>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Hotărârea ANRE nr.138 din 05.04.2018 „Cu privire la aprobarea Regulamentului privind dezvoltarea </w:t>
      </w:r>
      <w:r w:rsidRPr="00974746">
        <w:rPr>
          <w:rFonts w:asciiTheme="majorHAnsi" w:hAnsiTheme="majorHAnsi" w:cstheme="majorHAnsi"/>
          <w:sz w:val="16"/>
          <w:szCs w:val="16"/>
          <w:lang w:val="ro-MD"/>
        </w:rPr>
        <w:t xml:space="preserve">rețelelor de </w:t>
      </w:r>
      <w:r w:rsidRPr="00E25797">
        <w:rPr>
          <w:rFonts w:asciiTheme="majorHAnsi" w:hAnsiTheme="majorHAnsi" w:cstheme="majorHAnsi"/>
          <w:sz w:val="16"/>
          <w:szCs w:val="16"/>
          <w:lang w:val="ro-MD"/>
        </w:rPr>
        <w:t>distribuție a gazelor naturale” (în continuare - Regulamentul aprobat prin Hotărârea ANRE nr.138 din 05.04.2018).</w:t>
      </w:r>
    </w:p>
  </w:footnote>
  <w:footnote w:id="106">
    <w:p w14:paraId="6278E689" w14:textId="1219B51E"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Pct.20 </w:t>
      </w:r>
      <w:r w:rsidRPr="00974746">
        <w:rPr>
          <w:rFonts w:asciiTheme="majorHAnsi" w:hAnsiTheme="majorHAnsi" w:cstheme="majorHAnsi"/>
          <w:sz w:val="16"/>
          <w:szCs w:val="16"/>
          <w:lang w:val="ro-MD"/>
        </w:rPr>
        <w:t xml:space="preserve">din </w:t>
      </w:r>
      <w:r w:rsidRPr="00E25797">
        <w:rPr>
          <w:rFonts w:asciiTheme="majorHAnsi" w:hAnsiTheme="majorHAnsi" w:cstheme="majorHAnsi"/>
          <w:sz w:val="16"/>
          <w:szCs w:val="16"/>
          <w:lang w:val="ro-MD"/>
        </w:rPr>
        <w:t>Regulamentul aprobat prin Hotărârea ANRE nr.138 din 05.04.2018.</w:t>
      </w:r>
    </w:p>
  </w:footnote>
  <w:footnote w:id="107">
    <w:p w14:paraId="5330F587" w14:textId="55FB33C4"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Pct.18 </w:t>
      </w:r>
      <w:r w:rsidRPr="00974746">
        <w:rPr>
          <w:rFonts w:asciiTheme="majorHAnsi" w:hAnsiTheme="majorHAnsi" w:cstheme="majorHAnsi"/>
          <w:sz w:val="16"/>
          <w:szCs w:val="16"/>
          <w:lang w:val="ro-MD"/>
        </w:rPr>
        <w:t xml:space="preserve">din </w:t>
      </w:r>
      <w:r w:rsidRPr="00E25797">
        <w:rPr>
          <w:rFonts w:asciiTheme="majorHAnsi" w:hAnsiTheme="majorHAnsi" w:cstheme="majorHAnsi"/>
          <w:sz w:val="16"/>
          <w:szCs w:val="16"/>
          <w:lang w:val="ro-MD"/>
        </w:rPr>
        <w:t>Regulamentul aprobat prin Hotărârea ANRE nr.138 din 05.04.2018.</w:t>
      </w:r>
    </w:p>
  </w:footnote>
  <w:footnote w:id="108">
    <w:p w14:paraId="18481B21" w14:textId="64F0E61A"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Pct.22 </w:t>
      </w:r>
      <w:r w:rsidRPr="00974746">
        <w:rPr>
          <w:rFonts w:asciiTheme="majorHAnsi" w:hAnsiTheme="majorHAnsi" w:cstheme="majorHAnsi"/>
          <w:sz w:val="16"/>
          <w:szCs w:val="16"/>
          <w:lang w:val="ro-MD"/>
        </w:rPr>
        <w:t xml:space="preserve">din </w:t>
      </w:r>
      <w:r w:rsidRPr="00E25797">
        <w:rPr>
          <w:rFonts w:asciiTheme="majorHAnsi" w:hAnsiTheme="majorHAnsi" w:cstheme="majorHAnsi"/>
          <w:sz w:val="16"/>
          <w:szCs w:val="16"/>
          <w:lang w:val="ro-MD"/>
        </w:rPr>
        <w:t>Regulamentul aprobat prin Hotărârea ANRE nr.138 din 05.04.2018.</w:t>
      </w:r>
    </w:p>
  </w:footnote>
  <w:footnote w:id="109">
    <w:p w14:paraId="214587B9" w14:textId="492E8051"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Pct.27 </w:t>
      </w:r>
      <w:r w:rsidRPr="00974746">
        <w:rPr>
          <w:rFonts w:asciiTheme="majorHAnsi" w:hAnsiTheme="majorHAnsi" w:cstheme="majorHAnsi"/>
          <w:sz w:val="16"/>
          <w:szCs w:val="16"/>
          <w:lang w:val="ro-MD"/>
        </w:rPr>
        <w:t xml:space="preserve">din </w:t>
      </w:r>
      <w:r w:rsidRPr="00E25797">
        <w:rPr>
          <w:rFonts w:asciiTheme="majorHAnsi" w:hAnsiTheme="majorHAnsi" w:cstheme="majorHAnsi"/>
          <w:sz w:val="16"/>
          <w:szCs w:val="16"/>
          <w:lang w:val="ro-MD"/>
        </w:rPr>
        <w:t>Regulamentul aprobat prin Hotărârea ANRE nr.138 din 05.04.2018.</w:t>
      </w:r>
    </w:p>
  </w:footnote>
  <w:footnote w:id="110">
    <w:p w14:paraId="037489AB"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Art.12 din Codul transporturilor rutiere; art.19 din Legea nr.1402-XV din 24.10.2002.</w:t>
      </w:r>
      <w:r w:rsidRPr="00974746">
        <w:rPr>
          <w:rFonts w:asciiTheme="majorHAnsi" w:hAnsiTheme="majorHAnsi" w:cstheme="majorHAnsi"/>
          <w:sz w:val="16"/>
          <w:szCs w:val="16"/>
          <w:lang w:val="ro-MD"/>
        </w:rPr>
        <w:t xml:space="preserve"> </w:t>
      </w:r>
    </w:p>
  </w:footnote>
  <w:footnote w:id="111">
    <w:p w14:paraId="28D22736"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serviciilor publice de </w:t>
      </w:r>
      <w:r w:rsidRPr="00974746">
        <w:rPr>
          <w:rFonts w:asciiTheme="majorHAnsi" w:hAnsiTheme="majorHAnsi" w:cstheme="majorHAnsi"/>
          <w:sz w:val="16"/>
          <w:szCs w:val="16"/>
          <w:lang w:val="ro-MD"/>
        </w:rPr>
        <w:t>gospodărie comunală nr.1402-XV din 24.10.2002 (în continuare – Legea nr.1402-XV din 24.10.2002).</w:t>
      </w:r>
    </w:p>
  </w:footnote>
  <w:footnote w:id="112">
    <w:p w14:paraId="2136FE0A" w14:textId="77777777" w:rsidR="004D53DE" w:rsidRPr="00E25797" w:rsidRDefault="004D53DE" w:rsidP="0004613D">
      <w:pPr>
        <w:pStyle w:val="a7"/>
        <w:spacing w:after="0" w:line="240" w:lineRule="auto"/>
        <w:ind w:left="0"/>
        <w:contextualSpacing w:val="0"/>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Coordonarea activității tuturor felurilor de transport în hotarele UAT se efectuează de comisiile pentru coordonarea funcțio</w:t>
      </w:r>
      <w:r w:rsidRPr="00974746">
        <w:rPr>
          <w:rFonts w:asciiTheme="majorHAnsi" w:hAnsiTheme="majorHAnsi" w:cstheme="majorHAnsi"/>
          <w:sz w:val="16"/>
          <w:szCs w:val="16"/>
          <w:lang w:val="ro-MD"/>
        </w:rPr>
        <w:t>năr</w:t>
      </w:r>
      <w:r w:rsidRPr="00E25797">
        <w:rPr>
          <w:rFonts w:asciiTheme="majorHAnsi" w:hAnsiTheme="majorHAnsi" w:cstheme="majorHAnsi"/>
          <w:sz w:val="16"/>
          <w:szCs w:val="16"/>
          <w:lang w:val="ro-MD"/>
        </w:rPr>
        <w:t>ii transportului, care activează în cadrul autorităților administrației publice locale.</w:t>
      </w:r>
    </w:p>
  </w:footnote>
  <w:footnote w:id="113">
    <w:p w14:paraId="55BC7AAE" w14:textId="52D04D28" w:rsidR="004D53DE" w:rsidRPr="00E25797" w:rsidRDefault="004D53DE" w:rsidP="0004613D">
      <w:pPr>
        <w:spacing w:after="0" w:line="240" w:lineRule="auto"/>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Art.20 </w:t>
      </w:r>
      <w:r w:rsidRPr="00974746">
        <w:rPr>
          <w:rFonts w:asciiTheme="majorHAnsi" w:hAnsiTheme="majorHAnsi" w:cstheme="majorHAnsi"/>
          <w:sz w:val="16"/>
          <w:szCs w:val="16"/>
          <w:lang w:val="ro-MD"/>
        </w:rPr>
        <w:t xml:space="preserve">din </w:t>
      </w:r>
      <w:r w:rsidRPr="00E25797">
        <w:rPr>
          <w:rFonts w:asciiTheme="majorHAnsi" w:hAnsiTheme="majorHAnsi" w:cstheme="majorHAnsi"/>
          <w:sz w:val="16"/>
          <w:szCs w:val="16"/>
          <w:lang w:val="ro-MD"/>
        </w:rPr>
        <w:t xml:space="preserve">Legea nr.1402/2002 – Desfășurarea activităților specifice fiecărui serviciu public de gospodărie comunală, organizat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realizat prin delegarea gestiunii, se face pe bază de contract.</w:t>
      </w:r>
    </w:p>
  </w:footnote>
  <w:footnote w:id="114">
    <w:p w14:paraId="3ABB5621"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Art.32 din Codul transporturilor rut</w:t>
      </w:r>
      <w:r w:rsidRPr="00974746">
        <w:rPr>
          <w:rFonts w:asciiTheme="majorHAnsi" w:hAnsiTheme="majorHAnsi" w:cstheme="majorHAnsi"/>
          <w:sz w:val="16"/>
          <w:szCs w:val="16"/>
          <w:lang w:val="ro-MD"/>
        </w:rPr>
        <w:t>iere; Legea nr.1402-XV din 24.10.2002.</w:t>
      </w:r>
    </w:p>
  </w:footnote>
  <w:footnote w:id="115">
    <w:p w14:paraId="3FE3FF90" w14:textId="6EC8C448"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135 </w:t>
      </w:r>
      <w:r w:rsidRPr="00974746">
        <w:rPr>
          <w:rFonts w:asciiTheme="majorHAnsi" w:hAnsiTheme="majorHAnsi" w:cstheme="majorHAnsi"/>
          <w:sz w:val="16"/>
          <w:szCs w:val="16"/>
          <w:lang w:val="ro-MD"/>
        </w:rPr>
        <w:t xml:space="preserve">de </w:t>
      </w:r>
      <w:r w:rsidRPr="00E25797">
        <w:rPr>
          <w:rFonts w:asciiTheme="majorHAnsi" w:hAnsiTheme="majorHAnsi" w:cstheme="majorHAnsi"/>
          <w:sz w:val="16"/>
          <w:szCs w:val="16"/>
          <w:lang w:val="ro-MD"/>
        </w:rPr>
        <w:t>rute din totalul de 291 de rute au fost retrase prin deciziile ANTA, emise în anii 2018-2019, modificări în Programul raional de transport rutier aprobate prin Dispoziția nr.139-02/1-5 din 19.10.2020.</w:t>
      </w:r>
    </w:p>
  </w:footnote>
  <w:footnote w:id="116">
    <w:p w14:paraId="28D00D68"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HG nr. 675 din 06.06.2008 cu privire la Registrul patrimoniului public.</w:t>
      </w:r>
    </w:p>
  </w:footnote>
  <w:footnote w:id="117">
    <w:p w14:paraId="509F1D4E"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Situație valabilă doar pentru bunurile înregistrate cadastral.</w:t>
      </w:r>
    </w:p>
  </w:footnote>
  <w:footnote w:id="118">
    <w:p w14:paraId="033420F7" w14:textId="271EF572"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Registrul bunurilor imobile 9277105205 </w:t>
      </w:r>
      <w:r w:rsidRPr="00974746">
        <w:rPr>
          <w:rFonts w:asciiTheme="majorHAnsi" w:hAnsiTheme="majorHAnsi" w:cstheme="majorHAnsi"/>
          <w:sz w:val="16"/>
          <w:szCs w:val="16"/>
          <w:lang w:val="ro-MD"/>
        </w:rPr>
        <w:t>- 0</w:t>
      </w:r>
      <w:r w:rsidRPr="00E25797">
        <w:rPr>
          <w:rFonts w:asciiTheme="majorHAnsi" w:hAnsiTheme="majorHAnsi" w:cstheme="majorHAnsi"/>
          <w:sz w:val="16"/>
          <w:szCs w:val="16"/>
          <w:lang w:val="ro-MD"/>
        </w:rPr>
        <w:t>,0934 ha, clădire - 203,8 m</w:t>
      </w:r>
      <w:r w:rsidRPr="00E25797">
        <w:rPr>
          <w:rFonts w:asciiTheme="majorHAnsi" w:hAnsiTheme="majorHAnsi" w:cstheme="majorHAnsi"/>
          <w:sz w:val="16"/>
          <w:szCs w:val="16"/>
          <w:vertAlign w:val="superscript"/>
          <w:lang w:val="ro-MD"/>
        </w:rPr>
        <w:t>2</w:t>
      </w:r>
      <w:r w:rsidRPr="00E25797">
        <w:rPr>
          <w:rFonts w:asciiTheme="majorHAnsi" w:hAnsiTheme="majorHAnsi" w:cstheme="majorHAnsi"/>
          <w:sz w:val="16"/>
          <w:szCs w:val="16"/>
          <w:lang w:val="ro-MD"/>
        </w:rPr>
        <w:t>; Registrul bunurilor imobile 9201103160 Alexandru cel Bun nr.91: 2 clădiri neluate la evidență, garaj- 44,5 m</w:t>
      </w:r>
      <w:r w:rsidRPr="00E25797">
        <w:rPr>
          <w:rFonts w:asciiTheme="majorHAnsi" w:hAnsiTheme="majorHAnsi" w:cstheme="majorHAnsi"/>
          <w:sz w:val="16"/>
          <w:szCs w:val="16"/>
          <w:vertAlign w:val="superscript"/>
          <w:lang w:val="ro-MD"/>
        </w:rPr>
        <w:t>2</w:t>
      </w:r>
      <w:r w:rsidRPr="00E25797">
        <w:rPr>
          <w:rFonts w:asciiTheme="majorHAnsi" w:hAnsiTheme="majorHAnsi" w:cstheme="majorHAnsi"/>
          <w:sz w:val="16"/>
          <w:szCs w:val="16"/>
          <w:lang w:val="ro-MD"/>
        </w:rPr>
        <w:t>, depozit- 44,5 m</w:t>
      </w:r>
      <w:r w:rsidRPr="00E25797">
        <w:rPr>
          <w:rFonts w:asciiTheme="majorHAnsi" w:hAnsiTheme="majorHAnsi" w:cstheme="majorHAnsi"/>
          <w:sz w:val="16"/>
          <w:szCs w:val="16"/>
          <w:vertAlign w:val="superscript"/>
          <w:lang w:val="ro-MD"/>
        </w:rPr>
        <w:t>2</w:t>
      </w:r>
      <w:r w:rsidRPr="00E25797">
        <w:rPr>
          <w:rFonts w:asciiTheme="majorHAnsi" w:hAnsiTheme="majorHAnsi" w:cstheme="majorHAnsi"/>
          <w:sz w:val="16"/>
          <w:szCs w:val="16"/>
          <w:lang w:val="ro-MD"/>
        </w:rPr>
        <w:t>.</w:t>
      </w:r>
    </w:p>
  </w:footnote>
  <w:footnote w:id="119">
    <w:p w14:paraId="01E15F3A" w14:textId="6CD8F719"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Centrul de zi pentru copii și tineret și Centrul de reabilitare și integrare socială a băt</w:t>
      </w:r>
      <w:r w:rsidRPr="00974746">
        <w:rPr>
          <w:rFonts w:asciiTheme="majorHAnsi" w:hAnsiTheme="majorHAnsi" w:cstheme="majorHAnsi"/>
          <w:sz w:val="16"/>
          <w:szCs w:val="16"/>
          <w:lang w:val="ro-MD"/>
        </w:rPr>
        <w:t>rân</w:t>
      </w:r>
      <w:r w:rsidRPr="00E25797">
        <w:rPr>
          <w:rFonts w:asciiTheme="majorHAnsi" w:hAnsiTheme="majorHAnsi" w:cstheme="majorHAnsi"/>
          <w:sz w:val="16"/>
          <w:szCs w:val="16"/>
          <w:lang w:val="ro-MD"/>
        </w:rPr>
        <w:t>ilor din mun. Ungheni.</w:t>
      </w:r>
    </w:p>
  </w:footnote>
  <w:footnote w:id="120">
    <w:p w14:paraId="34B44235" w14:textId="69BADC05"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Prescripția </w:t>
      </w:r>
      <w:r w:rsidRPr="00974746">
        <w:rPr>
          <w:rFonts w:asciiTheme="majorHAnsi" w:hAnsiTheme="majorHAnsi" w:cstheme="majorHAnsi"/>
          <w:sz w:val="16"/>
          <w:szCs w:val="16"/>
          <w:lang w:val="ro-MD"/>
        </w:rPr>
        <w:t>I</w:t>
      </w:r>
      <w:r w:rsidRPr="00914A94">
        <w:rPr>
          <w:rFonts w:asciiTheme="majorHAnsi" w:hAnsiTheme="majorHAnsi" w:cstheme="majorHAnsi"/>
          <w:sz w:val="16"/>
          <w:szCs w:val="16"/>
          <w:lang w:val="ro-MD"/>
        </w:rPr>
        <w:t>nspecției Financiare</w:t>
      </w:r>
      <w:r w:rsidRPr="00974746">
        <w:rPr>
          <w:rFonts w:asciiTheme="majorHAnsi" w:hAnsiTheme="majorHAnsi" w:cstheme="majorHAnsi"/>
          <w:sz w:val="16"/>
          <w:szCs w:val="16"/>
          <w:lang w:val="ro-MD"/>
        </w:rPr>
        <w:t xml:space="preserve"> </w:t>
      </w:r>
      <w:r w:rsidRPr="00E25797">
        <w:rPr>
          <w:rFonts w:asciiTheme="majorHAnsi" w:hAnsiTheme="majorHAnsi" w:cstheme="majorHAnsi"/>
          <w:sz w:val="16"/>
          <w:szCs w:val="16"/>
          <w:lang w:val="ro-MD"/>
        </w:rPr>
        <w:t>a MF din 24.02.2020.</w:t>
      </w:r>
    </w:p>
  </w:footnote>
  <w:footnote w:id="121">
    <w:p w14:paraId="42F4D2DB"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Mănoilești, Florițoaia Veche, F</w:t>
      </w:r>
      <w:r w:rsidRPr="00974746">
        <w:rPr>
          <w:rFonts w:asciiTheme="majorHAnsi" w:hAnsiTheme="majorHAnsi" w:cstheme="majorHAnsi"/>
          <w:sz w:val="16"/>
          <w:szCs w:val="16"/>
          <w:lang w:val="ro-MD"/>
        </w:rPr>
        <w:t>lor</w:t>
      </w:r>
      <w:r w:rsidRPr="00E25797">
        <w:rPr>
          <w:rFonts w:asciiTheme="majorHAnsi" w:hAnsiTheme="majorHAnsi" w:cstheme="majorHAnsi"/>
          <w:sz w:val="16"/>
          <w:szCs w:val="16"/>
          <w:lang w:val="ro-MD"/>
        </w:rPr>
        <w:t xml:space="preserve">ițoaia Nouă, Alexeevca, Unțești, </w:t>
      </w:r>
      <w:proofErr w:type="spellStart"/>
      <w:r w:rsidRPr="00E25797">
        <w:rPr>
          <w:rFonts w:asciiTheme="majorHAnsi" w:hAnsiTheme="majorHAnsi" w:cstheme="majorHAnsi"/>
          <w:sz w:val="16"/>
          <w:szCs w:val="16"/>
          <w:lang w:val="ro-MD"/>
        </w:rPr>
        <w:t>Cetireni</w:t>
      </w:r>
      <w:proofErr w:type="spellEnd"/>
      <w:r w:rsidRPr="00E25797">
        <w:rPr>
          <w:rFonts w:asciiTheme="majorHAnsi" w:hAnsiTheme="majorHAnsi" w:cstheme="majorHAnsi"/>
          <w:sz w:val="16"/>
          <w:szCs w:val="16"/>
          <w:lang w:val="ro-MD"/>
        </w:rPr>
        <w:t xml:space="preserve">, Vulpești, Rezina, </w:t>
      </w:r>
      <w:proofErr w:type="spellStart"/>
      <w:r w:rsidRPr="00E25797">
        <w:rPr>
          <w:rFonts w:asciiTheme="majorHAnsi" w:hAnsiTheme="majorHAnsi" w:cstheme="majorHAnsi"/>
          <w:sz w:val="16"/>
          <w:szCs w:val="16"/>
          <w:lang w:val="ro-MD"/>
        </w:rPr>
        <w:t>Novaia</w:t>
      </w:r>
      <w:proofErr w:type="spellEnd"/>
      <w:r w:rsidRPr="00E25797">
        <w:rPr>
          <w:rFonts w:asciiTheme="majorHAnsi" w:hAnsiTheme="majorHAnsi" w:cstheme="majorHAnsi"/>
          <w:sz w:val="16"/>
          <w:szCs w:val="16"/>
          <w:lang w:val="ro-MD"/>
        </w:rPr>
        <w:t xml:space="preserve"> Nicolaevca și Grozasca (clusterul Mănoilești)</w:t>
      </w:r>
    </w:p>
  </w:footnote>
  <w:footnote w:id="122">
    <w:p w14:paraId="39472557"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w:t>
      </w:r>
      <w:r w:rsidRPr="00914A94">
        <w:rPr>
          <w:rFonts w:asciiTheme="majorHAnsi" w:hAnsiTheme="majorHAnsi" w:cstheme="majorHAnsi"/>
          <w:sz w:val="16"/>
          <w:szCs w:val="16"/>
          <w:lang w:val="ro-MD"/>
        </w:rPr>
        <w:t>contabilității</w:t>
      </w:r>
      <w:r w:rsidRPr="0094598F">
        <w:rPr>
          <w:rFonts w:asciiTheme="majorHAnsi" w:hAnsiTheme="majorHAnsi" w:cstheme="majorHAnsi"/>
          <w:sz w:val="16"/>
          <w:szCs w:val="16"/>
          <w:lang w:val="ro-MD"/>
        </w:rPr>
        <w:t xml:space="preserve"> nr.113-XVI din 27.04.2007 </w:t>
      </w:r>
      <w:r w:rsidRPr="00914A94">
        <w:rPr>
          <w:rFonts w:asciiTheme="majorHAnsi" w:eastAsia="Times New Roman" w:hAnsiTheme="majorHAnsi" w:cstheme="majorHAnsi"/>
          <w:sz w:val="16"/>
          <w:szCs w:val="16"/>
          <w:lang w:val="ro-MD"/>
        </w:rPr>
        <w:t>(în continuare – Legea nr.113-XVI din 27.04.2007)</w:t>
      </w:r>
      <w:r w:rsidRPr="0094598F">
        <w:rPr>
          <w:rFonts w:asciiTheme="majorHAnsi" w:hAnsiTheme="majorHAnsi" w:cstheme="majorHAnsi"/>
          <w:sz w:val="16"/>
          <w:szCs w:val="16"/>
          <w:lang w:val="ro-MD"/>
        </w:rPr>
        <w:t>.</w:t>
      </w:r>
    </w:p>
  </w:footnote>
  <w:footnote w:id="123">
    <w:p w14:paraId="79704D40"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APL de nivelul I din raionul Ungheni: Mănoilești – 24,0 mil. lei; </w:t>
      </w:r>
      <w:proofErr w:type="spellStart"/>
      <w:r w:rsidRPr="0094598F">
        <w:rPr>
          <w:rFonts w:asciiTheme="majorHAnsi" w:hAnsiTheme="majorHAnsi" w:cstheme="majorHAnsi"/>
          <w:sz w:val="16"/>
          <w:szCs w:val="16"/>
          <w:lang w:val="ro-MD"/>
        </w:rPr>
        <w:t>Cetireni</w:t>
      </w:r>
      <w:proofErr w:type="spellEnd"/>
      <w:r w:rsidRPr="0094598F">
        <w:rPr>
          <w:rFonts w:asciiTheme="majorHAnsi" w:hAnsiTheme="majorHAnsi" w:cstheme="majorHAnsi"/>
          <w:sz w:val="16"/>
          <w:szCs w:val="16"/>
          <w:lang w:val="ro-MD"/>
        </w:rPr>
        <w:t xml:space="preserve"> – 8,9 mil. lei; Unțești – 4,1 mil. lei; Florițoaia Veche – 2,2 mil.l</w:t>
      </w:r>
      <w:r w:rsidRPr="00974746">
        <w:rPr>
          <w:rFonts w:asciiTheme="majorHAnsi" w:hAnsiTheme="majorHAnsi" w:cstheme="majorHAnsi"/>
          <w:sz w:val="16"/>
          <w:szCs w:val="16"/>
          <w:lang w:val="ro-MD"/>
        </w:rPr>
        <w:t>ei;</w:t>
      </w:r>
      <w:r w:rsidRPr="00E25797">
        <w:rPr>
          <w:rFonts w:asciiTheme="majorHAnsi" w:hAnsiTheme="majorHAnsi" w:cstheme="majorHAnsi"/>
          <w:sz w:val="16"/>
          <w:szCs w:val="16"/>
          <w:lang w:val="ro-MD"/>
        </w:rPr>
        <w:t xml:space="preserve"> Alexeevca – 1,64 mil.lei.</w:t>
      </w:r>
    </w:p>
  </w:footnote>
  <w:footnote w:id="124">
    <w:p w14:paraId="64507780"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nr.303 din 13.12.2013 „Privind se</w:t>
      </w:r>
      <w:r w:rsidRPr="00974746">
        <w:rPr>
          <w:rFonts w:asciiTheme="majorHAnsi" w:hAnsiTheme="majorHAnsi" w:cstheme="majorHAnsi"/>
          <w:sz w:val="16"/>
          <w:szCs w:val="16"/>
          <w:lang w:val="ro-MD"/>
        </w:rPr>
        <w:t>rviciul public de alimentare cu apă și canalizare” (în continuare – Legea nr.303 din 13.12.2013).</w:t>
      </w:r>
    </w:p>
    <w:p w14:paraId="7E054F06" w14:textId="77777777" w:rsidR="004D53DE" w:rsidRPr="00E25797" w:rsidRDefault="004D53DE" w:rsidP="0004613D">
      <w:pPr>
        <w:pStyle w:val="a3"/>
        <w:jc w:val="both"/>
        <w:rPr>
          <w:rFonts w:asciiTheme="majorHAnsi" w:hAnsiTheme="majorHAnsi" w:cstheme="majorHAnsi"/>
          <w:sz w:val="16"/>
          <w:szCs w:val="16"/>
          <w:lang w:val="ro-MD"/>
        </w:rPr>
      </w:pPr>
      <w:r w:rsidRPr="00E25797">
        <w:rPr>
          <w:rFonts w:asciiTheme="majorHAnsi" w:eastAsia="Times New Roman" w:hAnsiTheme="majorHAnsi" w:cstheme="majorHAnsi"/>
          <w:noProof/>
          <w:sz w:val="16"/>
          <w:szCs w:val="16"/>
          <w:lang w:val="ro-MD" w:eastAsia="ru-RU"/>
        </w:rPr>
        <w:t xml:space="preserve">Contractul de delegare a gestiunii este însoțit obligatoriu de următoarele anexe: </w:t>
      </w:r>
      <w:r w:rsidRPr="00E25797">
        <w:rPr>
          <w:rFonts w:asciiTheme="majorHAnsi" w:eastAsia="Times New Roman" w:hAnsiTheme="majorHAnsi" w:cstheme="majorHAnsi"/>
          <w:b/>
          <w:noProof/>
          <w:sz w:val="16"/>
          <w:szCs w:val="16"/>
          <w:lang w:val="ro-MD" w:eastAsia="ru-RU"/>
        </w:rPr>
        <w:t xml:space="preserve">a) </w:t>
      </w:r>
      <w:r w:rsidRPr="00E25797">
        <w:rPr>
          <w:rFonts w:asciiTheme="majorHAnsi" w:eastAsia="Times New Roman" w:hAnsiTheme="majorHAnsi" w:cstheme="majorHAnsi"/>
          <w:noProof/>
          <w:sz w:val="16"/>
          <w:szCs w:val="16"/>
          <w:lang w:val="ro-MD" w:eastAsia="ru-RU"/>
        </w:rPr>
        <w:t xml:space="preserve">caietul de sarcini privind furnizarea serviciului; </w:t>
      </w:r>
      <w:r w:rsidRPr="00E25797">
        <w:rPr>
          <w:rFonts w:asciiTheme="majorHAnsi" w:eastAsia="Times New Roman" w:hAnsiTheme="majorHAnsi" w:cstheme="majorHAnsi"/>
          <w:b/>
          <w:noProof/>
          <w:sz w:val="16"/>
          <w:szCs w:val="16"/>
          <w:lang w:val="ro-MD" w:eastAsia="ru-RU"/>
        </w:rPr>
        <w:t>b)</w:t>
      </w:r>
      <w:r w:rsidRPr="00E25797">
        <w:rPr>
          <w:rFonts w:asciiTheme="majorHAnsi" w:eastAsia="Times New Roman" w:hAnsiTheme="majorHAnsi" w:cstheme="majorHAnsi"/>
          <w:noProof/>
          <w:sz w:val="16"/>
          <w:szCs w:val="16"/>
          <w:lang w:val="ro-MD" w:eastAsia="ru-RU"/>
        </w:rPr>
        <w:t xml:space="preserve"> regulamentul de furnizare a serviciului; </w:t>
      </w:r>
      <w:r w:rsidRPr="00E25797">
        <w:rPr>
          <w:rFonts w:asciiTheme="majorHAnsi" w:eastAsia="Times New Roman" w:hAnsiTheme="majorHAnsi" w:cstheme="majorHAnsi"/>
          <w:b/>
          <w:noProof/>
          <w:sz w:val="16"/>
          <w:szCs w:val="16"/>
          <w:lang w:val="ro-MD" w:eastAsia="ru-RU"/>
        </w:rPr>
        <w:t>c)</w:t>
      </w:r>
      <w:r w:rsidRPr="00E25797">
        <w:rPr>
          <w:rFonts w:asciiTheme="majorHAnsi" w:eastAsia="Times New Roman" w:hAnsiTheme="majorHAnsi" w:cstheme="majorHAnsi"/>
          <w:noProof/>
          <w:sz w:val="16"/>
          <w:szCs w:val="16"/>
          <w:lang w:val="ro-MD" w:eastAsia="ru-RU"/>
        </w:rPr>
        <w:t xml:space="preserve"> inventarul bunurilor mobile și imobile, proprietate publică sau privată a unităților administrativ-teritoriale aferente serviciului furnizat; </w:t>
      </w:r>
      <w:r w:rsidRPr="00E25797">
        <w:rPr>
          <w:rFonts w:asciiTheme="majorHAnsi" w:eastAsia="Times New Roman" w:hAnsiTheme="majorHAnsi" w:cstheme="majorHAnsi"/>
          <w:b/>
          <w:noProof/>
          <w:sz w:val="16"/>
          <w:szCs w:val="16"/>
          <w:lang w:val="ro-MD" w:eastAsia="ru-RU"/>
        </w:rPr>
        <w:t>d)</w:t>
      </w:r>
      <w:r w:rsidRPr="00E25797">
        <w:rPr>
          <w:rFonts w:asciiTheme="majorHAnsi" w:eastAsia="Times New Roman" w:hAnsiTheme="majorHAnsi" w:cstheme="majorHAnsi"/>
          <w:noProof/>
          <w:sz w:val="16"/>
          <w:szCs w:val="16"/>
          <w:lang w:val="ro-MD" w:eastAsia="ru-RU"/>
        </w:rPr>
        <w:t xml:space="preserve"> procesul-verbal de predare-preluare a bunurilor.</w:t>
      </w:r>
    </w:p>
  </w:footnote>
  <w:footnote w:id="125">
    <w:p w14:paraId="2CB59E1B" w14:textId="6B997522"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shd w:val="clear" w:color="auto" w:fill="FFFFFF"/>
          <w:lang w:val="ro-MD"/>
        </w:rPr>
        <w:t>A</w:t>
      </w:r>
      <w:r w:rsidRPr="00E25797">
        <w:rPr>
          <w:rFonts w:asciiTheme="majorHAnsi" w:hAnsiTheme="majorHAnsi" w:cstheme="majorHAnsi"/>
          <w:sz w:val="16"/>
          <w:szCs w:val="16"/>
          <w:shd w:val="clear" w:color="auto" w:fill="FFFFFF"/>
          <w:lang w:val="ro-MD"/>
        </w:rPr>
        <w:t xml:space="preserve">peductul de grup </w:t>
      </w:r>
      <w:proofErr w:type="spellStart"/>
      <w:r w:rsidRPr="00E25797">
        <w:rPr>
          <w:rFonts w:asciiTheme="majorHAnsi" w:hAnsiTheme="majorHAnsi" w:cstheme="majorHAnsi"/>
          <w:sz w:val="16"/>
          <w:szCs w:val="16"/>
          <w:shd w:val="clear" w:color="auto" w:fill="FFFFFF"/>
          <w:lang w:val="ro-MD"/>
        </w:rPr>
        <w:t>Pîrlița</w:t>
      </w:r>
      <w:proofErr w:type="spellEnd"/>
      <w:r w:rsidRPr="00E25797">
        <w:rPr>
          <w:rFonts w:asciiTheme="majorHAnsi" w:hAnsiTheme="majorHAnsi" w:cstheme="majorHAnsi"/>
          <w:sz w:val="16"/>
          <w:szCs w:val="16"/>
          <w:shd w:val="clear" w:color="auto" w:fill="FFFFFF"/>
          <w:lang w:val="ro-MD"/>
        </w:rPr>
        <w:t>-Bușila-Chirileni va costa 26,0 milioane lei, iar finanțarea a fost obținută din Fondul Ecologic. Contribuția Consiliului raional Ungheni va fi de peste 3,0 milioane lei.</w:t>
      </w:r>
    </w:p>
  </w:footnote>
  <w:footnote w:id="126">
    <w:p w14:paraId="4E7F2E46"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shd w:val="clear" w:color="auto" w:fill="FFFFFF"/>
          <w:lang w:val="ro-MD"/>
        </w:rPr>
        <w:t>De la stația Corn</w:t>
      </w:r>
      <w:r w:rsidRPr="00E25797">
        <w:rPr>
          <w:rFonts w:asciiTheme="majorHAnsi" w:hAnsiTheme="majorHAnsi" w:cstheme="majorHAnsi"/>
          <w:sz w:val="16"/>
          <w:szCs w:val="16"/>
          <w:shd w:val="clear" w:color="auto" w:fill="FFFFFF"/>
          <w:lang w:val="ro-MD"/>
        </w:rPr>
        <w:t>ești vor fi aprovizionate cu apă localitățile: Poiana, Boghenii Noi, Romanovca, Teșcureni, Bumbăta, Rădenii Vechi.</w:t>
      </w:r>
    </w:p>
  </w:footnote>
  <w:footnote w:id="127">
    <w:p w14:paraId="001F23AD" w14:textId="40F7947D"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Raportul auditului performanței „Eficiența gestiunii </w:t>
      </w:r>
      <w:proofErr w:type="spellStart"/>
      <w:r w:rsidRPr="0094598F">
        <w:rPr>
          <w:rFonts w:asciiTheme="majorHAnsi" w:hAnsiTheme="majorHAnsi" w:cstheme="majorHAnsi"/>
          <w:sz w:val="16"/>
          <w:szCs w:val="16"/>
          <w:lang w:val="ro-MD"/>
        </w:rPr>
        <w:t>economico</w:t>
      </w:r>
      <w:proofErr w:type="spellEnd"/>
      <w:r w:rsidRPr="0094598F">
        <w:rPr>
          <w:rFonts w:asciiTheme="majorHAnsi" w:hAnsiTheme="majorHAnsi" w:cstheme="majorHAnsi"/>
          <w:sz w:val="16"/>
          <w:szCs w:val="16"/>
          <w:lang w:val="ro-MD"/>
        </w:rPr>
        <w:t>-financiare și administrării patrimoniului de către întreprinderile care p</w:t>
      </w:r>
      <w:r w:rsidRPr="00974746">
        <w:rPr>
          <w:rFonts w:asciiTheme="majorHAnsi" w:hAnsiTheme="majorHAnsi" w:cstheme="majorHAnsi"/>
          <w:sz w:val="16"/>
          <w:szCs w:val="16"/>
          <w:lang w:val="ro-MD"/>
        </w:rPr>
        <w:t>res</w:t>
      </w:r>
      <w:r w:rsidRPr="00E25797">
        <w:rPr>
          <w:rFonts w:asciiTheme="majorHAnsi" w:hAnsiTheme="majorHAnsi" w:cstheme="majorHAnsi"/>
          <w:sz w:val="16"/>
          <w:szCs w:val="16"/>
          <w:lang w:val="ro-MD"/>
        </w:rPr>
        <w:t xml:space="preserve">tează servicii de aprovizionare cu apă a populației”, aprobat prin HCC nr.43 din 22.09.2017, și Raportul misiunii de </w:t>
      </w:r>
      <w:proofErr w:type="spellStart"/>
      <w:r w:rsidRPr="00E25797">
        <w:rPr>
          <w:rFonts w:asciiTheme="majorHAnsi" w:hAnsiTheme="majorHAnsi" w:cstheme="majorHAnsi"/>
          <w:sz w:val="16"/>
          <w:szCs w:val="16"/>
          <w:lang w:val="ro-MD"/>
        </w:rPr>
        <w:t>folow-up</w:t>
      </w:r>
      <w:proofErr w:type="spellEnd"/>
      <w:r w:rsidRPr="00E25797">
        <w:rPr>
          <w:rFonts w:asciiTheme="majorHAnsi" w:hAnsiTheme="majorHAnsi" w:cstheme="majorHAnsi"/>
          <w:sz w:val="16"/>
          <w:szCs w:val="16"/>
          <w:lang w:val="ro-MD"/>
        </w:rPr>
        <w:t>, aprobat prin Hotărârea Curții de Conturi nr.16 din 29.04.2020.</w:t>
      </w:r>
    </w:p>
  </w:footnote>
  <w:footnote w:id="128">
    <w:p w14:paraId="45A85B12" w14:textId="241DA418"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Note: la începutul anului 2015 la UAT </w:t>
      </w:r>
      <w:r w:rsidRPr="00974746">
        <w:rPr>
          <w:rFonts w:asciiTheme="majorHAnsi" w:hAnsiTheme="majorHAnsi" w:cstheme="majorHAnsi"/>
          <w:sz w:val="16"/>
          <w:szCs w:val="16"/>
          <w:shd w:val="clear" w:color="auto" w:fill="FFFFFF" w:themeFill="background1"/>
          <w:lang w:val="ro-MD"/>
        </w:rPr>
        <w:t xml:space="preserve">Ungheni </w:t>
      </w:r>
      <w:r w:rsidRPr="00E25797">
        <w:rPr>
          <w:rFonts w:asciiTheme="majorHAnsi" w:hAnsiTheme="majorHAnsi" w:cstheme="majorHAnsi"/>
          <w:sz w:val="16"/>
          <w:szCs w:val="16"/>
          <w:lang w:val="ro-MD"/>
        </w:rPr>
        <w:t>sunt înregistrate proiectele investiționale nefinalizate în acest sector în valoare de 15,9 mil.lei (18), pentru care mai sunt necesare mijloace financiare de circa 21,4 mil.lei.</w:t>
      </w:r>
    </w:p>
  </w:footnote>
  <w:footnote w:id="129">
    <w:p w14:paraId="66BA965B" w14:textId="792F8C70"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Contract antrepriză din 16.11.2020 (în curs de executare </w:t>
      </w:r>
      <w:r w:rsidRPr="00974746">
        <w:rPr>
          <w:rFonts w:asciiTheme="majorHAnsi" w:hAnsiTheme="majorHAnsi" w:cstheme="majorHAnsi"/>
          <w:sz w:val="16"/>
          <w:szCs w:val="16"/>
          <w:lang w:val="ro-MD"/>
        </w:rPr>
        <w:t>S</w:t>
      </w:r>
      <w:r w:rsidRPr="00E25797">
        <w:rPr>
          <w:rFonts w:asciiTheme="majorHAnsi" w:hAnsiTheme="majorHAnsi" w:cstheme="majorHAnsi"/>
          <w:sz w:val="16"/>
          <w:szCs w:val="16"/>
          <w:lang w:val="ro-MD"/>
        </w:rPr>
        <w:t>tația de pompare din s. Elizavetovca).</w:t>
      </w:r>
    </w:p>
  </w:footnote>
  <w:footnote w:id="130">
    <w:p w14:paraId="1F2720F7" w14:textId="761A3EE4"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00EC2583">
        <w:rPr>
          <w:rFonts w:asciiTheme="majorHAnsi" w:hAnsiTheme="majorHAnsi" w:cstheme="majorHAnsi"/>
          <w:sz w:val="16"/>
          <w:szCs w:val="16"/>
          <w:lang w:val="ro-MD"/>
        </w:rPr>
        <w:t>R</w:t>
      </w:r>
      <w:r w:rsidRPr="0094598F">
        <w:rPr>
          <w:rFonts w:asciiTheme="majorHAnsi" w:hAnsiTheme="majorHAnsi" w:cstheme="majorHAnsi"/>
          <w:sz w:val="16"/>
          <w:szCs w:val="16"/>
          <w:lang w:val="ro-MD"/>
        </w:rPr>
        <w:t>eprez</w:t>
      </w:r>
      <w:r w:rsidR="00EC2583">
        <w:rPr>
          <w:rFonts w:asciiTheme="majorHAnsi" w:hAnsiTheme="majorHAnsi" w:cstheme="majorHAnsi"/>
          <w:sz w:val="16"/>
          <w:szCs w:val="16"/>
          <w:lang w:val="ro-MD"/>
        </w:rPr>
        <w:t xml:space="preserve">intă </w:t>
      </w:r>
      <w:r w:rsidRPr="0094598F">
        <w:rPr>
          <w:rFonts w:asciiTheme="majorHAnsi" w:hAnsiTheme="majorHAnsi" w:cstheme="majorHAnsi"/>
          <w:sz w:val="16"/>
          <w:szCs w:val="16"/>
          <w:lang w:val="ro-MD"/>
        </w:rPr>
        <w:t>obiectivul specific nr. 1 - Asigurarea accesulu</w:t>
      </w:r>
      <w:r w:rsidRPr="00974746">
        <w:rPr>
          <w:rFonts w:asciiTheme="majorHAnsi" w:hAnsiTheme="majorHAnsi" w:cstheme="majorHAnsi"/>
          <w:sz w:val="16"/>
          <w:szCs w:val="16"/>
          <w:lang w:val="ro-MD"/>
        </w:rPr>
        <w:t>i la servicii și utilități publice calitative - stabilit în Strategia de dezvoltare regională pentru anii 2016–2020, aprobată prin Legea nr. 239 din 13.10.2016</w:t>
      </w:r>
      <w:r w:rsidRPr="00E25797">
        <w:rPr>
          <w:rFonts w:asciiTheme="majorHAnsi" w:hAnsiTheme="majorHAnsi" w:cstheme="majorHAnsi"/>
          <w:sz w:val="16"/>
          <w:szCs w:val="16"/>
          <w:lang w:val="ro-MD"/>
        </w:rPr>
        <w:t>.</w:t>
      </w:r>
    </w:p>
  </w:footnote>
  <w:footnote w:id="131">
    <w:p w14:paraId="3B285988"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hyperlink r:id="rId5" w:history="1">
        <w:r w:rsidRPr="00914A94">
          <w:rPr>
            <w:rStyle w:val="a6"/>
            <w:rFonts w:asciiTheme="majorHAnsi" w:hAnsiTheme="majorHAnsi" w:cstheme="majorHAnsi"/>
            <w:color w:val="auto"/>
            <w:sz w:val="16"/>
            <w:szCs w:val="16"/>
            <w:u w:val="none"/>
            <w:lang w:val="ro-MD"/>
          </w:rPr>
          <w:t>http://www.crungheni.md/wp-content/uploads/2021/05/3.3.pdf</w:t>
        </w:r>
      </w:hyperlink>
      <w:r w:rsidRPr="0094598F">
        <w:rPr>
          <w:rFonts w:asciiTheme="majorHAnsi" w:hAnsiTheme="majorHAnsi" w:cstheme="majorHAnsi"/>
          <w:sz w:val="16"/>
          <w:szCs w:val="16"/>
          <w:lang w:val="ro-MD"/>
        </w:rPr>
        <w:t xml:space="preserve"> </w:t>
      </w:r>
    </w:p>
  </w:footnote>
  <w:footnote w:id="132">
    <w:p w14:paraId="15FF79EB" w14:textId="025D23D3"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inclusiv către SRL </w:t>
      </w:r>
      <w:proofErr w:type="spellStart"/>
      <w:r w:rsidRPr="0094598F">
        <w:rPr>
          <w:rFonts w:asciiTheme="majorHAnsi" w:hAnsiTheme="majorHAnsi" w:cstheme="majorHAnsi"/>
          <w:sz w:val="16"/>
          <w:szCs w:val="16"/>
          <w:lang w:val="ro-MD"/>
        </w:rPr>
        <w:t>Cidonia</w:t>
      </w:r>
      <w:proofErr w:type="spellEnd"/>
      <w:r w:rsidRPr="0094598F">
        <w:rPr>
          <w:rFonts w:asciiTheme="majorHAnsi" w:hAnsiTheme="majorHAnsi" w:cstheme="majorHAnsi"/>
          <w:sz w:val="16"/>
          <w:szCs w:val="16"/>
          <w:lang w:val="ro-MD"/>
        </w:rPr>
        <w:t xml:space="preserve"> – 127,3 mii lei (achitat integral), GȚ Diaconu Mihail - 166,9 mii lei (achitat -10,0 mii lei)</w:t>
      </w:r>
      <w:r w:rsidRPr="00974746">
        <w:rPr>
          <w:rFonts w:asciiTheme="majorHAnsi" w:hAnsiTheme="majorHAnsi" w:cstheme="majorHAnsi"/>
          <w:sz w:val="16"/>
          <w:szCs w:val="16"/>
          <w:lang w:val="ro-MD"/>
        </w:rPr>
        <w:t>.</w:t>
      </w:r>
    </w:p>
  </w:footnote>
  <w:footnote w:id="133">
    <w:p w14:paraId="3E0EF017" w14:textId="7777777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nr. 121 din</w:t>
      </w:r>
      <w:r w:rsidRPr="00974746">
        <w:rPr>
          <w:rFonts w:asciiTheme="majorHAnsi" w:hAnsiTheme="majorHAnsi" w:cstheme="majorHAnsi"/>
          <w:sz w:val="16"/>
          <w:szCs w:val="16"/>
          <w:lang w:val="ro-MD"/>
        </w:rPr>
        <w:t xml:space="preserve"> 04</w:t>
      </w:r>
      <w:r w:rsidRPr="00E25797">
        <w:rPr>
          <w:rFonts w:asciiTheme="majorHAnsi" w:hAnsiTheme="majorHAnsi" w:cstheme="majorHAnsi"/>
          <w:sz w:val="16"/>
          <w:szCs w:val="16"/>
          <w:lang w:val="ro-MD"/>
        </w:rPr>
        <w:t xml:space="preserve">.05.2007 privind administrarea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w:t>
      </w:r>
      <w:proofErr w:type="spellStart"/>
      <w:r w:rsidRPr="00E25797">
        <w:rPr>
          <w:rFonts w:asciiTheme="majorHAnsi" w:hAnsiTheme="majorHAnsi" w:cstheme="majorHAnsi"/>
          <w:sz w:val="16"/>
          <w:szCs w:val="16"/>
          <w:lang w:val="ro-MD"/>
        </w:rPr>
        <w:t>deetatizarea</w:t>
      </w:r>
      <w:proofErr w:type="spellEnd"/>
      <w:r w:rsidRPr="00E25797">
        <w:rPr>
          <w:rFonts w:asciiTheme="majorHAnsi" w:hAnsiTheme="majorHAnsi" w:cstheme="majorHAnsi"/>
          <w:sz w:val="16"/>
          <w:szCs w:val="16"/>
          <w:lang w:val="ro-MD"/>
        </w:rPr>
        <w:t xml:space="preserve"> proprietății publice.</w:t>
      </w:r>
    </w:p>
  </w:footnote>
  <w:footnote w:id="134">
    <w:p w14:paraId="5E1D7FC9" w14:textId="6A53F32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Cod cadastral 9233405484</w:t>
      </w:r>
      <w:r w:rsidRPr="00974746">
        <w:rPr>
          <w:rFonts w:asciiTheme="majorHAnsi" w:hAnsiTheme="majorHAnsi" w:cstheme="majorHAnsi"/>
          <w:sz w:val="16"/>
          <w:szCs w:val="16"/>
          <w:lang w:val="ro-MD"/>
        </w:rPr>
        <w:t>.</w:t>
      </w:r>
    </w:p>
  </w:footnote>
  <w:footnote w:id="135">
    <w:p w14:paraId="4948E44A" w14:textId="5777B723"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 xml:space="preserve">Inclusiv 1263,4 mii lei în anul 2020: </w:t>
      </w:r>
      <w:r w:rsidRPr="00E25797">
        <w:rPr>
          <w:rFonts w:asciiTheme="majorHAnsi" w:hAnsiTheme="majorHAnsi" w:cstheme="majorHAnsi"/>
          <w:sz w:val="16"/>
          <w:szCs w:val="16"/>
          <w:lang w:val="ro-MD"/>
        </w:rPr>
        <w:t xml:space="preserve">Contract: SRL Constructiv Grup, din 19.11.2020 – 1078,2 mii lei; de valoare mică, din 12.03.2020, încheiat cu SRL </w:t>
      </w:r>
      <w:proofErr w:type="spellStart"/>
      <w:r w:rsidRPr="00E25797">
        <w:rPr>
          <w:rFonts w:asciiTheme="majorHAnsi" w:hAnsiTheme="majorHAnsi" w:cstheme="majorHAnsi"/>
          <w:sz w:val="16"/>
          <w:szCs w:val="16"/>
          <w:lang w:val="ro-MD"/>
        </w:rPr>
        <w:t>Stroymax</w:t>
      </w:r>
      <w:proofErr w:type="spellEnd"/>
      <w:r w:rsidRPr="00E25797">
        <w:rPr>
          <w:rFonts w:asciiTheme="majorHAnsi" w:hAnsiTheme="majorHAnsi" w:cstheme="majorHAnsi"/>
          <w:sz w:val="16"/>
          <w:szCs w:val="16"/>
          <w:lang w:val="ro-MD"/>
        </w:rPr>
        <w:t xml:space="preserve">, în sumă de 185,2 mii lei și 436,6 mii lei în anul 2021. </w:t>
      </w:r>
    </w:p>
  </w:footnote>
  <w:footnote w:id="136">
    <w:p w14:paraId="0C6AC972" w14:textId="77777777" w:rsidR="004D53DE" w:rsidRPr="00974746"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Valoarea cad</w:t>
      </w:r>
      <w:r w:rsidRPr="00974746">
        <w:rPr>
          <w:rFonts w:asciiTheme="majorHAnsi" w:hAnsiTheme="majorHAnsi" w:cstheme="majorHAnsi"/>
          <w:sz w:val="16"/>
          <w:szCs w:val="16"/>
          <w:lang w:val="ro-MD"/>
        </w:rPr>
        <w:t>astrală evaluată a imobilelor (9201182659, 9201182691) a constituit suma totală de 732,6 mii lei.</w:t>
      </w:r>
    </w:p>
  </w:footnote>
  <w:footnote w:id="137">
    <w:p w14:paraId="77BED6BA" w14:textId="7519F90A"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 xml:space="preserve">Pct. 15 din </w:t>
      </w:r>
      <w:r w:rsidRPr="00E25797">
        <w:rPr>
          <w:rFonts w:asciiTheme="majorHAnsi" w:hAnsiTheme="majorHAnsi" w:cstheme="majorHAnsi"/>
          <w:sz w:val="16"/>
          <w:szCs w:val="16"/>
          <w:lang w:val="ro-MD"/>
        </w:rPr>
        <w:t>HG nr.901 din 31.12.2015 pentru aprobarea Regulamentului cu privire la modul de transmitere a bunurilor proprietate publică.</w:t>
      </w:r>
    </w:p>
  </w:footnote>
  <w:footnote w:id="138">
    <w:p w14:paraId="6F40A63D" w14:textId="26B9AADC"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14A94">
        <w:rPr>
          <w:rFonts w:asciiTheme="majorHAnsi" w:hAnsiTheme="majorHAnsi" w:cstheme="majorHAnsi"/>
          <w:bCs/>
          <w:sz w:val="16"/>
          <w:szCs w:val="16"/>
          <w:shd w:val="clear" w:color="auto" w:fill="FFFFFF"/>
          <w:lang w:val="ro-MD"/>
        </w:rPr>
        <w:t>9262203001.</w:t>
      </w:r>
      <w:r w:rsidRPr="0094598F">
        <w:rPr>
          <w:rFonts w:asciiTheme="majorHAnsi" w:hAnsiTheme="majorHAnsi" w:cstheme="majorHAnsi"/>
          <w:sz w:val="16"/>
          <w:szCs w:val="16"/>
          <w:lang w:val="ro-MD"/>
        </w:rPr>
        <w:t xml:space="preserve">01 și </w:t>
      </w:r>
      <w:r w:rsidRPr="00914A94">
        <w:rPr>
          <w:rFonts w:asciiTheme="majorHAnsi" w:hAnsiTheme="majorHAnsi" w:cstheme="majorHAnsi"/>
          <w:bCs/>
          <w:sz w:val="16"/>
          <w:szCs w:val="16"/>
          <w:shd w:val="clear" w:color="auto" w:fill="FFFFFF"/>
          <w:lang w:val="ro-MD"/>
        </w:rPr>
        <w:t>9262203001.</w:t>
      </w:r>
      <w:r w:rsidRPr="0094598F">
        <w:rPr>
          <w:rFonts w:asciiTheme="majorHAnsi" w:hAnsiTheme="majorHAnsi" w:cstheme="majorHAnsi"/>
          <w:sz w:val="16"/>
          <w:szCs w:val="16"/>
          <w:lang w:val="ro-MD"/>
        </w:rPr>
        <w:t>02</w:t>
      </w:r>
      <w:r w:rsidRPr="00974746">
        <w:rPr>
          <w:rFonts w:asciiTheme="majorHAnsi" w:hAnsiTheme="majorHAnsi" w:cstheme="majorHAnsi"/>
          <w:sz w:val="16"/>
          <w:szCs w:val="16"/>
          <w:lang w:val="ro-MD"/>
        </w:rPr>
        <w:t>-</w:t>
      </w:r>
      <w:r w:rsidRPr="00E25797">
        <w:rPr>
          <w:rFonts w:asciiTheme="majorHAnsi" w:hAnsiTheme="majorHAnsi" w:cstheme="majorHAnsi"/>
          <w:sz w:val="16"/>
          <w:szCs w:val="16"/>
          <w:lang w:val="ro-MD"/>
        </w:rPr>
        <w:t xml:space="preserve"> proprietar </w:t>
      </w:r>
      <w:proofErr w:type="spellStart"/>
      <w:r w:rsidRPr="00914A94">
        <w:rPr>
          <w:rFonts w:asciiTheme="majorHAnsi" w:hAnsiTheme="majorHAnsi" w:cstheme="majorHAnsi"/>
          <w:bCs/>
          <w:sz w:val="16"/>
          <w:szCs w:val="16"/>
          <w:shd w:val="clear" w:color="auto" w:fill="FFFFFF"/>
          <w:lang w:val="ro-MD"/>
        </w:rPr>
        <w:t>Prog-Agroter</w:t>
      </w:r>
      <w:proofErr w:type="spellEnd"/>
      <w:r w:rsidRPr="00914A94">
        <w:rPr>
          <w:rFonts w:asciiTheme="majorHAnsi" w:hAnsiTheme="majorHAnsi" w:cstheme="majorHAnsi"/>
          <w:bCs/>
          <w:sz w:val="16"/>
          <w:szCs w:val="16"/>
          <w:shd w:val="clear" w:color="auto" w:fill="FFFFFF"/>
          <w:lang w:val="ro-MD"/>
        </w:rPr>
        <w:t xml:space="preserve"> S.R.L.,</w:t>
      </w:r>
      <w:r w:rsidR="00706191">
        <w:rPr>
          <w:rFonts w:asciiTheme="majorHAnsi" w:hAnsiTheme="majorHAnsi" w:cstheme="majorHAnsi"/>
          <w:bCs/>
          <w:sz w:val="16"/>
          <w:szCs w:val="16"/>
          <w:shd w:val="clear" w:color="auto" w:fill="FFFFFF"/>
          <w:lang w:val="ro-MD"/>
        </w:rPr>
        <w:t xml:space="preserve"> </w:t>
      </w:r>
      <w:r w:rsidRPr="00914A94">
        <w:rPr>
          <w:rFonts w:asciiTheme="majorHAnsi" w:hAnsiTheme="majorHAnsi" w:cstheme="majorHAnsi"/>
          <w:bCs/>
          <w:sz w:val="16"/>
          <w:szCs w:val="16"/>
          <w:shd w:val="clear" w:color="auto" w:fill="FFFFFF"/>
          <w:lang w:val="ro-MD"/>
        </w:rPr>
        <w:t xml:space="preserve">și </w:t>
      </w:r>
      <w:r w:rsidRPr="0094598F">
        <w:rPr>
          <w:rFonts w:asciiTheme="majorHAnsi" w:hAnsiTheme="majorHAnsi" w:cstheme="majorHAnsi"/>
          <w:sz w:val="16"/>
          <w:szCs w:val="16"/>
          <w:lang w:val="ro-MD"/>
        </w:rPr>
        <w:t xml:space="preserve"> </w:t>
      </w:r>
      <w:r w:rsidRPr="00914A94">
        <w:rPr>
          <w:rFonts w:asciiTheme="majorHAnsi" w:hAnsiTheme="majorHAnsi" w:cstheme="majorHAnsi"/>
          <w:bCs/>
          <w:sz w:val="16"/>
          <w:szCs w:val="16"/>
          <w:shd w:val="clear" w:color="auto" w:fill="FFFFFF"/>
          <w:lang w:val="ro-MD"/>
        </w:rPr>
        <w:t>9262203001.</w:t>
      </w:r>
      <w:r w:rsidRPr="0094598F">
        <w:rPr>
          <w:rFonts w:asciiTheme="majorHAnsi" w:hAnsiTheme="majorHAnsi" w:cstheme="majorHAnsi"/>
          <w:sz w:val="16"/>
          <w:szCs w:val="16"/>
          <w:lang w:val="ro-MD"/>
        </w:rPr>
        <w:t xml:space="preserve">12 </w:t>
      </w:r>
      <w:r w:rsidRPr="00974746">
        <w:rPr>
          <w:rFonts w:asciiTheme="majorHAnsi" w:hAnsiTheme="majorHAnsi" w:cstheme="majorHAnsi"/>
          <w:sz w:val="16"/>
          <w:szCs w:val="16"/>
          <w:lang w:val="ro-MD"/>
        </w:rPr>
        <w:t xml:space="preserve">- </w:t>
      </w:r>
      <w:r w:rsidRPr="00E25797">
        <w:rPr>
          <w:rFonts w:asciiTheme="majorHAnsi" w:hAnsiTheme="majorHAnsi" w:cstheme="majorHAnsi"/>
          <w:sz w:val="16"/>
          <w:szCs w:val="16"/>
          <w:lang w:val="ro-MD"/>
        </w:rPr>
        <w:t>proprietar</w:t>
      </w:r>
      <w:r w:rsidRPr="00914A94">
        <w:rPr>
          <w:rFonts w:asciiTheme="majorHAnsi" w:hAnsiTheme="majorHAnsi" w:cstheme="majorHAnsi"/>
          <w:bCs/>
          <w:sz w:val="16"/>
          <w:szCs w:val="16"/>
          <w:shd w:val="clear" w:color="auto" w:fill="FFFFFF"/>
          <w:lang w:val="ro-MD"/>
        </w:rPr>
        <w:t xml:space="preserve"> </w:t>
      </w:r>
      <w:proofErr w:type="spellStart"/>
      <w:r w:rsidRPr="00914A94">
        <w:rPr>
          <w:rFonts w:asciiTheme="majorHAnsi" w:hAnsiTheme="majorHAnsi" w:cstheme="majorHAnsi"/>
          <w:bCs/>
          <w:sz w:val="16"/>
          <w:szCs w:val="16"/>
          <w:shd w:val="clear" w:color="auto" w:fill="FFFFFF"/>
          <w:lang w:val="ro-MD"/>
        </w:rPr>
        <w:t>Agrosol</w:t>
      </w:r>
      <w:proofErr w:type="spellEnd"/>
      <w:r w:rsidRPr="00914A94">
        <w:rPr>
          <w:rFonts w:asciiTheme="majorHAnsi" w:hAnsiTheme="majorHAnsi" w:cstheme="majorHAnsi"/>
          <w:bCs/>
          <w:sz w:val="16"/>
          <w:szCs w:val="16"/>
          <w:shd w:val="clear" w:color="auto" w:fill="FFFFFF"/>
          <w:lang w:val="ro-MD"/>
        </w:rPr>
        <w:t>-Axa SRL.</w:t>
      </w:r>
    </w:p>
  </w:footnote>
  <w:footnote w:id="139">
    <w:p w14:paraId="25DA590E" w14:textId="367EB023"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Pct.3.3.43. din Normele </w:t>
      </w:r>
      <w:r w:rsidRPr="00974746">
        <w:rPr>
          <w:rFonts w:asciiTheme="majorHAnsi" w:hAnsiTheme="majorHAnsi" w:cstheme="majorHAnsi"/>
          <w:sz w:val="16"/>
          <w:szCs w:val="16"/>
          <w:lang w:val="ro-MD"/>
        </w:rPr>
        <w:t xml:space="preserve">Metodologice </w:t>
      </w:r>
      <w:r w:rsidRPr="00E25797">
        <w:rPr>
          <w:rFonts w:asciiTheme="majorHAnsi" w:hAnsiTheme="majorHAnsi" w:cstheme="majorHAnsi"/>
          <w:sz w:val="16"/>
          <w:szCs w:val="16"/>
          <w:lang w:val="ro-MD"/>
        </w:rPr>
        <w:t xml:space="preserve">aprobate prin Ordinul </w:t>
      </w:r>
      <w:r w:rsidRPr="00974746">
        <w:rPr>
          <w:rFonts w:asciiTheme="majorHAnsi" w:hAnsiTheme="majorHAnsi" w:cstheme="majorHAnsi"/>
          <w:sz w:val="16"/>
          <w:szCs w:val="16"/>
          <w:lang w:val="ro-MD"/>
        </w:rPr>
        <w:t xml:space="preserve">ministrului finanțelor </w:t>
      </w:r>
      <w:r w:rsidRPr="00E25797">
        <w:rPr>
          <w:rFonts w:asciiTheme="majorHAnsi" w:hAnsiTheme="majorHAnsi" w:cstheme="majorHAnsi"/>
          <w:sz w:val="16"/>
          <w:szCs w:val="16"/>
          <w:lang w:val="ro-MD"/>
        </w:rPr>
        <w:t>nr.216 din 28.12.2015.</w:t>
      </w:r>
    </w:p>
  </w:footnote>
  <w:footnote w:id="140">
    <w:p w14:paraId="44974740" w14:textId="3F851A17" w:rsidR="004D53DE" w:rsidRPr="00914A94"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Liceu</w:t>
      </w:r>
      <w:r w:rsidRPr="00974746">
        <w:rPr>
          <w:rFonts w:asciiTheme="majorHAnsi" w:hAnsiTheme="majorHAnsi" w:cstheme="majorHAnsi"/>
          <w:sz w:val="16"/>
          <w:szCs w:val="16"/>
          <w:lang w:val="ro-MD"/>
        </w:rPr>
        <w:t>l</w:t>
      </w:r>
      <w:r w:rsidRPr="00E25797">
        <w:rPr>
          <w:rFonts w:asciiTheme="majorHAnsi" w:hAnsiTheme="majorHAnsi" w:cstheme="majorHAnsi"/>
          <w:sz w:val="16"/>
          <w:szCs w:val="16"/>
          <w:lang w:val="ro-MD"/>
        </w:rPr>
        <w:t xml:space="preserve"> Teoretic Sculeni; Gimnaziile: Costuleni, „A. </w:t>
      </w:r>
      <w:proofErr w:type="spellStart"/>
      <w:r w:rsidRPr="00E25797">
        <w:rPr>
          <w:rFonts w:asciiTheme="majorHAnsi" w:hAnsiTheme="majorHAnsi" w:cstheme="majorHAnsi"/>
          <w:sz w:val="16"/>
          <w:szCs w:val="16"/>
          <w:lang w:val="ro-MD"/>
        </w:rPr>
        <w:t>Chivriga</w:t>
      </w:r>
      <w:proofErr w:type="spellEnd"/>
      <w:r w:rsidRPr="00E25797">
        <w:rPr>
          <w:rFonts w:asciiTheme="majorHAnsi" w:hAnsiTheme="majorHAnsi" w:cstheme="majorHAnsi"/>
          <w:sz w:val="16"/>
          <w:szCs w:val="16"/>
          <w:lang w:val="ro-MD"/>
        </w:rPr>
        <w:t xml:space="preserve">” Valea Mare; Bumbăta; Zagarancea; Semeni. </w:t>
      </w:r>
    </w:p>
  </w:footnote>
  <w:footnote w:id="141">
    <w:p w14:paraId="3516AB04" w14:textId="7046AF5B"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r w:rsidRPr="00974746">
        <w:rPr>
          <w:rFonts w:asciiTheme="majorHAnsi" w:hAnsiTheme="majorHAnsi" w:cstheme="majorHAnsi"/>
          <w:sz w:val="16"/>
          <w:szCs w:val="16"/>
          <w:lang w:val="ro-MD"/>
        </w:rPr>
        <w:t>A</w:t>
      </w:r>
      <w:r w:rsidRPr="00E25797">
        <w:rPr>
          <w:rFonts w:asciiTheme="majorHAnsi" w:hAnsiTheme="majorHAnsi" w:cstheme="majorHAnsi"/>
          <w:sz w:val="16"/>
          <w:szCs w:val="16"/>
          <w:lang w:val="ro-MD"/>
        </w:rPr>
        <w:t xml:space="preserve">rt.2 din Legea nr. 457 din 14.11.2003 pentru aprobarea Regulamentului-cadru privind constituirea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funcționarea consiliilor locale </w:t>
      </w:r>
      <w:proofErr w:type="spellStart"/>
      <w:r w:rsidRPr="00E25797">
        <w:rPr>
          <w:rFonts w:asciiTheme="majorHAnsi" w:hAnsiTheme="majorHAnsi" w:cstheme="majorHAnsi"/>
          <w:sz w:val="16"/>
          <w:szCs w:val="16"/>
          <w:lang w:val="ro-MD"/>
        </w:rPr>
        <w:t>şi</w:t>
      </w:r>
      <w:proofErr w:type="spellEnd"/>
      <w:r w:rsidRPr="00E25797">
        <w:rPr>
          <w:rFonts w:asciiTheme="majorHAnsi" w:hAnsiTheme="majorHAnsi" w:cstheme="majorHAnsi"/>
          <w:sz w:val="16"/>
          <w:szCs w:val="16"/>
          <w:lang w:val="ro-MD"/>
        </w:rPr>
        <w:t xml:space="preserve"> raionale.</w:t>
      </w:r>
    </w:p>
  </w:footnote>
  <w:footnote w:id="142">
    <w:p w14:paraId="41AB99B6" w14:textId="62C22F71"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w:t>
      </w:r>
      <w:r w:rsidRPr="00974746">
        <w:rPr>
          <w:rFonts w:asciiTheme="majorHAnsi" w:hAnsiTheme="majorHAnsi" w:cstheme="majorHAnsi"/>
          <w:sz w:val="16"/>
          <w:szCs w:val="16"/>
          <w:lang w:val="ro-MD"/>
        </w:rPr>
        <w:t>n</w:t>
      </w:r>
      <w:r w:rsidRPr="00E25797">
        <w:rPr>
          <w:rFonts w:asciiTheme="majorHAnsi" w:hAnsiTheme="majorHAnsi" w:cstheme="majorHAnsi"/>
          <w:sz w:val="16"/>
          <w:szCs w:val="16"/>
          <w:lang w:val="ro-MD"/>
        </w:rPr>
        <w:t>r. 160 din 20.07.2017 cu privire la biblioteci.</w:t>
      </w:r>
    </w:p>
  </w:footnote>
  <w:footnote w:id="143">
    <w:p w14:paraId="6F34AC1D" w14:textId="4EA2E5C8"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Regulamentul de organizare și funcționare</w:t>
      </w:r>
      <w:r w:rsidRPr="00974746">
        <w:rPr>
          <w:rFonts w:asciiTheme="majorHAnsi" w:hAnsiTheme="majorHAnsi" w:cstheme="majorHAnsi"/>
          <w:sz w:val="16"/>
          <w:szCs w:val="16"/>
          <w:lang w:val="ro-MD"/>
        </w:rPr>
        <w:t>,</w:t>
      </w:r>
      <w:r w:rsidRPr="00E25797">
        <w:rPr>
          <w:rFonts w:asciiTheme="majorHAnsi" w:hAnsiTheme="majorHAnsi" w:cstheme="majorHAnsi"/>
          <w:sz w:val="16"/>
          <w:szCs w:val="16"/>
          <w:lang w:val="ro-MD"/>
        </w:rPr>
        <w:t xml:space="preserve"> aprobat prin Decizia Consiliului raional Ungheni nr. 5/22 din 29 iulie 2021.</w:t>
      </w:r>
    </w:p>
  </w:footnote>
  <w:footnote w:id="144">
    <w:p w14:paraId="7A9541EE" w14:textId="3B6B01D2"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 1.4.1.4</w:t>
      </w:r>
      <w:r w:rsidRPr="00974746">
        <w:rPr>
          <w:rFonts w:asciiTheme="majorHAnsi" w:hAnsiTheme="majorHAnsi" w:cstheme="majorHAnsi"/>
          <w:sz w:val="16"/>
          <w:szCs w:val="16"/>
          <w:lang w:val="ro-MD"/>
        </w:rPr>
        <w:t xml:space="preserve">. din </w:t>
      </w:r>
      <w:r w:rsidRPr="00E25797">
        <w:rPr>
          <w:rFonts w:asciiTheme="majorHAnsi" w:hAnsiTheme="majorHAnsi" w:cstheme="majorHAnsi"/>
          <w:sz w:val="16"/>
          <w:szCs w:val="16"/>
          <w:lang w:val="ro-MD"/>
        </w:rPr>
        <w:t xml:space="preserve">Normele Metodologice aprobate prin Ordinul </w:t>
      </w:r>
      <w:r w:rsidRPr="00974746">
        <w:rPr>
          <w:rFonts w:asciiTheme="majorHAnsi" w:hAnsiTheme="majorHAnsi" w:cstheme="majorHAnsi"/>
          <w:sz w:val="16"/>
          <w:szCs w:val="16"/>
          <w:lang w:val="ro-MD"/>
        </w:rPr>
        <w:t xml:space="preserve">ministrului finanțelor </w:t>
      </w:r>
      <w:r w:rsidRPr="00E25797">
        <w:rPr>
          <w:rFonts w:asciiTheme="majorHAnsi" w:hAnsiTheme="majorHAnsi" w:cstheme="majorHAnsi"/>
          <w:sz w:val="16"/>
          <w:szCs w:val="16"/>
          <w:lang w:val="ro-MD"/>
        </w:rPr>
        <w:t>nr.216 din 28.12.2015.</w:t>
      </w:r>
    </w:p>
  </w:footnote>
  <w:footnote w:id="145">
    <w:p w14:paraId="4B0F45F1" w14:textId="714F76BB"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Pct. 1.4.1.4. și pct. 1.4.1.8. din</w:t>
      </w:r>
      <w:r w:rsidRPr="00974746">
        <w:rPr>
          <w:rFonts w:asciiTheme="majorHAnsi" w:hAnsiTheme="majorHAnsi" w:cstheme="majorHAnsi"/>
          <w:sz w:val="16"/>
          <w:szCs w:val="16"/>
          <w:lang w:val="ro-MD"/>
        </w:rPr>
        <w:t xml:space="preserve"> Normele Metodologice aprobate prin</w:t>
      </w:r>
      <w:r w:rsidRPr="00E25797">
        <w:rPr>
          <w:rFonts w:asciiTheme="majorHAnsi" w:hAnsiTheme="majorHAnsi" w:cstheme="majorHAnsi"/>
          <w:sz w:val="16"/>
          <w:szCs w:val="16"/>
          <w:lang w:val="ro-MD"/>
        </w:rPr>
        <w:t xml:space="preserve"> Ordinul ministrului finanțelor </w:t>
      </w:r>
      <w:r w:rsidRPr="0094598F">
        <w:rPr>
          <w:rFonts w:asciiTheme="majorHAnsi" w:hAnsiTheme="majorHAnsi" w:cstheme="majorHAnsi"/>
          <w:sz w:val="16"/>
          <w:szCs w:val="16"/>
          <w:lang w:val="ro-MD"/>
        </w:rPr>
        <w:t xml:space="preserve"> 216</w:t>
      </w:r>
      <w:r w:rsidRPr="00974746">
        <w:rPr>
          <w:rFonts w:asciiTheme="majorHAnsi" w:hAnsiTheme="majorHAnsi" w:cstheme="majorHAnsi"/>
          <w:sz w:val="16"/>
          <w:szCs w:val="16"/>
          <w:lang w:val="ro-MD"/>
        </w:rPr>
        <w:t xml:space="preserve"> din 28.12.</w:t>
      </w:r>
      <w:r w:rsidRPr="00E25797">
        <w:rPr>
          <w:rFonts w:asciiTheme="majorHAnsi" w:hAnsiTheme="majorHAnsi" w:cstheme="majorHAnsi"/>
          <w:sz w:val="16"/>
          <w:szCs w:val="16"/>
          <w:lang w:val="ro-MD"/>
        </w:rPr>
        <w:t>2015.</w:t>
      </w:r>
    </w:p>
  </w:footnote>
  <w:footnote w:id="146">
    <w:p w14:paraId="23FAF968"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hyperlink r:id="rId6" w:history="1">
        <w:r w:rsidRPr="00914A94">
          <w:rPr>
            <w:rStyle w:val="a6"/>
            <w:rFonts w:asciiTheme="majorHAnsi" w:hAnsiTheme="majorHAnsi" w:cstheme="majorHAnsi"/>
            <w:color w:val="auto"/>
            <w:sz w:val="16"/>
            <w:szCs w:val="16"/>
            <w:u w:val="none"/>
            <w:lang w:val="ro-MD"/>
          </w:rPr>
          <w:t>https://www.ccrm.md/ro/decision_details/183/hotararea-nr69-din-22102018-cu-privire-la-aprobarea-raportului-misiunii</w:t>
        </w:r>
      </w:hyperlink>
      <w:r w:rsidRPr="0094598F">
        <w:rPr>
          <w:rFonts w:asciiTheme="majorHAnsi" w:hAnsiTheme="majorHAnsi" w:cstheme="majorHAnsi"/>
          <w:sz w:val="16"/>
          <w:szCs w:val="16"/>
          <w:lang w:val="ro-MD"/>
        </w:rPr>
        <w:t xml:space="preserve"> </w:t>
      </w:r>
    </w:p>
    <w:p w14:paraId="6E3ECFDD" w14:textId="108AD5E7" w:rsidR="004D53DE" w:rsidRPr="00E25797" w:rsidRDefault="004D53DE" w:rsidP="0004613D">
      <w:pPr>
        <w:pStyle w:val="a3"/>
        <w:jc w:val="both"/>
        <w:rPr>
          <w:rFonts w:asciiTheme="majorHAnsi" w:hAnsiTheme="majorHAnsi" w:cstheme="majorHAnsi"/>
          <w:sz w:val="16"/>
          <w:szCs w:val="16"/>
          <w:lang w:val="ro-MD"/>
        </w:rPr>
      </w:pPr>
      <w:r w:rsidRPr="00974746">
        <w:rPr>
          <w:rFonts w:asciiTheme="majorHAnsi" w:hAnsiTheme="majorHAnsi" w:cstheme="majorHAnsi"/>
          <w:sz w:val="16"/>
          <w:szCs w:val="16"/>
          <w:lang w:val="ro-MD"/>
        </w:rPr>
        <w:t>Hotărârea</w:t>
      </w:r>
      <w:r w:rsidRPr="00914A94">
        <w:rPr>
          <w:rFonts w:asciiTheme="majorHAnsi" w:hAnsiTheme="majorHAnsi" w:cstheme="majorHAnsi"/>
          <w:sz w:val="16"/>
          <w:szCs w:val="16"/>
          <w:lang w:val="ro-MD"/>
        </w:rPr>
        <w:t xml:space="preserve"> CCRM</w:t>
      </w:r>
      <w:r w:rsidRPr="0094598F">
        <w:rPr>
          <w:rFonts w:asciiTheme="majorHAnsi" w:hAnsiTheme="majorHAnsi" w:cstheme="majorHAnsi"/>
          <w:sz w:val="16"/>
          <w:szCs w:val="16"/>
          <w:lang w:val="ro-MD"/>
        </w:rPr>
        <w:t xml:space="preserve"> nr.69 din</w:t>
      </w:r>
      <w:r w:rsidRPr="00974746">
        <w:rPr>
          <w:rFonts w:asciiTheme="majorHAnsi" w:hAnsiTheme="majorHAnsi" w:cstheme="majorHAnsi"/>
          <w:sz w:val="16"/>
          <w:szCs w:val="16"/>
          <w:lang w:val="ro-MD"/>
        </w:rPr>
        <w:t xml:space="preserve"> 22.10.2018 cu privire la aprobarea Raportului misiunii de </w:t>
      </w:r>
      <w:proofErr w:type="spellStart"/>
      <w:r w:rsidRPr="00974746">
        <w:rPr>
          <w:rFonts w:asciiTheme="majorHAnsi" w:hAnsiTheme="majorHAnsi" w:cstheme="majorHAnsi"/>
          <w:sz w:val="16"/>
          <w:szCs w:val="16"/>
          <w:lang w:val="ro-MD"/>
        </w:rPr>
        <w:t>follow-up</w:t>
      </w:r>
      <w:proofErr w:type="spellEnd"/>
      <w:r w:rsidRPr="00974746">
        <w:rPr>
          <w:rFonts w:asciiTheme="majorHAnsi" w:hAnsiTheme="majorHAnsi" w:cstheme="majorHAnsi"/>
          <w:sz w:val="16"/>
          <w:szCs w:val="16"/>
          <w:lang w:val="ro-MD"/>
        </w:rPr>
        <w:t xml:space="preserve"> privind implementarea cerințelor și recomandărilor aprobate prin </w:t>
      </w:r>
      <w:r w:rsidRPr="00E25797">
        <w:rPr>
          <w:rFonts w:asciiTheme="majorHAnsi" w:hAnsiTheme="majorHAnsi" w:cstheme="majorHAnsi"/>
          <w:sz w:val="16"/>
          <w:szCs w:val="16"/>
          <w:lang w:val="ro-MD"/>
        </w:rPr>
        <w:t>Hotărârea Curții de Conturi nr.22 din 30 iunie 2016, aferente procesului bugetar și gestionării patrimoniului public de către UAT din raionul Ungheni.</w:t>
      </w:r>
    </w:p>
  </w:footnote>
  <w:footnote w:id="147">
    <w:p w14:paraId="1CDEA6E8" w14:textId="7F89F331"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privind obligativitatea de desfășurare a achizițiilor </w:t>
      </w:r>
      <w:r w:rsidRPr="00974746">
        <w:rPr>
          <w:rFonts w:asciiTheme="majorHAnsi" w:hAnsiTheme="majorHAnsi" w:cstheme="majorHAnsi"/>
          <w:sz w:val="16"/>
          <w:szCs w:val="16"/>
          <w:lang w:val="ro-MD"/>
        </w:rPr>
        <w:t>de valoare mică incluse în planul anual de achiz</w:t>
      </w:r>
      <w:r w:rsidRPr="00E25797">
        <w:rPr>
          <w:rFonts w:asciiTheme="majorHAnsi" w:hAnsiTheme="majorHAnsi" w:cstheme="majorHAnsi"/>
          <w:sz w:val="16"/>
          <w:szCs w:val="16"/>
          <w:lang w:val="ro-MD"/>
        </w:rPr>
        <w:t>iții prin SIA „RSAP”/</w:t>
      </w:r>
      <w:proofErr w:type="spellStart"/>
      <w:r w:rsidRPr="00E25797">
        <w:rPr>
          <w:rFonts w:asciiTheme="majorHAnsi" w:hAnsiTheme="majorHAnsi" w:cstheme="majorHAnsi"/>
          <w:sz w:val="16"/>
          <w:szCs w:val="16"/>
          <w:lang w:val="ro-MD"/>
        </w:rPr>
        <w:t>MTender</w:t>
      </w:r>
      <w:proofErr w:type="spellEnd"/>
      <w:r w:rsidRPr="00E25797">
        <w:rPr>
          <w:rFonts w:asciiTheme="majorHAnsi" w:hAnsiTheme="majorHAnsi" w:cstheme="majorHAnsi"/>
          <w:sz w:val="16"/>
          <w:szCs w:val="16"/>
          <w:lang w:val="ro-MD"/>
        </w:rPr>
        <w:t>, inclusiv cu oferirea unui termen mai mare de desfășurare a achizițiilor la plasarea acestora în sistem.</w:t>
      </w:r>
    </w:p>
  </w:footnote>
  <w:footnote w:id="148">
    <w:p w14:paraId="2F6FDD14"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Legea nr. 260 din 07.12.2017.</w:t>
      </w:r>
    </w:p>
  </w:footnote>
  <w:footnote w:id="149">
    <w:p w14:paraId="7181027B" w14:textId="539AEBA6"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eastAsia="Lucida Sans Unicode" w:hAnsiTheme="majorHAnsi" w:cstheme="majorHAnsi"/>
          <w:sz w:val="16"/>
          <w:szCs w:val="16"/>
          <w:lang w:val="ro-MD"/>
        </w:rPr>
        <w:footnoteRef/>
      </w:r>
      <w:r w:rsidRPr="0094598F">
        <w:rPr>
          <w:rFonts w:asciiTheme="majorHAnsi" w:eastAsia="Times New Roman" w:hAnsiTheme="majorHAnsi" w:cstheme="majorHAnsi"/>
          <w:sz w:val="16"/>
          <w:szCs w:val="16"/>
          <w:lang w:val="ro-MD"/>
        </w:rPr>
        <w:t xml:space="preserve"> Program</w:t>
      </w:r>
      <w:r w:rsidRPr="00974746">
        <w:rPr>
          <w:rFonts w:asciiTheme="majorHAnsi" w:eastAsia="Times New Roman" w:hAnsiTheme="majorHAnsi" w:cstheme="majorHAnsi"/>
          <w:sz w:val="16"/>
          <w:szCs w:val="16"/>
          <w:lang w:val="ro-MD"/>
        </w:rPr>
        <w:t>ele</w:t>
      </w:r>
      <w:r w:rsidRPr="00E25797">
        <w:rPr>
          <w:rFonts w:asciiTheme="majorHAnsi" w:eastAsia="Times New Roman" w:hAnsiTheme="majorHAnsi" w:cstheme="majorHAnsi"/>
          <w:sz w:val="16"/>
          <w:szCs w:val="16"/>
          <w:lang w:val="ro-MD"/>
        </w:rPr>
        <w:t xml:space="preserve"> activității de audit a Curții de Conturi pe anul 2021 și, respectiv, pe anul 2022, aprobate prin Hotărârile Curții de Conturi nr.62 din 10.12.2020 și n.75 din 28.12.2021.</w:t>
      </w:r>
    </w:p>
  </w:footnote>
  <w:footnote w:id="150">
    <w:p w14:paraId="7D492E0D" w14:textId="4D927C47" w:rsidR="004D53DE" w:rsidRPr="00E25797"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ISSAI 100, ISSAI 400 și ISSAI 4000, aprobate</w:t>
      </w:r>
      <w:r w:rsidRPr="00974746">
        <w:rPr>
          <w:rFonts w:asciiTheme="majorHAnsi" w:hAnsiTheme="majorHAnsi" w:cstheme="majorHAnsi"/>
          <w:sz w:val="16"/>
          <w:szCs w:val="16"/>
          <w:lang w:val="ro-MD"/>
        </w:rPr>
        <w:t>,</w:t>
      </w:r>
      <w:r w:rsidRPr="00E25797">
        <w:rPr>
          <w:rFonts w:asciiTheme="majorHAnsi" w:hAnsiTheme="majorHAnsi" w:cstheme="majorHAnsi"/>
          <w:sz w:val="16"/>
          <w:szCs w:val="16"/>
          <w:lang w:val="ro-MD"/>
        </w:rPr>
        <w:t xml:space="preserve"> pentru aplicare, prin Hotărârea CCRM nr.2 din 24.01.2020 „Cu privire la Cadrul Declarațiilor Profesionale ale INTOSAI”.</w:t>
      </w:r>
    </w:p>
  </w:footnote>
  <w:footnote w:id="151">
    <w:p w14:paraId="7B78B536" w14:textId="77777777" w:rsidR="004D53DE" w:rsidRPr="0094598F" w:rsidRDefault="004D53DE" w:rsidP="0004613D">
      <w:pPr>
        <w:pStyle w:val="a3"/>
        <w:jc w:val="both"/>
        <w:rPr>
          <w:rFonts w:asciiTheme="majorHAnsi" w:hAnsiTheme="majorHAnsi" w:cstheme="majorHAnsi"/>
          <w:sz w:val="16"/>
          <w:szCs w:val="16"/>
          <w:lang w:val="ro-MD"/>
        </w:rPr>
      </w:pPr>
      <w:r w:rsidRPr="0094598F">
        <w:rPr>
          <w:rStyle w:val="a5"/>
          <w:rFonts w:asciiTheme="majorHAnsi" w:hAnsiTheme="majorHAnsi" w:cstheme="majorHAnsi"/>
          <w:sz w:val="16"/>
          <w:szCs w:val="16"/>
          <w:lang w:val="ro-MD"/>
        </w:rPr>
        <w:footnoteRef/>
      </w:r>
      <w:r w:rsidRPr="0094598F">
        <w:rPr>
          <w:rFonts w:asciiTheme="majorHAnsi" w:hAnsiTheme="majorHAnsi" w:cstheme="majorHAnsi"/>
          <w:sz w:val="16"/>
          <w:szCs w:val="16"/>
          <w:lang w:val="ro-MD"/>
        </w:rPr>
        <w:t xml:space="preserve"> </w:t>
      </w:r>
      <w:hyperlink r:id="rId7" w:history="1">
        <w:r w:rsidRPr="00914A94">
          <w:rPr>
            <w:rStyle w:val="a6"/>
            <w:rFonts w:asciiTheme="majorHAnsi" w:hAnsiTheme="majorHAnsi" w:cstheme="majorHAnsi"/>
            <w:color w:val="auto"/>
            <w:sz w:val="16"/>
            <w:szCs w:val="16"/>
            <w:lang w:val="ro-MD"/>
          </w:rPr>
          <w:t>https://www.ccrm.md/ro/decision_details/183/hotararea-nr69-din-22102018-cu-privire-la-aprobarea-raportului-misiunii</w:t>
        </w:r>
      </w:hyperlink>
      <w:r w:rsidRPr="0094598F">
        <w:rPr>
          <w:rFonts w:asciiTheme="majorHAnsi" w:hAnsiTheme="majorHAnsi" w:cstheme="majorHAnsi"/>
          <w:sz w:val="16"/>
          <w:szCs w:val="16"/>
          <w:lang w:val="ro-MD"/>
        </w:rPr>
        <w:t xml:space="preserve"> </w:t>
      </w:r>
    </w:p>
    <w:p w14:paraId="60CCC8A2" w14:textId="62FCF6FD" w:rsidR="004D53DE" w:rsidRPr="00E25797" w:rsidRDefault="004D53DE" w:rsidP="0004613D">
      <w:pPr>
        <w:pStyle w:val="a3"/>
        <w:jc w:val="both"/>
        <w:rPr>
          <w:rFonts w:asciiTheme="majorHAnsi" w:hAnsiTheme="majorHAnsi" w:cstheme="majorHAnsi"/>
          <w:sz w:val="16"/>
          <w:szCs w:val="16"/>
          <w:lang w:val="ro-MD"/>
        </w:rPr>
      </w:pPr>
      <w:r w:rsidRPr="00974746">
        <w:rPr>
          <w:rFonts w:asciiTheme="majorHAnsi" w:hAnsiTheme="majorHAnsi" w:cstheme="majorHAnsi"/>
          <w:sz w:val="16"/>
          <w:szCs w:val="16"/>
          <w:lang w:val="ro-MD"/>
        </w:rPr>
        <w:t xml:space="preserve">Hotărârea nr.69 din 22.10.2018 cu privire la aprobarea Raportului misiunii de </w:t>
      </w:r>
      <w:proofErr w:type="spellStart"/>
      <w:r w:rsidRPr="00974746">
        <w:rPr>
          <w:rFonts w:asciiTheme="majorHAnsi" w:hAnsiTheme="majorHAnsi" w:cstheme="majorHAnsi"/>
          <w:sz w:val="16"/>
          <w:szCs w:val="16"/>
          <w:lang w:val="ro-MD"/>
        </w:rPr>
        <w:t>follow-up</w:t>
      </w:r>
      <w:proofErr w:type="spellEnd"/>
      <w:r w:rsidRPr="00974746">
        <w:rPr>
          <w:rFonts w:asciiTheme="majorHAnsi" w:hAnsiTheme="majorHAnsi" w:cstheme="majorHAnsi"/>
          <w:sz w:val="16"/>
          <w:szCs w:val="16"/>
          <w:lang w:val="ro-MD"/>
        </w:rPr>
        <w:t xml:space="preserve"> privind implementarea cerințelor și recomandărilor aprobate prin Hotărârea Curții de Conturi nr.22 din 30 iunie 2016</w:t>
      </w:r>
      <w:r w:rsidRPr="00E25797">
        <w:rPr>
          <w:rFonts w:asciiTheme="majorHAnsi" w:hAnsiTheme="majorHAnsi" w:cstheme="majorHAnsi"/>
          <w:sz w:val="16"/>
          <w:szCs w:val="16"/>
          <w:lang w:val="ro-MD"/>
        </w:rPr>
        <w:t>, aferente procesului bugetar și gestionării patrimoniului public de către UAT din r-nul Ungheni.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543E"/>
    <w:multiLevelType w:val="hybridMultilevel"/>
    <w:tmpl w:val="A940A4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369A8"/>
    <w:multiLevelType w:val="hybridMultilevel"/>
    <w:tmpl w:val="B1A458E2"/>
    <w:lvl w:ilvl="0" w:tplc="F076A17C">
      <w:start w:val="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67444AC"/>
    <w:multiLevelType w:val="hybridMultilevel"/>
    <w:tmpl w:val="9E6AD3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C5042"/>
    <w:multiLevelType w:val="multilevel"/>
    <w:tmpl w:val="0E32FB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5103D6"/>
    <w:multiLevelType w:val="hybridMultilevel"/>
    <w:tmpl w:val="C108FF7E"/>
    <w:lvl w:ilvl="0" w:tplc="37C282F8">
      <w:start w:val="1"/>
      <w:numFmt w:val="decimal"/>
      <w:lvlText w:val="%1."/>
      <w:lvlJc w:val="left"/>
      <w:pPr>
        <w:ind w:left="1069" w:hanging="360"/>
      </w:pPr>
      <w:rPr>
        <w:rFonts w:hint="default"/>
        <w:b w:val="0"/>
        <w:color w:val="auto"/>
        <w:sz w:val="24"/>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EDF3D06"/>
    <w:multiLevelType w:val="hybridMultilevel"/>
    <w:tmpl w:val="09CE82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0F333796"/>
    <w:multiLevelType w:val="hybridMultilevel"/>
    <w:tmpl w:val="7FC8AB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553EED"/>
    <w:multiLevelType w:val="hybridMultilevel"/>
    <w:tmpl w:val="79345C50"/>
    <w:lvl w:ilvl="0" w:tplc="DDFE16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B7DD8"/>
    <w:multiLevelType w:val="hybridMultilevel"/>
    <w:tmpl w:val="26FC1C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BD7D25"/>
    <w:multiLevelType w:val="hybridMultilevel"/>
    <w:tmpl w:val="F58CAAAE"/>
    <w:lvl w:ilvl="0" w:tplc="86FE4836">
      <w:start w:val="1"/>
      <w:numFmt w:val="decimal"/>
      <w:lvlText w:val="%1."/>
      <w:lvlJc w:val="left"/>
      <w:pPr>
        <w:ind w:left="178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5632236"/>
    <w:multiLevelType w:val="multilevel"/>
    <w:tmpl w:val="18F83F30"/>
    <w:lvl w:ilvl="0">
      <w:start w:val="4"/>
      <w:numFmt w:val="decimal"/>
      <w:lvlText w:val="%1."/>
      <w:lvlJc w:val="left"/>
      <w:pPr>
        <w:ind w:left="570" w:hanging="570"/>
      </w:pPr>
      <w:rPr>
        <w:rFonts w:hint="default"/>
      </w:rPr>
    </w:lvl>
    <w:lvl w:ilvl="1">
      <w:start w:val="2"/>
      <w:numFmt w:val="decimal"/>
      <w:lvlText w:val="%1.%2."/>
      <w:lvlJc w:val="left"/>
      <w:pPr>
        <w:ind w:left="576" w:hanging="570"/>
      </w:pPr>
      <w:rPr>
        <w:rFonts w:hint="default"/>
      </w:rPr>
    </w:lvl>
    <w:lvl w:ilvl="2">
      <w:start w:val="4"/>
      <w:numFmt w:val="decimal"/>
      <w:lvlText w:val="%1.%2.%3."/>
      <w:lvlJc w:val="left"/>
      <w:pPr>
        <w:ind w:left="2705" w:hanging="720"/>
      </w:pPr>
      <w:rPr>
        <w:rFonts w:hint="default"/>
        <w:i/>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1758348F"/>
    <w:multiLevelType w:val="hybridMultilevel"/>
    <w:tmpl w:val="FD28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86A6E"/>
    <w:multiLevelType w:val="hybridMultilevel"/>
    <w:tmpl w:val="59AEE762"/>
    <w:lvl w:ilvl="0" w:tplc="B61A891C">
      <w:start w:val="6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1C461E"/>
    <w:multiLevelType w:val="hybridMultilevel"/>
    <w:tmpl w:val="3074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61C3E"/>
    <w:multiLevelType w:val="hybridMultilevel"/>
    <w:tmpl w:val="480671FC"/>
    <w:lvl w:ilvl="0" w:tplc="72D6F8E2">
      <w:numFmt w:val="bullet"/>
      <w:lvlText w:val="•"/>
      <w:lvlJc w:val="left"/>
      <w:pPr>
        <w:ind w:left="720" w:hanging="360"/>
      </w:pPr>
      <w:rPr>
        <w:rFonts w:ascii="Times New Roman" w:eastAsia="Times New Roman" w:hAnsi="Times New Roman"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21D46"/>
    <w:multiLevelType w:val="hybridMultilevel"/>
    <w:tmpl w:val="776CF5F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310A1A6F"/>
    <w:multiLevelType w:val="multilevel"/>
    <w:tmpl w:val="E558F2FC"/>
    <w:lvl w:ilvl="0">
      <w:start w:val="1"/>
      <w:numFmt w:val="decimal"/>
      <w:lvlText w:val="%1."/>
      <w:lvlJc w:val="left"/>
      <w:pPr>
        <w:ind w:left="927" w:hanging="360"/>
      </w:pPr>
      <w:rPr>
        <w:rFonts w:eastAsiaTheme="minorHAnsi" w:hint="default"/>
        <w:b/>
        <w:i/>
      </w:rPr>
    </w:lvl>
    <w:lvl w:ilvl="1">
      <w:start w:val="1"/>
      <w:numFmt w:val="decimal"/>
      <w:isLgl/>
      <w:lvlText w:val="%1.%2."/>
      <w:lvlJc w:val="left"/>
      <w:pPr>
        <w:ind w:left="963" w:hanging="396"/>
      </w:pPr>
      <w:rPr>
        <w:rFonts w:eastAsia="Times New Roman" w:hint="default"/>
        <w:b/>
        <w:i/>
      </w:rPr>
    </w:lvl>
    <w:lvl w:ilvl="2">
      <w:start w:val="1"/>
      <w:numFmt w:val="decimal"/>
      <w:isLgl/>
      <w:lvlText w:val="%1.%2.%3."/>
      <w:lvlJc w:val="left"/>
      <w:pPr>
        <w:ind w:left="1287" w:hanging="720"/>
      </w:pPr>
      <w:rPr>
        <w:rFonts w:eastAsia="Times New Roman" w:hint="default"/>
        <w:b/>
        <w:i/>
      </w:rPr>
    </w:lvl>
    <w:lvl w:ilvl="3">
      <w:start w:val="1"/>
      <w:numFmt w:val="decimal"/>
      <w:isLgl/>
      <w:lvlText w:val="%1.%2.%3.%4."/>
      <w:lvlJc w:val="left"/>
      <w:pPr>
        <w:ind w:left="1287" w:hanging="720"/>
      </w:pPr>
      <w:rPr>
        <w:rFonts w:eastAsia="Times New Roman" w:hint="default"/>
        <w:b/>
        <w:i/>
      </w:rPr>
    </w:lvl>
    <w:lvl w:ilvl="4">
      <w:start w:val="1"/>
      <w:numFmt w:val="decimal"/>
      <w:isLgl/>
      <w:lvlText w:val="%1.%2.%3.%4.%5."/>
      <w:lvlJc w:val="left"/>
      <w:pPr>
        <w:ind w:left="1647" w:hanging="1080"/>
      </w:pPr>
      <w:rPr>
        <w:rFonts w:eastAsia="Times New Roman" w:hint="default"/>
        <w:b/>
        <w:i/>
      </w:rPr>
    </w:lvl>
    <w:lvl w:ilvl="5">
      <w:start w:val="1"/>
      <w:numFmt w:val="decimal"/>
      <w:isLgl/>
      <w:lvlText w:val="%1.%2.%3.%4.%5.%6."/>
      <w:lvlJc w:val="left"/>
      <w:pPr>
        <w:ind w:left="1647" w:hanging="1080"/>
      </w:pPr>
      <w:rPr>
        <w:rFonts w:eastAsia="Times New Roman" w:hint="default"/>
        <w:b/>
        <w:i/>
      </w:rPr>
    </w:lvl>
    <w:lvl w:ilvl="6">
      <w:start w:val="1"/>
      <w:numFmt w:val="decimal"/>
      <w:isLgl/>
      <w:lvlText w:val="%1.%2.%3.%4.%5.%6.%7."/>
      <w:lvlJc w:val="left"/>
      <w:pPr>
        <w:ind w:left="2007" w:hanging="1440"/>
      </w:pPr>
      <w:rPr>
        <w:rFonts w:eastAsia="Times New Roman" w:hint="default"/>
        <w:b/>
        <w:i/>
      </w:rPr>
    </w:lvl>
    <w:lvl w:ilvl="7">
      <w:start w:val="1"/>
      <w:numFmt w:val="decimal"/>
      <w:isLgl/>
      <w:lvlText w:val="%1.%2.%3.%4.%5.%6.%7.%8."/>
      <w:lvlJc w:val="left"/>
      <w:pPr>
        <w:ind w:left="2007" w:hanging="1440"/>
      </w:pPr>
      <w:rPr>
        <w:rFonts w:eastAsia="Times New Roman" w:hint="default"/>
        <w:b/>
        <w:i/>
      </w:rPr>
    </w:lvl>
    <w:lvl w:ilvl="8">
      <w:start w:val="1"/>
      <w:numFmt w:val="decimal"/>
      <w:isLgl/>
      <w:lvlText w:val="%1.%2.%3.%4.%5.%6.%7.%8.%9."/>
      <w:lvlJc w:val="left"/>
      <w:pPr>
        <w:ind w:left="2367" w:hanging="1800"/>
      </w:pPr>
      <w:rPr>
        <w:rFonts w:eastAsia="Times New Roman" w:hint="default"/>
        <w:b/>
        <w:i/>
      </w:rPr>
    </w:lvl>
  </w:abstractNum>
  <w:abstractNum w:abstractNumId="17" w15:restartNumberingAfterBreak="0">
    <w:nsid w:val="33707ED7"/>
    <w:multiLevelType w:val="hybridMultilevel"/>
    <w:tmpl w:val="856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A87EFF"/>
    <w:multiLevelType w:val="hybridMultilevel"/>
    <w:tmpl w:val="6810CDA6"/>
    <w:lvl w:ilvl="0" w:tplc="72D6F8E2">
      <w:numFmt w:val="bullet"/>
      <w:lvlText w:val="•"/>
      <w:lvlJc w:val="left"/>
      <w:pPr>
        <w:ind w:left="720" w:hanging="360"/>
      </w:pPr>
      <w:rPr>
        <w:rFonts w:ascii="Times New Roman" w:eastAsia="Times New Roman" w:hAnsi="Times New Roman" w:cs="Times New Roman"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525B22"/>
    <w:multiLevelType w:val="hybridMultilevel"/>
    <w:tmpl w:val="56DA5E2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20" w15:restartNumberingAfterBreak="0">
    <w:nsid w:val="35CD4774"/>
    <w:multiLevelType w:val="hybridMultilevel"/>
    <w:tmpl w:val="FA4E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820381"/>
    <w:multiLevelType w:val="multilevel"/>
    <w:tmpl w:val="437A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5114B4"/>
    <w:multiLevelType w:val="hybridMultilevel"/>
    <w:tmpl w:val="B744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D016E"/>
    <w:multiLevelType w:val="hybridMultilevel"/>
    <w:tmpl w:val="FFDAF8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853743"/>
    <w:multiLevelType w:val="hybridMultilevel"/>
    <w:tmpl w:val="96ACB4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5394639"/>
    <w:multiLevelType w:val="hybridMultilevel"/>
    <w:tmpl w:val="80469C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6D31AA"/>
    <w:multiLevelType w:val="hybridMultilevel"/>
    <w:tmpl w:val="17568EAA"/>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5A605569"/>
    <w:multiLevelType w:val="hybridMultilevel"/>
    <w:tmpl w:val="C51A2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A67FBD"/>
    <w:multiLevelType w:val="hybridMultilevel"/>
    <w:tmpl w:val="879E56AE"/>
    <w:lvl w:ilvl="0" w:tplc="18108C8E">
      <w:start w:val="1"/>
      <w:numFmt w:val="bullet"/>
      <w:lvlText w:val=""/>
      <w:lvlJc w:val="left"/>
      <w:pPr>
        <w:ind w:left="234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F648D5"/>
    <w:multiLevelType w:val="multilevel"/>
    <w:tmpl w:val="A7806230"/>
    <w:lvl w:ilvl="0">
      <w:start w:val="4"/>
      <w:numFmt w:val="decimal"/>
      <w:lvlText w:val="%1."/>
      <w:lvlJc w:val="left"/>
      <w:pPr>
        <w:ind w:left="570" w:hanging="570"/>
      </w:pPr>
      <w:rPr>
        <w:rFonts w:hint="default"/>
        <w:b/>
        <w:i/>
      </w:rPr>
    </w:lvl>
    <w:lvl w:ilvl="1">
      <w:start w:val="3"/>
      <w:numFmt w:val="decimal"/>
      <w:lvlText w:val="%1.%2."/>
      <w:lvlJc w:val="left"/>
      <w:pPr>
        <w:ind w:left="570" w:hanging="570"/>
      </w:pPr>
      <w:rPr>
        <w:rFonts w:hint="default"/>
        <w:b/>
        <w:i/>
      </w:rPr>
    </w:lvl>
    <w:lvl w:ilvl="2">
      <w:start w:val="2"/>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30" w15:restartNumberingAfterBreak="0">
    <w:nsid w:val="6083516F"/>
    <w:multiLevelType w:val="hybridMultilevel"/>
    <w:tmpl w:val="A32EC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2099D"/>
    <w:multiLevelType w:val="hybridMultilevel"/>
    <w:tmpl w:val="09C4E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59213D"/>
    <w:multiLevelType w:val="hybridMultilevel"/>
    <w:tmpl w:val="EB12C6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771151"/>
    <w:multiLevelType w:val="hybridMultilevel"/>
    <w:tmpl w:val="2C90E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2233E2"/>
    <w:multiLevelType w:val="hybridMultilevel"/>
    <w:tmpl w:val="26F604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4E2265"/>
    <w:multiLevelType w:val="hybridMultilevel"/>
    <w:tmpl w:val="964ED7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82F2C6E"/>
    <w:multiLevelType w:val="hybridMultilevel"/>
    <w:tmpl w:val="6BF8ABA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8E202A5"/>
    <w:multiLevelType w:val="hybridMultilevel"/>
    <w:tmpl w:val="4BE2ACCA"/>
    <w:lvl w:ilvl="0" w:tplc="FA009302">
      <w:start w:val="29"/>
      <w:numFmt w:val="bullet"/>
      <w:lvlText w:val="-"/>
      <w:lvlJc w:val="left"/>
      <w:pPr>
        <w:ind w:left="720" w:hanging="360"/>
      </w:pPr>
      <w:rPr>
        <w:rFonts w:ascii="Times New Roman" w:eastAsia="Times New Roman" w:hAnsi="Times New Roman" w:cs="Times New Roman"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9" w15:restartNumberingAfterBreak="0">
    <w:nsid w:val="69A05AC9"/>
    <w:multiLevelType w:val="hybridMultilevel"/>
    <w:tmpl w:val="1310AD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B21718"/>
    <w:multiLevelType w:val="hybridMultilevel"/>
    <w:tmpl w:val="5B52E7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AB86D33"/>
    <w:multiLevelType w:val="hybridMultilevel"/>
    <w:tmpl w:val="687E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F87082"/>
    <w:multiLevelType w:val="hybridMultilevel"/>
    <w:tmpl w:val="B0FC57C8"/>
    <w:lvl w:ilvl="0" w:tplc="F1A4DBC0">
      <w:start w:val="1"/>
      <w:numFmt w:val="bullet"/>
      <w:lvlText w:val=""/>
      <w:lvlJc w:val="left"/>
      <w:pPr>
        <w:ind w:left="1350" w:hanging="360"/>
      </w:pPr>
      <w:rPr>
        <w:rFonts w:ascii="Wingdings" w:hAnsi="Wingdings" w:hint="default"/>
        <w:color w:val="auto"/>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15:restartNumberingAfterBreak="0">
    <w:nsid w:val="6F5B43CC"/>
    <w:multiLevelType w:val="hybridMultilevel"/>
    <w:tmpl w:val="66786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94D4D"/>
    <w:multiLevelType w:val="hybridMultilevel"/>
    <w:tmpl w:val="589A9F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BE549BF"/>
    <w:multiLevelType w:val="hybridMultilevel"/>
    <w:tmpl w:val="65D4DD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5264F5"/>
    <w:multiLevelType w:val="hybridMultilevel"/>
    <w:tmpl w:val="5A6A047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F83438"/>
    <w:multiLevelType w:val="hybridMultilevel"/>
    <w:tmpl w:val="FCDAF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5"/>
  </w:num>
  <w:num w:numId="4">
    <w:abstractNumId w:val="13"/>
  </w:num>
  <w:num w:numId="5">
    <w:abstractNumId w:val="19"/>
  </w:num>
  <w:num w:numId="6">
    <w:abstractNumId w:val="16"/>
  </w:num>
  <w:num w:numId="7">
    <w:abstractNumId w:val="33"/>
  </w:num>
  <w:num w:numId="8">
    <w:abstractNumId w:val="36"/>
  </w:num>
  <w:num w:numId="9">
    <w:abstractNumId w:val="44"/>
  </w:num>
  <w:num w:numId="10">
    <w:abstractNumId w:val="29"/>
  </w:num>
  <w:num w:numId="11">
    <w:abstractNumId w:val="32"/>
  </w:num>
  <w:num w:numId="12">
    <w:abstractNumId w:val="14"/>
  </w:num>
  <w:num w:numId="13">
    <w:abstractNumId w:val="10"/>
  </w:num>
  <w:num w:numId="14">
    <w:abstractNumId w:val="4"/>
  </w:num>
  <w:num w:numId="15">
    <w:abstractNumId w:val="38"/>
  </w:num>
  <w:num w:numId="16">
    <w:abstractNumId w:val="21"/>
  </w:num>
  <w:num w:numId="17">
    <w:abstractNumId w:val="41"/>
  </w:num>
  <w:num w:numId="18">
    <w:abstractNumId w:val="8"/>
  </w:num>
  <w:num w:numId="19">
    <w:abstractNumId w:val="18"/>
  </w:num>
  <w:num w:numId="20">
    <w:abstractNumId w:val="28"/>
  </w:num>
  <w:num w:numId="21">
    <w:abstractNumId w:val="46"/>
  </w:num>
  <w:num w:numId="22">
    <w:abstractNumId w:val="31"/>
  </w:num>
  <w:num w:numId="23">
    <w:abstractNumId w:val="17"/>
  </w:num>
  <w:num w:numId="24">
    <w:abstractNumId w:val="45"/>
  </w:num>
  <w:num w:numId="25">
    <w:abstractNumId w:val="30"/>
  </w:num>
  <w:num w:numId="26">
    <w:abstractNumId w:val="42"/>
  </w:num>
  <w:num w:numId="27">
    <w:abstractNumId w:val="7"/>
  </w:num>
  <w:num w:numId="28">
    <w:abstractNumId w:val="40"/>
  </w:num>
  <w:num w:numId="29">
    <w:abstractNumId w:val="35"/>
  </w:num>
  <w:num w:numId="30">
    <w:abstractNumId w:val="27"/>
  </w:num>
  <w:num w:numId="31">
    <w:abstractNumId w:val="39"/>
  </w:num>
  <w:num w:numId="32">
    <w:abstractNumId w:val="43"/>
  </w:num>
  <w:num w:numId="33">
    <w:abstractNumId w:val="9"/>
  </w:num>
  <w:num w:numId="34">
    <w:abstractNumId w:val="47"/>
  </w:num>
  <w:num w:numId="35">
    <w:abstractNumId w:val="12"/>
  </w:num>
  <w:num w:numId="36">
    <w:abstractNumId w:val="37"/>
  </w:num>
  <w:num w:numId="37">
    <w:abstractNumId w:val="6"/>
  </w:num>
  <w:num w:numId="38">
    <w:abstractNumId w:val="11"/>
  </w:num>
  <w:num w:numId="39">
    <w:abstractNumId w:val="2"/>
  </w:num>
  <w:num w:numId="40">
    <w:abstractNumId w:val="25"/>
  </w:num>
  <w:num w:numId="41">
    <w:abstractNumId w:val="3"/>
  </w:num>
  <w:num w:numId="42">
    <w:abstractNumId w:val="5"/>
  </w:num>
  <w:num w:numId="43">
    <w:abstractNumId w:val="22"/>
  </w:num>
  <w:num w:numId="44">
    <w:abstractNumId w:val="23"/>
  </w:num>
  <w:num w:numId="45">
    <w:abstractNumId w:val="10"/>
    <w:lvlOverride w:ilvl="0">
      <w:startOverride w:val="4"/>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6"/>
  </w:num>
  <w:num w:numId="48">
    <w:abstractNumId w:val="1"/>
  </w:num>
  <w:num w:numId="49">
    <w:abstractNumId w:val="4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trackRevisions/>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12"/>
    <w:rsid w:val="00000825"/>
    <w:rsid w:val="000015B0"/>
    <w:rsid w:val="00001955"/>
    <w:rsid w:val="00001A82"/>
    <w:rsid w:val="000023C4"/>
    <w:rsid w:val="00003801"/>
    <w:rsid w:val="00004DD2"/>
    <w:rsid w:val="000064AA"/>
    <w:rsid w:val="00007C89"/>
    <w:rsid w:val="000113BA"/>
    <w:rsid w:val="000119F8"/>
    <w:rsid w:val="000139CD"/>
    <w:rsid w:val="00014C10"/>
    <w:rsid w:val="00014C69"/>
    <w:rsid w:val="00017050"/>
    <w:rsid w:val="00020A0A"/>
    <w:rsid w:val="0002222A"/>
    <w:rsid w:val="00024B01"/>
    <w:rsid w:val="00025860"/>
    <w:rsid w:val="00025B62"/>
    <w:rsid w:val="00026E70"/>
    <w:rsid w:val="00027BBA"/>
    <w:rsid w:val="00027F93"/>
    <w:rsid w:val="00032A31"/>
    <w:rsid w:val="00034C7B"/>
    <w:rsid w:val="00037252"/>
    <w:rsid w:val="00040845"/>
    <w:rsid w:val="0004109A"/>
    <w:rsid w:val="000414B8"/>
    <w:rsid w:val="00042B3E"/>
    <w:rsid w:val="0004380B"/>
    <w:rsid w:val="00045E4E"/>
    <w:rsid w:val="0004613D"/>
    <w:rsid w:val="000473E6"/>
    <w:rsid w:val="000531A5"/>
    <w:rsid w:val="000564F3"/>
    <w:rsid w:val="00056B6B"/>
    <w:rsid w:val="00057342"/>
    <w:rsid w:val="00057FA8"/>
    <w:rsid w:val="00060C83"/>
    <w:rsid w:val="00061EEF"/>
    <w:rsid w:val="00062E08"/>
    <w:rsid w:val="00063756"/>
    <w:rsid w:val="0006579E"/>
    <w:rsid w:val="000668AF"/>
    <w:rsid w:val="00066AB8"/>
    <w:rsid w:val="0006747A"/>
    <w:rsid w:val="000702E8"/>
    <w:rsid w:val="00070F6E"/>
    <w:rsid w:val="00071543"/>
    <w:rsid w:val="00071628"/>
    <w:rsid w:val="0007635A"/>
    <w:rsid w:val="00076EFD"/>
    <w:rsid w:val="00081B82"/>
    <w:rsid w:val="00084FEA"/>
    <w:rsid w:val="00085C6B"/>
    <w:rsid w:val="0008675F"/>
    <w:rsid w:val="000937E4"/>
    <w:rsid w:val="0009465B"/>
    <w:rsid w:val="00094A36"/>
    <w:rsid w:val="0009565E"/>
    <w:rsid w:val="000956BE"/>
    <w:rsid w:val="000967E6"/>
    <w:rsid w:val="00097427"/>
    <w:rsid w:val="000A1138"/>
    <w:rsid w:val="000A1DDB"/>
    <w:rsid w:val="000A2004"/>
    <w:rsid w:val="000A2A1C"/>
    <w:rsid w:val="000A30D4"/>
    <w:rsid w:val="000A382D"/>
    <w:rsid w:val="000A3C55"/>
    <w:rsid w:val="000A65E6"/>
    <w:rsid w:val="000B08E8"/>
    <w:rsid w:val="000B0971"/>
    <w:rsid w:val="000B1EB7"/>
    <w:rsid w:val="000C3D2E"/>
    <w:rsid w:val="000C4195"/>
    <w:rsid w:val="000C48FF"/>
    <w:rsid w:val="000C4A34"/>
    <w:rsid w:val="000C6C1F"/>
    <w:rsid w:val="000D157E"/>
    <w:rsid w:val="000D260A"/>
    <w:rsid w:val="000D309A"/>
    <w:rsid w:val="000D34CE"/>
    <w:rsid w:val="000D3C6B"/>
    <w:rsid w:val="000D56A0"/>
    <w:rsid w:val="000D69D5"/>
    <w:rsid w:val="000D7748"/>
    <w:rsid w:val="000D7E24"/>
    <w:rsid w:val="000E0B27"/>
    <w:rsid w:val="000E0BCA"/>
    <w:rsid w:val="000E32ED"/>
    <w:rsid w:val="000E38CC"/>
    <w:rsid w:val="000E4DE6"/>
    <w:rsid w:val="000E519E"/>
    <w:rsid w:val="000E5248"/>
    <w:rsid w:val="000F6451"/>
    <w:rsid w:val="000F6825"/>
    <w:rsid w:val="000F7173"/>
    <w:rsid w:val="00100750"/>
    <w:rsid w:val="00100E23"/>
    <w:rsid w:val="00101E10"/>
    <w:rsid w:val="00105665"/>
    <w:rsid w:val="0010681A"/>
    <w:rsid w:val="00106A09"/>
    <w:rsid w:val="00107C0C"/>
    <w:rsid w:val="00110FF5"/>
    <w:rsid w:val="00111CA7"/>
    <w:rsid w:val="00111E43"/>
    <w:rsid w:val="00114D76"/>
    <w:rsid w:val="00114F11"/>
    <w:rsid w:val="001206BB"/>
    <w:rsid w:val="001211B1"/>
    <w:rsid w:val="001217D5"/>
    <w:rsid w:val="00123AD8"/>
    <w:rsid w:val="00123DA1"/>
    <w:rsid w:val="00126D93"/>
    <w:rsid w:val="00127273"/>
    <w:rsid w:val="00127E2D"/>
    <w:rsid w:val="00130F2D"/>
    <w:rsid w:val="0013102D"/>
    <w:rsid w:val="001311BF"/>
    <w:rsid w:val="001311C4"/>
    <w:rsid w:val="00132F54"/>
    <w:rsid w:val="001336E0"/>
    <w:rsid w:val="00133790"/>
    <w:rsid w:val="00133C96"/>
    <w:rsid w:val="00134DA7"/>
    <w:rsid w:val="00137648"/>
    <w:rsid w:val="00137CE7"/>
    <w:rsid w:val="001412EC"/>
    <w:rsid w:val="001413CF"/>
    <w:rsid w:val="001422FC"/>
    <w:rsid w:val="00142365"/>
    <w:rsid w:val="0014284D"/>
    <w:rsid w:val="00142A32"/>
    <w:rsid w:val="001452BB"/>
    <w:rsid w:val="001473BF"/>
    <w:rsid w:val="00147A30"/>
    <w:rsid w:val="001509F1"/>
    <w:rsid w:val="001542DE"/>
    <w:rsid w:val="00154429"/>
    <w:rsid w:val="0016089C"/>
    <w:rsid w:val="00164FC9"/>
    <w:rsid w:val="001657D0"/>
    <w:rsid w:val="001701F9"/>
    <w:rsid w:val="00172CCC"/>
    <w:rsid w:val="00173CD3"/>
    <w:rsid w:val="001751EE"/>
    <w:rsid w:val="0018077C"/>
    <w:rsid w:val="001813D4"/>
    <w:rsid w:val="001851D8"/>
    <w:rsid w:val="00186320"/>
    <w:rsid w:val="00194279"/>
    <w:rsid w:val="001942A7"/>
    <w:rsid w:val="00197F2A"/>
    <w:rsid w:val="001A2903"/>
    <w:rsid w:val="001A2DD1"/>
    <w:rsid w:val="001A3427"/>
    <w:rsid w:val="001A3B0C"/>
    <w:rsid w:val="001A406C"/>
    <w:rsid w:val="001A4DFA"/>
    <w:rsid w:val="001A4EED"/>
    <w:rsid w:val="001A5DD6"/>
    <w:rsid w:val="001B0AE7"/>
    <w:rsid w:val="001B11CE"/>
    <w:rsid w:val="001B2A5D"/>
    <w:rsid w:val="001B75EA"/>
    <w:rsid w:val="001C1753"/>
    <w:rsid w:val="001C2D7E"/>
    <w:rsid w:val="001C3E48"/>
    <w:rsid w:val="001C461E"/>
    <w:rsid w:val="001C64F3"/>
    <w:rsid w:val="001C663E"/>
    <w:rsid w:val="001C6E47"/>
    <w:rsid w:val="001C73B9"/>
    <w:rsid w:val="001D24DD"/>
    <w:rsid w:val="001D5BA0"/>
    <w:rsid w:val="001D6F8C"/>
    <w:rsid w:val="001E64CE"/>
    <w:rsid w:val="001E6C26"/>
    <w:rsid w:val="001F155F"/>
    <w:rsid w:val="001F2F81"/>
    <w:rsid w:val="001F3C16"/>
    <w:rsid w:val="001F7404"/>
    <w:rsid w:val="00201B79"/>
    <w:rsid w:val="00202785"/>
    <w:rsid w:val="00202CD6"/>
    <w:rsid w:val="0020328F"/>
    <w:rsid w:val="002032B3"/>
    <w:rsid w:val="00210E99"/>
    <w:rsid w:val="00212FA0"/>
    <w:rsid w:val="00215ED0"/>
    <w:rsid w:val="002203C4"/>
    <w:rsid w:val="00223340"/>
    <w:rsid w:val="0023003F"/>
    <w:rsid w:val="00233DD5"/>
    <w:rsid w:val="0023570E"/>
    <w:rsid w:val="00237F1C"/>
    <w:rsid w:val="00241B56"/>
    <w:rsid w:val="002423A1"/>
    <w:rsid w:val="00242FEA"/>
    <w:rsid w:val="0024318F"/>
    <w:rsid w:val="0024389D"/>
    <w:rsid w:val="00243D75"/>
    <w:rsid w:val="0024436F"/>
    <w:rsid w:val="002445CB"/>
    <w:rsid w:val="002447CA"/>
    <w:rsid w:val="00245D57"/>
    <w:rsid w:val="00246C47"/>
    <w:rsid w:val="00252512"/>
    <w:rsid w:val="00253D2B"/>
    <w:rsid w:val="00253E05"/>
    <w:rsid w:val="00254B3D"/>
    <w:rsid w:val="0025564A"/>
    <w:rsid w:val="00261286"/>
    <w:rsid w:val="0026477E"/>
    <w:rsid w:val="00264AC0"/>
    <w:rsid w:val="00267C66"/>
    <w:rsid w:val="002741FC"/>
    <w:rsid w:val="00274C86"/>
    <w:rsid w:val="00275DE1"/>
    <w:rsid w:val="00281D76"/>
    <w:rsid w:val="00283CD4"/>
    <w:rsid w:val="00285F64"/>
    <w:rsid w:val="00296F63"/>
    <w:rsid w:val="002A0B3C"/>
    <w:rsid w:val="002A5334"/>
    <w:rsid w:val="002A755C"/>
    <w:rsid w:val="002B0859"/>
    <w:rsid w:val="002B48C0"/>
    <w:rsid w:val="002B6787"/>
    <w:rsid w:val="002C2A23"/>
    <w:rsid w:val="002C2AD5"/>
    <w:rsid w:val="002C52E6"/>
    <w:rsid w:val="002D205D"/>
    <w:rsid w:val="002D2802"/>
    <w:rsid w:val="002D4512"/>
    <w:rsid w:val="002D54F7"/>
    <w:rsid w:val="002D5FC2"/>
    <w:rsid w:val="002D61B2"/>
    <w:rsid w:val="002D644D"/>
    <w:rsid w:val="002E3749"/>
    <w:rsid w:val="002E411F"/>
    <w:rsid w:val="002E4709"/>
    <w:rsid w:val="002F2FFF"/>
    <w:rsid w:val="002F4A6F"/>
    <w:rsid w:val="002F5945"/>
    <w:rsid w:val="002F7EC1"/>
    <w:rsid w:val="00300F2B"/>
    <w:rsid w:val="003026B8"/>
    <w:rsid w:val="00307F06"/>
    <w:rsid w:val="0031080A"/>
    <w:rsid w:val="003118A7"/>
    <w:rsid w:val="00314A01"/>
    <w:rsid w:val="00322E3E"/>
    <w:rsid w:val="00323951"/>
    <w:rsid w:val="00323B88"/>
    <w:rsid w:val="00325051"/>
    <w:rsid w:val="003253B9"/>
    <w:rsid w:val="00327BB9"/>
    <w:rsid w:val="00330B48"/>
    <w:rsid w:val="0033340A"/>
    <w:rsid w:val="00335149"/>
    <w:rsid w:val="003356D1"/>
    <w:rsid w:val="00336C06"/>
    <w:rsid w:val="00342697"/>
    <w:rsid w:val="00342DF7"/>
    <w:rsid w:val="0034432D"/>
    <w:rsid w:val="00345178"/>
    <w:rsid w:val="00345B9B"/>
    <w:rsid w:val="00346CD3"/>
    <w:rsid w:val="003512B8"/>
    <w:rsid w:val="00352BF0"/>
    <w:rsid w:val="0035333E"/>
    <w:rsid w:val="00354815"/>
    <w:rsid w:val="00357763"/>
    <w:rsid w:val="00360777"/>
    <w:rsid w:val="0036135F"/>
    <w:rsid w:val="0036191F"/>
    <w:rsid w:val="00361C29"/>
    <w:rsid w:val="00361DE9"/>
    <w:rsid w:val="00362958"/>
    <w:rsid w:val="00363A9D"/>
    <w:rsid w:val="0036494A"/>
    <w:rsid w:val="00364D71"/>
    <w:rsid w:val="003655A0"/>
    <w:rsid w:val="003670A7"/>
    <w:rsid w:val="003671FE"/>
    <w:rsid w:val="00373422"/>
    <w:rsid w:val="00373577"/>
    <w:rsid w:val="00374AF0"/>
    <w:rsid w:val="003751CE"/>
    <w:rsid w:val="0037532D"/>
    <w:rsid w:val="00377195"/>
    <w:rsid w:val="00380108"/>
    <w:rsid w:val="003803F1"/>
    <w:rsid w:val="0038069C"/>
    <w:rsid w:val="0038611C"/>
    <w:rsid w:val="003863CB"/>
    <w:rsid w:val="00386E07"/>
    <w:rsid w:val="00387779"/>
    <w:rsid w:val="00390279"/>
    <w:rsid w:val="003903F0"/>
    <w:rsid w:val="00395FAE"/>
    <w:rsid w:val="003A0EA0"/>
    <w:rsid w:val="003A20CD"/>
    <w:rsid w:val="003A64BE"/>
    <w:rsid w:val="003B1F03"/>
    <w:rsid w:val="003B27EB"/>
    <w:rsid w:val="003B2828"/>
    <w:rsid w:val="003B38D5"/>
    <w:rsid w:val="003B5811"/>
    <w:rsid w:val="003B7B35"/>
    <w:rsid w:val="003C0DC8"/>
    <w:rsid w:val="003C0EA0"/>
    <w:rsid w:val="003C1737"/>
    <w:rsid w:val="003C2AB4"/>
    <w:rsid w:val="003C2C6F"/>
    <w:rsid w:val="003C330E"/>
    <w:rsid w:val="003C3358"/>
    <w:rsid w:val="003C516A"/>
    <w:rsid w:val="003C6404"/>
    <w:rsid w:val="003D0603"/>
    <w:rsid w:val="003D1E05"/>
    <w:rsid w:val="003D515B"/>
    <w:rsid w:val="003D532C"/>
    <w:rsid w:val="003D599A"/>
    <w:rsid w:val="003D60D8"/>
    <w:rsid w:val="003D654F"/>
    <w:rsid w:val="003D7BB5"/>
    <w:rsid w:val="003E0BF6"/>
    <w:rsid w:val="003E0CD2"/>
    <w:rsid w:val="003E235C"/>
    <w:rsid w:val="003E2499"/>
    <w:rsid w:val="003E2DDC"/>
    <w:rsid w:val="003E3816"/>
    <w:rsid w:val="003E6CFF"/>
    <w:rsid w:val="003E72CD"/>
    <w:rsid w:val="003E778F"/>
    <w:rsid w:val="003F0CC5"/>
    <w:rsid w:val="003F11D2"/>
    <w:rsid w:val="003F1A57"/>
    <w:rsid w:val="003F77F3"/>
    <w:rsid w:val="0040061D"/>
    <w:rsid w:val="00400F02"/>
    <w:rsid w:val="00401273"/>
    <w:rsid w:val="00402F23"/>
    <w:rsid w:val="00403063"/>
    <w:rsid w:val="00404B1C"/>
    <w:rsid w:val="004107AF"/>
    <w:rsid w:val="00411971"/>
    <w:rsid w:val="00412005"/>
    <w:rsid w:val="00423696"/>
    <w:rsid w:val="00423A06"/>
    <w:rsid w:val="00425028"/>
    <w:rsid w:val="00425348"/>
    <w:rsid w:val="00426A5B"/>
    <w:rsid w:val="004318C3"/>
    <w:rsid w:val="00431D88"/>
    <w:rsid w:val="00431EA4"/>
    <w:rsid w:val="00432CA8"/>
    <w:rsid w:val="00433049"/>
    <w:rsid w:val="00434BDF"/>
    <w:rsid w:val="00434D9D"/>
    <w:rsid w:val="00435216"/>
    <w:rsid w:val="00435730"/>
    <w:rsid w:val="004365D3"/>
    <w:rsid w:val="00436F4B"/>
    <w:rsid w:val="0043773B"/>
    <w:rsid w:val="00437ECA"/>
    <w:rsid w:val="00440D47"/>
    <w:rsid w:val="00442318"/>
    <w:rsid w:val="00443ABF"/>
    <w:rsid w:val="00444CE9"/>
    <w:rsid w:val="00447F3D"/>
    <w:rsid w:val="0045387E"/>
    <w:rsid w:val="0045430B"/>
    <w:rsid w:val="00454E09"/>
    <w:rsid w:val="004562C8"/>
    <w:rsid w:val="004655B5"/>
    <w:rsid w:val="00466511"/>
    <w:rsid w:val="00467AE3"/>
    <w:rsid w:val="0047246B"/>
    <w:rsid w:val="00474734"/>
    <w:rsid w:val="00480E16"/>
    <w:rsid w:val="00481AC6"/>
    <w:rsid w:val="00485023"/>
    <w:rsid w:val="00492802"/>
    <w:rsid w:val="00493833"/>
    <w:rsid w:val="00494129"/>
    <w:rsid w:val="00496237"/>
    <w:rsid w:val="0049633E"/>
    <w:rsid w:val="004974D7"/>
    <w:rsid w:val="004A0141"/>
    <w:rsid w:val="004A0CD5"/>
    <w:rsid w:val="004A17A7"/>
    <w:rsid w:val="004A27D7"/>
    <w:rsid w:val="004A5C3A"/>
    <w:rsid w:val="004A75AA"/>
    <w:rsid w:val="004A7EFA"/>
    <w:rsid w:val="004B1D84"/>
    <w:rsid w:val="004B2A8D"/>
    <w:rsid w:val="004B426E"/>
    <w:rsid w:val="004B559B"/>
    <w:rsid w:val="004B6D16"/>
    <w:rsid w:val="004B6F09"/>
    <w:rsid w:val="004B7551"/>
    <w:rsid w:val="004B7884"/>
    <w:rsid w:val="004C01C4"/>
    <w:rsid w:val="004C1B7E"/>
    <w:rsid w:val="004C3A99"/>
    <w:rsid w:val="004C7AFF"/>
    <w:rsid w:val="004D2E98"/>
    <w:rsid w:val="004D3560"/>
    <w:rsid w:val="004D3B10"/>
    <w:rsid w:val="004D50F4"/>
    <w:rsid w:val="004D53DE"/>
    <w:rsid w:val="004E17BF"/>
    <w:rsid w:val="004E1DD8"/>
    <w:rsid w:val="004E2975"/>
    <w:rsid w:val="004E30F2"/>
    <w:rsid w:val="004E400E"/>
    <w:rsid w:val="004E6CF4"/>
    <w:rsid w:val="004E7ED4"/>
    <w:rsid w:val="004F1327"/>
    <w:rsid w:val="004F16B7"/>
    <w:rsid w:val="004F2031"/>
    <w:rsid w:val="004F41EB"/>
    <w:rsid w:val="004F7768"/>
    <w:rsid w:val="004F7FA0"/>
    <w:rsid w:val="005018A1"/>
    <w:rsid w:val="00507B1F"/>
    <w:rsid w:val="005101FD"/>
    <w:rsid w:val="0051365D"/>
    <w:rsid w:val="00513B86"/>
    <w:rsid w:val="0051410C"/>
    <w:rsid w:val="005164B3"/>
    <w:rsid w:val="005164C9"/>
    <w:rsid w:val="00516771"/>
    <w:rsid w:val="00516B80"/>
    <w:rsid w:val="00520CCA"/>
    <w:rsid w:val="00520ED3"/>
    <w:rsid w:val="005233BA"/>
    <w:rsid w:val="00523D09"/>
    <w:rsid w:val="00531DC5"/>
    <w:rsid w:val="005421B7"/>
    <w:rsid w:val="005429AB"/>
    <w:rsid w:val="0054677B"/>
    <w:rsid w:val="005471C5"/>
    <w:rsid w:val="0054763F"/>
    <w:rsid w:val="00547CBE"/>
    <w:rsid w:val="00550EA6"/>
    <w:rsid w:val="00551740"/>
    <w:rsid w:val="005528E4"/>
    <w:rsid w:val="00552AD6"/>
    <w:rsid w:val="00555513"/>
    <w:rsid w:val="0055649F"/>
    <w:rsid w:val="00561D4D"/>
    <w:rsid w:val="00563647"/>
    <w:rsid w:val="005654B7"/>
    <w:rsid w:val="00566129"/>
    <w:rsid w:val="005676FD"/>
    <w:rsid w:val="0057054B"/>
    <w:rsid w:val="00571E74"/>
    <w:rsid w:val="0057220A"/>
    <w:rsid w:val="00572A0D"/>
    <w:rsid w:val="00573BCE"/>
    <w:rsid w:val="00574EEC"/>
    <w:rsid w:val="005753BD"/>
    <w:rsid w:val="0058460E"/>
    <w:rsid w:val="00585B8C"/>
    <w:rsid w:val="00586374"/>
    <w:rsid w:val="0058798A"/>
    <w:rsid w:val="00587C1A"/>
    <w:rsid w:val="00592783"/>
    <w:rsid w:val="0059441A"/>
    <w:rsid w:val="00594855"/>
    <w:rsid w:val="005966A0"/>
    <w:rsid w:val="0059765C"/>
    <w:rsid w:val="005A18A7"/>
    <w:rsid w:val="005A24D4"/>
    <w:rsid w:val="005A28B0"/>
    <w:rsid w:val="005A36E0"/>
    <w:rsid w:val="005B03BD"/>
    <w:rsid w:val="005B0E9F"/>
    <w:rsid w:val="005B1787"/>
    <w:rsid w:val="005B1D5E"/>
    <w:rsid w:val="005B4BCE"/>
    <w:rsid w:val="005B69B2"/>
    <w:rsid w:val="005B77AC"/>
    <w:rsid w:val="005B782A"/>
    <w:rsid w:val="005B7D21"/>
    <w:rsid w:val="005C0B2B"/>
    <w:rsid w:val="005C0E6C"/>
    <w:rsid w:val="005C1343"/>
    <w:rsid w:val="005C4CF0"/>
    <w:rsid w:val="005C5B05"/>
    <w:rsid w:val="005C60F0"/>
    <w:rsid w:val="005D0D3A"/>
    <w:rsid w:val="005D259B"/>
    <w:rsid w:val="005D57E7"/>
    <w:rsid w:val="005E10A3"/>
    <w:rsid w:val="005E3E6B"/>
    <w:rsid w:val="005E5EE4"/>
    <w:rsid w:val="005E68E6"/>
    <w:rsid w:val="005E79EE"/>
    <w:rsid w:val="005E7C56"/>
    <w:rsid w:val="005F0C63"/>
    <w:rsid w:val="005F0E16"/>
    <w:rsid w:val="005F1A2C"/>
    <w:rsid w:val="005F2500"/>
    <w:rsid w:val="005F47AF"/>
    <w:rsid w:val="005F499C"/>
    <w:rsid w:val="005F56DF"/>
    <w:rsid w:val="005F79BB"/>
    <w:rsid w:val="00605A1C"/>
    <w:rsid w:val="00606E1F"/>
    <w:rsid w:val="00606FCB"/>
    <w:rsid w:val="00610EAE"/>
    <w:rsid w:val="006113F5"/>
    <w:rsid w:val="00626F26"/>
    <w:rsid w:val="00630F91"/>
    <w:rsid w:val="00631E26"/>
    <w:rsid w:val="006338BC"/>
    <w:rsid w:val="00634B94"/>
    <w:rsid w:val="00634C5D"/>
    <w:rsid w:val="006359E8"/>
    <w:rsid w:val="00635B12"/>
    <w:rsid w:val="006366F3"/>
    <w:rsid w:val="00636B2F"/>
    <w:rsid w:val="0064019E"/>
    <w:rsid w:val="00641261"/>
    <w:rsid w:val="006413EB"/>
    <w:rsid w:val="006428C7"/>
    <w:rsid w:val="00651A61"/>
    <w:rsid w:val="00651ADE"/>
    <w:rsid w:val="00651F95"/>
    <w:rsid w:val="00655771"/>
    <w:rsid w:val="00656B50"/>
    <w:rsid w:val="006571B2"/>
    <w:rsid w:val="0066054C"/>
    <w:rsid w:val="0066231B"/>
    <w:rsid w:val="006646F5"/>
    <w:rsid w:val="00664C6A"/>
    <w:rsid w:val="00666726"/>
    <w:rsid w:val="00666A6F"/>
    <w:rsid w:val="006670F7"/>
    <w:rsid w:val="00670069"/>
    <w:rsid w:val="00672338"/>
    <w:rsid w:val="006724E3"/>
    <w:rsid w:val="00680DE4"/>
    <w:rsid w:val="00682BEB"/>
    <w:rsid w:val="00683613"/>
    <w:rsid w:val="0068530E"/>
    <w:rsid w:val="00685C66"/>
    <w:rsid w:val="0069300F"/>
    <w:rsid w:val="006933F8"/>
    <w:rsid w:val="00693BF6"/>
    <w:rsid w:val="00695290"/>
    <w:rsid w:val="00696481"/>
    <w:rsid w:val="00696E2A"/>
    <w:rsid w:val="00697689"/>
    <w:rsid w:val="006A2F31"/>
    <w:rsid w:val="006A3E23"/>
    <w:rsid w:val="006A4575"/>
    <w:rsid w:val="006A4CFE"/>
    <w:rsid w:val="006A52D6"/>
    <w:rsid w:val="006A6351"/>
    <w:rsid w:val="006A7E8F"/>
    <w:rsid w:val="006B1ECD"/>
    <w:rsid w:val="006B3F27"/>
    <w:rsid w:val="006B4983"/>
    <w:rsid w:val="006B5A6D"/>
    <w:rsid w:val="006B5D35"/>
    <w:rsid w:val="006C0F6E"/>
    <w:rsid w:val="006C2DF5"/>
    <w:rsid w:val="006C3B87"/>
    <w:rsid w:val="006C437C"/>
    <w:rsid w:val="006C4458"/>
    <w:rsid w:val="006C5051"/>
    <w:rsid w:val="006C526C"/>
    <w:rsid w:val="006C7DAC"/>
    <w:rsid w:val="006D11BB"/>
    <w:rsid w:val="006D423C"/>
    <w:rsid w:val="006E0843"/>
    <w:rsid w:val="006E146A"/>
    <w:rsid w:val="006E2989"/>
    <w:rsid w:val="006E3D2E"/>
    <w:rsid w:val="006E5A80"/>
    <w:rsid w:val="006E6120"/>
    <w:rsid w:val="006E646E"/>
    <w:rsid w:val="006E6D76"/>
    <w:rsid w:val="006E7EA3"/>
    <w:rsid w:val="006F0DEA"/>
    <w:rsid w:val="006F15EF"/>
    <w:rsid w:val="006F3C6D"/>
    <w:rsid w:val="006F42FE"/>
    <w:rsid w:val="006F73CD"/>
    <w:rsid w:val="007031C4"/>
    <w:rsid w:val="00706191"/>
    <w:rsid w:val="00706534"/>
    <w:rsid w:val="00711B47"/>
    <w:rsid w:val="00711CA1"/>
    <w:rsid w:val="00713D12"/>
    <w:rsid w:val="00714809"/>
    <w:rsid w:val="007156AA"/>
    <w:rsid w:val="00723017"/>
    <w:rsid w:val="00726B84"/>
    <w:rsid w:val="00733C18"/>
    <w:rsid w:val="0073559E"/>
    <w:rsid w:val="00735BCE"/>
    <w:rsid w:val="00735CC9"/>
    <w:rsid w:val="00735EB6"/>
    <w:rsid w:val="0074136C"/>
    <w:rsid w:val="00741BF8"/>
    <w:rsid w:val="00743D1A"/>
    <w:rsid w:val="00744D80"/>
    <w:rsid w:val="0074576F"/>
    <w:rsid w:val="00746B8A"/>
    <w:rsid w:val="0075255C"/>
    <w:rsid w:val="00752AC2"/>
    <w:rsid w:val="0075434C"/>
    <w:rsid w:val="0075439D"/>
    <w:rsid w:val="0075590B"/>
    <w:rsid w:val="00756780"/>
    <w:rsid w:val="00757305"/>
    <w:rsid w:val="00760489"/>
    <w:rsid w:val="00764523"/>
    <w:rsid w:val="0076456B"/>
    <w:rsid w:val="00765EB0"/>
    <w:rsid w:val="007678AD"/>
    <w:rsid w:val="007711B0"/>
    <w:rsid w:val="007727EF"/>
    <w:rsid w:val="00772A8F"/>
    <w:rsid w:val="00775575"/>
    <w:rsid w:val="00775E5E"/>
    <w:rsid w:val="0077663E"/>
    <w:rsid w:val="007779A6"/>
    <w:rsid w:val="00780608"/>
    <w:rsid w:val="00780FE7"/>
    <w:rsid w:val="00781419"/>
    <w:rsid w:val="00783F47"/>
    <w:rsid w:val="00784595"/>
    <w:rsid w:val="00786A9C"/>
    <w:rsid w:val="0078712E"/>
    <w:rsid w:val="00791F2C"/>
    <w:rsid w:val="00791F5A"/>
    <w:rsid w:val="0079378D"/>
    <w:rsid w:val="00795A44"/>
    <w:rsid w:val="00795AD1"/>
    <w:rsid w:val="00795C97"/>
    <w:rsid w:val="007A31F1"/>
    <w:rsid w:val="007A5A7E"/>
    <w:rsid w:val="007B238D"/>
    <w:rsid w:val="007B34C1"/>
    <w:rsid w:val="007B421E"/>
    <w:rsid w:val="007B7FFD"/>
    <w:rsid w:val="007C01DD"/>
    <w:rsid w:val="007C0570"/>
    <w:rsid w:val="007C108A"/>
    <w:rsid w:val="007C10B2"/>
    <w:rsid w:val="007C4667"/>
    <w:rsid w:val="007C56F1"/>
    <w:rsid w:val="007C5813"/>
    <w:rsid w:val="007C65F4"/>
    <w:rsid w:val="007C6F4D"/>
    <w:rsid w:val="007C713F"/>
    <w:rsid w:val="007D435E"/>
    <w:rsid w:val="007D49C5"/>
    <w:rsid w:val="007D51A2"/>
    <w:rsid w:val="007D64CD"/>
    <w:rsid w:val="007D6520"/>
    <w:rsid w:val="007E0FD0"/>
    <w:rsid w:val="007E226E"/>
    <w:rsid w:val="007E3417"/>
    <w:rsid w:val="007F0607"/>
    <w:rsid w:val="007F0B1D"/>
    <w:rsid w:val="007F56E8"/>
    <w:rsid w:val="007F7196"/>
    <w:rsid w:val="007F7299"/>
    <w:rsid w:val="008009F5"/>
    <w:rsid w:val="00801C4C"/>
    <w:rsid w:val="00805AEF"/>
    <w:rsid w:val="008067CD"/>
    <w:rsid w:val="008072DF"/>
    <w:rsid w:val="00811DE1"/>
    <w:rsid w:val="00813145"/>
    <w:rsid w:val="008134BA"/>
    <w:rsid w:val="00813A85"/>
    <w:rsid w:val="00813D7D"/>
    <w:rsid w:val="00816B26"/>
    <w:rsid w:val="008171C5"/>
    <w:rsid w:val="00824206"/>
    <w:rsid w:val="00827D45"/>
    <w:rsid w:val="008318E4"/>
    <w:rsid w:val="008337C5"/>
    <w:rsid w:val="00835B2B"/>
    <w:rsid w:val="00840B91"/>
    <w:rsid w:val="00847D5D"/>
    <w:rsid w:val="00854DEE"/>
    <w:rsid w:val="00855DBC"/>
    <w:rsid w:val="0085750B"/>
    <w:rsid w:val="00862781"/>
    <w:rsid w:val="00863090"/>
    <w:rsid w:val="00863255"/>
    <w:rsid w:val="00863B3D"/>
    <w:rsid w:val="00866C15"/>
    <w:rsid w:val="008674D0"/>
    <w:rsid w:val="008679D8"/>
    <w:rsid w:val="00867B93"/>
    <w:rsid w:val="00870505"/>
    <w:rsid w:val="008710F2"/>
    <w:rsid w:val="008726F4"/>
    <w:rsid w:val="00872A11"/>
    <w:rsid w:val="008764AF"/>
    <w:rsid w:val="00880643"/>
    <w:rsid w:val="0088124E"/>
    <w:rsid w:val="008835E0"/>
    <w:rsid w:val="00883CB3"/>
    <w:rsid w:val="00883D65"/>
    <w:rsid w:val="0088400D"/>
    <w:rsid w:val="008867F4"/>
    <w:rsid w:val="0088742E"/>
    <w:rsid w:val="0088746B"/>
    <w:rsid w:val="008907AD"/>
    <w:rsid w:val="00891E23"/>
    <w:rsid w:val="008927CD"/>
    <w:rsid w:val="00893835"/>
    <w:rsid w:val="008949F2"/>
    <w:rsid w:val="00895572"/>
    <w:rsid w:val="0089711F"/>
    <w:rsid w:val="008979D1"/>
    <w:rsid w:val="008A14AB"/>
    <w:rsid w:val="008A58B9"/>
    <w:rsid w:val="008A7492"/>
    <w:rsid w:val="008A7DDD"/>
    <w:rsid w:val="008B01B4"/>
    <w:rsid w:val="008B0270"/>
    <w:rsid w:val="008B045A"/>
    <w:rsid w:val="008B0EC6"/>
    <w:rsid w:val="008B27AA"/>
    <w:rsid w:val="008C0BBA"/>
    <w:rsid w:val="008C10BD"/>
    <w:rsid w:val="008C1647"/>
    <w:rsid w:val="008C1A53"/>
    <w:rsid w:val="008C1E3E"/>
    <w:rsid w:val="008C215E"/>
    <w:rsid w:val="008C317F"/>
    <w:rsid w:val="008D4E16"/>
    <w:rsid w:val="008D6F4B"/>
    <w:rsid w:val="008E0D08"/>
    <w:rsid w:val="008E1742"/>
    <w:rsid w:val="008E299D"/>
    <w:rsid w:val="008E6D25"/>
    <w:rsid w:val="008E7602"/>
    <w:rsid w:val="008F5742"/>
    <w:rsid w:val="008F5E25"/>
    <w:rsid w:val="0090003D"/>
    <w:rsid w:val="00900475"/>
    <w:rsid w:val="009019E1"/>
    <w:rsid w:val="00901C6F"/>
    <w:rsid w:val="00902B76"/>
    <w:rsid w:val="0090327E"/>
    <w:rsid w:val="009035F1"/>
    <w:rsid w:val="009077D6"/>
    <w:rsid w:val="00907E67"/>
    <w:rsid w:val="00907E77"/>
    <w:rsid w:val="00913BF1"/>
    <w:rsid w:val="00914581"/>
    <w:rsid w:val="00914A94"/>
    <w:rsid w:val="009159B0"/>
    <w:rsid w:val="009204D7"/>
    <w:rsid w:val="009207CF"/>
    <w:rsid w:val="00920DF3"/>
    <w:rsid w:val="0092137D"/>
    <w:rsid w:val="00921435"/>
    <w:rsid w:val="0092259A"/>
    <w:rsid w:val="0092269A"/>
    <w:rsid w:val="00923727"/>
    <w:rsid w:val="0092444F"/>
    <w:rsid w:val="00926B2C"/>
    <w:rsid w:val="00926F2C"/>
    <w:rsid w:val="0093007A"/>
    <w:rsid w:val="00930674"/>
    <w:rsid w:val="00932A64"/>
    <w:rsid w:val="00933533"/>
    <w:rsid w:val="009336B5"/>
    <w:rsid w:val="00935D27"/>
    <w:rsid w:val="009378EB"/>
    <w:rsid w:val="00940016"/>
    <w:rsid w:val="00941EA1"/>
    <w:rsid w:val="00944DC3"/>
    <w:rsid w:val="009454DF"/>
    <w:rsid w:val="0094598F"/>
    <w:rsid w:val="009477A2"/>
    <w:rsid w:val="009514F3"/>
    <w:rsid w:val="00954324"/>
    <w:rsid w:val="00956783"/>
    <w:rsid w:val="00957215"/>
    <w:rsid w:val="0096354D"/>
    <w:rsid w:val="00964399"/>
    <w:rsid w:val="00966250"/>
    <w:rsid w:val="00966EB3"/>
    <w:rsid w:val="0097002B"/>
    <w:rsid w:val="00970266"/>
    <w:rsid w:val="009725AB"/>
    <w:rsid w:val="00972E70"/>
    <w:rsid w:val="009732C5"/>
    <w:rsid w:val="00973B8C"/>
    <w:rsid w:val="00974746"/>
    <w:rsid w:val="009758FD"/>
    <w:rsid w:val="00976B94"/>
    <w:rsid w:val="00976DA8"/>
    <w:rsid w:val="00977E2D"/>
    <w:rsid w:val="009801F5"/>
    <w:rsid w:val="009807DD"/>
    <w:rsid w:val="00980C53"/>
    <w:rsid w:val="00982D59"/>
    <w:rsid w:val="00983B11"/>
    <w:rsid w:val="00983D8B"/>
    <w:rsid w:val="00984492"/>
    <w:rsid w:val="00984C29"/>
    <w:rsid w:val="009872FA"/>
    <w:rsid w:val="0098789A"/>
    <w:rsid w:val="0099126B"/>
    <w:rsid w:val="0099168E"/>
    <w:rsid w:val="00992058"/>
    <w:rsid w:val="0099253F"/>
    <w:rsid w:val="00995C8D"/>
    <w:rsid w:val="00995EEA"/>
    <w:rsid w:val="009976BF"/>
    <w:rsid w:val="009A0216"/>
    <w:rsid w:val="009A0C35"/>
    <w:rsid w:val="009A2C8F"/>
    <w:rsid w:val="009B25B0"/>
    <w:rsid w:val="009B2EB5"/>
    <w:rsid w:val="009B7DAB"/>
    <w:rsid w:val="009C1FDF"/>
    <w:rsid w:val="009C3357"/>
    <w:rsid w:val="009C413D"/>
    <w:rsid w:val="009C4758"/>
    <w:rsid w:val="009C4C27"/>
    <w:rsid w:val="009C4F9E"/>
    <w:rsid w:val="009C68F0"/>
    <w:rsid w:val="009C6FE0"/>
    <w:rsid w:val="009C702C"/>
    <w:rsid w:val="009C7371"/>
    <w:rsid w:val="009D093F"/>
    <w:rsid w:val="009D12D1"/>
    <w:rsid w:val="009D2CA3"/>
    <w:rsid w:val="009D323A"/>
    <w:rsid w:val="009D4859"/>
    <w:rsid w:val="009D5E27"/>
    <w:rsid w:val="009E04DC"/>
    <w:rsid w:val="009E18FC"/>
    <w:rsid w:val="009E2608"/>
    <w:rsid w:val="009E31C5"/>
    <w:rsid w:val="009E354B"/>
    <w:rsid w:val="009E475F"/>
    <w:rsid w:val="009E4962"/>
    <w:rsid w:val="009E4E7D"/>
    <w:rsid w:val="009E59B3"/>
    <w:rsid w:val="009E5E54"/>
    <w:rsid w:val="009E7C3C"/>
    <w:rsid w:val="009F0083"/>
    <w:rsid w:val="009F021F"/>
    <w:rsid w:val="009F02E8"/>
    <w:rsid w:val="009F1059"/>
    <w:rsid w:val="009F1989"/>
    <w:rsid w:val="009F1F5D"/>
    <w:rsid w:val="00A001BC"/>
    <w:rsid w:val="00A05244"/>
    <w:rsid w:val="00A115F0"/>
    <w:rsid w:val="00A122F2"/>
    <w:rsid w:val="00A12BD4"/>
    <w:rsid w:val="00A14A0B"/>
    <w:rsid w:val="00A14D53"/>
    <w:rsid w:val="00A17F7F"/>
    <w:rsid w:val="00A2137B"/>
    <w:rsid w:val="00A238FA"/>
    <w:rsid w:val="00A26406"/>
    <w:rsid w:val="00A268BF"/>
    <w:rsid w:val="00A272F7"/>
    <w:rsid w:val="00A361ED"/>
    <w:rsid w:val="00A43A4F"/>
    <w:rsid w:val="00A4503A"/>
    <w:rsid w:val="00A4790E"/>
    <w:rsid w:val="00A50FF5"/>
    <w:rsid w:val="00A526A4"/>
    <w:rsid w:val="00A528F5"/>
    <w:rsid w:val="00A543AF"/>
    <w:rsid w:val="00A54648"/>
    <w:rsid w:val="00A54E0A"/>
    <w:rsid w:val="00A55EBE"/>
    <w:rsid w:val="00A56EBD"/>
    <w:rsid w:val="00A57C34"/>
    <w:rsid w:val="00A613A8"/>
    <w:rsid w:val="00A638E4"/>
    <w:rsid w:val="00A66DEA"/>
    <w:rsid w:val="00A673F8"/>
    <w:rsid w:val="00A67A4F"/>
    <w:rsid w:val="00A71CB5"/>
    <w:rsid w:val="00A73670"/>
    <w:rsid w:val="00A74388"/>
    <w:rsid w:val="00A75197"/>
    <w:rsid w:val="00A7542E"/>
    <w:rsid w:val="00A75484"/>
    <w:rsid w:val="00A811D1"/>
    <w:rsid w:val="00A814F6"/>
    <w:rsid w:val="00A82008"/>
    <w:rsid w:val="00A824E4"/>
    <w:rsid w:val="00A83FB7"/>
    <w:rsid w:val="00A84F89"/>
    <w:rsid w:val="00A91B7C"/>
    <w:rsid w:val="00A9586F"/>
    <w:rsid w:val="00A96C7D"/>
    <w:rsid w:val="00A97221"/>
    <w:rsid w:val="00A97438"/>
    <w:rsid w:val="00AA126A"/>
    <w:rsid w:val="00AA14E6"/>
    <w:rsid w:val="00AA3C4C"/>
    <w:rsid w:val="00AA40CF"/>
    <w:rsid w:val="00AA48AD"/>
    <w:rsid w:val="00AA5B34"/>
    <w:rsid w:val="00AB20C4"/>
    <w:rsid w:val="00AB256C"/>
    <w:rsid w:val="00AB7442"/>
    <w:rsid w:val="00AC2C93"/>
    <w:rsid w:val="00AC2FA9"/>
    <w:rsid w:val="00AC308D"/>
    <w:rsid w:val="00AC3A18"/>
    <w:rsid w:val="00AC4283"/>
    <w:rsid w:val="00AC6087"/>
    <w:rsid w:val="00AC69A1"/>
    <w:rsid w:val="00AC722F"/>
    <w:rsid w:val="00AD09EE"/>
    <w:rsid w:val="00AD0EC3"/>
    <w:rsid w:val="00AD33DC"/>
    <w:rsid w:val="00AE00A9"/>
    <w:rsid w:val="00AE2AF7"/>
    <w:rsid w:val="00AE4FCE"/>
    <w:rsid w:val="00AE7890"/>
    <w:rsid w:val="00AF2CC1"/>
    <w:rsid w:val="00AF666C"/>
    <w:rsid w:val="00AF6F8A"/>
    <w:rsid w:val="00B01DEE"/>
    <w:rsid w:val="00B060B4"/>
    <w:rsid w:val="00B072F7"/>
    <w:rsid w:val="00B10E3B"/>
    <w:rsid w:val="00B13D25"/>
    <w:rsid w:val="00B13DCB"/>
    <w:rsid w:val="00B15B83"/>
    <w:rsid w:val="00B16BC5"/>
    <w:rsid w:val="00B17722"/>
    <w:rsid w:val="00B20949"/>
    <w:rsid w:val="00B20E96"/>
    <w:rsid w:val="00B21869"/>
    <w:rsid w:val="00B22ADC"/>
    <w:rsid w:val="00B2339F"/>
    <w:rsid w:val="00B26DAA"/>
    <w:rsid w:val="00B26F47"/>
    <w:rsid w:val="00B27D81"/>
    <w:rsid w:val="00B31CD6"/>
    <w:rsid w:val="00B31E4D"/>
    <w:rsid w:val="00B325D7"/>
    <w:rsid w:val="00B34C4B"/>
    <w:rsid w:val="00B35C6C"/>
    <w:rsid w:val="00B4005B"/>
    <w:rsid w:val="00B424A9"/>
    <w:rsid w:val="00B44B7E"/>
    <w:rsid w:val="00B5019D"/>
    <w:rsid w:val="00B52831"/>
    <w:rsid w:val="00B56ADB"/>
    <w:rsid w:val="00B56FF1"/>
    <w:rsid w:val="00B57800"/>
    <w:rsid w:val="00B611BA"/>
    <w:rsid w:val="00B61410"/>
    <w:rsid w:val="00B61835"/>
    <w:rsid w:val="00B62324"/>
    <w:rsid w:val="00B62AE5"/>
    <w:rsid w:val="00B648B1"/>
    <w:rsid w:val="00B6772A"/>
    <w:rsid w:val="00B71E43"/>
    <w:rsid w:val="00B72670"/>
    <w:rsid w:val="00B751EC"/>
    <w:rsid w:val="00B76FA7"/>
    <w:rsid w:val="00B82F0A"/>
    <w:rsid w:val="00B8380C"/>
    <w:rsid w:val="00B84214"/>
    <w:rsid w:val="00B9188C"/>
    <w:rsid w:val="00B91B2D"/>
    <w:rsid w:val="00B92DF5"/>
    <w:rsid w:val="00B94BC1"/>
    <w:rsid w:val="00B963AF"/>
    <w:rsid w:val="00BA1FCB"/>
    <w:rsid w:val="00BA3918"/>
    <w:rsid w:val="00BA5C23"/>
    <w:rsid w:val="00BA628F"/>
    <w:rsid w:val="00BA6FDB"/>
    <w:rsid w:val="00BB17D5"/>
    <w:rsid w:val="00BB25D5"/>
    <w:rsid w:val="00BB3E2F"/>
    <w:rsid w:val="00BB437B"/>
    <w:rsid w:val="00BB4925"/>
    <w:rsid w:val="00BB53D2"/>
    <w:rsid w:val="00BB775B"/>
    <w:rsid w:val="00BC0F0B"/>
    <w:rsid w:val="00BC32C4"/>
    <w:rsid w:val="00BD1521"/>
    <w:rsid w:val="00BD4977"/>
    <w:rsid w:val="00BD59CB"/>
    <w:rsid w:val="00BD6910"/>
    <w:rsid w:val="00BE00F5"/>
    <w:rsid w:val="00BE01DA"/>
    <w:rsid w:val="00BE070D"/>
    <w:rsid w:val="00BE16C2"/>
    <w:rsid w:val="00BE24C9"/>
    <w:rsid w:val="00BE29D9"/>
    <w:rsid w:val="00BE4096"/>
    <w:rsid w:val="00BE4DD1"/>
    <w:rsid w:val="00BE6DDE"/>
    <w:rsid w:val="00BE6FFC"/>
    <w:rsid w:val="00BF16EA"/>
    <w:rsid w:val="00BF3710"/>
    <w:rsid w:val="00BF3D8F"/>
    <w:rsid w:val="00BF5966"/>
    <w:rsid w:val="00C025D3"/>
    <w:rsid w:val="00C02F32"/>
    <w:rsid w:val="00C02F53"/>
    <w:rsid w:val="00C040EB"/>
    <w:rsid w:val="00C04486"/>
    <w:rsid w:val="00C044DA"/>
    <w:rsid w:val="00C05995"/>
    <w:rsid w:val="00C05D64"/>
    <w:rsid w:val="00C10E37"/>
    <w:rsid w:val="00C116A0"/>
    <w:rsid w:val="00C219FC"/>
    <w:rsid w:val="00C21F9C"/>
    <w:rsid w:val="00C26269"/>
    <w:rsid w:val="00C2630B"/>
    <w:rsid w:val="00C27486"/>
    <w:rsid w:val="00C3490E"/>
    <w:rsid w:val="00C36125"/>
    <w:rsid w:val="00C41701"/>
    <w:rsid w:val="00C44091"/>
    <w:rsid w:val="00C44E5D"/>
    <w:rsid w:val="00C45274"/>
    <w:rsid w:val="00C4611B"/>
    <w:rsid w:val="00C46509"/>
    <w:rsid w:val="00C46CEA"/>
    <w:rsid w:val="00C475BD"/>
    <w:rsid w:val="00C47664"/>
    <w:rsid w:val="00C50126"/>
    <w:rsid w:val="00C52A14"/>
    <w:rsid w:val="00C53FD3"/>
    <w:rsid w:val="00C544F5"/>
    <w:rsid w:val="00C550CB"/>
    <w:rsid w:val="00C62D69"/>
    <w:rsid w:val="00C64E04"/>
    <w:rsid w:val="00C676D3"/>
    <w:rsid w:val="00C7278D"/>
    <w:rsid w:val="00C755AE"/>
    <w:rsid w:val="00C80181"/>
    <w:rsid w:val="00C81C74"/>
    <w:rsid w:val="00C81E48"/>
    <w:rsid w:val="00C82620"/>
    <w:rsid w:val="00C831A2"/>
    <w:rsid w:val="00C83D4E"/>
    <w:rsid w:val="00C83DAB"/>
    <w:rsid w:val="00C87129"/>
    <w:rsid w:val="00C92C8B"/>
    <w:rsid w:val="00C9439D"/>
    <w:rsid w:val="00C94917"/>
    <w:rsid w:val="00C96D24"/>
    <w:rsid w:val="00C97742"/>
    <w:rsid w:val="00CA1088"/>
    <w:rsid w:val="00CA109D"/>
    <w:rsid w:val="00CA22E8"/>
    <w:rsid w:val="00CA3E2B"/>
    <w:rsid w:val="00CA5315"/>
    <w:rsid w:val="00CA594A"/>
    <w:rsid w:val="00CA68C1"/>
    <w:rsid w:val="00CA68DF"/>
    <w:rsid w:val="00CA7632"/>
    <w:rsid w:val="00CA7B9B"/>
    <w:rsid w:val="00CB0AE9"/>
    <w:rsid w:val="00CB2744"/>
    <w:rsid w:val="00CB733F"/>
    <w:rsid w:val="00CC19C0"/>
    <w:rsid w:val="00CC1E91"/>
    <w:rsid w:val="00CC2641"/>
    <w:rsid w:val="00CC2BC4"/>
    <w:rsid w:val="00CC368E"/>
    <w:rsid w:val="00CC40DE"/>
    <w:rsid w:val="00CC5D61"/>
    <w:rsid w:val="00CC62DA"/>
    <w:rsid w:val="00CD0879"/>
    <w:rsid w:val="00CD4766"/>
    <w:rsid w:val="00CD5458"/>
    <w:rsid w:val="00CD5AB4"/>
    <w:rsid w:val="00CE269D"/>
    <w:rsid w:val="00CE2B3B"/>
    <w:rsid w:val="00CE3120"/>
    <w:rsid w:val="00CE4085"/>
    <w:rsid w:val="00CF0949"/>
    <w:rsid w:val="00CF0AB1"/>
    <w:rsid w:val="00CF2E19"/>
    <w:rsid w:val="00CF46EE"/>
    <w:rsid w:val="00CF5528"/>
    <w:rsid w:val="00CF5CBB"/>
    <w:rsid w:val="00CF76EB"/>
    <w:rsid w:val="00CF770D"/>
    <w:rsid w:val="00D001A8"/>
    <w:rsid w:val="00D010C5"/>
    <w:rsid w:val="00D02116"/>
    <w:rsid w:val="00D02998"/>
    <w:rsid w:val="00D06A40"/>
    <w:rsid w:val="00D06F21"/>
    <w:rsid w:val="00D14545"/>
    <w:rsid w:val="00D152FE"/>
    <w:rsid w:val="00D21CE6"/>
    <w:rsid w:val="00D2271C"/>
    <w:rsid w:val="00D27748"/>
    <w:rsid w:val="00D27BD4"/>
    <w:rsid w:val="00D310ED"/>
    <w:rsid w:val="00D311A8"/>
    <w:rsid w:val="00D33284"/>
    <w:rsid w:val="00D33C6D"/>
    <w:rsid w:val="00D3504D"/>
    <w:rsid w:val="00D401A1"/>
    <w:rsid w:val="00D45E4B"/>
    <w:rsid w:val="00D460F7"/>
    <w:rsid w:val="00D5065D"/>
    <w:rsid w:val="00D513C7"/>
    <w:rsid w:val="00D52FEF"/>
    <w:rsid w:val="00D535F1"/>
    <w:rsid w:val="00D53BF2"/>
    <w:rsid w:val="00D53FDA"/>
    <w:rsid w:val="00D544BC"/>
    <w:rsid w:val="00D54D1D"/>
    <w:rsid w:val="00D56F78"/>
    <w:rsid w:val="00D60A82"/>
    <w:rsid w:val="00D63B44"/>
    <w:rsid w:val="00D63BD5"/>
    <w:rsid w:val="00D64541"/>
    <w:rsid w:val="00D65805"/>
    <w:rsid w:val="00D67104"/>
    <w:rsid w:val="00D701E2"/>
    <w:rsid w:val="00D71FEF"/>
    <w:rsid w:val="00D7212E"/>
    <w:rsid w:val="00D7235C"/>
    <w:rsid w:val="00D72DB4"/>
    <w:rsid w:val="00D7364D"/>
    <w:rsid w:val="00D750AA"/>
    <w:rsid w:val="00D754C1"/>
    <w:rsid w:val="00D806DC"/>
    <w:rsid w:val="00D81923"/>
    <w:rsid w:val="00D81B0B"/>
    <w:rsid w:val="00D8212F"/>
    <w:rsid w:val="00D87A9A"/>
    <w:rsid w:val="00D90332"/>
    <w:rsid w:val="00D9073D"/>
    <w:rsid w:val="00D909D3"/>
    <w:rsid w:val="00D9232D"/>
    <w:rsid w:val="00D9374E"/>
    <w:rsid w:val="00D96704"/>
    <w:rsid w:val="00D97A01"/>
    <w:rsid w:val="00DA0B59"/>
    <w:rsid w:val="00DA5183"/>
    <w:rsid w:val="00DB6FDB"/>
    <w:rsid w:val="00DB778D"/>
    <w:rsid w:val="00DC16FC"/>
    <w:rsid w:val="00DC2541"/>
    <w:rsid w:val="00DC34DA"/>
    <w:rsid w:val="00DC4C6D"/>
    <w:rsid w:val="00DC5362"/>
    <w:rsid w:val="00DC5587"/>
    <w:rsid w:val="00DD1A94"/>
    <w:rsid w:val="00DD2F14"/>
    <w:rsid w:val="00DD58FA"/>
    <w:rsid w:val="00DD7190"/>
    <w:rsid w:val="00DD7BC5"/>
    <w:rsid w:val="00DD7CA6"/>
    <w:rsid w:val="00DE27BA"/>
    <w:rsid w:val="00DE3A71"/>
    <w:rsid w:val="00DE6053"/>
    <w:rsid w:val="00DE725D"/>
    <w:rsid w:val="00DF043B"/>
    <w:rsid w:val="00DF0612"/>
    <w:rsid w:val="00DF0789"/>
    <w:rsid w:val="00DF241B"/>
    <w:rsid w:val="00DF2BCC"/>
    <w:rsid w:val="00DF33FC"/>
    <w:rsid w:val="00DF3558"/>
    <w:rsid w:val="00DF4C5A"/>
    <w:rsid w:val="00DF5F82"/>
    <w:rsid w:val="00DF62D4"/>
    <w:rsid w:val="00DF6BE9"/>
    <w:rsid w:val="00E00B00"/>
    <w:rsid w:val="00E04961"/>
    <w:rsid w:val="00E050F4"/>
    <w:rsid w:val="00E10349"/>
    <w:rsid w:val="00E10820"/>
    <w:rsid w:val="00E115DF"/>
    <w:rsid w:val="00E127F0"/>
    <w:rsid w:val="00E1355D"/>
    <w:rsid w:val="00E14604"/>
    <w:rsid w:val="00E16041"/>
    <w:rsid w:val="00E234A9"/>
    <w:rsid w:val="00E24B07"/>
    <w:rsid w:val="00E25797"/>
    <w:rsid w:val="00E342C0"/>
    <w:rsid w:val="00E35311"/>
    <w:rsid w:val="00E3547C"/>
    <w:rsid w:val="00E35D26"/>
    <w:rsid w:val="00E40237"/>
    <w:rsid w:val="00E40D55"/>
    <w:rsid w:val="00E44E6E"/>
    <w:rsid w:val="00E473FE"/>
    <w:rsid w:val="00E50731"/>
    <w:rsid w:val="00E50E9D"/>
    <w:rsid w:val="00E51321"/>
    <w:rsid w:val="00E51FDB"/>
    <w:rsid w:val="00E559BF"/>
    <w:rsid w:val="00E566B3"/>
    <w:rsid w:val="00E57156"/>
    <w:rsid w:val="00E60D1C"/>
    <w:rsid w:val="00E61B6C"/>
    <w:rsid w:val="00E621E9"/>
    <w:rsid w:val="00E6234D"/>
    <w:rsid w:val="00E636A6"/>
    <w:rsid w:val="00E64FDA"/>
    <w:rsid w:val="00E67A0D"/>
    <w:rsid w:val="00E67ACA"/>
    <w:rsid w:val="00E74E21"/>
    <w:rsid w:val="00E74FBF"/>
    <w:rsid w:val="00E821CE"/>
    <w:rsid w:val="00E82576"/>
    <w:rsid w:val="00E82E52"/>
    <w:rsid w:val="00E840AA"/>
    <w:rsid w:val="00E84349"/>
    <w:rsid w:val="00E86B3C"/>
    <w:rsid w:val="00E90420"/>
    <w:rsid w:val="00E92741"/>
    <w:rsid w:val="00E943F1"/>
    <w:rsid w:val="00E95136"/>
    <w:rsid w:val="00E9717D"/>
    <w:rsid w:val="00EA0032"/>
    <w:rsid w:val="00EA0A55"/>
    <w:rsid w:val="00EA1D0C"/>
    <w:rsid w:val="00EA33D8"/>
    <w:rsid w:val="00EA5269"/>
    <w:rsid w:val="00EA545D"/>
    <w:rsid w:val="00EA61DD"/>
    <w:rsid w:val="00EB0473"/>
    <w:rsid w:val="00EB0C48"/>
    <w:rsid w:val="00EB4554"/>
    <w:rsid w:val="00EB4D95"/>
    <w:rsid w:val="00EB4E5A"/>
    <w:rsid w:val="00EB4E6E"/>
    <w:rsid w:val="00EB7C36"/>
    <w:rsid w:val="00EC2583"/>
    <w:rsid w:val="00EC54E7"/>
    <w:rsid w:val="00EC6434"/>
    <w:rsid w:val="00ED66E9"/>
    <w:rsid w:val="00EE1C9C"/>
    <w:rsid w:val="00EE251E"/>
    <w:rsid w:val="00EE2558"/>
    <w:rsid w:val="00EE26C4"/>
    <w:rsid w:val="00EE288E"/>
    <w:rsid w:val="00EE3BD5"/>
    <w:rsid w:val="00EE47D2"/>
    <w:rsid w:val="00EE5BB5"/>
    <w:rsid w:val="00EF357A"/>
    <w:rsid w:val="00EF4641"/>
    <w:rsid w:val="00EF5775"/>
    <w:rsid w:val="00F00E4C"/>
    <w:rsid w:val="00F029DB"/>
    <w:rsid w:val="00F03520"/>
    <w:rsid w:val="00F072FE"/>
    <w:rsid w:val="00F074AB"/>
    <w:rsid w:val="00F07E6F"/>
    <w:rsid w:val="00F10F51"/>
    <w:rsid w:val="00F1182C"/>
    <w:rsid w:val="00F1197E"/>
    <w:rsid w:val="00F13862"/>
    <w:rsid w:val="00F14085"/>
    <w:rsid w:val="00F15478"/>
    <w:rsid w:val="00F15F22"/>
    <w:rsid w:val="00F17815"/>
    <w:rsid w:val="00F20806"/>
    <w:rsid w:val="00F224EF"/>
    <w:rsid w:val="00F22B5A"/>
    <w:rsid w:val="00F23326"/>
    <w:rsid w:val="00F241DC"/>
    <w:rsid w:val="00F24DCB"/>
    <w:rsid w:val="00F25921"/>
    <w:rsid w:val="00F26424"/>
    <w:rsid w:val="00F3009D"/>
    <w:rsid w:val="00F320B0"/>
    <w:rsid w:val="00F32202"/>
    <w:rsid w:val="00F32DA1"/>
    <w:rsid w:val="00F33284"/>
    <w:rsid w:val="00F34ED2"/>
    <w:rsid w:val="00F35FCC"/>
    <w:rsid w:val="00F36E09"/>
    <w:rsid w:val="00F430DC"/>
    <w:rsid w:val="00F44F34"/>
    <w:rsid w:val="00F46B32"/>
    <w:rsid w:val="00F46F7B"/>
    <w:rsid w:val="00F5131F"/>
    <w:rsid w:val="00F5158F"/>
    <w:rsid w:val="00F51BB8"/>
    <w:rsid w:val="00F5533F"/>
    <w:rsid w:val="00F55E3E"/>
    <w:rsid w:val="00F624A3"/>
    <w:rsid w:val="00F628C8"/>
    <w:rsid w:val="00F62FCF"/>
    <w:rsid w:val="00F63C69"/>
    <w:rsid w:val="00F6442B"/>
    <w:rsid w:val="00F64EFB"/>
    <w:rsid w:val="00F6515A"/>
    <w:rsid w:val="00F70DDC"/>
    <w:rsid w:val="00F7307B"/>
    <w:rsid w:val="00F73746"/>
    <w:rsid w:val="00F7434E"/>
    <w:rsid w:val="00F75668"/>
    <w:rsid w:val="00F7578A"/>
    <w:rsid w:val="00F77324"/>
    <w:rsid w:val="00F8090E"/>
    <w:rsid w:val="00F8180D"/>
    <w:rsid w:val="00F868D9"/>
    <w:rsid w:val="00F875BA"/>
    <w:rsid w:val="00F9031C"/>
    <w:rsid w:val="00F93144"/>
    <w:rsid w:val="00F933C7"/>
    <w:rsid w:val="00F93569"/>
    <w:rsid w:val="00F935DC"/>
    <w:rsid w:val="00F93D0C"/>
    <w:rsid w:val="00F9537C"/>
    <w:rsid w:val="00F97498"/>
    <w:rsid w:val="00FA0287"/>
    <w:rsid w:val="00FA2B1A"/>
    <w:rsid w:val="00FA3806"/>
    <w:rsid w:val="00FA3BC1"/>
    <w:rsid w:val="00FA5025"/>
    <w:rsid w:val="00FA5165"/>
    <w:rsid w:val="00FB264C"/>
    <w:rsid w:val="00FB2ED5"/>
    <w:rsid w:val="00FB3931"/>
    <w:rsid w:val="00FB41BB"/>
    <w:rsid w:val="00FB5B9F"/>
    <w:rsid w:val="00FB634B"/>
    <w:rsid w:val="00FB6F2E"/>
    <w:rsid w:val="00FC3DF1"/>
    <w:rsid w:val="00FC528F"/>
    <w:rsid w:val="00FC5C13"/>
    <w:rsid w:val="00FD2C65"/>
    <w:rsid w:val="00FD37F3"/>
    <w:rsid w:val="00FD5BB6"/>
    <w:rsid w:val="00FD7C2C"/>
    <w:rsid w:val="00FD7E38"/>
    <w:rsid w:val="00FE0358"/>
    <w:rsid w:val="00FE44BD"/>
    <w:rsid w:val="00FE5437"/>
    <w:rsid w:val="00FE543D"/>
    <w:rsid w:val="00FE5E6B"/>
    <w:rsid w:val="00FE5EAC"/>
    <w:rsid w:val="00FE606C"/>
    <w:rsid w:val="00FF23C9"/>
    <w:rsid w:val="00FF29AC"/>
    <w:rsid w:val="00FF2CA1"/>
    <w:rsid w:val="00FF452E"/>
    <w:rsid w:val="00FF4597"/>
    <w:rsid w:val="00FF50F6"/>
    <w:rsid w:val="00FF6C9D"/>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2DFC"/>
  <w15:chartTrackingRefBased/>
  <w15:docId w15:val="{8E511B26-DED8-4C8C-AF7C-7C5D11BF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326"/>
  </w:style>
  <w:style w:type="paragraph" w:styleId="1">
    <w:name w:val="heading 1"/>
    <w:basedOn w:val="a"/>
    <w:next w:val="a"/>
    <w:link w:val="10"/>
    <w:uiPriority w:val="9"/>
    <w:qFormat/>
    <w:rsid w:val="00DF33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
    <w:semiHidden/>
    <w:unhideWhenUsed/>
    <w:qFormat/>
    <w:rsid w:val="00C727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1,Знак, Char, Знак1, Знак,single space,footnote text,FOOTNOTES,fn,Footnote Text Char1,Footnote Text Char2 Char,Footnote Text Char1 Char Char,Footnote Text Char2 Char Char Char,Footnote Text Char1 Char Char Char Char, Cha,Cha,A,ft"/>
    <w:basedOn w:val="a"/>
    <w:link w:val="a4"/>
    <w:uiPriority w:val="99"/>
    <w:unhideWhenUsed/>
    <w:qFormat/>
    <w:rsid w:val="00252512"/>
    <w:pPr>
      <w:spacing w:after="0" w:line="240" w:lineRule="auto"/>
    </w:pPr>
    <w:rPr>
      <w:sz w:val="20"/>
      <w:szCs w:val="20"/>
    </w:rPr>
  </w:style>
  <w:style w:type="character" w:customStyle="1" w:styleId="a4">
    <w:name w:val="Текст сноски Знак"/>
    <w:aliases w:val="Char Знак,Знак1 Знак,Знак Знак, Char Знак, Знак1 Знак, Знак Знак,single space Знак,footnote text Знак,FOOTNOTES Знак,fn Знак,Footnote Text Char1 Знак,Footnote Text Char2 Char Знак,Footnote Text Char1 Char Char Знак, Cha Знак,Cha Знак"/>
    <w:basedOn w:val="a0"/>
    <w:link w:val="a3"/>
    <w:uiPriority w:val="99"/>
    <w:rsid w:val="00252512"/>
    <w:rPr>
      <w:sz w:val="20"/>
      <w:szCs w:val="20"/>
      <w:lang w:val="ro-MD"/>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
    <w:basedOn w:val="a0"/>
    <w:link w:val="FNRefeCharChar"/>
    <w:uiPriority w:val="99"/>
    <w:unhideWhenUsed/>
    <w:rsid w:val="00252512"/>
    <w:rPr>
      <w:vertAlign w:val="superscript"/>
    </w:rPr>
  </w:style>
  <w:style w:type="character" w:styleId="a6">
    <w:name w:val="Hyperlink"/>
    <w:basedOn w:val="a0"/>
    <w:uiPriority w:val="99"/>
    <w:unhideWhenUsed/>
    <w:rsid w:val="00252512"/>
    <w:rPr>
      <w:color w:val="0563C1" w:themeColor="hyperlink"/>
      <w:u w:val="single"/>
    </w:rPr>
  </w:style>
  <w:style w:type="paragraph" w:styleId="a7">
    <w:name w:val="List Paragraph"/>
    <w:aliases w:val="List Paragraph 1,Абзац списка1,Scriptoria bullet points,strikethrough,standaard met opsomming,Bullets,References,Liste 1,List Paragraph nowy,Numbered List Paragraph,List Paragraph (numbered (a)),Medium Grid 1 - Accent 21,Dot pt,Stil3"/>
    <w:basedOn w:val="a"/>
    <w:link w:val="a8"/>
    <w:uiPriority w:val="34"/>
    <w:qFormat/>
    <w:rsid w:val="00F23326"/>
    <w:pPr>
      <w:ind w:left="720"/>
      <w:contextualSpacing/>
    </w:p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5"/>
    <w:uiPriority w:val="99"/>
    <w:qFormat/>
    <w:rsid w:val="002447CA"/>
    <w:pPr>
      <w:spacing w:after="0" w:line="240" w:lineRule="exact"/>
      <w:jc w:val="both"/>
    </w:pPr>
    <w:rPr>
      <w:vertAlign w:val="superscript"/>
    </w:rPr>
  </w:style>
  <w:style w:type="character" w:customStyle="1" w:styleId="a8">
    <w:name w:val="Абзац списка Знак"/>
    <w:aliases w:val="List Paragraph 1 Знак,Абзац списка1 Знак,Scriptoria bullet points Знак,strikethrough Знак,standaard met opsomming Знак,Bullets Знак,References Знак,Liste 1 Знак,List Paragraph nowy Знак,Numbered List Paragraph Знак,Dot pt Знак"/>
    <w:link w:val="a7"/>
    <w:uiPriority w:val="34"/>
    <w:qFormat/>
    <w:rsid w:val="002447CA"/>
  </w:style>
  <w:style w:type="character" w:styleId="a9">
    <w:name w:val="Subtle Emphasis"/>
    <w:basedOn w:val="a0"/>
    <w:uiPriority w:val="19"/>
    <w:qFormat/>
    <w:rsid w:val="002447CA"/>
    <w:rPr>
      <w:i/>
      <w:iCs/>
      <w:color w:val="404040" w:themeColor="text1" w:themeTint="BF"/>
    </w:rPr>
  </w:style>
  <w:style w:type="paragraph" w:styleId="aa">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a"/>
    <w:link w:val="ab"/>
    <w:uiPriority w:val="99"/>
    <w:unhideWhenUsed/>
    <w:qFormat/>
    <w:rsid w:val="008710F2"/>
    <w:pPr>
      <w:spacing w:after="0" w:line="240" w:lineRule="auto"/>
      <w:ind w:firstLine="567"/>
      <w:jc w:val="both"/>
    </w:pPr>
    <w:rPr>
      <w:rFonts w:ascii="Times New Roman" w:eastAsia="Times New Roman" w:hAnsi="Times New Roman" w:cs="Times New Roman"/>
      <w:sz w:val="24"/>
      <w:szCs w:val="24"/>
    </w:rPr>
  </w:style>
  <w:style w:type="paragraph" w:customStyle="1" w:styleId="md">
    <w:name w:val="md"/>
    <w:basedOn w:val="a"/>
    <w:rsid w:val="008710F2"/>
    <w:pPr>
      <w:spacing w:after="0" w:line="240" w:lineRule="auto"/>
      <w:ind w:firstLine="567"/>
      <w:jc w:val="both"/>
    </w:pPr>
    <w:rPr>
      <w:rFonts w:ascii="Times New Roman" w:eastAsia="Times New Roman" w:hAnsi="Times New Roman" w:cs="Times New Roman"/>
      <w:i/>
      <w:iCs/>
      <w:color w:val="663300"/>
      <w:sz w:val="20"/>
      <w:szCs w:val="20"/>
    </w:rPr>
  </w:style>
  <w:style w:type="table" w:styleId="ac">
    <w:name w:val="Table Grid"/>
    <w:basedOn w:val="a1"/>
    <w:uiPriority w:val="59"/>
    <w:rsid w:val="00302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B4D95"/>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EB4D95"/>
  </w:style>
  <w:style w:type="paragraph" w:styleId="af">
    <w:name w:val="footer"/>
    <w:basedOn w:val="a"/>
    <w:link w:val="af0"/>
    <w:uiPriority w:val="99"/>
    <w:unhideWhenUsed/>
    <w:rsid w:val="00EB4D95"/>
    <w:pPr>
      <w:tabs>
        <w:tab w:val="center" w:pos="4844"/>
        <w:tab w:val="right" w:pos="9689"/>
      </w:tabs>
      <w:spacing w:after="0" w:line="240" w:lineRule="auto"/>
    </w:pPr>
  </w:style>
  <w:style w:type="character" w:customStyle="1" w:styleId="af0">
    <w:name w:val="Нижний колонтитул Знак"/>
    <w:basedOn w:val="a0"/>
    <w:link w:val="af"/>
    <w:uiPriority w:val="99"/>
    <w:rsid w:val="00EB4D95"/>
  </w:style>
  <w:style w:type="paragraph" w:customStyle="1" w:styleId="11">
    <w:name w:val="Стиль1"/>
    <w:basedOn w:val="aa"/>
    <w:link w:val="12"/>
    <w:autoRedefine/>
    <w:qFormat/>
    <w:rsid w:val="00EB4D95"/>
    <w:pPr>
      <w:ind w:left="180" w:hanging="180"/>
    </w:pPr>
    <w:rPr>
      <w:rFonts w:ascii="Calibri Light" w:hAnsi="Calibri Light"/>
      <w:sz w:val="16"/>
      <w:szCs w:val="16"/>
    </w:rPr>
  </w:style>
  <w:style w:type="character" w:customStyle="1" w:styleId="12">
    <w:name w:val="Стиль1 Знак"/>
    <w:basedOn w:val="a0"/>
    <w:link w:val="11"/>
    <w:rsid w:val="00EB4D95"/>
    <w:rPr>
      <w:rFonts w:ascii="Calibri Light" w:eastAsia="Times New Roman" w:hAnsi="Calibri Light" w:cs="Times New Roman"/>
      <w:sz w:val="16"/>
      <w:szCs w:val="16"/>
    </w:rPr>
  </w:style>
  <w:style w:type="character" w:customStyle="1" w:styleId="ab">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Char1 Знак"/>
    <w:link w:val="aa"/>
    <w:uiPriority w:val="99"/>
    <w:rsid w:val="009477A2"/>
    <w:rPr>
      <w:rFonts w:ascii="Times New Roman" w:eastAsia="Times New Roman" w:hAnsi="Times New Roman" w:cs="Times New Roman"/>
      <w:sz w:val="24"/>
      <w:szCs w:val="24"/>
    </w:rPr>
  </w:style>
  <w:style w:type="paragraph" w:customStyle="1" w:styleId="cb">
    <w:name w:val="cb"/>
    <w:basedOn w:val="a"/>
    <w:rsid w:val="00D909D3"/>
    <w:pPr>
      <w:spacing w:after="0" w:line="240" w:lineRule="auto"/>
      <w:jc w:val="center"/>
    </w:pPr>
    <w:rPr>
      <w:rFonts w:ascii="Times New Roman" w:eastAsia="Times New Roman" w:hAnsi="Times New Roman" w:cs="Times New Roman"/>
      <w:b/>
      <w:bCs/>
      <w:sz w:val="24"/>
      <w:szCs w:val="24"/>
    </w:rPr>
  </w:style>
  <w:style w:type="character" w:styleId="af1">
    <w:name w:val="Emphasis"/>
    <w:basedOn w:val="a0"/>
    <w:uiPriority w:val="20"/>
    <w:qFormat/>
    <w:rsid w:val="00555513"/>
    <w:rPr>
      <w:i/>
      <w:iCs/>
    </w:rPr>
  </w:style>
  <w:style w:type="character" w:styleId="af2">
    <w:name w:val="Strong"/>
    <w:basedOn w:val="a0"/>
    <w:uiPriority w:val="22"/>
    <w:qFormat/>
    <w:rsid w:val="00114F11"/>
    <w:rPr>
      <w:b/>
      <w:bCs/>
    </w:rPr>
  </w:style>
  <w:style w:type="paragraph" w:customStyle="1" w:styleId="cn">
    <w:name w:val="cn"/>
    <w:basedOn w:val="a"/>
    <w:qFormat/>
    <w:rsid w:val="00984492"/>
    <w:pPr>
      <w:spacing w:after="0" w:line="240" w:lineRule="auto"/>
      <w:jc w:val="center"/>
    </w:pPr>
    <w:rPr>
      <w:rFonts w:ascii="Times New Roman" w:eastAsia="Times New Roman" w:hAnsi="Times New Roman" w:cs="Times New Roman"/>
      <w:sz w:val="24"/>
      <w:szCs w:val="24"/>
      <w:lang w:val="ro-MD"/>
    </w:rPr>
  </w:style>
  <w:style w:type="character" w:styleId="af3">
    <w:name w:val="FollowedHyperlink"/>
    <w:basedOn w:val="a0"/>
    <w:uiPriority w:val="99"/>
    <w:semiHidden/>
    <w:unhideWhenUsed/>
    <w:rsid w:val="003B2828"/>
    <w:rPr>
      <w:color w:val="954F72"/>
      <w:u w:val="single"/>
    </w:rPr>
  </w:style>
  <w:style w:type="paragraph" w:customStyle="1" w:styleId="msonormal0">
    <w:name w:val="msonormal"/>
    <w:basedOn w:val="a"/>
    <w:rsid w:val="003B2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64">
    <w:name w:val="xl64"/>
    <w:basedOn w:val="a"/>
    <w:rsid w:val="003B2828"/>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6">
    <w:name w:val="xl66"/>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67">
    <w:name w:val="xl67"/>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68">
    <w:name w:val="xl68"/>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69">
    <w:name w:val="xl69"/>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4"/>
      <w:szCs w:val="14"/>
    </w:rPr>
  </w:style>
  <w:style w:type="paragraph" w:customStyle="1" w:styleId="xl71">
    <w:name w:val="xl71"/>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2">
    <w:name w:val="xl72"/>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rPr>
  </w:style>
  <w:style w:type="paragraph" w:customStyle="1" w:styleId="xl73">
    <w:name w:val="xl73"/>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74">
    <w:name w:val="xl74"/>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rPr>
  </w:style>
  <w:style w:type="paragraph" w:customStyle="1" w:styleId="xl75">
    <w:name w:val="xl75"/>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76">
    <w:name w:val="xl76"/>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7">
    <w:name w:val="xl77"/>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rPr>
  </w:style>
  <w:style w:type="paragraph" w:customStyle="1" w:styleId="xl78">
    <w:name w:val="xl78"/>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rPr>
  </w:style>
  <w:style w:type="paragraph" w:customStyle="1" w:styleId="xl79">
    <w:name w:val="xl79"/>
    <w:basedOn w:val="a"/>
    <w:rsid w:val="003B282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rPr>
  </w:style>
  <w:style w:type="paragraph" w:customStyle="1" w:styleId="xl80">
    <w:name w:val="xl80"/>
    <w:basedOn w:val="a"/>
    <w:rsid w:val="003B282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18"/>
      <w:szCs w:val="18"/>
    </w:rPr>
  </w:style>
  <w:style w:type="paragraph" w:customStyle="1" w:styleId="xl81">
    <w:name w:val="xl81"/>
    <w:basedOn w:val="a"/>
    <w:rsid w:val="003B282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color w:val="000000"/>
      <w:sz w:val="18"/>
      <w:szCs w:val="18"/>
    </w:rPr>
  </w:style>
  <w:style w:type="paragraph" w:customStyle="1" w:styleId="xl82">
    <w:name w:val="xl82"/>
    <w:basedOn w:val="a"/>
    <w:rsid w:val="003B28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3">
    <w:name w:val="xl83"/>
    <w:basedOn w:val="a"/>
    <w:rsid w:val="003B28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4">
    <w:name w:val="xl84"/>
    <w:basedOn w:val="a"/>
    <w:rsid w:val="003B28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5">
    <w:name w:val="xl85"/>
    <w:basedOn w:val="a"/>
    <w:rsid w:val="003B28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86">
    <w:name w:val="xl86"/>
    <w:basedOn w:val="a"/>
    <w:rsid w:val="003B282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7">
    <w:name w:val="xl87"/>
    <w:basedOn w:val="a"/>
    <w:rsid w:val="003B282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8">
    <w:name w:val="xl88"/>
    <w:basedOn w:val="a"/>
    <w:rsid w:val="003B2828"/>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styleId="af4">
    <w:name w:val="annotation text"/>
    <w:basedOn w:val="a"/>
    <w:link w:val="af5"/>
    <w:uiPriority w:val="99"/>
    <w:unhideWhenUsed/>
    <w:rsid w:val="00133790"/>
    <w:pPr>
      <w:spacing w:after="0" w:line="240" w:lineRule="auto"/>
      <w:ind w:firstLine="720"/>
      <w:jc w:val="both"/>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133790"/>
    <w:rPr>
      <w:rFonts w:ascii="Times New Roman" w:eastAsia="Times New Roman" w:hAnsi="Times New Roman" w:cs="Times New Roman"/>
      <w:sz w:val="20"/>
      <w:szCs w:val="20"/>
    </w:rPr>
  </w:style>
  <w:style w:type="paragraph" w:styleId="af6">
    <w:name w:val="Balloon Text"/>
    <w:basedOn w:val="a"/>
    <w:link w:val="af7"/>
    <w:uiPriority w:val="99"/>
    <w:semiHidden/>
    <w:unhideWhenUsed/>
    <w:rsid w:val="00BB53D2"/>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BB53D2"/>
    <w:rPr>
      <w:rFonts w:ascii="Segoe UI" w:hAnsi="Segoe UI" w:cs="Segoe UI"/>
      <w:sz w:val="18"/>
      <w:szCs w:val="18"/>
    </w:rPr>
  </w:style>
  <w:style w:type="character" w:customStyle="1" w:styleId="10">
    <w:name w:val="Заголовок 1 Знак"/>
    <w:basedOn w:val="a0"/>
    <w:link w:val="1"/>
    <w:uiPriority w:val="9"/>
    <w:rsid w:val="00DF33FC"/>
    <w:rPr>
      <w:rFonts w:asciiTheme="majorHAnsi" w:eastAsiaTheme="majorEastAsia" w:hAnsiTheme="majorHAnsi" w:cstheme="majorBidi"/>
      <w:color w:val="2E74B5" w:themeColor="accent1" w:themeShade="BF"/>
      <w:sz w:val="32"/>
      <w:szCs w:val="32"/>
    </w:rPr>
  </w:style>
  <w:style w:type="paragraph" w:styleId="af8">
    <w:name w:val="TOC Heading"/>
    <w:basedOn w:val="1"/>
    <w:next w:val="a"/>
    <w:uiPriority w:val="39"/>
    <w:unhideWhenUsed/>
    <w:qFormat/>
    <w:rsid w:val="00DF33FC"/>
    <w:pPr>
      <w:outlineLvl w:val="9"/>
    </w:pPr>
  </w:style>
  <w:style w:type="paragraph" w:styleId="13">
    <w:name w:val="toc 1"/>
    <w:basedOn w:val="a"/>
    <w:next w:val="a"/>
    <w:autoRedefine/>
    <w:uiPriority w:val="39"/>
    <w:unhideWhenUsed/>
    <w:rsid w:val="00DF33FC"/>
    <w:pPr>
      <w:spacing w:after="100"/>
    </w:pPr>
  </w:style>
  <w:style w:type="character" w:styleId="af9">
    <w:name w:val="annotation reference"/>
    <w:basedOn w:val="a0"/>
    <w:uiPriority w:val="99"/>
    <w:semiHidden/>
    <w:unhideWhenUsed/>
    <w:rsid w:val="007C65F4"/>
    <w:rPr>
      <w:sz w:val="16"/>
      <w:szCs w:val="16"/>
    </w:rPr>
  </w:style>
  <w:style w:type="paragraph" w:styleId="afa">
    <w:name w:val="annotation subject"/>
    <w:basedOn w:val="af4"/>
    <w:next w:val="af4"/>
    <w:link w:val="afb"/>
    <w:uiPriority w:val="99"/>
    <w:semiHidden/>
    <w:unhideWhenUsed/>
    <w:rsid w:val="007C65F4"/>
    <w:pPr>
      <w:spacing w:after="160"/>
      <w:ind w:firstLine="0"/>
      <w:jc w:val="left"/>
    </w:pPr>
    <w:rPr>
      <w:rFonts w:asciiTheme="minorHAnsi" w:eastAsiaTheme="minorHAnsi" w:hAnsiTheme="minorHAnsi" w:cstheme="minorBidi"/>
      <w:b/>
      <w:bCs/>
    </w:rPr>
  </w:style>
  <w:style w:type="character" w:customStyle="1" w:styleId="afb">
    <w:name w:val="Тема примечания Знак"/>
    <w:basedOn w:val="af5"/>
    <w:link w:val="afa"/>
    <w:uiPriority w:val="99"/>
    <w:semiHidden/>
    <w:rsid w:val="007C65F4"/>
    <w:rPr>
      <w:rFonts w:ascii="Times New Roman" w:eastAsia="Times New Roman" w:hAnsi="Times New Roman" w:cs="Times New Roman"/>
      <w:b/>
      <w:bCs/>
      <w:sz w:val="20"/>
      <w:szCs w:val="20"/>
    </w:rPr>
  </w:style>
  <w:style w:type="character" w:customStyle="1" w:styleId="40">
    <w:name w:val="Заголовок 4 Знак"/>
    <w:basedOn w:val="a0"/>
    <w:link w:val="4"/>
    <w:uiPriority w:val="9"/>
    <w:semiHidden/>
    <w:rsid w:val="00C727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863">
      <w:bodyDiv w:val="1"/>
      <w:marLeft w:val="0"/>
      <w:marRight w:val="0"/>
      <w:marTop w:val="0"/>
      <w:marBottom w:val="0"/>
      <w:divBdr>
        <w:top w:val="none" w:sz="0" w:space="0" w:color="auto"/>
        <w:left w:val="none" w:sz="0" w:space="0" w:color="auto"/>
        <w:bottom w:val="none" w:sz="0" w:space="0" w:color="auto"/>
        <w:right w:val="none" w:sz="0" w:space="0" w:color="auto"/>
      </w:divBdr>
    </w:div>
    <w:div w:id="56514513">
      <w:bodyDiv w:val="1"/>
      <w:marLeft w:val="0"/>
      <w:marRight w:val="0"/>
      <w:marTop w:val="0"/>
      <w:marBottom w:val="0"/>
      <w:divBdr>
        <w:top w:val="none" w:sz="0" w:space="0" w:color="auto"/>
        <w:left w:val="none" w:sz="0" w:space="0" w:color="auto"/>
        <w:bottom w:val="none" w:sz="0" w:space="0" w:color="auto"/>
        <w:right w:val="none" w:sz="0" w:space="0" w:color="auto"/>
      </w:divBdr>
    </w:div>
    <w:div w:id="77947311">
      <w:bodyDiv w:val="1"/>
      <w:marLeft w:val="0"/>
      <w:marRight w:val="0"/>
      <w:marTop w:val="0"/>
      <w:marBottom w:val="0"/>
      <w:divBdr>
        <w:top w:val="none" w:sz="0" w:space="0" w:color="auto"/>
        <w:left w:val="none" w:sz="0" w:space="0" w:color="auto"/>
        <w:bottom w:val="none" w:sz="0" w:space="0" w:color="auto"/>
        <w:right w:val="none" w:sz="0" w:space="0" w:color="auto"/>
      </w:divBdr>
    </w:div>
    <w:div w:id="125587545">
      <w:bodyDiv w:val="1"/>
      <w:marLeft w:val="0"/>
      <w:marRight w:val="0"/>
      <w:marTop w:val="0"/>
      <w:marBottom w:val="0"/>
      <w:divBdr>
        <w:top w:val="none" w:sz="0" w:space="0" w:color="auto"/>
        <w:left w:val="none" w:sz="0" w:space="0" w:color="auto"/>
        <w:bottom w:val="none" w:sz="0" w:space="0" w:color="auto"/>
        <w:right w:val="none" w:sz="0" w:space="0" w:color="auto"/>
      </w:divBdr>
    </w:div>
    <w:div w:id="158082420">
      <w:bodyDiv w:val="1"/>
      <w:marLeft w:val="0"/>
      <w:marRight w:val="0"/>
      <w:marTop w:val="0"/>
      <w:marBottom w:val="0"/>
      <w:divBdr>
        <w:top w:val="none" w:sz="0" w:space="0" w:color="auto"/>
        <w:left w:val="none" w:sz="0" w:space="0" w:color="auto"/>
        <w:bottom w:val="none" w:sz="0" w:space="0" w:color="auto"/>
        <w:right w:val="none" w:sz="0" w:space="0" w:color="auto"/>
      </w:divBdr>
    </w:div>
    <w:div w:id="234319423">
      <w:bodyDiv w:val="1"/>
      <w:marLeft w:val="0"/>
      <w:marRight w:val="0"/>
      <w:marTop w:val="0"/>
      <w:marBottom w:val="0"/>
      <w:divBdr>
        <w:top w:val="none" w:sz="0" w:space="0" w:color="auto"/>
        <w:left w:val="none" w:sz="0" w:space="0" w:color="auto"/>
        <w:bottom w:val="none" w:sz="0" w:space="0" w:color="auto"/>
        <w:right w:val="none" w:sz="0" w:space="0" w:color="auto"/>
      </w:divBdr>
    </w:div>
    <w:div w:id="310718568">
      <w:bodyDiv w:val="1"/>
      <w:marLeft w:val="0"/>
      <w:marRight w:val="0"/>
      <w:marTop w:val="0"/>
      <w:marBottom w:val="0"/>
      <w:divBdr>
        <w:top w:val="none" w:sz="0" w:space="0" w:color="auto"/>
        <w:left w:val="none" w:sz="0" w:space="0" w:color="auto"/>
        <w:bottom w:val="none" w:sz="0" w:space="0" w:color="auto"/>
        <w:right w:val="none" w:sz="0" w:space="0" w:color="auto"/>
      </w:divBdr>
    </w:div>
    <w:div w:id="355035770">
      <w:bodyDiv w:val="1"/>
      <w:marLeft w:val="0"/>
      <w:marRight w:val="0"/>
      <w:marTop w:val="0"/>
      <w:marBottom w:val="0"/>
      <w:divBdr>
        <w:top w:val="none" w:sz="0" w:space="0" w:color="auto"/>
        <w:left w:val="none" w:sz="0" w:space="0" w:color="auto"/>
        <w:bottom w:val="none" w:sz="0" w:space="0" w:color="auto"/>
        <w:right w:val="none" w:sz="0" w:space="0" w:color="auto"/>
      </w:divBdr>
    </w:div>
    <w:div w:id="419906777">
      <w:bodyDiv w:val="1"/>
      <w:marLeft w:val="0"/>
      <w:marRight w:val="0"/>
      <w:marTop w:val="0"/>
      <w:marBottom w:val="0"/>
      <w:divBdr>
        <w:top w:val="none" w:sz="0" w:space="0" w:color="auto"/>
        <w:left w:val="none" w:sz="0" w:space="0" w:color="auto"/>
        <w:bottom w:val="none" w:sz="0" w:space="0" w:color="auto"/>
        <w:right w:val="none" w:sz="0" w:space="0" w:color="auto"/>
      </w:divBdr>
    </w:div>
    <w:div w:id="533466212">
      <w:bodyDiv w:val="1"/>
      <w:marLeft w:val="0"/>
      <w:marRight w:val="0"/>
      <w:marTop w:val="0"/>
      <w:marBottom w:val="0"/>
      <w:divBdr>
        <w:top w:val="none" w:sz="0" w:space="0" w:color="auto"/>
        <w:left w:val="none" w:sz="0" w:space="0" w:color="auto"/>
        <w:bottom w:val="none" w:sz="0" w:space="0" w:color="auto"/>
        <w:right w:val="none" w:sz="0" w:space="0" w:color="auto"/>
      </w:divBdr>
    </w:div>
    <w:div w:id="541328460">
      <w:bodyDiv w:val="1"/>
      <w:marLeft w:val="0"/>
      <w:marRight w:val="0"/>
      <w:marTop w:val="0"/>
      <w:marBottom w:val="0"/>
      <w:divBdr>
        <w:top w:val="none" w:sz="0" w:space="0" w:color="auto"/>
        <w:left w:val="none" w:sz="0" w:space="0" w:color="auto"/>
        <w:bottom w:val="none" w:sz="0" w:space="0" w:color="auto"/>
        <w:right w:val="none" w:sz="0" w:space="0" w:color="auto"/>
      </w:divBdr>
    </w:div>
    <w:div w:id="576789954">
      <w:bodyDiv w:val="1"/>
      <w:marLeft w:val="0"/>
      <w:marRight w:val="0"/>
      <w:marTop w:val="0"/>
      <w:marBottom w:val="0"/>
      <w:divBdr>
        <w:top w:val="none" w:sz="0" w:space="0" w:color="auto"/>
        <w:left w:val="none" w:sz="0" w:space="0" w:color="auto"/>
        <w:bottom w:val="none" w:sz="0" w:space="0" w:color="auto"/>
        <w:right w:val="none" w:sz="0" w:space="0" w:color="auto"/>
      </w:divBdr>
    </w:div>
    <w:div w:id="656422554">
      <w:bodyDiv w:val="1"/>
      <w:marLeft w:val="0"/>
      <w:marRight w:val="0"/>
      <w:marTop w:val="0"/>
      <w:marBottom w:val="0"/>
      <w:divBdr>
        <w:top w:val="none" w:sz="0" w:space="0" w:color="auto"/>
        <w:left w:val="none" w:sz="0" w:space="0" w:color="auto"/>
        <w:bottom w:val="none" w:sz="0" w:space="0" w:color="auto"/>
        <w:right w:val="none" w:sz="0" w:space="0" w:color="auto"/>
      </w:divBdr>
    </w:div>
    <w:div w:id="691957094">
      <w:bodyDiv w:val="1"/>
      <w:marLeft w:val="0"/>
      <w:marRight w:val="0"/>
      <w:marTop w:val="0"/>
      <w:marBottom w:val="0"/>
      <w:divBdr>
        <w:top w:val="none" w:sz="0" w:space="0" w:color="auto"/>
        <w:left w:val="none" w:sz="0" w:space="0" w:color="auto"/>
        <w:bottom w:val="none" w:sz="0" w:space="0" w:color="auto"/>
        <w:right w:val="none" w:sz="0" w:space="0" w:color="auto"/>
      </w:divBdr>
    </w:div>
    <w:div w:id="869532086">
      <w:bodyDiv w:val="1"/>
      <w:marLeft w:val="0"/>
      <w:marRight w:val="0"/>
      <w:marTop w:val="0"/>
      <w:marBottom w:val="0"/>
      <w:divBdr>
        <w:top w:val="none" w:sz="0" w:space="0" w:color="auto"/>
        <w:left w:val="none" w:sz="0" w:space="0" w:color="auto"/>
        <w:bottom w:val="none" w:sz="0" w:space="0" w:color="auto"/>
        <w:right w:val="none" w:sz="0" w:space="0" w:color="auto"/>
      </w:divBdr>
    </w:div>
    <w:div w:id="957251223">
      <w:bodyDiv w:val="1"/>
      <w:marLeft w:val="0"/>
      <w:marRight w:val="0"/>
      <w:marTop w:val="0"/>
      <w:marBottom w:val="0"/>
      <w:divBdr>
        <w:top w:val="none" w:sz="0" w:space="0" w:color="auto"/>
        <w:left w:val="none" w:sz="0" w:space="0" w:color="auto"/>
        <w:bottom w:val="none" w:sz="0" w:space="0" w:color="auto"/>
        <w:right w:val="none" w:sz="0" w:space="0" w:color="auto"/>
      </w:divBdr>
    </w:div>
    <w:div w:id="1234705942">
      <w:bodyDiv w:val="1"/>
      <w:marLeft w:val="0"/>
      <w:marRight w:val="0"/>
      <w:marTop w:val="0"/>
      <w:marBottom w:val="0"/>
      <w:divBdr>
        <w:top w:val="none" w:sz="0" w:space="0" w:color="auto"/>
        <w:left w:val="none" w:sz="0" w:space="0" w:color="auto"/>
        <w:bottom w:val="none" w:sz="0" w:space="0" w:color="auto"/>
        <w:right w:val="none" w:sz="0" w:space="0" w:color="auto"/>
      </w:divBdr>
    </w:div>
    <w:div w:id="1245139752">
      <w:bodyDiv w:val="1"/>
      <w:marLeft w:val="0"/>
      <w:marRight w:val="0"/>
      <w:marTop w:val="0"/>
      <w:marBottom w:val="0"/>
      <w:divBdr>
        <w:top w:val="none" w:sz="0" w:space="0" w:color="auto"/>
        <w:left w:val="none" w:sz="0" w:space="0" w:color="auto"/>
        <w:bottom w:val="none" w:sz="0" w:space="0" w:color="auto"/>
        <w:right w:val="none" w:sz="0" w:space="0" w:color="auto"/>
      </w:divBdr>
    </w:div>
    <w:div w:id="1272085692">
      <w:bodyDiv w:val="1"/>
      <w:marLeft w:val="0"/>
      <w:marRight w:val="0"/>
      <w:marTop w:val="0"/>
      <w:marBottom w:val="0"/>
      <w:divBdr>
        <w:top w:val="none" w:sz="0" w:space="0" w:color="auto"/>
        <w:left w:val="none" w:sz="0" w:space="0" w:color="auto"/>
        <w:bottom w:val="none" w:sz="0" w:space="0" w:color="auto"/>
        <w:right w:val="none" w:sz="0" w:space="0" w:color="auto"/>
      </w:divBdr>
    </w:div>
    <w:div w:id="1337079617">
      <w:bodyDiv w:val="1"/>
      <w:marLeft w:val="0"/>
      <w:marRight w:val="0"/>
      <w:marTop w:val="0"/>
      <w:marBottom w:val="0"/>
      <w:divBdr>
        <w:top w:val="none" w:sz="0" w:space="0" w:color="auto"/>
        <w:left w:val="none" w:sz="0" w:space="0" w:color="auto"/>
        <w:bottom w:val="none" w:sz="0" w:space="0" w:color="auto"/>
        <w:right w:val="none" w:sz="0" w:space="0" w:color="auto"/>
      </w:divBdr>
    </w:div>
    <w:div w:id="1360936739">
      <w:bodyDiv w:val="1"/>
      <w:marLeft w:val="0"/>
      <w:marRight w:val="0"/>
      <w:marTop w:val="0"/>
      <w:marBottom w:val="0"/>
      <w:divBdr>
        <w:top w:val="none" w:sz="0" w:space="0" w:color="auto"/>
        <w:left w:val="none" w:sz="0" w:space="0" w:color="auto"/>
        <w:bottom w:val="none" w:sz="0" w:space="0" w:color="auto"/>
        <w:right w:val="none" w:sz="0" w:space="0" w:color="auto"/>
      </w:divBdr>
    </w:div>
    <w:div w:id="1397361460">
      <w:bodyDiv w:val="1"/>
      <w:marLeft w:val="0"/>
      <w:marRight w:val="0"/>
      <w:marTop w:val="0"/>
      <w:marBottom w:val="0"/>
      <w:divBdr>
        <w:top w:val="none" w:sz="0" w:space="0" w:color="auto"/>
        <w:left w:val="none" w:sz="0" w:space="0" w:color="auto"/>
        <w:bottom w:val="none" w:sz="0" w:space="0" w:color="auto"/>
        <w:right w:val="none" w:sz="0" w:space="0" w:color="auto"/>
      </w:divBdr>
    </w:div>
    <w:div w:id="1441409936">
      <w:bodyDiv w:val="1"/>
      <w:marLeft w:val="0"/>
      <w:marRight w:val="0"/>
      <w:marTop w:val="0"/>
      <w:marBottom w:val="0"/>
      <w:divBdr>
        <w:top w:val="none" w:sz="0" w:space="0" w:color="auto"/>
        <w:left w:val="none" w:sz="0" w:space="0" w:color="auto"/>
        <w:bottom w:val="none" w:sz="0" w:space="0" w:color="auto"/>
        <w:right w:val="none" w:sz="0" w:space="0" w:color="auto"/>
      </w:divBdr>
    </w:div>
    <w:div w:id="1483153333">
      <w:bodyDiv w:val="1"/>
      <w:marLeft w:val="0"/>
      <w:marRight w:val="0"/>
      <w:marTop w:val="0"/>
      <w:marBottom w:val="0"/>
      <w:divBdr>
        <w:top w:val="none" w:sz="0" w:space="0" w:color="auto"/>
        <w:left w:val="none" w:sz="0" w:space="0" w:color="auto"/>
        <w:bottom w:val="none" w:sz="0" w:space="0" w:color="auto"/>
        <w:right w:val="none" w:sz="0" w:space="0" w:color="auto"/>
      </w:divBdr>
    </w:div>
    <w:div w:id="1611281842">
      <w:bodyDiv w:val="1"/>
      <w:marLeft w:val="0"/>
      <w:marRight w:val="0"/>
      <w:marTop w:val="0"/>
      <w:marBottom w:val="0"/>
      <w:divBdr>
        <w:top w:val="none" w:sz="0" w:space="0" w:color="auto"/>
        <w:left w:val="none" w:sz="0" w:space="0" w:color="auto"/>
        <w:bottom w:val="none" w:sz="0" w:space="0" w:color="auto"/>
        <w:right w:val="none" w:sz="0" w:space="0" w:color="auto"/>
      </w:divBdr>
    </w:div>
    <w:div w:id="1637635895">
      <w:bodyDiv w:val="1"/>
      <w:marLeft w:val="0"/>
      <w:marRight w:val="0"/>
      <w:marTop w:val="0"/>
      <w:marBottom w:val="0"/>
      <w:divBdr>
        <w:top w:val="none" w:sz="0" w:space="0" w:color="auto"/>
        <w:left w:val="none" w:sz="0" w:space="0" w:color="auto"/>
        <w:bottom w:val="none" w:sz="0" w:space="0" w:color="auto"/>
        <w:right w:val="none" w:sz="0" w:space="0" w:color="auto"/>
      </w:divBdr>
    </w:div>
    <w:div w:id="1655255538">
      <w:bodyDiv w:val="1"/>
      <w:marLeft w:val="0"/>
      <w:marRight w:val="0"/>
      <w:marTop w:val="0"/>
      <w:marBottom w:val="0"/>
      <w:divBdr>
        <w:top w:val="none" w:sz="0" w:space="0" w:color="auto"/>
        <w:left w:val="none" w:sz="0" w:space="0" w:color="auto"/>
        <w:bottom w:val="none" w:sz="0" w:space="0" w:color="auto"/>
        <w:right w:val="none" w:sz="0" w:space="0" w:color="auto"/>
      </w:divBdr>
    </w:div>
    <w:div w:id="1666472759">
      <w:bodyDiv w:val="1"/>
      <w:marLeft w:val="0"/>
      <w:marRight w:val="0"/>
      <w:marTop w:val="0"/>
      <w:marBottom w:val="0"/>
      <w:divBdr>
        <w:top w:val="none" w:sz="0" w:space="0" w:color="auto"/>
        <w:left w:val="none" w:sz="0" w:space="0" w:color="auto"/>
        <w:bottom w:val="none" w:sz="0" w:space="0" w:color="auto"/>
        <w:right w:val="none" w:sz="0" w:space="0" w:color="auto"/>
      </w:divBdr>
    </w:div>
    <w:div w:id="1809589302">
      <w:bodyDiv w:val="1"/>
      <w:marLeft w:val="0"/>
      <w:marRight w:val="0"/>
      <w:marTop w:val="0"/>
      <w:marBottom w:val="0"/>
      <w:divBdr>
        <w:top w:val="none" w:sz="0" w:space="0" w:color="auto"/>
        <w:left w:val="none" w:sz="0" w:space="0" w:color="auto"/>
        <w:bottom w:val="none" w:sz="0" w:space="0" w:color="auto"/>
        <w:right w:val="none" w:sz="0" w:space="0" w:color="auto"/>
      </w:divBdr>
    </w:div>
    <w:div w:id="1817213287">
      <w:bodyDiv w:val="1"/>
      <w:marLeft w:val="0"/>
      <w:marRight w:val="0"/>
      <w:marTop w:val="0"/>
      <w:marBottom w:val="0"/>
      <w:divBdr>
        <w:top w:val="none" w:sz="0" w:space="0" w:color="auto"/>
        <w:left w:val="none" w:sz="0" w:space="0" w:color="auto"/>
        <w:bottom w:val="none" w:sz="0" w:space="0" w:color="auto"/>
        <w:right w:val="none" w:sz="0" w:space="0" w:color="auto"/>
      </w:divBdr>
    </w:div>
    <w:div w:id="1878347523">
      <w:bodyDiv w:val="1"/>
      <w:marLeft w:val="0"/>
      <w:marRight w:val="0"/>
      <w:marTop w:val="0"/>
      <w:marBottom w:val="0"/>
      <w:divBdr>
        <w:top w:val="none" w:sz="0" w:space="0" w:color="auto"/>
        <w:left w:val="none" w:sz="0" w:space="0" w:color="auto"/>
        <w:bottom w:val="none" w:sz="0" w:space="0" w:color="auto"/>
        <w:right w:val="none" w:sz="0" w:space="0" w:color="auto"/>
      </w:divBdr>
    </w:div>
    <w:div w:id="2016955422">
      <w:bodyDiv w:val="1"/>
      <w:marLeft w:val="0"/>
      <w:marRight w:val="0"/>
      <w:marTop w:val="0"/>
      <w:marBottom w:val="0"/>
      <w:divBdr>
        <w:top w:val="none" w:sz="0" w:space="0" w:color="auto"/>
        <w:left w:val="none" w:sz="0" w:space="0" w:color="auto"/>
        <w:bottom w:val="none" w:sz="0" w:space="0" w:color="auto"/>
        <w:right w:val="none" w:sz="0" w:space="0" w:color="auto"/>
      </w:divBdr>
    </w:div>
    <w:div w:id="2033455152">
      <w:bodyDiv w:val="1"/>
      <w:marLeft w:val="0"/>
      <w:marRight w:val="0"/>
      <w:marTop w:val="0"/>
      <w:marBottom w:val="0"/>
      <w:divBdr>
        <w:top w:val="none" w:sz="0" w:space="0" w:color="auto"/>
        <w:left w:val="none" w:sz="0" w:space="0" w:color="auto"/>
        <w:bottom w:val="none" w:sz="0" w:space="0" w:color="auto"/>
        <w:right w:val="none" w:sz="0" w:space="0" w:color="auto"/>
      </w:divBdr>
    </w:div>
    <w:div w:id="2068649597">
      <w:bodyDiv w:val="1"/>
      <w:marLeft w:val="0"/>
      <w:marRight w:val="0"/>
      <w:marTop w:val="0"/>
      <w:marBottom w:val="0"/>
      <w:divBdr>
        <w:top w:val="none" w:sz="0" w:space="0" w:color="auto"/>
        <w:left w:val="none" w:sz="0" w:space="0" w:color="auto"/>
        <w:bottom w:val="none" w:sz="0" w:space="0" w:color="auto"/>
        <w:right w:val="none" w:sz="0" w:space="0" w:color="auto"/>
      </w:divBdr>
    </w:div>
    <w:div w:id="2092653931">
      <w:bodyDiv w:val="1"/>
      <w:marLeft w:val="0"/>
      <w:marRight w:val="0"/>
      <w:marTop w:val="0"/>
      <w:marBottom w:val="0"/>
      <w:divBdr>
        <w:top w:val="none" w:sz="0" w:space="0" w:color="auto"/>
        <w:left w:val="none" w:sz="0" w:space="0" w:color="auto"/>
        <w:bottom w:val="none" w:sz="0" w:space="0" w:color="auto"/>
        <w:right w:val="none" w:sz="0" w:space="0" w:color="auto"/>
      </w:divBdr>
    </w:div>
    <w:div w:id="2101682926">
      <w:bodyDiv w:val="1"/>
      <w:marLeft w:val="0"/>
      <w:marRight w:val="0"/>
      <w:marTop w:val="0"/>
      <w:marBottom w:val="0"/>
      <w:divBdr>
        <w:top w:val="none" w:sz="0" w:space="0" w:color="auto"/>
        <w:left w:val="none" w:sz="0" w:space="0" w:color="auto"/>
        <w:bottom w:val="none" w:sz="0" w:space="0" w:color="auto"/>
        <w:right w:val="none" w:sz="0" w:space="0" w:color="auto"/>
      </w:divBdr>
    </w:div>
    <w:div w:id="214515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3" Type="http://schemas.openxmlformats.org/officeDocument/2006/relationships/hyperlink" Target="http://www.crungheni.md/wp-content/uploads/2019/03/Proiect.Cu-privire-la-instituirea-comisiei-de-monitorizare-PPP-biomasa.2019.pdf" TargetMode="External"/><Relationship Id="rId7" Type="http://schemas.openxmlformats.org/officeDocument/2006/relationships/hyperlink" Target="https://www.ccrm.md/ro/decision_details/183/hotararea-nr69-din-22102018-cu-privire-la-aprobarea-raportului-misiunii" TargetMode="External"/><Relationship Id="rId2" Type="http://schemas.openxmlformats.org/officeDocument/2006/relationships/hyperlink" Target="lex:HGHG200512221362" TargetMode="External"/><Relationship Id="rId1" Type="http://schemas.openxmlformats.org/officeDocument/2006/relationships/hyperlink" Target="https://achizitii.md/ro/public/tender/21010128/" TargetMode="External"/><Relationship Id="rId6" Type="http://schemas.openxmlformats.org/officeDocument/2006/relationships/hyperlink" Target="https://www.ccrm.md/ro/decision_details/183/hotararea-nr69-din-22102018-cu-privire-la-aprobarea-raportului-misiunii" TargetMode="External"/><Relationship Id="rId5" Type="http://schemas.openxmlformats.org/officeDocument/2006/relationships/hyperlink" Target="http://www.crungheni.md/wp-content/uploads/2021/05/3.3.pdf" TargetMode="External"/><Relationship Id="rId4" Type="http://schemas.openxmlformats.org/officeDocument/2006/relationships/hyperlink" Target="http://www.ktto.com.ua/calculation/proverit_teploschetch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63542-F613-41A0-B7E2-47621AAD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25112</Words>
  <Characters>143143</Characters>
  <Application>Microsoft Office Word</Application>
  <DocSecurity>0</DocSecurity>
  <Lines>1192</Lines>
  <Paragraphs>335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3</cp:revision>
  <cp:lastPrinted>2022-02-21T16:39:00Z</cp:lastPrinted>
  <dcterms:created xsi:type="dcterms:W3CDTF">2022-03-18T08:14:00Z</dcterms:created>
  <dcterms:modified xsi:type="dcterms:W3CDTF">2022-03-18T09:48:00Z</dcterms:modified>
</cp:coreProperties>
</file>