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767AC" w14:textId="77777777" w:rsidR="002C5864" w:rsidRPr="00242DD1" w:rsidRDefault="002C5864" w:rsidP="002C5864">
      <w:pPr>
        <w:tabs>
          <w:tab w:val="left" w:pos="720"/>
        </w:tabs>
        <w:spacing w:line="276" w:lineRule="auto"/>
        <w:ind w:firstLine="720"/>
        <w:jc w:val="right"/>
        <w:rPr>
          <w:rFonts w:asciiTheme="majorHAnsi" w:hAnsiTheme="majorHAnsi" w:cstheme="majorHAnsi"/>
          <w:bCs/>
          <w:noProof/>
          <w:u w:val="single"/>
          <w:lang w:val="ru-MD"/>
        </w:rPr>
      </w:pPr>
      <w:bookmarkStart w:id="0" w:name="_GoBack"/>
      <w:bookmarkEnd w:id="0"/>
      <w:r w:rsidRPr="00242DD1">
        <w:rPr>
          <w:rFonts w:asciiTheme="majorHAnsi" w:hAnsiTheme="majorHAnsi" w:cstheme="majorHAnsi"/>
          <w:bCs/>
          <w:noProof/>
          <w:u w:val="single"/>
          <w:lang w:val="ru-MD"/>
        </w:rPr>
        <w:t>ПЕРЕВОД</w:t>
      </w:r>
    </w:p>
    <w:p w14:paraId="4BD103C1" w14:textId="77777777" w:rsidR="002C5864" w:rsidRPr="00242DD1" w:rsidRDefault="002C5864" w:rsidP="002C5864">
      <w:pPr>
        <w:tabs>
          <w:tab w:val="left" w:pos="720"/>
        </w:tabs>
        <w:spacing w:line="276" w:lineRule="auto"/>
        <w:ind w:firstLine="720"/>
        <w:jc w:val="right"/>
        <w:rPr>
          <w:rFonts w:asciiTheme="majorHAnsi" w:hAnsiTheme="majorHAnsi" w:cstheme="majorHAnsi"/>
          <w:bCs/>
          <w:noProof/>
          <w:lang w:val="ru-MD"/>
        </w:rPr>
      </w:pPr>
    </w:p>
    <w:p w14:paraId="2C89EDE3" w14:textId="77777777" w:rsidR="002C5864" w:rsidRPr="00242DD1" w:rsidRDefault="002C5864" w:rsidP="002C5864">
      <w:pPr>
        <w:tabs>
          <w:tab w:val="left" w:pos="720"/>
        </w:tabs>
        <w:spacing w:line="276" w:lineRule="auto"/>
        <w:ind w:firstLine="720"/>
        <w:jc w:val="right"/>
        <w:rPr>
          <w:rFonts w:asciiTheme="majorHAnsi" w:hAnsiTheme="majorHAnsi" w:cstheme="majorHAnsi"/>
          <w:bCs/>
          <w:noProof/>
          <w:lang w:val="ru-MD"/>
        </w:rPr>
      </w:pPr>
      <w:r w:rsidRPr="00242DD1">
        <w:rPr>
          <w:rFonts w:asciiTheme="majorHAnsi" w:hAnsiTheme="majorHAnsi" w:cstheme="majorHAnsi"/>
          <w:bCs/>
          <w:noProof/>
          <w:lang w:val="ru-MD"/>
        </w:rPr>
        <w:t xml:space="preserve">Приложение </w:t>
      </w:r>
    </w:p>
    <w:p w14:paraId="4277F116" w14:textId="77777777" w:rsidR="002C5864" w:rsidRPr="00242DD1" w:rsidRDefault="002C5864" w:rsidP="002C5864">
      <w:pPr>
        <w:tabs>
          <w:tab w:val="left" w:pos="720"/>
        </w:tabs>
        <w:spacing w:line="276" w:lineRule="auto"/>
        <w:ind w:firstLine="720"/>
        <w:jc w:val="right"/>
        <w:rPr>
          <w:rFonts w:asciiTheme="majorHAnsi" w:hAnsiTheme="majorHAnsi" w:cstheme="majorHAnsi"/>
          <w:bCs/>
          <w:noProof/>
          <w:lang w:val="ru-MD"/>
        </w:rPr>
      </w:pPr>
      <w:r w:rsidRPr="00242DD1">
        <w:rPr>
          <w:rFonts w:asciiTheme="majorHAnsi" w:hAnsiTheme="majorHAnsi" w:cstheme="majorHAnsi"/>
          <w:bCs/>
          <w:noProof/>
          <w:lang w:val="ru-MD"/>
        </w:rPr>
        <w:t xml:space="preserve">к Постановлению Счетной палаты </w:t>
      </w:r>
    </w:p>
    <w:p w14:paraId="6217B0A5" w14:textId="238760BA" w:rsidR="002C5864" w:rsidRPr="00242DD1" w:rsidRDefault="002C5864" w:rsidP="002C5864">
      <w:pPr>
        <w:tabs>
          <w:tab w:val="left" w:pos="720"/>
        </w:tabs>
        <w:spacing w:line="276" w:lineRule="auto"/>
        <w:jc w:val="right"/>
        <w:rPr>
          <w:rFonts w:asciiTheme="majorHAnsi" w:hAnsiTheme="majorHAnsi" w:cstheme="majorHAnsi"/>
          <w:bCs/>
          <w:noProof/>
          <w:sz w:val="28"/>
          <w:szCs w:val="28"/>
          <w:lang w:val="ru-MD"/>
        </w:rPr>
      </w:pPr>
      <w:r w:rsidRPr="00242DD1">
        <w:rPr>
          <w:rFonts w:asciiTheme="majorHAnsi" w:hAnsiTheme="majorHAnsi" w:cstheme="majorHAnsi"/>
          <w:bCs/>
          <w:noProof/>
          <w:lang w:val="ru-MD"/>
        </w:rPr>
        <w:t xml:space="preserve"> №37 от 28 июля 2022 года</w:t>
      </w:r>
      <w:r w:rsidRPr="00242DD1">
        <w:rPr>
          <w:rFonts w:asciiTheme="majorHAnsi" w:hAnsiTheme="majorHAnsi" w:cstheme="majorHAnsi"/>
          <w:bCs/>
          <w:noProof/>
          <w:sz w:val="28"/>
          <w:szCs w:val="28"/>
          <w:lang w:val="ru-MD"/>
        </w:rPr>
        <w:t xml:space="preserve"> </w:t>
      </w:r>
    </w:p>
    <w:p w14:paraId="55B4C9D1" w14:textId="77777777" w:rsidR="00723DA7" w:rsidRPr="00242DD1" w:rsidRDefault="00723DA7" w:rsidP="00023A8F">
      <w:pPr>
        <w:spacing w:line="276" w:lineRule="auto"/>
        <w:rPr>
          <w:rFonts w:asciiTheme="majorHAnsi" w:hAnsiTheme="majorHAnsi" w:cstheme="majorHAnsi"/>
          <w:noProof/>
          <w:lang w:val="ru-MD"/>
        </w:rPr>
      </w:pPr>
    </w:p>
    <w:p w14:paraId="0585D241" w14:textId="77777777" w:rsidR="008E509E" w:rsidRPr="00242DD1" w:rsidRDefault="008E509E" w:rsidP="00023A8F">
      <w:pPr>
        <w:tabs>
          <w:tab w:val="left" w:pos="720"/>
        </w:tabs>
        <w:spacing w:line="276" w:lineRule="auto"/>
        <w:jc w:val="center"/>
        <w:rPr>
          <w:rFonts w:asciiTheme="majorHAnsi" w:hAnsiTheme="majorHAnsi" w:cstheme="majorHAnsi"/>
          <w:b/>
          <w:noProof/>
          <w:lang w:val="ru-MD" w:eastAsia="en-US"/>
        </w:rPr>
      </w:pPr>
    </w:p>
    <w:p w14:paraId="79DFC9C6" w14:textId="77777777" w:rsidR="008E509E" w:rsidRPr="00242DD1" w:rsidRDefault="008E509E" w:rsidP="00023A8F">
      <w:pPr>
        <w:tabs>
          <w:tab w:val="left" w:pos="720"/>
        </w:tabs>
        <w:spacing w:line="276" w:lineRule="auto"/>
        <w:jc w:val="center"/>
        <w:rPr>
          <w:rFonts w:asciiTheme="majorHAnsi" w:hAnsiTheme="majorHAnsi" w:cstheme="majorHAnsi"/>
          <w:b/>
          <w:noProof/>
          <w:lang w:val="ru-MD" w:eastAsia="en-US"/>
        </w:rPr>
      </w:pPr>
      <w:r w:rsidRPr="00242DD1">
        <w:rPr>
          <w:rFonts w:asciiTheme="majorHAnsi" w:hAnsiTheme="majorHAnsi" w:cstheme="majorHAnsi"/>
          <w:b/>
          <w:noProof/>
          <w:lang w:val="en-US" w:eastAsia="en-US"/>
        </w:rPr>
        <w:drawing>
          <wp:inline distT="0" distB="0" distL="0" distR="0" wp14:anchorId="4F2E1BF4" wp14:editId="36F33C1A">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194C99AF" w14:textId="77777777" w:rsidR="008E509E" w:rsidRPr="00242DD1" w:rsidRDefault="008E509E" w:rsidP="00023A8F">
      <w:pPr>
        <w:tabs>
          <w:tab w:val="left" w:pos="720"/>
        </w:tabs>
        <w:spacing w:line="276" w:lineRule="auto"/>
        <w:jc w:val="center"/>
        <w:rPr>
          <w:rFonts w:asciiTheme="majorHAnsi" w:hAnsiTheme="majorHAnsi" w:cstheme="majorHAnsi"/>
          <w:b/>
          <w:noProof/>
          <w:lang w:val="ru-MD" w:eastAsia="en-US"/>
        </w:rPr>
      </w:pPr>
    </w:p>
    <w:p w14:paraId="2AB07FA7" w14:textId="77777777" w:rsidR="008E509E" w:rsidRPr="00242DD1" w:rsidRDefault="008E509E" w:rsidP="00023A8F">
      <w:pPr>
        <w:tabs>
          <w:tab w:val="left" w:pos="720"/>
        </w:tabs>
        <w:spacing w:line="276" w:lineRule="auto"/>
        <w:jc w:val="center"/>
        <w:rPr>
          <w:rFonts w:asciiTheme="majorHAnsi" w:hAnsiTheme="majorHAnsi" w:cstheme="majorHAnsi"/>
          <w:b/>
          <w:noProof/>
          <w:lang w:val="ru-MD" w:eastAsia="en-US"/>
        </w:rPr>
      </w:pPr>
    </w:p>
    <w:p w14:paraId="501E0288" w14:textId="77777777" w:rsidR="008E509E" w:rsidRPr="00242DD1" w:rsidRDefault="008E509E" w:rsidP="00023A8F">
      <w:pPr>
        <w:tabs>
          <w:tab w:val="left" w:pos="720"/>
        </w:tabs>
        <w:spacing w:line="276" w:lineRule="auto"/>
        <w:jc w:val="center"/>
        <w:rPr>
          <w:rFonts w:asciiTheme="majorHAnsi" w:hAnsiTheme="majorHAnsi" w:cstheme="majorHAnsi"/>
          <w:b/>
          <w:noProof/>
          <w:lang w:val="ru-MD" w:eastAsia="en-US"/>
        </w:rPr>
      </w:pPr>
    </w:p>
    <w:p w14:paraId="2AC6CA81" w14:textId="607E695F" w:rsidR="008E509E" w:rsidRPr="00242DD1" w:rsidRDefault="002C5864" w:rsidP="00023A8F">
      <w:pPr>
        <w:tabs>
          <w:tab w:val="left" w:pos="720"/>
        </w:tabs>
        <w:spacing w:line="276" w:lineRule="auto"/>
        <w:jc w:val="center"/>
        <w:rPr>
          <w:rFonts w:asciiTheme="majorHAnsi" w:hAnsiTheme="majorHAnsi" w:cstheme="majorHAnsi"/>
          <w:b/>
          <w:bCs/>
          <w:noProof/>
          <w:lang w:val="ru-MD" w:eastAsia="en-US"/>
        </w:rPr>
      </w:pPr>
      <w:r w:rsidRPr="00242DD1">
        <w:rPr>
          <w:rFonts w:asciiTheme="majorHAnsi" w:hAnsiTheme="majorHAnsi" w:cstheme="majorHAnsi"/>
          <w:b/>
          <w:noProof/>
          <w:lang w:val="ru-MD" w:eastAsia="en-US"/>
        </w:rPr>
        <w:t>СЧЕТНАЯ ПАЛАТА РЕСПУБЛИКИ МОЛДОВА</w:t>
      </w:r>
    </w:p>
    <w:p w14:paraId="27538A1C" w14:textId="77777777" w:rsidR="008E509E" w:rsidRPr="00242DD1" w:rsidRDefault="008E509E" w:rsidP="00023A8F">
      <w:pPr>
        <w:tabs>
          <w:tab w:val="left" w:pos="720"/>
        </w:tabs>
        <w:spacing w:line="276" w:lineRule="auto"/>
        <w:jc w:val="center"/>
        <w:rPr>
          <w:rFonts w:asciiTheme="majorHAnsi" w:hAnsiTheme="majorHAnsi" w:cstheme="majorHAnsi"/>
          <w:b/>
          <w:bCs/>
          <w:noProof/>
          <w:lang w:val="ru-MD" w:eastAsia="en-US"/>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8E509E" w:rsidRPr="00242DD1" w14:paraId="75FC1D45" w14:textId="77777777" w:rsidTr="002E2F16">
        <w:trPr>
          <w:trHeight w:val="435"/>
        </w:trPr>
        <w:tc>
          <w:tcPr>
            <w:tcW w:w="9350" w:type="dxa"/>
          </w:tcPr>
          <w:p w14:paraId="4AE62671" w14:textId="77777777" w:rsidR="008E509E" w:rsidRPr="00242DD1" w:rsidRDefault="008E509E" w:rsidP="00023A8F">
            <w:pPr>
              <w:tabs>
                <w:tab w:val="left" w:pos="720"/>
              </w:tabs>
              <w:spacing w:line="276" w:lineRule="auto"/>
              <w:jc w:val="center"/>
              <w:rPr>
                <w:rFonts w:asciiTheme="majorHAnsi" w:hAnsiTheme="majorHAnsi" w:cstheme="majorHAnsi"/>
                <w:noProof/>
                <w:lang w:val="ru-MD" w:eastAsia="en-US"/>
              </w:rPr>
            </w:pPr>
            <w:r w:rsidRPr="00242DD1">
              <w:rPr>
                <w:rFonts w:asciiTheme="majorHAnsi" w:hAnsiTheme="majorHAnsi" w:cstheme="majorHAnsi"/>
                <w:noProof/>
                <w:lang w:val="ru-MD" w:eastAsia="en-US"/>
              </w:rPr>
              <w:t xml:space="preserve">MD-2001, mun. Chișinău, bd. Ștefan cel Mare și Sfânt nr.69, tel.: (+373) 22 23 25 79, fax: (+373) 22 23 30 20, </w:t>
            </w:r>
          </w:p>
          <w:p w14:paraId="7A5DA7D2" w14:textId="77777777" w:rsidR="008E509E" w:rsidRPr="00242DD1" w:rsidRDefault="00316903" w:rsidP="00023A8F">
            <w:pPr>
              <w:tabs>
                <w:tab w:val="left" w:pos="720"/>
              </w:tabs>
              <w:spacing w:line="276" w:lineRule="auto"/>
              <w:jc w:val="center"/>
              <w:rPr>
                <w:rFonts w:asciiTheme="majorHAnsi" w:hAnsiTheme="majorHAnsi" w:cstheme="majorHAnsi"/>
                <w:b/>
                <w:bCs/>
                <w:noProof/>
                <w:lang w:val="ru-MD" w:eastAsia="en-US"/>
              </w:rPr>
            </w:pPr>
            <w:hyperlink r:id="rId9" w:history="1">
              <w:r w:rsidR="008E509E" w:rsidRPr="00242DD1">
                <w:rPr>
                  <w:rStyle w:val="Hyperlink"/>
                  <w:rFonts w:asciiTheme="majorHAnsi" w:hAnsiTheme="majorHAnsi" w:cstheme="majorHAnsi"/>
                  <w:noProof/>
                  <w:lang w:val="ru-MD" w:eastAsia="en-US"/>
                </w:rPr>
                <w:t>www.ccrm.md</w:t>
              </w:r>
            </w:hyperlink>
            <w:r w:rsidR="008E509E" w:rsidRPr="00242DD1">
              <w:rPr>
                <w:rFonts w:asciiTheme="majorHAnsi" w:hAnsiTheme="majorHAnsi" w:cstheme="majorHAnsi"/>
                <w:noProof/>
                <w:u w:val="single"/>
                <w:lang w:val="ru-MD" w:eastAsia="en-US"/>
              </w:rPr>
              <w:t xml:space="preserve">; </w:t>
            </w:r>
            <w:r w:rsidR="008E509E" w:rsidRPr="00242DD1">
              <w:rPr>
                <w:rFonts w:asciiTheme="majorHAnsi" w:hAnsiTheme="majorHAnsi" w:cstheme="majorHAnsi"/>
                <w:noProof/>
                <w:lang w:val="ru-MD" w:eastAsia="en-US"/>
              </w:rPr>
              <w:t xml:space="preserve">e-mail: </w:t>
            </w:r>
            <w:hyperlink r:id="rId10" w:history="1">
              <w:r w:rsidR="008E509E" w:rsidRPr="00242DD1">
                <w:rPr>
                  <w:rStyle w:val="Hyperlink"/>
                  <w:rFonts w:asciiTheme="majorHAnsi" w:hAnsiTheme="majorHAnsi" w:cstheme="majorHAnsi"/>
                  <w:noProof/>
                  <w:lang w:val="ru-MD" w:eastAsia="en-US"/>
                </w:rPr>
                <w:t>ccrm@ccrm.md</w:t>
              </w:r>
            </w:hyperlink>
          </w:p>
        </w:tc>
      </w:tr>
    </w:tbl>
    <w:p w14:paraId="63FBD52D" w14:textId="77777777" w:rsidR="008E509E" w:rsidRPr="00242DD1" w:rsidRDefault="008E509E" w:rsidP="00023A8F">
      <w:pPr>
        <w:tabs>
          <w:tab w:val="left" w:pos="720"/>
        </w:tabs>
        <w:spacing w:line="276" w:lineRule="auto"/>
        <w:jc w:val="center"/>
        <w:rPr>
          <w:rFonts w:asciiTheme="majorHAnsi" w:hAnsiTheme="majorHAnsi" w:cstheme="majorHAnsi"/>
          <w:b/>
          <w:bCs/>
          <w:noProof/>
          <w:lang w:val="ru-MD" w:eastAsia="en-US"/>
        </w:rPr>
      </w:pPr>
    </w:p>
    <w:p w14:paraId="7F9AB22B" w14:textId="77777777" w:rsidR="00723DA7" w:rsidRPr="00242DD1" w:rsidRDefault="00723DA7" w:rsidP="00023A8F">
      <w:pPr>
        <w:tabs>
          <w:tab w:val="left" w:pos="720"/>
        </w:tabs>
        <w:spacing w:line="276" w:lineRule="auto"/>
        <w:jc w:val="center"/>
        <w:rPr>
          <w:rFonts w:asciiTheme="majorHAnsi" w:hAnsiTheme="majorHAnsi" w:cstheme="majorHAnsi"/>
          <w:b/>
          <w:bCs/>
          <w:noProof/>
          <w:color w:val="1F4E79"/>
          <w:lang w:val="ru-MD"/>
        </w:rPr>
      </w:pPr>
    </w:p>
    <w:p w14:paraId="04C8E319" w14:textId="617FFF0F" w:rsidR="00723DA7" w:rsidRPr="00242DD1" w:rsidRDefault="00723DA7" w:rsidP="00023A8F">
      <w:pPr>
        <w:tabs>
          <w:tab w:val="left" w:pos="720"/>
        </w:tabs>
        <w:spacing w:line="276" w:lineRule="auto"/>
        <w:jc w:val="center"/>
        <w:rPr>
          <w:rFonts w:asciiTheme="majorHAnsi" w:hAnsiTheme="majorHAnsi" w:cstheme="majorHAnsi"/>
          <w:b/>
          <w:bCs/>
          <w:noProof/>
          <w:color w:val="1F4E79"/>
          <w:lang w:val="ru-MD"/>
        </w:rPr>
      </w:pPr>
    </w:p>
    <w:p w14:paraId="4E507085" w14:textId="7804391A" w:rsidR="00723DA7" w:rsidRPr="00242DD1" w:rsidRDefault="00723DA7" w:rsidP="00023A8F">
      <w:pPr>
        <w:tabs>
          <w:tab w:val="left" w:pos="720"/>
        </w:tabs>
        <w:spacing w:line="276" w:lineRule="auto"/>
        <w:jc w:val="center"/>
        <w:rPr>
          <w:rFonts w:asciiTheme="majorHAnsi" w:hAnsiTheme="majorHAnsi" w:cstheme="majorHAnsi"/>
          <w:b/>
          <w:bCs/>
          <w:noProof/>
          <w:color w:val="1F4E79"/>
          <w:lang w:val="ru-MD"/>
        </w:rPr>
      </w:pPr>
    </w:p>
    <w:p w14:paraId="5AFF14BC" w14:textId="77777777" w:rsidR="002C5864" w:rsidRPr="00242DD1" w:rsidRDefault="002C5864" w:rsidP="002C5864">
      <w:pPr>
        <w:tabs>
          <w:tab w:val="left" w:pos="720"/>
        </w:tabs>
        <w:spacing w:line="276" w:lineRule="auto"/>
        <w:ind w:firstLine="720"/>
        <w:jc w:val="center"/>
        <w:rPr>
          <w:rFonts w:asciiTheme="majorHAnsi" w:hAnsiTheme="majorHAnsi" w:cstheme="majorHAnsi"/>
          <w:b/>
          <w:bCs/>
          <w:noProof/>
          <w:lang w:val="ru-MD"/>
        </w:rPr>
      </w:pPr>
      <w:r w:rsidRPr="00242DD1">
        <w:rPr>
          <w:rFonts w:asciiTheme="majorHAnsi" w:hAnsiTheme="majorHAnsi" w:cstheme="majorHAnsi"/>
          <w:b/>
          <w:bCs/>
          <w:noProof/>
          <w:lang w:val="ru-MD"/>
        </w:rPr>
        <w:t xml:space="preserve">ОТЧЕТ </w:t>
      </w:r>
    </w:p>
    <w:p w14:paraId="7EF97335" w14:textId="6A2C6EAE" w:rsidR="00723DA7" w:rsidRPr="00242DD1" w:rsidRDefault="002C5864" w:rsidP="002C5864">
      <w:pPr>
        <w:tabs>
          <w:tab w:val="left" w:pos="720"/>
        </w:tabs>
        <w:spacing w:line="276" w:lineRule="auto"/>
        <w:ind w:firstLine="720"/>
        <w:jc w:val="center"/>
        <w:rPr>
          <w:rFonts w:asciiTheme="majorHAnsi" w:hAnsiTheme="majorHAnsi" w:cstheme="majorHAnsi"/>
          <w:b/>
          <w:bCs/>
          <w:noProof/>
          <w:lang w:val="ru-MD"/>
        </w:rPr>
      </w:pPr>
      <w:r w:rsidRPr="00242DD1">
        <w:rPr>
          <w:rFonts w:asciiTheme="majorHAnsi" w:hAnsiTheme="majorHAnsi" w:cstheme="majorHAnsi"/>
          <w:b/>
          <w:bCs/>
          <w:noProof/>
          <w:lang w:val="ru-MD"/>
        </w:rPr>
        <w:t>аудита консолидированной финансовой отчетности Министерства труда и социальной защиты по состоянию на 31 декабря 2021 года</w:t>
      </w:r>
    </w:p>
    <w:p w14:paraId="46372700" w14:textId="77777777" w:rsidR="00723DA7" w:rsidRPr="00242DD1" w:rsidRDefault="00723DA7" w:rsidP="00023A8F">
      <w:pPr>
        <w:tabs>
          <w:tab w:val="left" w:pos="720"/>
        </w:tabs>
        <w:spacing w:line="276" w:lineRule="auto"/>
        <w:ind w:firstLine="720"/>
        <w:jc w:val="center"/>
        <w:rPr>
          <w:rFonts w:asciiTheme="majorHAnsi" w:hAnsiTheme="majorHAnsi" w:cstheme="majorHAnsi"/>
          <w:b/>
          <w:bCs/>
          <w:noProof/>
          <w:lang w:val="ru-MD"/>
        </w:rPr>
      </w:pPr>
    </w:p>
    <w:p w14:paraId="4CDFF900" w14:textId="77777777" w:rsidR="00723DA7" w:rsidRPr="00242DD1" w:rsidRDefault="00723DA7" w:rsidP="00023A8F">
      <w:pPr>
        <w:spacing w:line="276" w:lineRule="auto"/>
        <w:rPr>
          <w:rFonts w:asciiTheme="majorHAnsi" w:hAnsiTheme="majorHAnsi" w:cstheme="majorHAnsi"/>
          <w:noProof/>
          <w:lang w:val="ru-MD"/>
        </w:rPr>
      </w:pPr>
    </w:p>
    <w:p w14:paraId="47605236" w14:textId="77777777" w:rsidR="00723DA7" w:rsidRPr="00242DD1" w:rsidRDefault="00723DA7" w:rsidP="00023A8F">
      <w:pPr>
        <w:spacing w:line="276" w:lineRule="auto"/>
        <w:rPr>
          <w:rFonts w:asciiTheme="majorHAnsi" w:hAnsiTheme="majorHAnsi" w:cstheme="majorHAnsi"/>
          <w:noProof/>
          <w:lang w:val="ru-MD"/>
        </w:rPr>
      </w:pPr>
    </w:p>
    <w:p w14:paraId="553EB9F5" w14:textId="77777777" w:rsidR="00723DA7" w:rsidRPr="00242DD1" w:rsidRDefault="00723DA7" w:rsidP="00023A8F">
      <w:pPr>
        <w:spacing w:line="276" w:lineRule="auto"/>
        <w:rPr>
          <w:rFonts w:asciiTheme="majorHAnsi" w:hAnsiTheme="majorHAnsi" w:cstheme="majorHAnsi"/>
          <w:noProof/>
          <w:lang w:val="ru-MD"/>
        </w:rPr>
      </w:pPr>
    </w:p>
    <w:p w14:paraId="6270CBC3" w14:textId="77777777" w:rsidR="00723DA7" w:rsidRPr="00242DD1" w:rsidRDefault="00723DA7" w:rsidP="00023A8F">
      <w:pPr>
        <w:spacing w:line="276" w:lineRule="auto"/>
        <w:rPr>
          <w:rFonts w:asciiTheme="majorHAnsi" w:hAnsiTheme="majorHAnsi" w:cstheme="majorHAnsi"/>
          <w:noProof/>
          <w:lang w:val="ru-MD"/>
        </w:rPr>
      </w:pPr>
    </w:p>
    <w:p w14:paraId="1C45D6ED" w14:textId="77777777" w:rsidR="00723DA7" w:rsidRPr="00242DD1" w:rsidRDefault="00723DA7" w:rsidP="00023A8F">
      <w:pPr>
        <w:spacing w:line="276" w:lineRule="auto"/>
        <w:rPr>
          <w:rFonts w:asciiTheme="majorHAnsi" w:hAnsiTheme="majorHAnsi" w:cstheme="majorHAnsi"/>
          <w:noProof/>
          <w:lang w:val="ru-MD"/>
        </w:rPr>
      </w:pPr>
    </w:p>
    <w:p w14:paraId="796C6394" w14:textId="77777777" w:rsidR="00723DA7" w:rsidRPr="00242DD1" w:rsidRDefault="00723DA7" w:rsidP="00023A8F">
      <w:pPr>
        <w:spacing w:line="276" w:lineRule="auto"/>
        <w:rPr>
          <w:rFonts w:asciiTheme="majorHAnsi" w:hAnsiTheme="majorHAnsi" w:cstheme="majorHAnsi"/>
          <w:b/>
          <w:noProof/>
          <w:color w:val="2E74B5"/>
          <w:lang w:val="ru-MD"/>
        </w:rPr>
        <w:sectPr w:rsidR="00723DA7" w:rsidRPr="00242DD1" w:rsidSect="00170A85">
          <w:headerReference w:type="default" r:id="rId11"/>
          <w:footerReference w:type="default" r:id="rId12"/>
          <w:pgSz w:w="11906" w:h="16838" w:code="9"/>
          <w:pgMar w:top="851" w:right="851" w:bottom="1440" w:left="1701" w:header="709" w:footer="403" w:gutter="0"/>
          <w:cols w:space="708"/>
          <w:titlePg/>
          <w:docGrid w:linePitch="360"/>
        </w:sectPr>
      </w:pPr>
    </w:p>
    <w:p w14:paraId="70C4C66C" w14:textId="56F94149" w:rsidR="008B575C" w:rsidRPr="00242DD1" w:rsidRDefault="008B575C" w:rsidP="00A574DA">
      <w:pPr>
        <w:spacing w:line="276" w:lineRule="auto"/>
        <w:rPr>
          <w:rFonts w:asciiTheme="majorHAnsi" w:hAnsiTheme="majorHAnsi" w:cstheme="majorHAnsi"/>
          <w:b/>
          <w:bCs/>
          <w:noProof/>
          <w:lang w:val="ru-MD" w:eastAsia="en-US"/>
        </w:rPr>
      </w:pPr>
      <w:bookmarkStart w:id="1" w:name="_Toc492893766"/>
      <w:bookmarkStart w:id="2" w:name="_Toc492899647"/>
      <w:bookmarkStart w:id="3" w:name="_Toc509412841"/>
      <w:bookmarkStart w:id="4" w:name="_Toc510185762"/>
      <w:r w:rsidRPr="00242DD1">
        <w:rPr>
          <w:rFonts w:asciiTheme="majorHAnsi" w:hAnsiTheme="majorHAnsi" w:cstheme="majorHAnsi"/>
          <w:b/>
          <w:bCs/>
          <w:noProof/>
          <w:lang w:val="ru-MD" w:eastAsia="en-US"/>
        </w:rPr>
        <w:lastRenderedPageBreak/>
        <w:tab/>
        <w:t xml:space="preserve">I. </w:t>
      </w:r>
      <w:bookmarkStart w:id="5" w:name="_Toc530056756"/>
      <w:bookmarkStart w:id="6" w:name="_Toc532292925"/>
      <w:r w:rsidR="00A574DA" w:rsidRPr="00242DD1">
        <w:rPr>
          <w:rFonts w:asciiTheme="majorHAnsi" w:hAnsiTheme="majorHAnsi" w:cstheme="majorHAnsi"/>
          <w:b/>
          <w:bCs/>
          <w:noProof/>
          <w:lang w:val="ru-MD" w:eastAsia="en-US"/>
        </w:rPr>
        <w:t>УСЛОВНОЕ МНЕНИЕ</w:t>
      </w:r>
      <w:bookmarkEnd w:id="5"/>
      <w:bookmarkEnd w:id="6"/>
    </w:p>
    <w:p w14:paraId="767C1A0C" w14:textId="5281E4B6" w:rsidR="003519FB" w:rsidRPr="00242DD1" w:rsidRDefault="007517C4" w:rsidP="00023A8F">
      <w:pPr>
        <w:spacing w:line="276" w:lineRule="auto"/>
        <w:jc w:val="both"/>
        <w:rPr>
          <w:rFonts w:asciiTheme="majorHAnsi" w:hAnsiTheme="majorHAnsi" w:cstheme="majorHAnsi"/>
          <w:noProof/>
          <w:lang w:val="ru-MD" w:eastAsia="en-US"/>
        </w:rPr>
      </w:pPr>
      <w:r w:rsidRPr="00242DD1">
        <w:rPr>
          <w:rFonts w:asciiTheme="majorHAnsi" w:hAnsiTheme="majorHAnsi" w:cstheme="majorHAnsi"/>
          <w:noProof/>
          <w:lang w:val="ru-MD" w:eastAsia="en-US"/>
        </w:rPr>
        <w:tab/>
      </w:r>
      <w:r w:rsidR="00A574DA" w:rsidRPr="00242DD1">
        <w:rPr>
          <w:rFonts w:asciiTheme="majorHAnsi" w:hAnsiTheme="majorHAnsi" w:cstheme="majorHAnsi"/>
          <w:noProof/>
          <w:lang w:val="ru-MD" w:eastAsia="en-US"/>
        </w:rPr>
        <w:t xml:space="preserve">Мы провели аудит консолидированной финансовой отчетности Министерства здравоохранения (далее-МЗ) за бюджетный год, завершившийся 31 декабря 2021 года, которая включает: Бухгалтерский баланс (Форма FD-041), Отчет о доходах и расходах (Форма FD-042), Отчет о движении денежных средств (Форма FD-043); Отчет об исполнении бюджета (Форма FD-044), </w:t>
      </w:r>
      <w:r w:rsidR="00A574DA" w:rsidRPr="00242DD1">
        <w:rPr>
          <w:rFonts w:asciiTheme="majorHAnsi" w:hAnsiTheme="majorHAnsi" w:cstheme="majorHAnsi"/>
          <w:lang w:val="ru-MD"/>
        </w:rPr>
        <w:t xml:space="preserve">Пояснительную записку к отчету об исполнении бюджета, </w:t>
      </w:r>
      <w:r w:rsidR="00A574DA" w:rsidRPr="00242DD1">
        <w:rPr>
          <w:rFonts w:asciiTheme="majorHAnsi" w:hAnsiTheme="majorHAnsi" w:cstheme="majorHAnsi"/>
          <w:noProof/>
          <w:lang w:val="ru-MD" w:eastAsia="en-US"/>
        </w:rPr>
        <w:t>включая краткое изложение существенных аспектов Учетной политики</w:t>
      </w:r>
      <w:r w:rsidR="00642DB8" w:rsidRPr="00242DD1">
        <w:rPr>
          <w:rFonts w:asciiTheme="majorHAnsi" w:hAnsiTheme="majorHAnsi" w:cstheme="majorHAnsi"/>
          <w:noProof/>
          <w:lang w:val="ru-MD" w:eastAsia="en-US"/>
        </w:rPr>
        <w:t xml:space="preserve">. </w:t>
      </w:r>
    </w:p>
    <w:p w14:paraId="749D6A0F" w14:textId="4FDB9247" w:rsidR="00926DA9" w:rsidRPr="00242DD1" w:rsidRDefault="00A574DA" w:rsidP="00926DA9">
      <w:pPr>
        <w:spacing w:line="276" w:lineRule="auto"/>
        <w:jc w:val="both"/>
        <w:rPr>
          <w:rFonts w:asciiTheme="majorHAnsi" w:hAnsiTheme="majorHAnsi" w:cstheme="majorHAnsi"/>
          <w:noProof/>
          <w:lang w:val="ru-MD" w:eastAsia="en-US"/>
        </w:rPr>
      </w:pPr>
      <w:r w:rsidRPr="00242DD1">
        <w:rPr>
          <w:rFonts w:asciiTheme="majorHAnsi" w:hAnsiTheme="majorHAnsi" w:cstheme="majorHAnsi"/>
          <w:noProof/>
          <w:lang w:val="ru-MD" w:eastAsia="en-US"/>
        </w:rPr>
        <w:t xml:space="preserve">По нашему мнению, за исключением возможного воздействия аспектов, изложенных в разделе </w:t>
      </w:r>
      <w:r w:rsidRPr="00242DD1">
        <w:rPr>
          <w:rFonts w:asciiTheme="majorHAnsi" w:hAnsiTheme="majorHAnsi" w:cstheme="majorHAnsi"/>
          <w:i/>
          <w:noProof/>
          <w:lang w:val="ru-MD" w:eastAsia="en-US"/>
        </w:rPr>
        <w:t>Основание для условного мнения</w:t>
      </w:r>
      <w:r w:rsidRPr="00242DD1">
        <w:rPr>
          <w:rFonts w:asciiTheme="majorHAnsi" w:hAnsiTheme="majorHAnsi" w:cstheme="majorHAnsi"/>
          <w:noProof/>
          <w:lang w:val="ru-MD" w:eastAsia="en-US"/>
        </w:rPr>
        <w:t>, финансовая отчетность представляет, во всех существенных аспектах, правильное и достоверное отражение ситуации, в соответствии с применяемой базой по финансовой отчетности</w:t>
      </w:r>
      <w:r w:rsidRPr="00242DD1">
        <w:rPr>
          <w:rFonts w:asciiTheme="majorHAnsi" w:hAnsiTheme="majorHAnsi" w:cstheme="majorHAnsi"/>
          <w:noProof/>
          <w:vertAlign w:val="superscript"/>
          <w:lang w:val="ru-MD" w:eastAsia="en-US"/>
        </w:rPr>
        <w:footnoteReference w:id="1"/>
      </w:r>
      <w:r w:rsidRPr="00242DD1">
        <w:rPr>
          <w:rFonts w:asciiTheme="majorHAnsi" w:hAnsiTheme="majorHAnsi" w:cstheme="majorHAnsi"/>
          <w:noProof/>
          <w:lang w:val="ru-MD" w:eastAsia="en-US"/>
        </w:rPr>
        <w:t>.</w:t>
      </w:r>
    </w:p>
    <w:p w14:paraId="7CE2B398" w14:textId="77777777" w:rsidR="00B3128F" w:rsidRPr="00242DD1" w:rsidRDefault="00B3128F" w:rsidP="00023A8F">
      <w:pPr>
        <w:spacing w:line="276" w:lineRule="auto"/>
        <w:jc w:val="both"/>
        <w:rPr>
          <w:rFonts w:asciiTheme="majorHAnsi" w:hAnsiTheme="majorHAnsi" w:cstheme="majorHAnsi"/>
          <w:noProof/>
          <w:lang w:val="ru-MD" w:eastAsia="en-US"/>
        </w:rPr>
      </w:pPr>
    </w:p>
    <w:p w14:paraId="2B5ACB32" w14:textId="6055F023" w:rsidR="004615AA" w:rsidRPr="00242DD1" w:rsidRDefault="00A64792" w:rsidP="00023A8F">
      <w:pPr>
        <w:spacing w:line="276" w:lineRule="auto"/>
        <w:ind w:firstLine="720"/>
        <w:jc w:val="both"/>
        <w:rPr>
          <w:rFonts w:asciiTheme="majorHAnsi" w:hAnsiTheme="majorHAnsi" w:cstheme="majorHAnsi"/>
          <w:b/>
          <w:bCs/>
          <w:noProof/>
          <w:lang w:val="ru-MD" w:eastAsia="en-US"/>
        </w:rPr>
      </w:pPr>
      <w:r w:rsidRPr="00242DD1">
        <w:rPr>
          <w:rFonts w:asciiTheme="majorHAnsi" w:hAnsiTheme="majorHAnsi" w:cstheme="majorHAnsi"/>
          <w:b/>
          <w:noProof/>
          <w:lang w:val="ru-MD" w:eastAsia="en-US"/>
        </w:rPr>
        <w:t xml:space="preserve">II. </w:t>
      </w:r>
      <w:bookmarkEnd w:id="1"/>
      <w:bookmarkEnd w:id="2"/>
      <w:bookmarkEnd w:id="3"/>
      <w:bookmarkEnd w:id="4"/>
      <w:r w:rsidR="00A574DA" w:rsidRPr="00242DD1">
        <w:rPr>
          <w:rFonts w:asciiTheme="majorHAnsi" w:hAnsiTheme="majorHAnsi" w:cstheme="majorHAnsi"/>
          <w:b/>
          <w:noProof/>
          <w:lang w:val="ru-MD" w:eastAsia="en-US"/>
        </w:rPr>
        <w:t>ОСНОВАНИЕ ДЛЯ УСЛОВНОГО МНЕНИЯ</w:t>
      </w:r>
    </w:p>
    <w:p w14:paraId="66C73FBB" w14:textId="2CD3C527" w:rsidR="003519FB" w:rsidRPr="00242DD1" w:rsidRDefault="00A574DA" w:rsidP="001736B7">
      <w:pPr>
        <w:tabs>
          <w:tab w:val="left" w:pos="360"/>
          <w:tab w:val="left" w:pos="540"/>
        </w:tabs>
        <w:spacing w:line="276" w:lineRule="auto"/>
        <w:jc w:val="both"/>
        <w:rPr>
          <w:rFonts w:asciiTheme="majorHAnsi" w:hAnsiTheme="majorHAnsi"/>
          <w:noProof/>
          <w:lang w:val="ru-MD"/>
        </w:rPr>
      </w:pPr>
      <w:r w:rsidRPr="00242DD1">
        <w:rPr>
          <w:rFonts w:asciiTheme="majorHAnsi" w:hAnsiTheme="majorHAnsi"/>
          <w:lang w:val="ru-MD"/>
        </w:rPr>
        <w:t xml:space="preserve">В результате </w:t>
      </w:r>
      <w:r w:rsidRPr="00242DD1">
        <w:rPr>
          <w:rFonts w:asciiTheme="majorHAnsi" w:hAnsiTheme="majorHAnsi"/>
          <w:bCs/>
          <w:lang w:val="ru-MD"/>
        </w:rPr>
        <w:t>реструктуризации центрального отраслевого публичного управления,</w:t>
      </w:r>
      <w:r w:rsidRPr="00242DD1">
        <w:rPr>
          <w:rFonts w:asciiTheme="majorHAnsi" w:hAnsiTheme="majorHAnsi"/>
          <w:lang w:val="ru-MD"/>
        </w:rPr>
        <w:t xml:space="preserve"> на основании Постановления Правительства №117 от 12.08.2021</w:t>
      </w:r>
      <w:r w:rsidRPr="00242DD1">
        <w:rPr>
          <w:rFonts w:asciiTheme="majorHAnsi" w:hAnsiTheme="majorHAnsi" w:cstheme="majorHAnsi"/>
          <w:noProof/>
          <w:vertAlign w:val="superscript"/>
          <w:lang w:val="ru-MD"/>
        </w:rPr>
        <w:footnoteReference w:id="2"/>
      </w:r>
      <w:r w:rsidRPr="00242DD1">
        <w:rPr>
          <w:rFonts w:asciiTheme="majorHAnsi" w:hAnsiTheme="majorHAnsi"/>
          <w:lang w:val="ru-MD"/>
        </w:rPr>
        <w:t xml:space="preserve">, Министерство </w:t>
      </w:r>
      <w:r w:rsidRPr="00242DD1">
        <w:rPr>
          <w:rFonts w:asciiTheme="majorHAnsi" w:hAnsiTheme="majorHAnsi" w:cstheme="majorHAnsi"/>
          <w:noProof/>
          <w:lang w:val="ru-MD" w:eastAsia="en-US"/>
        </w:rPr>
        <w:t>здравоохранения, труда и социальной защиты</w:t>
      </w:r>
      <w:r w:rsidRPr="00242DD1">
        <w:rPr>
          <w:rFonts w:asciiTheme="majorHAnsi" w:hAnsiTheme="majorHAnsi"/>
          <w:lang w:val="ru-MD"/>
        </w:rPr>
        <w:t xml:space="preserve"> было реорганизовано в Министерство </w:t>
      </w:r>
      <w:r w:rsidRPr="00242DD1">
        <w:rPr>
          <w:rFonts w:asciiTheme="majorHAnsi" w:hAnsiTheme="majorHAnsi" w:cstheme="majorHAnsi"/>
          <w:noProof/>
          <w:lang w:val="ru-MD" w:eastAsia="en-US"/>
        </w:rPr>
        <w:t>здравоохранения</w:t>
      </w:r>
      <w:r w:rsidRPr="00242DD1">
        <w:rPr>
          <w:rFonts w:asciiTheme="majorHAnsi" w:hAnsiTheme="majorHAnsi"/>
          <w:lang w:val="ru-MD"/>
        </w:rPr>
        <w:t xml:space="preserve"> и Министерство </w:t>
      </w:r>
      <w:r w:rsidRPr="00242DD1">
        <w:rPr>
          <w:rFonts w:asciiTheme="majorHAnsi" w:hAnsiTheme="majorHAnsi" w:cstheme="majorHAnsi"/>
          <w:noProof/>
          <w:lang w:val="ru-MD" w:eastAsia="en-US"/>
        </w:rPr>
        <w:t>труда и социальной защиты, с передачей им области здравоохранения и области труда и социальной защиты, становясь преемниками прав и обязанностей, относящихся к перенимаемым областям деятельности</w:t>
      </w:r>
      <w:r w:rsidRPr="00242DD1">
        <w:rPr>
          <w:rFonts w:asciiTheme="majorHAnsi" w:hAnsiTheme="majorHAnsi"/>
          <w:lang w:val="ru-MD"/>
        </w:rPr>
        <w:t xml:space="preserve">. Таким образом, Министерство </w:t>
      </w:r>
      <w:r w:rsidRPr="00242DD1">
        <w:rPr>
          <w:rFonts w:asciiTheme="majorHAnsi" w:hAnsiTheme="majorHAnsi" w:cstheme="majorHAnsi"/>
          <w:noProof/>
          <w:lang w:val="ru-MD" w:eastAsia="en-US"/>
        </w:rPr>
        <w:t>здравоохранения, труда и социальной защиты</w:t>
      </w:r>
      <w:r w:rsidRPr="00242DD1">
        <w:rPr>
          <w:rFonts w:asciiTheme="majorHAnsi" w:hAnsiTheme="majorHAnsi"/>
          <w:lang w:val="ru-MD"/>
        </w:rPr>
        <w:t xml:space="preserve"> передало реорганизованным/созданным Министерствам управляемое имущество, отразив в отчетности консолидированный остаток балансовых элементов по состоянию на 31.12.2021 со значением 0. Хотя передача имущества осуществлялась в соответствии с положениями применяемой нормативной базы, отмечается искажение остатков, а именно</w:t>
      </w:r>
      <w:r w:rsidR="003519FB" w:rsidRPr="00242DD1">
        <w:rPr>
          <w:rFonts w:asciiTheme="majorHAnsi" w:hAnsiTheme="majorHAnsi"/>
          <w:noProof/>
          <w:lang w:val="ru-MD"/>
        </w:rPr>
        <w:t>:</w:t>
      </w:r>
    </w:p>
    <w:p w14:paraId="3D4FC4D4" w14:textId="081BF863" w:rsidR="00C84E3E" w:rsidRPr="00242DD1" w:rsidRDefault="00A574DA" w:rsidP="001736B7">
      <w:pPr>
        <w:numPr>
          <w:ilvl w:val="1"/>
          <w:numId w:val="26"/>
        </w:numPr>
        <w:tabs>
          <w:tab w:val="left" w:pos="360"/>
          <w:tab w:val="left" w:pos="540"/>
          <w:tab w:val="left" w:pos="1080"/>
        </w:tabs>
        <w:spacing w:line="276" w:lineRule="auto"/>
        <w:ind w:left="0" w:firstLine="0"/>
        <w:contextualSpacing/>
        <w:jc w:val="both"/>
        <w:rPr>
          <w:rFonts w:asciiTheme="majorHAnsi" w:hAnsiTheme="majorHAnsi" w:cs="Calibri Light"/>
          <w:noProof/>
          <w:lang w:val="ru-MD"/>
        </w:rPr>
      </w:pPr>
      <w:r w:rsidRPr="00242DD1">
        <w:rPr>
          <w:rFonts w:asciiTheme="majorHAnsi" w:hAnsiTheme="majorHAnsi" w:cs="Calibri Light"/>
          <w:noProof/>
          <w:lang w:val="ru-MD"/>
        </w:rPr>
        <w:t xml:space="preserve">Министерство ошибочно истолковало положения Приказа МФ №216/2015 и неверно отразило стоимость группы счетов 311 „Здания” в размере </w:t>
      </w:r>
      <w:r w:rsidRPr="00242DD1">
        <w:rPr>
          <w:rFonts w:asciiTheme="majorHAnsi" w:hAnsiTheme="majorHAnsi" w:cstheme="majorHAnsi"/>
          <w:bCs/>
          <w:noProof/>
          <w:lang w:val="ru-MD"/>
        </w:rPr>
        <w:t>818,8</w:t>
      </w:r>
      <w:r w:rsidRPr="00242DD1">
        <w:rPr>
          <w:rFonts w:asciiTheme="majorHAnsi" w:hAnsiTheme="majorHAnsi" w:cs="Calibri Light"/>
          <w:noProof/>
          <w:lang w:val="ru-MD"/>
        </w:rPr>
        <w:t xml:space="preserve"> тыс. леев, </w:t>
      </w:r>
      <w:r w:rsidR="00514FCB" w:rsidRPr="00242DD1">
        <w:rPr>
          <w:rFonts w:asciiTheme="majorHAnsi" w:hAnsiTheme="majorHAnsi" w:cs="Calibri Light"/>
          <w:noProof/>
          <w:lang w:val="ru-MD"/>
        </w:rPr>
        <w:t xml:space="preserve">путем непроведения реальной оценки стоимости </w:t>
      </w:r>
      <w:r w:rsidR="00A97C65" w:rsidRPr="00242DD1">
        <w:rPr>
          <w:rFonts w:asciiTheme="majorHAnsi" w:hAnsiTheme="majorHAnsi" w:cs="Calibri Light"/>
          <w:noProof/>
          <w:lang w:val="ru-MD"/>
        </w:rPr>
        <w:t xml:space="preserve">10 </w:t>
      </w:r>
      <w:r w:rsidR="00514FCB" w:rsidRPr="00242DD1">
        <w:rPr>
          <w:rFonts w:asciiTheme="majorHAnsi" w:hAnsiTheme="majorHAnsi" w:cs="Calibri Light"/>
          <w:noProof/>
          <w:lang w:val="ru-MD"/>
        </w:rPr>
        <w:t>зданий</w:t>
      </w:r>
      <w:r w:rsidR="00AE26DB" w:rsidRPr="00242DD1">
        <w:rPr>
          <w:rStyle w:val="FootnoteReference"/>
          <w:rFonts w:asciiTheme="majorHAnsi" w:hAnsiTheme="majorHAnsi" w:cstheme="majorHAnsi"/>
          <w:noProof/>
          <w:lang w:val="ru-MD"/>
        </w:rPr>
        <w:footnoteReference w:id="3"/>
      </w:r>
      <w:r w:rsidR="00C84E3E" w:rsidRPr="00242DD1">
        <w:rPr>
          <w:rFonts w:asciiTheme="majorHAnsi" w:hAnsiTheme="majorHAnsi" w:cs="Calibri Light"/>
          <w:noProof/>
          <w:lang w:val="ru-MD"/>
        </w:rPr>
        <w:t xml:space="preserve">, </w:t>
      </w:r>
      <w:r w:rsidR="00514FCB" w:rsidRPr="00242DD1">
        <w:rPr>
          <w:rFonts w:asciiTheme="majorHAnsi" w:hAnsiTheme="majorHAnsi" w:cs="Calibri Light"/>
          <w:noProof/>
          <w:lang w:val="ru-MD"/>
        </w:rPr>
        <w:t>владения и отражения в отчетности стоимости одного приватизированного жилого дома, который также отражен в учете одного публичного учреждения</w:t>
      </w:r>
      <w:r w:rsidR="00F50EC6" w:rsidRPr="00242DD1">
        <w:rPr>
          <w:rStyle w:val="FootnoteReference"/>
          <w:rFonts w:asciiTheme="majorHAnsi" w:hAnsiTheme="majorHAnsi" w:cstheme="majorHAnsi"/>
          <w:noProof/>
          <w:lang w:val="ru-MD"/>
        </w:rPr>
        <w:footnoteReference w:id="4"/>
      </w:r>
      <w:r w:rsidR="00C84E3E" w:rsidRPr="00242DD1">
        <w:rPr>
          <w:rFonts w:asciiTheme="majorHAnsi" w:hAnsiTheme="majorHAnsi" w:cs="Calibri Light"/>
          <w:noProof/>
          <w:lang w:val="ru-MD"/>
        </w:rPr>
        <w:t xml:space="preserve">, </w:t>
      </w:r>
      <w:r w:rsidR="00514FCB" w:rsidRPr="00242DD1">
        <w:rPr>
          <w:rFonts w:asciiTheme="majorHAnsi" w:hAnsiTheme="majorHAnsi" w:cs="Calibri Light"/>
          <w:noProof/>
          <w:lang w:val="ru-MD"/>
        </w:rPr>
        <w:t>что привело к завышению группы счетов 311 „Здания”</w:t>
      </w:r>
      <w:r w:rsidR="00C84E3E" w:rsidRPr="00242DD1">
        <w:rPr>
          <w:rFonts w:asciiTheme="majorHAnsi" w:hAnsiTheme="majorHAnsi" w:cstheme="majorHAnsi"/>
          <w:bCs/>
          <w:noProof/>
          <w:lang w:val="ru-MD"/>
        </w:rPr>
        <w:t>;</w:t>
      </w:r>
    </w:p>
    <w:p w14:paraId="17CC9030" w14:textId="6FE6519B" w:rsidR="00155145" w:rsidRPr="00242DD1" w:rsidRDefault="00514FCB" w:rsidP="001736B7">
      <w:pPr>
        <w:pStyle w:val="ListParagraph"/>
        <w:numPr>
          <w:ilvl w:val="1"/>
          <w:numId w:val="26"/>
        </w:numPr>
        <w:tabs>
          <w:tab w:val="left" w:pos="0"/>
          <w:tab w:val="left" w:pos="360"/>
          <w:tab w:val="left" w:pos="540"/>
          <w:tab w:val="left" w:pos="1080"/>
        </w:tabs>
        <w:spacing w:line="276" w:lineRule="auto"/>
        <w:ind w:left="0" w:firstLine="0"/>
        <w:jc w:val="both"/>
        <w:rPr>
          <w:rFonts w:asciiTheme="majorHAnsi" w:hAnsiTheme="majorHAnsi" w:cs="Calibri Light"/>
          <w:noProof/>
          <w:lang w:val="ru-MD"/>
        </w:rPr>
      </w:pPr>
      <w:r w:rsidRPr="00242DD1">
        <w:rPr>
          <w:rFonts w:asciiTheme="majorHAnsi" w:hAnsiTheme="majorHAnsi" w:cstheme="majorHAnsi"/>
          <w:noProof/>
          <w:lang w:val="ru-MD"/>
        </w:rPr>
        <w:t>Министерство ошибочно отразило стоимость счета 419 „Другие обязательства бюджетных органов/учреждений”, который был занижен на 852,4 тыс. леев Центром временного размещения лиц с ограниченными возможностями (взрослых), ком. Брынзень, мун. Единец, ситуация определена ведением учета доходов кассовым методом, а не методом начисления</w:t>
      </w:r>
      <w:r w:rsidR="002B7624" w:rsidRPr="00242DD1">
        <w:rPr>
          <w:rFonts w:asciiTheme="majorHAnsi" w:hAnsiTheme="majorHAnsi" w:cstheme="majorHAnsi"/>
          <w:noProof/>
          <w:lang w:val="ru-MD"/>
        </w:rPr>
        <w:t>;</w:t>
      </w:r>
    </w:p>
    <w:p w14:paraId="2F934A83" w14:textId="2A978DEF" w:rsidR="00804354" w:rsidRPr="00242DD1" w:rsidRDefault="004C0213" w:rsidP="001736B7">
      <w:pPr>
        <w:pStyle w:val="ListParagraph"/>
        <w:numPr>
          <w:ilvl w:val="1"/>
          <w:numId w:val="26"/>
        </w:numPr>
        <w:tabs>
          <w:tab w:val="left" w:pos="0"/>
          <w:tab w:val="left" w:pos="360"/>
          <w:tab w:val="left" w:pos="540"/>
          <w:tab w:val="left" w:pos="1080"/>
        </w:tabs>
        <w:spacing w:line="276" w:lineRule="auto"/>
        <w:ind w:left="0" w:firstLine="0"/>
        <w:jc w:val="both"/>
        <w:rPr>
          <w:rFonts w:asciiTheme="majorHAnsi" w:hAnsiTheme="majorHAnsi" w:cs="Calibri Light"/>
          <w:noProof/>
          <w:lang w:val="ru-MD"/>
        </w:rPr>
      </w:pPr>
      <w:r w:rsidRPr="00242DD1">
        <w:rPr>
          <w:rFonts w:asciiTheme="majorHAnsi" w:hAnsiTheme="majorHAnsi" w:cs="Calibri Light"/>
          <w:noProof/>
          <w:lang w:val="ru-MD"/>
        </w:rPr>
        <w:t xml:space="preserve">Министерство занизило на 2.240,4 тыс. леев стоимость счета 317 „Нематериальные активы” в результате несписания 3 единиц нематериальных активов на сумму 353,8 тыс. леев </w:t>
      </w:r>
      <w:r w:rsidRPr="00242DD1">
        <w:rPr>
          <w:rFonts w:asciiTheme="majorHAnsi" w:hAnsiTheme="majorHAnsi" w:cs="Calibri Light"/>
          <w:noProof/>
          <w:lang w:val="ru-MD"/>
        </w:rPr>
        <w:lastRenderedPageBreak/>
        <w:t>и некапитализации одним субъектом</w:t>
      </w:r>
      <w:r w:rsidRPr="00242DD1">
        <w:rPr>
          <w:rStyle w:val="FootnoteReference"/>
          <w:rFonts w:asciiTheme="majorHAnsi" w:hAnsiTheme="majorHAnsi" w:cstheme="majorHAnsi"/>
          <w:lang w:val="ru-MD"/>
        </w:rPr>
        <w:footnoteReference w:id="5"/>
      </w:r>
      <w:r w:rsidRPr="00242DD1">
        <w:rPr>
          <w:rFonts w:asciiTheme="majorHAnsi" w:hAnsiTheme="majorHAnsi" w:cs="Calibri Light"/>
          <w:noProof/>
          <w:lang w:val="ru-MD"/>
        </w:rPr>
        <w:t xml:space="preserve"> работ по разработке и развитию двух информационных систем на сумму 2.594,2 тыс. леев</w:t>
      </w:r>
      <w:r w:rsidR="00532440" w:rsidRPr="00242DD1">
        <w:rPr>
          <w:rFonts w:asciiTheme="majorHAnsi" w:hAnsiTheme="majorHAnsi" w:cs="Calibri Light"/>
          <w:noProof/>
          <w:lang w:val="ru-MD"/>
        </w:rPr>
        <w:t>;</w:t>
      </w:r>
    </w:p>
    <w:p w14:paraId="2FE84FE7" w14:textId="0847AB56" w:rsidR="00804354" w:rsidRPr="00242DD1" w:rsidRDefault="001736B7" w:rsidP="00DC5C9A">
      <w:pPr>
        <w:pStyle w:val="ListParagraph"/>
        <w:numPr>
          <w:ilvl w:val="1"/>
          <w:numId w:val="26"/>
        </w:numPr>
        <w:tabs>
          <w:tab w:val="left" w:pos="0"/>
          <w:tab w:val="left" w:pos="360"/>
          <w:tab w:val="left" w:pos="540"/>
          <w:tab w:val="left" w:pos="1080"/>
        </w:tabs>
        <w:ind w:left="0" w:firstLine="0"/>
        <w:jc w:val="both"/>
        <w:rPr>
          <w:rFonts w:asciiTheme="majorHAnsi" w:hAnsiTheme="majorHAnsi" w:cs="Calibri Light"/>
          <w:noProof/>
          <w:lang w:val="ru-MD"/>
        </w:rPr>
      </w:pPr>
      <w:r w:rsidRPr="00242DD1">
        <w:rPr>
          <w:rFonts w:asciiTheme="majorHAnsi" w:hAnsiTheme="majorHAnsi" w:cstheme="majorHAnsi"/>
          <w:noProof/>
          <w:lang w:val="ru-MD"/>
        </w:rPr>
        <w:t xml:space="preserve"> </w:t>
      </w:r>
      <w:r w:rsidR="002C04D4" w:rsidRPr="00242DD1">
        <w:rPr>
          <w:rFonts w:asciiTheme="majorHAnsi" w:hAnsiTheme="majorHAnsi" w:cstheme="majorHAnsi"/>
          <w:noProof/>
          <w:lang w:val="ru-MD"/>
        </w:rPr>
        <w:t xml:space="preserve">Министерство ошибочно отразило стоимость счета 392 </w:t>
      </w:r>
      <w:r w:rsidR="002C04D4" w:rsidRPr="00242DD1">
        <w:rPr>
          <w:rFonts w:asciiTheme="majorHAnsi" w:hAnsiTheme="majorHAnsi"/>
          <w:noProof/>
          <w:lang w:val="ru-MD"/>
        </w:rPr>
        <w:t>„</w:t>
      </w:r>
      <w:r w:rsidR="002C04D4" w:rsidRPr="00242DD1">
        <w:rPr>
          <w:rFonts w:asciiTheme="majorHAnsi" w:hAnsiTheme="majorHAnsi" w:cstheme="majorHAnsi"/>
          <w:noProof/>
          <w:lang w:val="ru-MD"/>
        </w:rPr>
        <w:t>Амортизация нематериальных активов</w:t>
      </w:r>
      <w:r w:rsidR="002C04D4" w:rsidRPr="00242DD1">
        <w:rPr>
          <w:rFonts w:asciiTheme="majorHAnsi" w:hAnsiTheme="majorHAnsi"/>
          <w:noProof/>
          <w:lang w:val="ru-MD"/>
        </w:rPr>
        <w:t>”</w:t>
      </w:r>
      <w:r w:rsidR="002C04D4" w:rsidRPr="00242DD1">
        <w:rPr>
          <w:rFonts w:asciiTheme="majorHAnsi" w:hAnsiTheme="majorHAnsi" w:cstheme="majorHAnsi"/>
          <w:noProof/>
          <w:lang w:val="ru-MD"/>
        </w:rPr>
        <w:t xml:space="preserve"> на </w:t>
      </w:r>
      <w:r w:rsidR="002C04D4" w:rsidRPr="00242DD1">
        <w:rPr>
          <w:rFonts w:asciiTheme="majorHAnsi" w:hAnsiTheme="majorHAnsi"/>
          <w:noProof/>
          <w:lang w:val="ru-MD"/>
        </w:rPr>
        <w:t>1.459,0</w:t>
      </w:r>
      <w:r w:rsidR="002C04D4" w:rsidRPr="00242DD1">
        <w:rPr>
          <w:rFonts w:asciiTheme="majorHAnsi" w:hAnsiTheme="majorHAnsi" w:cstheme="majorHAnsi"/>
          <w:noProof/>
          <w:lang w:val="ru-MD"/>
        </w:rPr>
        <w:t xml:space="preserve"> тыс. леев, в результате завышения одним субъектом</w:t>
      </w:r>
      <w:r w:rsidR="002C04D4" w:rsidRPr="00242DD1">
        <w:rPr>
          <w:rStyle w:val="FootnoteReference"/>
          <w:rFonts w:asciiTheme="majorHAnsi" w:hAnsiTheme="majorHAnsi"/>
          <w:noProof/>
          <w:lang w:val="ru-MD"/>
        </w:rPr>
        <w:footnoteReference w:id="6"/>
      </w:r>
      <w:r w:rsidR="002C04D4" w:rsidRPr="00242DD1">
        <w:rPr>
          <w:rFonts w:asciiTheme="majorHAnsi" w:hAnsiTheme="majorHAnsi" w:cstheme="majorHAnsi"/>
          <w:noProof/>
          <w:lang w:val="ru-MD"/>
        </w:rPr>
        <w:t xml:space="preserve">, путем неправильного начисления амортизации, на </w:t>
      </w:r>
      <w:r w:rsidR="002C04D4" w:rsidRPr="00242DD1">
        <w:rPr>
          <w:rFonts w:asciiTheme="majorHAnsi" w:hAnsiTheme="majorHAnsi"/>
          <w:noProof/>
          <w:lang w:val="ru-MD"/>
        </w:rPr>
        <w:t xml:space="preserve">2.275,3 </w:t>
      </w:r>
      <w:r w:rsidR="002C04D4" w:rsidRPr="00242DD1">
        <w:rPr>
          <w:rFonts w:asciiTheme="majorHAnsi" w:hAnsiTheme="majorHAnsi" w:cstheme="majorHAnsi"/>
          <w:noProof/>
          <w:lang w:val="ru-MD"/>
        </w:rPr>
        <w:t xml:space="preserve">тыс. леев, и ее занижения на  </w:t>
      </w:r>
      <w:r w:rsidR="00DD4FF9" w:rsidRPr="00242DD1">
        <w:rPr>
          <w:rFonts w:asciiTheme="majorHAnsi" w:hAnsiTheme="majorHAnsi"/>
          <w:noProof/>
          <w:lang w:val="ru-MD"/>
        </w:rPr>
        <w:t xml:space="preserve">816,3 </w:t>
      </w:r>
      <w:r w:rsidR="002C04D4" w:rsidRPr="00242DD1">
        <w:rPr>
          <w:rFonts w:asciiTheme="majorHAnsi" w:hAnsiTheme="majorHAnsi" w:cstheme="majorHAnsi"/>
          <w:noProof/>
          <w:lang w:val="ru-MD"/>
        </w:rPr>
        <w:t>тыс. леев</w:t>
      </w:r>
      <w:r w:rsidR="00264AB0" w:rsidRPr="00242DD1">
        <w:rPr>
          <w:rStyle w:val="FootnoteReference"/>
          <w:rFonts w:asciiTheme="majorHAnsi" w:hAnsiTheme="majorHAnsi"/>
          <w:noProof/>
          <w:lang w:val="ru-MD"/>
        </w:rPr>
        <w:footnoteReference w:id="7"/>
      </w:r>
      <w:r w:rsidR="00DD4FF9" w:rsidRPr="00242DD1">
        <w:rPr>
          <w:rFonts w:asciiTheme="majorHAnsi" w:hAnsiTheme="majorHAnsi"/>
          <w:noProof/>
          <w:lang w:val="ru-MD"/>
        </w:rPr>
        <w:t>.</w:t>
      </w:r>
    </w:p>
    <w:p w14:paraId="145C5FE6" w14:textId="5AD77B92" w:rsidR="001C5A0D" w:rsidRPr="00242DD1" w:rsidRDefault="001C5A0D" w:rsidP="00DC5C9A">
      <w:pPr>
        <w:pStyle w:val="ListParagraph"/>
        <w:tabs>
          <w:tab w:val="left" w:pos="360"/>
          <w:tab w:val="left" w:pos="540"/>
        </w:tabs>
        <w:ind w:left="0"/>
        <w:jc w:val="both"/>
        <w:rPr>
          <w:rFonts w:asciiTheme="majorHAnsi" w:hAnsiTheme="majorHAnsi" w:cstheme="majorHAnsi"/>
          <w:noProof/>
          <w:lang w:val="ru-MD"/>
        </w:rPr>
      </w:pPr>
    </w:p>
    <w:p w14:paraId="4F4D11C9" w14:textId="6C8100D0" w:rsidR="000D0477" w:rsidRPr="00242DD1" w:rsidRDefault="007517C4" w:rsidP="00DC5C9A">
      <w:pPr>
        <w:jc w:val="both"/>
        <w:rPr>
          <w:rFonts w:asciiTheme="majorHAnsi" w:hAnsiTheme="majorHAnsi" w:cstheme="majorHAnsi"/>
          <w:noProof/>
          <w:lang w:val="ru-MD" w:eastAsia="en-US"/>
        </w:rPr>
      </w:pPr>
      <w:r w:rsidRPr="00242DD1">
        <w:rPr>
          <w:rFonts w:asciiTheme="majorHAnsi" w:hAnsiTheme="majorHAnsi" w:cstheme="majorHAnsi"/>
          <w:noProof/>
          <w:lang w:val="ru-MD" w:eastAsia="en-US"/>
        </w:rPr>
        <w:tab/>
      </w:r>
      <w:r w:rsidR="005E6A36" w:rsidRPr="00242DD1">
        <w:rPr>
          <w:rFonts w:ascii="Calibri Light" w:hAnsi="Calibri Light" w:cstheme="majorHAnsi"/>
          <w:shd w:val="clear" w:color="auto" w:fill="FFFFFF" w:themeFill="background1"/>
          <w:lang w:val="ru-MD"/>
        </w:rPr>
        <w:t>Мы провели аудиторскую миссию в соответствии с Международными стандартами Высших органов аудита, применяемыми Счетной палатой</w:t>
      </w:r>
      <w:r w:rsidR="005E6A36" w:rsidRPr="00242DD1">
        <w:rPr>
          <w:rStyle w:val="FootnoteReference"/>
          <w:rFonts w:asciiTheme="majorHAnsi" w:hAnsiTheme="majorHAnsi"/>
          <w:lang w:val="ru-MD"/>
        </w:rPr>
        <w:footnoteReference w:id="8"/>
      </w:r>
      <w:r w:rsidR="005E6A36" w:rsidRPr="00242DD1">
        <w:rPr>
          <w:rFonts w:ascii="Calibri Light" w:hAnsi="Calibri Light" w:cstheme="majorHAnsi"/>
          <w:shd w:val="clear" w:color="auto" w:fill="FFFFFF" w:themeFill="background1"/>
          <w:lang w:val="ru-MD"/>
        </w:rPr>
        <w:t>. Наши обязанности, согласно указанным стандартам, описаны в разделе</w:t>
      </w:r>
      <w:r w:rsidR="005E6A36" w:rsidRPr="00242DD1">
        <w:rPr>
          <w:rFonts w:ascii="Calibri Light" w:hAnsi="Calibri Light" w:cstheme="majorHAnsi"/>
          <w:i/>
          <w:shd w:val="clear" w:color="auto" w:fill="FFFFFF" w:themeFill="background1"/>
          <w:lang w:val="ru-MD"/>
        </w:rPr>
        <w:t xml:space="preserve"> Обязанности аудитора в рамках аудита консолидированной финансовой отчетности </w:t>
      </w:r>
      <w:r w:rsidR="005E6A36" w:rsidRPr="00242DD1">
        <w:rPr>
          <w:rFonts w:ascii="Calibri Light" w:hAnsi="Calibri Light" w:cstheme="majorHAnsi"/>
          <w:shd w:val="clear" w:color="auto" w:fill="FFFFFF" w:themeFill="background1"/>
          <w:lang w:val="ru-MD"/>
        </w:rPr>
        <w:t>настоящего Отчета. Мы являемся независимыми от аудируемого субъекта и выполняем обязанности по этике в соответствии с требованиями Кодекса этики Счетной палаты. Считаем, что полученные аудиторские доказательства являются достаточными и уместными, чтобы служить основанием для нашего мнения</w:t>
      </w:r>
      <w:r w:rsidR="002B56F0" w:rsidRPr="00242DD1">
        <w:rPr>
          <w:rFonts w:asciiTheme="majorHAnsi" w:hAnsiTheme="majorHAnsi" w:cstheme="majorHAnsi"/>
          <w:noProof/>
          <w:lang w:val="ru-MD" w:eastAsia="en-US"/>
        </w:rPr>
        <w:t>.</w:t>
      </w:r>
    </w:p>
    <w:p w14:paraId="29E8A9AF" w14:textId="77777777" w:rsidR="00AD7376" w:rsidRPr="00242DD1" w:rsidRDefault="00AD7376" w:rsidP="00DC5C9A">
      <w:pPr>
        <w:jc w:val="both"/>
        <w:rPr>
          <w:rFonts w:asciiTheme="majorHAnsi" w:hAnsiTheme="majorHAnsi" w:cstheme="majorHAnsi"/>
          <w:noProof/>
          <w:lang w:val="ru-MD" w:eastAsia="en-US"/>
        </w:rPr>
      </w:pPr>
    </w:p>
    <w:p w14:paraId="0B7EE020" w14:textId="7B283312" w:rsidR="00E43DCD" w:rsidRPr="00242DD1" w:rsidRDefault="0005659C" w:rsidP="00DC5C9A">
      <w:pPr>
        <w:ind w:firstLine="720"/>
        <w:rPr>
          <w:rFonts w:asciiTheme="majorHAnsi" w:hAnsiTheme="majorHAnsi" w:cstheme="majorHAnsi"/>
          <w:b/>
          <w:bCs/>
          <w:noProof/>
          <w:lang w:val="ru-MD"/>
        </w:rPr>
      </w:pPr>
      <w:r w:rsidRPr="00242DD1">
        <w:rPr>
          <w:rFonts w:asciiTheme="majorHAnsi" w:hAnsiTheme="majorHAnsi" w:cstheme="majorHAnsi"/>
          <w:b/>
          <w:bCs/>
          <w:noProof/>
          <w:lang w:val="ru-MD"/>
        </w:rPr>
        <w:t>I</w:t>
      </w:r>
      <w:r w:rsidR="00D15758" w:rsidRPr="00242DD1">
        <w:rPr>
          <w:rFonts w:asciiTheme="majorHAnsi" w:hAnsiTheme="majorHAnsi" w:cstheme="majorHAnsi"/>
          <w:b/>
          <w:bCs/>
          <w:noProof/>
          <w:lang w:val="ru-MD"/>
        </w:rPr>
        <w:t>II</w:t>
      </w:r>
      <w:r w:rsidRPr="00242DD1">
        <w:rPr>
          <w:rFonts w:asciiTheme="majorHAnsi" w:hAnsiTheme="majorHAnsi" w:cstheme="majorHAnsi"/>
          <w:b/>
          <w:bCs/>
          <w:noProof/>
          <w:lang w:val="ru-MD"/>
        </w:rPr>
        <w:t xml:space="preserve">. </w:t>
      </w:r>
      <w:r w:rsidR="005E6A36" w:rsidRPr="00242DD1">
        <w:rPr>
          <w:rFonts w:asciiTheme="majorHAnsi" w:hAnsiTheme="majorHAnsi" w:cstheme="majorHAnsi"/>
          <w:b/>
          <w:bCs/>
          <w:lang w:val="ru-MD"/>
        </w:rPr>
        <w:t>ВЫДЕЛЕНИЕ НЕКОТОРЫХ АСПЕКТОВ</w:t>
      </w:r>
    </w:p>
    <w:p w14:paraId="59455FAB" w14:textId="3B4DB528" w:rsidR="00782580" w:rsidRPr="00242DD1" w:rsidRDefault="00782580" w:rsidP="00DC5C9A">
      <w:pPr>
        <w:tabs>
          <w:tab w:val="left" w:pos="810"/>
          <w:tab w:val="left" w:pos="1701"/>
        </w:tabs>
        <w:jc w:val="both"/>
        <w:rPr>
          <w:rFonts w:asciiTheme="majorHAnsi" w:hAnsiTheme="majorHAnsi" w:cstheme="majorHAnsi"/>
          <w:noProof/>
          <w:lang w:val="ru-MD"/>
        </w:rPr>
      </w:pPr>
    </w:p>
    <w:p w14:paraId="71A66082" w14:textId="6C8E000E" w:rsidR="00055AD7" w:rsidRPr="00242DD1" w:rsidRDefault="00346A71" w:rsidP="00DC5C9A">
      <w:pPr>
        <w:numPr>
          <w:ilvl w:val="1"/>
          <w:numId w:val="28"/>
        </w:numPr>
        <w:tabs>
          <w:tab w:val="left" w:pos="810"/>
          <w:tab w:val="left" w:pos="1701"/>
        </w:tabs>
        <w:ind w:left="0" w:firstLine="0"/>
        <w:contextualSpacing/>
        <w:jc w:val="both"/>
        <w:rPr>
          <w:rFonts w:asciiTheme="majorHAnsi" w:hAnsiTheme="majorHAnsi" w:cstheme="majorHAnsi"/>
          <w:noProof/>
          <w:lang w:val="ru-MD"/>
        </w:rPr>
      </w:pPr>
      <w:r w:rsidRPr="00242DD1">
        <w:rPr>
          <w:rFonts w:asciiTheme="majorHAnsi" w:hAnsiTheme="majorHAnsi" w:cstheme="majorHAnsi"/>
          <w:noProof/>
          <w:lang w:val="ru-MD"/>
        </w:rPr>
        <w:t>Обращаем внимание на то, что до настоящего времени Агентство публичной собственности не предприняло никаких мер для выполнения положений Постановления Правительства №161 от 07.03.2019</w:t>
      </w:r>
      <w:r w:rsidRPr="00242DD1">
        <w:rPr>
          <w:rStyle w:val="FootnoteReference"/>
          <w:rFonts w:asciiTheme="majorHAnsi" w:hAnsiTheme="majorHAnsi" w:cstheme="majorHAnsi"/>
          <w:noProof/>
          <w:lang w:val="ru-MD"/>
        </w:rPr>
        <w:footnoteReference w:id="9"/>
      </w:r>
      <w:r w:rsidRPr="00242DD1">
        <w:rPr>
          <w:rFonts w:asciiTheme="majorHAnsi" w:hAnsiTheme="majorHAnsi" w:cstheme="majorHAnsi"/>
          <w:noProof/>
          <w:lang w:val="ru-MD"/>
        </w:rPr>
        <w:t xml:space="preserve">, которое устанавливает, что все земельные участки публичной собственности государства находятся в управлении АПС.  Так, Министерство здравоохранения, труда и социальной защиты, наделенное полномочиями по обеспечению надлежащего </w:t>
      </w:r>
      <w:r w:rsidR="00DA186A" w:rsidRPr="00242DD1">
        <w:rPr>
          <w:rFonts w:asciiTheme="majorHAnsi" w:hAnsiTheme="majorHAnsi" w:cstheme="majorHAnsi"/>
          <w:noProof/>
          <w:lang w:val="ru-MD"/>
        </w:rPr>
        <w:t>провед</w:t>
      </w:r>
      <w:r w:rsidRPr="00242DD1">
        <w:rPr>
          <w:rFonts w:asciiTheme="majorHAnsi" w:hAnsiTheme="majorHAnsi" w:cstheme="majorHAnsi"/>
          <w:noProof/>
          <w:lang w:val="ru-MD"/>
        </w:rPr>
        <w:t>ения процедуры передачи недвижимого имущества, путем исключения из бухгалтерского учета земельных участков публичной собственности государства, находящихся в управлении МЗТСЗ, и их передачи в управление АПС, инициировало этот процесс, который еще не был завершен</w:t>
      </w:r>
      <w:r w:rsidR="00055AD7" w:rsidRPr="00242DD1">
        <w:rPr>
          <w:rFonts w:asciiTheme="majorHAnsi" w:hAnsiTheme="majorHAnsi" w:cstheme="majorHAnsi"/>
          <w:noProof/>
          <w:lang w:val="ru-MD"/>
        </w:rPr>
        <w:t>.</w:t>
      </w:r>
    </w:p>
    <w:p w14:paraId="16D15DD4" w14:textId="618FF20D" w:rsidR="00055AD7" w:rsidRPr="00242DD1" w:rsidRDefault="00055AD7" w:rsidP="00055AD7">
      <w:pPr>
        <w:spacing w:line="276" w:lineRule="auto"/>
        <w:ind w:firstLine="360"/>
        <w:jc w:val="both"/>
        <w:rPr>
          <w:rFonts w:asciiTheme="majorHAnsi" w:hAnsiTheme="majorHAnsi" w:cstheme="majorHAnsi"/>
          <w:noProof/>
          <w:lang w:val="ru-MD"/>
        </w:rPr>
      </w:pPr>
      <w:r w:rsidRPr="00242DD1">
        <w:rPr>
          <w:rFonts w:asciiTheme="majorHAnsi" w:hAnsiTheme="majorHAnsi" w:cstheme="majorHAnsi"/>
          <w:noProof/>
          <w:lang w:val="ru-MD"/>
        </w:rPr>
        <w:tab/>
      </w:r>
      <w:r w:rsidR="00DA186A" w:rsidRPr="00242DD1">
        <w:rPr>
          <w:rFonts w:asciiTheme="majorHAnsi" w:hAnsiTheme="majorHAnsi" w:cstheme="majorHAnsi"/>
          <w:noProof/>
          <w:lang w:val="ru-MD"/>
        </w:rPr>
        <w:t>На 30.12.2020 Министерство здравоохранения, труда и социальной защиты, письмом №21/7419, направило АПС акты передачи земельных участков 54 учреждений, в 4 экземплярах, подписанных и заверенных печатью учреждений. Следует отметить, что физическая передача актов приема-передачи состоялась 19.01.2021</w:t>
      </w:r>
      <w:r w:rsidRPr="00242DD1">
        <w:rPr>
          <w:rFonts w:asciiTheme="majorHAnsi" w:hAnsiTheme="majorHAnsi" w:cstheme="majorHAnsi"/>
          <w:noProof/>
          <w:lang w:val="ru-MD"/>
        </w:rPr>
        <w:t xml:space="preserve">. </w:t>
      </w:r>
    </w:p>
    <w:p w14:paraId="7697A89C" w14:textId="0A288FBD" w:rsidR="00055AD7" w:rsidRPr="00242DD1" w:rsidRDefault="00055AD7" w:rsidP="0022310E">
      <w:pPr>
        <w:spacing w:line="276" w:lineRule="auto"/>
        <w:ind w:firstLine="360"/>
        <w:jc w:val="both"/>
        <w:rPr>
          <w:rFonts w:asciiTheme="majorHAnsi" w:hAnsiTheme="majorHAnsi" w:cstheme="majorHAnsi"/>
          <w:noProof/>
          <w:lang w:val="ru-MD"/>
        </w:rPr>
      </w:pPr>
      <w:r w:rsidRPr="00242DD1">
        <w:rPr>
          <w:rFonts w:asciiTheme="majorHAnsi" w:hAnsiTheme="majorHAnsi" w:cstheme="majorHAnsi"/>
          <w:noProof/>
          <w:lang w:val="ru-MD"/>
        </w:rPr>
        <w:tab/>
      </w:r>
      <w:r w:rsidR="003446C2" w:rsidRPr="00242DD1">
        <w:rPr>
          <w:rFonts w:asciiTheme="majorHAnsi" w:hAnsiTheme="majorHAnsi" w:cstheme="majorHAnsi"/>
          <w:noProof/>
          <w:lang w:val="ru-MD"/>
        </w:rPr>
        <w:t>АПС, 10.08.2021, уведомило МЗТСЗ о несогласованности переданных документов с актами, утвержденными Постановлением Правительства №901/2015. Отмечается, что до 31.12.2021 земельные участки не были переданы АПС, а Министерство здравоохранения и Министерство труда и социальной защиты должны инициировать и реализовать процедуру их передачи</w:t>
      </w:r>
      <w:r w:rsidRPr="00242DD1">
        <w:rPr>
          <w:rFonts w:asciiTheme="majorHAnsi" w:hAnsiTheme="majorHAnsi" w:cstheme="majorHAnsi"/>
          <w:noProof/>
          <w:lang w:val="ru-MD"/>
        </w:rPr>
        <w:t xml:space="preserve">. </w:t>
      </w:r>
    </w:p>
    <w:p w14:paraId="332C6547" w14:textId="77C7ADBC" w:rsidR="00055AD7" w:rsidRPr="00242DD1" w:rsidRDefault="007613D3" w:rsidP="00055AD7">
      <w:pPr>
        <w:spacing w:line="276" w:lineRule="auto"/>
        <w:ind w:firstLine="709"/>
        <w:jc w:val="both"/>
        <w:rPr>
          <w:rFonts w:asciiTheme="majorHAnsi" w:hAnsiTheme="majorHAnsi" w:cstheme="majorHAnsi"/>
          <w:noProof/>
          <w:lang w:val="ru-MD"/>
        </w:rPr>
      </w:pPr>
      <w:r w:rsidRPr="00242DD1">
        <w:rPr>
          <w:rFonts w:asciiTheme="majorHAnsi" w:hAnsiTheme="majorHAnsi" w:cstheme="majorHAnsi"/>
          <w:noProof/>
          <w:lang w:val="ru-MD"/>
        </w:rPr>
        <w:t xml:space="preserve">Вместе с тем, наблюдаются ситуации, когда </w:t>
      </w:r>
      <w:r w:rsidR="00816CBB" w:rsidRPr="00242DD1">
        <w:rPr>
          <w:rFonts w:asciiTheme="majorHAnsi" w:hAnsiTheme="majorHAnsi" w:cstheme="majorHAnsi"/>
          <w:noProof/>
          <w:lang w:val="ru-MD"/>
        </w:rPr>
        <w:t xml:space="preserve">для одного </w:t>
      </w:r>
      <w:r w:rsidRPr="00242DD1">
        <w:rPr>
          <w:rFonts w:asciiTheme="majorHAnsi" w:hAnsiTheme="majorHAnsi" w:cstheme="majorHAnsi"/>
          <w:noProof/>
          <w:lang w:val="ru-MD"/>
        </w:rPr>
        <w:t>земельн</w:t>
      </w:r>
      <w:r w:rsidR="00816CBB" w:rsidRPr="00242DD1">
        <w:rPr>
          <w:rFonts w:asciiTheme="majorHAnsi" w:hAnsiTheme="majorHAnsi" w:cstheme="majorHAnsi"/>
          <w:noProof/>
          <w:lang w:val="ru-MD"/>
        </w:rPr>
        <w:t>ого</w:t>
      </w:r>
      <w:r w:rsidRPr="00242DD1">
        <w:rPr>
          <w:rFonts w:asciiTheme="majorHAnsi" w:hAnsiTheme="majorHAnsi" w:cstheme="majorHAnsi"/>
          <w:noProof/>
          <w:lang w:val="ru-MD"/>
        </w:rPr>
        <w:t xml:space="preserve"> участк</w:t>
      </w:r>
      <w:r w:rsidR="00816CBB" w:rsidRPr="00242DD1">
        <w:rPr>
          <w:rFonts w:asciiTheme="majorHAnsi" w:hAnsiTheme="majorHAnsi" w:cstheme="majorHAnsi"/>
          <w:noProof/>
          <w:lang w:val="ru-MD"/>
        </w:rPr>
        <w:t>а</w:t>
      </w:r>
      <w:r w:rsidRPr="00242DD1">
        <w:rPr>
          <w:rFonts w:asciiTheme="majorHAnsi" w:hAnsiTheme="majorHAnsi" w:cstheme="majorHAnsi"/>
          <w:noProof/>
          <w:lang w:val="ru-MD"/>
        </w:rPr>
        <w:t xml:space="preserve"> в актах передачи, подготовленных и переданных </w:t>
      </w:r>
      <w:r w:rsidR="00816CBB" w:rsidRPr="00242DD1">
        <w:rPr>
          <w:rFonts w:asciiTheme="majorHAnsi" w:hAnsiTheme="majorHAnsi" w:cstheme="majorHAnsi"/>
          <w:noProof/>
          <w:lang w:val="ru-MD"/>
        </w:rPr>
        <w:t>АПС (</w:t>
      </w:r>
      <w:r w:rsidRPr="00242DD1">
        <w:rPr>
          <w:rFonts w:asciiTheme="majorHAnsi" w:hAnsiTheme="majorHAnsi" w:cstheme="majorHAnsi"/>
          <w:noProof/>
          <w:lang w:val="ru-MD"/>
        </w:rPr>
        <w:t>ул. В. Александри 80</w:t>
      </w:r>
      <w:r w:rsidR="00816CBB" w:rsidRPr="00242DD1">
        <w:rPr>
          <w:rFonts w:asciiTheme="majorHAnsi" w:hAnsiTheme="majorHAnsi" w:cstheme="majorHAnsi"/>
          <w:noProof/>
          <w:lang w:val="ru-MD"/>
        </w:rPr>
        <w:t xml:space="preserve"> А)</w:t>
      </w:r>
      <w:r w:rsidRPr="00242DD1">
        <w:rPr>
          <w:rFonts w:asciiTheme="majorHAnsi" w:hAnsiTheme="majorHAnsi" w:cstheme="majorHAnsi"/>
          <w:noProof/>
          <w:lang w:val="ru-MD"/>
        </w:rPr>
        <w:t xml:space="preserve">, </w:t>
      </w:r>
      <w:r w:rsidR="00816CBB" w:rsidRPr="00242DD1">
        <w:rPr>
          <w:rFonts w:asciiTheme="majorHAnsi" w:hAnsiTheme="majorHAnsi" w:cstheme="majorHAnsi"/>
          <w:noProof/>
          <w:lang w:val="ru-MD"/>
        </w:rPr>
        <w:t>который, согласно  бухгалтерскому учету, находился на балансе министерства</w:t>
      </w:r>
      <w:r w:rsidR="00816CBB" w:rsidRPr="00242DD1">
        <w:rPr>
          <w:rFonts w:asciiTheme="majorHAnsi" w:hAnsiTheme="majorHAnsi" w:cstheme="majorHAnsi"/>
          <w:noProof/>
          <w:vertAlign w:val="superscript"/>
          <w:lang w:val="ru-MD"/>
        </w:rPr>
        <w:footnoteReference w:id="10"/>
      </w:r>
      <w:r w:rsidR="00816CBB" w:rsidRPr="00242DD1">
        <w:rPr>
          <w:rFonts w:asciiTheme="majorHAnsi" w:hAnsiTheme="majorHAnsi" w:cstheme="majorHAnsi"/>
          <w:noProof/>
          <w:lang w:val="ru-MD"/>
        </w:rPr>
        <w:t xml:space="preserve">, не были составлены и </w:t>
      </w:r>
      <w:r w:rsidR="00816CBB" w:rsidRPr="00242DD1">
        <w:rPr>
          <w:rFonts w:asciiTheme="majorHAnsi" w:hAnsiTheme="majorHAnsi" w:cstheme="majorHAnsi"/>
          <w:noProof/>
          <w:lang w:val="ru-MD"/>
        </w:rPr>
        <w:lastRenderedPageBreak/>
        <w:t xml:space="preserve">подписаны акты приема-передачи, в соответствии с требованиями Постановления Правительства №901/2015, </w:t>
      </w:r>
      <w:r w:rsidR="00723DE5" w:rsidRPr="00242DD1">
        <w:rPr>
          <w:rFonts w:asciiTheme="majorHAnsi" w:hAnsiTheme="majorHAnsi" w:cstheme="majorHAnsi"/>
          <w:noProof/>
          <w:lang w:val="ru-MD"/>
        </w:rPr>
        <w:t>тем не менее, АПС</w:t>
      </w:r>
      <w:r w:rsidR="00816CBB" w:rsidRPr="00242DD1">
        <w:rPr>
          <w:rFonts w:asciiTheme="majorHAnsi" w:hAnsiTheme="majorHAnsi" w:cstheme="majorHAnsi"/>
          <w:noProof/>
          <w:lang w:val="ru-MD"/>
        </w:rPr>
        <w:t xml:space="preserve"> признал</w:t>
      </w:r>
      <w:r w:rsidR="00723DE5" w:rsidRPr="00242DD1">
        <w:rPr>
          <w:rFonts w:asciiTheme="majorHAnsi" w:hAnsiTheme="majorHAnsi" w:cstheme="majorHAnsi"/>
          <w:noProof/>
          <w:lang w:val="ru-MD"/>
        </w:rPr>
        <w:t>о</w:t>
      </w:r>
      <w:r w:rsidR="00816CBB" w:rsidRPr="00242DD1">
        <w:rPr>
          <w:rFonts w:asciiTheme="majorHAnsi" w:hAnsiTheme="majorHAnsi" w:cstheme="majorHAnsi"/>
          <w:noProof/>
          <w:lang w:val="ru-MD"/>
        </w:rPr>
        <w:t xml:space="preserve"> и внес</w:t>
      </w:r>
      <w:r w:rsidR="00723DE5" w:rsidRPr="00242DD1">
        <w:rPr>
          <w:rFonts w:asciiTheme="majorHAnsi" w:hAnsiTheme="majorHAnsi" w:cstheme="majorHAnsi"/>
          <w:noProof/>
          <w:lang w:val="ru-MD"/>
        </w:rPr>
        <w:t>ло</w:t>
      </w:r>
      <w:r w:rsidR="00816CBB" w:rsidRPr="00242DD1">
        <w:rPr>
          <w:rFonts w:asciiTheme="majorHAnsi" w:hAnsiTheme="majorHAnsi" w:cstheme="majorHAnsi"/>
          <w:noProof/>
          <w:lang w:val="ru-MD"/>
        </w:rPr>
        <w:t xml:space="preserve"> записи в </w:t>
      </w:r>
      <w:r w:rsidR="00723DE5" w:rsidRPr="00242DD1">
        <w:rPr>
          <w:rFonts w:asciiTheme="majorHAnsi" w:hAnsiTheme="majorHAnsi" w:cstheme="majorHAnsi"/>
          <w:noProof/>
          <w:lang w:val="ru-MD"/>
        </w:rPr>
        <w:t>Р</w:t>
      </w:r>
      <w:r w:rsidR="00816CBB" w:rsidRPr="00242DD1">
        <w:rPr>
          <w:rFonts w:asciiTheme="majorHAnsi" w:hAnsiTheme="majorHAnsi" w:cstheme="majorHAnsi"/>
          <w:noProof/>
          <w:lang w:val="ru-MD"/>
        </w:rPr>
        <w:t>еестр недвижимости только для это</w:t>
      </w:r>
      <w:r w:rsidR="00723DE5" w:rsidRPr="00242DD1">
        <w:rPr>
          <w:rFonts w:asciiTheme="majorHAnsi" w:hAnsiTheme="majorHAnsi" w:cstheme="majorHAnsi"/>
          <w:noProof/>
          <w:lang w:val="ru-MD"/>
        </w:rPr>
        <w:t xml:space="preserve">го </w:t>
      </w:r>
      <w:r w:rsidR="00816CBB" w:rsidRPr="00242DD1">
        <w:rPr>
          <w:rFonts w:asciiTheme="majorHAnsi" w:hAnsiTheme="majorHAnsi" w:cstheme="majorHAnsi"/>
          <w:noProof/>
          <w:lang w:val="ru-MD"/>
        </w:rPr>
        <w:t>зем</w:t>
      </w:r>
      <w:r w:rsidR="00723DE5" w:rsidRPr="00242DD1">
        <w:rPr>
          <w:rFonts w:asciiTheme="majorHAnsi" w:hAnsiTheme="majorHAnsi" w:cstheme="majorHAnsi"/>
          <w:noProof/>
          <w:lang w:val="ru-MD"/>
        </w:rPr>
        <w:t>ельного участка</w:t>
      </w:r>
      <w:r w:rsidR="00816CBB" w:rsidRPr="00242DD1">
        <w:rPr>
          <w:rFonts w:asciiTheme="majorHAnsi" w:hAnsiTheme="majorHAnsi" w:cstheme="majorHAnsi"/>
          <w:noProof/>
          <w:lang w:val="ru-MD"/>
        </w:rPr>
        <w:t xml:space="preserve"> площадью 0,17 га. В </w:t>
      </w:r>
      <w:r w:rsidR="00723DE5" w:rsidRPr="00242DD1">
        <w:rPr>
          <w:rFonts w:asciiTheme="majorHAnsi" w:hAnsiTheme="majorHAnsi" w:cstheme="majorHAnsi"/>
          <w:noProof/>
          <w:lang w:val="ru-MD"/>
        </w:rPr>
        <w:t xml:space="preserve">этой </w:t>
      </w:r>
      <w:r w:rsidR="00816CBB" w:rsidRPr="00242DD1">
        <w:rPr>
          <w:rFonts w:asciiTheme="majorHAnsi" w:hAnsiTheme="majorHAnsi" w:cstheme="majorHAnsi"/>
          <w:noProof/>
          <w:lang w:val="ru-MD"/>
        </w:rPr>
        <w:t>связи</w:t>
      </w:r>
      <w:r w:rsidR="00723DE5" w:rsidRPr="00242DD1">
        <w:rPr>
          <w:rFonts w:asciiTheme="majorHAnsi" w:hAnsiTheme="majorHAnsi" w:cstheme="majorHAnsi"/>
          <w:noProof/>
          <w:lang w:val="ru-MD"/>
        </w:rPr>
        <w:t>,</w:t>
      </w:r>
      <w:r w:rsidR="00816CBB" w:rsidRPr="00242DD1">
        <w:rPr>
          <w:rFonts w:asciiTheme="majorHAnsi" w:hAnsiTheme="majorHAnsi" w:cstheme="majorHAnsi"/>
          <w:noProof/>
          <w:lang w:val="ru-MD"/>
        </w:rPr>
        <w:t xml:space="preserve"> 18.05.2022 </w:t>
      </w:r>
      <w:r w:rsidR="00723DE5" w:rsidRPr="00242DD1">
        <w:rPr>
          <w:rFonts w:asciiTheme="majorHAnsi" w:hAnsiTheme="majorHAnsi" w:cstheme="majorHAnsi"/>
          <w:noProof/>
          <w:lang w:val="ru-MD"/>
        </w:rPr>
        <w:t>АПС</w:t>
      </w:r>
      <w:r w:rsidR="00816CBB" w:rsidRPr="00242DD1">
        <w:rPr>
          <w:rFonts w:asciiTheme="majorHAnsi" w:hAnsiTheme="majorHAnsi" w:cstheme="majorHAnsi"/>
          <w:noProof/>
          <w:lang w:val="ru-MD"/>
        </w:rPr>
        <w:t xml:space="preserve"> сообщило, что </w:t>
      </w:r>
      <w:r w:rsidR="00723DE5" w:rsidRPr="00242DD1">
        <w:rPr>
          <w:rFonts w:asciiTheme="majorHAnsi" w:hAnsiTheme="majorHAnsi" w:cstheme="majorHAnsi"/>
          <w:noProof/>
          <w:lang w:val="ru-MD"/>
        </w:rPr>
        <w:t>запроси</w:t>
      </w:r>
      <w:r w:rsidR="00816CBB" w:rsidRPr="00242DD1">
        <w:rPr>
          <w:rFonts w:asciiTheme="majorHAnsi" w:hAnsiTheme="majorHAnsi" w:cstheme="majorHAnsi"/>
          <w:noProof/>
          <w:lang w:val="ru-MD"/>
        </w:rPr>
        <w:t>ло от Министерства пере</w:t>
      </w:r>
      <w:r w:rsidR="00723DE5" w:rsidRPr="00242DD1">
        <w:rPr>
          <w:rFonts w:asciiTheme="majorHAnsi" w:hAnsiTheme="majorHAnsi" w:cstheme="majorHAnsi"/>
          <w:noProof/>
          <w:lang w:val="ru-MD"/>
        </w:rPr>
        <w:t>дать</w:t>
      </w:r>
      <w:r w:rsidR="00816CBB" w:rsidRPr="00242DD1">
        <w:rPr>
          <w:rFonts w:asciiTheme="majorHAnsi" w:hAnsiTheme="majorHAnsi" w:cstheme="majorHAnsi"/>
          <w:noProof/>
          <w:lang w:val="ru-MD"/>
        </w:rPr>
        <w:t xml:space="preserve"> </w:t>
      </w:r>
      <w:r w:rsidR="00723DE5" w:rsidRPr="00242DD1">
        <w:rPr>
          <w:rFonts w:asciiTheme="majorHAnsi" w:hAnsiTheme="majorHAnsi" w:cstheme="majorHAnsi"/>
          <w:noProof/>
          <w:lang w:val="ru-MD"/>
        </w:rPr>
        <w:t>перечень</w:t>
      </w:r>
      <w:r w:rsidR="00816CBB" w:rsidRPr="00242DD1">
        <w:rPr>
          <w:rFonts w:asciiTheme="majorHAnsi" w:hAnsiTheme="majorHAnsi" w:cstheme="majorHAnsi"/>
          <w:noProof/>
          <w:lang w:val="ru-MD"/>
        </w:rPr>
        <w:t xml:space="preserve"> объектов </w:t>
      </w:r>
      <w:r w:rsidR="00723DE5" w:rsidRPr="00242DD1">
        <w:rPr>
          <w:rFonts w:asciiTheme="majorHAnsi" w:hAnsiTheme="majorHAnsi" w:cstheme="majorHAnsi"/>
          <w:noProof/>
          <w:lang w:val="ru-MD"/>
        </w:rPr>
        <w:t xml:space="preserve">недвижимости </w:t>
      </w:r>
      <w:r w:rsidR="00816CBB" w:rsidRPr="00242DD1">
        <w:rPr>
          <w:rFonts w:asciiTheme="majorHAnsi" w:hAnsiTheme="majorHAnsi" w:cstheme="majorHAnsi"/>
          <w:noProof/>
          <w:lang w:val="ru-MD"/>
        </w:rPr>
        <w:t xml:space="preserve">публичной собственности, находящихся </w:t>
      </w:r>
      <w:r w:rsidR="00723DE5" w:rsidRPr="00242DD1">
        <w:rPr>
          <w:rFonts w:asciiTheme="majorHAnsi" w:hAnsiTheme="majorHAnsi" w:cstheme="majorHAnsi"/>
          <w:noProof/>
          <w:lang w:val="ru-MD"/>
        </w:rPr>
        <w:t>в</w:t>
      </w:r>
      <w:r w:rsidR="00816CBB" w:rsidRPr="00242DD1">
        <w:rPr>
          <w:rFonts w:asciiTheme="majorHAnsi" w:hAnsiTheme="majorHAnsi" w:cstheme="majorHAnsi"/>
          <w:noProof/>
          <w:lang w:val="ru-MD"/>
        </w:rPr>
        <w:t xml:space="preserve"> </w:t>
      </w:r>
      <w:r w:rsidR="00723DE5" w:rsidRPr="00242DD1">
        <w:rPr>
          <w:rFonts w:asciiTheme="majorHAnsi" w:hAnsiTheme="majorHAnsi" w:cstheme="majorHAnsi"/>
          <w:noProof/>
          <w:lang w:val="ru-MD"/>
        </w:rPr>
        <w:t>его</w:t>
      </w:r>
      <w:r w:rsidR="00816CBB" w:rsidRPr="00242DD1">
        <w:rPr>
          <w:rFonts w:asciiTheme="majorHAnsi" w:hAnsiTheme="majorHAnsi" w:cstheme="majorHAnsi"/>
          <w:noProof/>
          <w:lang w:val="ru-MD"/>
        </w:rPr>
        <w:t xml:space="preserve"> управлени</w:t>
      </w:r>
      <w:r w:rsidR="00723DE5" w:rsidRPr="00242DD1">
        <w:rPr>
          <w:rFonts w:asciiTheme="majorHAnsi" w:hAnsiTheme="majorHAnsi" w:cstheme="majorHAnsi"/>
          <w:noProof/>
          <w:lang w:val="ru-MD"/>
        </w:rPr>
        <w:t>и.</w:t>
      </w:r>
      <w:r w:rsidR="00816CBB" w:rsidRPr="00242DD1">
        <w:rPr>
          <w:rFonts w:asciiTheme="majorHAnsi" w:hAnsiTheme="majorHAnsi" w:cstheme="majorHAnsi"/>
          <w:noProof/>
          <w:lang w:val="ru-MD"/>
        </w:rPr>
        <w:t xml:space="preserve"> </w:t>
      </w:r>
    </w:p>
    <w:p w14:paraId="49363154" w14:textId="750E0675" w:rsidR="00055AD7" w:rsidRPr="00242DD1" w:rsidRDefault="00055AD7" w:rsidP="00055AD7">
      <w:pPr>
        <w:tabs>
          <w:tab w:val="left" w:pos="0"/>
        </w:tabs>
        <w:spacing w:line="276" w:lineRule="auto"/>
        <w:jc w:val="both"/>
        <w:rPr>
          <w:rFonts w:asciiTheme="majorHAnsi" w:hAnsiTheme="majorHAnsi" w:cstheme="majorHAnsi"/>
          <w:noProof/>
          <w:highlight w:val="yellow"/>
          <w:lang w:val="ru-MD"/>
        </w:rPr>
      </w:pPr>
      <w:r w:rsidRPr="00242DD1">
        <w:rPr>
          <w:rFonts w:asciiTheme="majorHAnsi" w:hAnsiTheme="majorHAnsi" w:cstheme="majorHAnsi"/>
          <w:noProof/>
          <w:lang w:val="ru-MD"/>
        </w:rPr>
        <w:tab/>
      </w:r>
      <w:r w:rsidR="00CF4387" w:rsidRPr="00242DD1">
        <w:rPr>
          <w:rFonts w:asciiTheme="majorHAnsi" w:hAnsiTheme="majorHAnsi" w:cstheme="majorHAnsi"/>
          <w:noProof/>
          <w:lang w:val="ru-MD"/>
        </w:rPr>
        <w:t>Отмеченные ситуации указывают на то, что выполняемая АПС работа не обеспечила передачу из управления МЗТСЗ в управление АПС земельных участков публичной собственности государства</w:t>
      </w:r>
      <w:r w:rsidR="00CF4387" w:rsidRPr="00242DD1">
        <w:rPr>
          <w:rStyle w:val="FootnoteReference"/>
          <w:rFonts w:asciiTheme="majorHAnsi" w:hAnsiTheme="majorHAnsi" w:cstheme="majorHAnsi"/>
          <w:noProof/>
          <w:lang w:val="ru-MD"/>
        </w:rPr>
        <w:footnoteReference w:id="11"/>
      </w:r>
      <w:r w:rsidR="00CF4387" w:rsidRPr="00242DD1">
        <w:rPr>
          <w:rFonts w:asciiTheme="majorHAnsi" w:hAnsiTheme="majorHAnsi" w:cstheme="majorHAnsi"/>
          <w:noProof/>
          <w:lang w:val="ru-MD"/>
        </w:rPr>
        <w:t>. В этих условиях, намечается риск того, что земельные участки, администратором которых, согласно Приложениям к ПП №161/2019, является АПС, будут исключены ЦПО из их бухгалтерского учета в одностороннем порядке, без их принятия на учет АПС</w:t>
      </w:r>
      <w:r w:rsidRPr="00242DD1">
        <w:rPr>
          <w:rFonts w:asciiTheme="majorHAnsi" w:hAnsiTheme="majorHAnsi" w:cstheme="majorHAnsi"/>
          <w:noProof/>
          <w:lang w:val="ru-MD"/>
        </w:rPr>
        <w:t>.</w:t>
      </w:r>
    </w:p>
    <w:p w14:paraId="64F041CB" w14:textId="72691199" w:rsidR="00055AD7" w:rsidRPr="00242DD1" w:rsidRDefault="00CF4387" w:rsidP="00055AD7">
      <w:pPr>
        <w:pStyle w:val="ListParagraph"/>
        <w:numPr>
          <w:ilvl w:val="1"/>
          <w:numId w:val="28"/>
        </w:numPr>
        <w:spacing w:line="276" w:lineRule="auto"/>
        <w:ind w:left="0" w:firstLine="0"/>
        <w:jc w:val="both"/>
        <w:rPr>
          <w:rFonts w:asciiTheme="majorHAnsi" w:hAnsiTheme="majorHAnsi" w:cstheme="majorHAnsi"/>
          <w:noProof/>
          <w:lang w:val="ru-MD"/>
        </w:rPr>
      </w:pPr>
      <w:r w:rsidRPr="00242DD1">
        <w:rPr>
          <w:rFonts w:asciiTheme="majorHAnsi" w:hAnsiTheme="majorHAnsi" w:cstheme="majorHAnsi"/>
          <w:bCs/>
          <w:noProof/>
          <w:lang w:val="ru-MD"/>
        </w:rPr>
        <w:t>Бывшее Министерство труда и социальной защиты заключило Договор подряда №09/11-15 от 16.09.2011, предметом которого явля</w:t>
      </w:r>
      <w:r w:rsidR="00306729" w:rsidRPr="00242DD1">
        <w:rPr>
          <w:rFonts w:asciiTheme="majorHAnsi" w:hAnsiTheme="majorHAnsi" w:cstheme="majorHAnsi"/>
          <w:bCs/>
          <w:noProof/>
          <w:lang w:val="ru-MD"/>
        </w:rPr>
        <w:t>лись</w:t>
      </w:r>
      <w:r w:rsidRPr="00242DD1">
        <w:rPr>
          <w:rFonts w:asciiTheme="majorHAnsi" w:hAnsiTheme="majorHAnsi" w:cstheme="majorHAnsi"/>
          <w:bCs/>
          <w:noProof/>
          <w:lang w:val="ru-MD"/>
        </w:rPr>
        <w:t xml:space="preserve"> работы по строительству </w:t>
      </w:r>
      <w:r w:rsidR="00306729" w:rsidRPr="00242DD1">
        <w:rPr>
          <w:rFonts w:asciiTheme="majorHAnsi" w:hAnsiTheme="majorHAnsi" w:cstheme="majorHAnsi"/>
          <w:bCs/>
          <w:noProof/>
          <w:lang w:val="ru-MD"/>
        </w:rPr>
        <w:t xml:space="preserve">80- </w:t>
      </w:r>
      <w:r w:rsidRPr="00242DD1">
        <w:rPr>
          <w:rFonts w:asciiTheme="majorHAnsi" w:hAnsiTheme="majorHAnsi" w:cstheme="majorHAnsi"/>
          <w:bCs/>
          <w:noProof/>
          <w:lang w:val="ru-MD"/>
        </w:rPr>
        <w:t xml:space="preserve">квартирного жилого дома, для участников в ликвидации последствий аварии на Чернобыльской АЭС, </w:t>
      </w:r>
      <w:r w:rsidR="00306729" w:rsidRPr="00242DD1">
        <w:rPr>
          <w:rFonts w:asciiTheme="majorHAnsi" w:hAnsiTheme="majorHAnsi" w:cstheme="majorHAnsi"/>
          <w:bCs/>
          <w:noProof/>
          <w:lang w:val="ru-MD"/>
        </w:rPr>
        <w:t>срок выполнения</w:t>
      </w:r>
      <w:r w:rsidRPr="00242DD1">
        <w:rPr>
          <w:rFonts w:asciiTheme="majorHAnsi" w:hAnsiTheme="majorHAnsi" w:cstheme="majorHAnsi"/>
          <w:bCs/>
          <w:noProof/>
          <w:lang w:val="ru-MD"/>
        </w:rPr>
        <w:t xml:space="preserve"> работ был установлен в 24 месяца. Объем государственных инвестиций, предусмотренных в договоре, составлял 39 394,3 тыс. леев на момент подписания, однако в период исполнения договора, дополнительным соглашением, подписанным 24.06.2013, объем был увеличен до 50 956,0 тыс. леев. Согласно договорным условиям, гарантийный срок начинает</w:t>
      </w:r>
      <w:r w:rsidR="00306729" w:rsidRPr="00242DD1">
        <w:rPr>
          <w:rFonts w:asciiTheme="majorHAnsi" w:hAnsiTheme="majorHAnsi" w:cstheme="majorHAnsi"/>
          <w:bCs/>
          <w:noProof/>
          <w:lang w:val="ru-MD"/>
        </w:rPr>
        <w:t xml:space="preserve"> течь</w:t>
      </w:r>
      <w:r w:rsidRPr="00242DD1">
        <w:rPr>
          <w:rFonts w:asciiTheme="majorHAnsi" w:hAnsiTheme="majorHAnsi" w:cstheme="majorHAnsi"/>
          <w:bCs/>
          <w:noProof/>
          <w:lang w:val="ru-MD"/>
        </w:rPr>
        <w:t xml:space="preserve"> с даты окончательного приема и длится 5 лет с момента окончания работ. </w:t>
      </w:r>
      <w:r w:rsidR="00306729" w:rsidRPr="00242DD1">
        <w:rPr>
          <w:rFonts w:asciiTheme="majorHAnsi" w:hAnsiTheme="majorHAnsi" w:cstheme="majorHAnsi"/>
          <w:bCs/>
          <w:noProof/>
          <w:lang w:val="ru-MD"/>
        </w:rPr>
        <w:t>В соответствии с теми же условиями, генеральный подрядчик обязан в течение гарантийного срока устранить все неисправности за свой счет в результате уведомления, переданного Бенефициаром. Отмечается, что, по договору, окончательный прием - это процедура, которая инициируется инвестором (Министерством здравоохранения, труда и социальной защиты) не позднее, чем через 15 дней после истечения гарантийного срока, предусмотренного в договоре</w:t>
      </w:r>
      <w:r w:rsidR="00306729" w:rsidRPr="00242DD1">
        <w:rPr>
          <w:rStyle w:val="FootnoteReference"/>
          <w:rFonts w:asciiTheme="majorHAnsi" w:hAnsiTheme="majorHAnsi" w:cstheme="majorHAnsi"/>
          <w:noProof/>
          <w:lang w:val="ru-MD"/>
        </w:rPr>
        <w:footnoteReference w:id="12"/>
      </w:r>
      <w:r w:rsidR="00306729" w:rsidRPr="00242DD1">
        <w:rPr>
          <w:rFonts w:asciiTheme="majorHAnsi" w:hAnsiTheme="majorHAnsi" w:cstheme="majorHAnsi"/>
          <w:bCs/>
          <w:noProof/>
          <w:lang w:val="ru-MD"/>
        </w:rPr>
        <w:t>. Соответственно, эта процедура должна была быть проведена в течение 5 лет с момента приема по окончанию работ (07.02.2019)</w:t>
      </w:r>
      <w:r w:rsidR="00055AD7" w:rsidRPr="00242DD1">
        <w:rPr>
          <w:rFonts w:asciiTheme="majorHAnsi" w:hAnsiTheme="majorHAnsi" w:cstheme="majorHAnsi"/>
          <w:noProof/>
          <w:lang w:val="ru-MD"/>
        </w:rPr>
        <w:t xml:space="preserve">. </w:t>
      </w:r>
    </w:p>
    <w:p w14:paraId="7018E9C7" w14:textId="4557079C" w:rsidR="00055AD7" w:rsidRPr="00242DD1" w:rsidRDefault="00055AD7" w:rsidP="00055AD7">
      <w:pPr>
        <w:spacing w:line="276" w:lineRule="auto"/>
        <w:jc w:val="both"/>
        <w:rPr>
          <w:rFonts w:asciiTheme="majorHAnsi" w:hAnsiTheme="majorHAnsi" w:cstheme="majorHAnsi"/>
          <w:noProof/>
          <w:lang w:val="ru-MD"/>
        </w:rPr>
      </w:pPr>
      <w:r w:rsidRPr="00242DD1">
        <w:rPr>
          <w:rFonts w:asciiTheme="majorHAnsi" w:hAnsiTheme="majorHAnsi" w:cstheme="majorHAnsi"/>
          <w:noProof/>
          <w:lang w:val="ru-MD"/>
        </w:rPr>
        <w:tab/>
      </w:r>
      <w:r w:rsidR="001443B5" w:rsidRPr="00242DD1">
        <w:rPr>
          <w:rFonts w:asciiTheme="majorHAnsi" w:hAnsiTheme="majorHAnsi" w:cstheme="majorHAnsi"/>
          <w:noProof/>
          <w:lang w:val="ru-MD"/>
        </w:rPr>
        <w:t>Отмечается, что, в нарушение законодательных норм</w:t>
      </w:r>
      <w:r w:rsidR="001443B5" w:rsidRPr="00242DD1">
        <w:rPr>
          <w:rStyle w:val="FootnoteReference"/>
          <w:rFonts w:asciiTheme="majorHAnsi" w:hAnsiTheme="majorHAnsi" w:cstheme="majorHAnsi"/>
          <w:noProof/>
          <w:lang w:val="ru-MD"/>
        </w:rPr>
        <w:footnoteReference w:id="13"/>
      </w:r>
      <w:r w:rsidR="001443B5" w:rsidRPr="00242DD1">
        <w:rPr>
          <w:rFonts w:asciiTheme="majorHAnsi" w:hAnsiTheme="majorHAnsi" w:cstheme="majorHAnsi"/>
          <w:noProof/>
          <w:lang w:val="ru-MD"/>
        </w:rPr>
        <w:t xml:space="preserve">, заседание по окончательному приему дома по улице Алба-Юлия №91/3 было созвано и проведено через 16 месяцев (23.07.2020) после завершения работ, или на 44 месяца раньше срока (03.02.2024), предусмотренного договорными положениями, </w:t>
      </w:r>
      <w:r w:rsidR="00707437" w:rsidRPr="00242DD1">
        <w:rPr>
          <w:rFonts w:asciiTheme="majorHAnsi" w:hAnsiTheme="majorHAnsi" w:cstheme="majorHAnsi"/>
          <w:noProof/>
          <w:lang w:val="ru-MD"/>
        </w:rPr>
        <w:t>одобренн</w:t>
      </w:r>
      <w:r w:rsidR="001443B5" w:rsidRPr="00242DD1">
        <w:rPr>
          <w:rFonts w:asciiTheme="majorHAnsi" w:hAnsiTheme="majorHAnsi" w:cstheme="majorHAnsi"/>
          <w:noProof/>
          <w:lang w:val="ru-MD"/>
        </w:rPr>
        <w:t>ыми обеими сторонами. Таким образом, Комиссия по окончательной приемке, игнорируя существующие нормы в строительстве, оказалась в невозможности удостовериться в отсутстви</w:t>
      </w:r>
      <w:r w:rsidR="00BC70DD" w:rsidRPr="00242DD1">
        <w:rPr>
          <w:rFonts w:asciiTheme="majorHAnsi" w:hAnsiTheme="majorHAnsi" w:cstheme="majorHAnsi"/>
          <w:noProof/>
          <w:lang w:val="ru-MD"/>
        </w:rPr>
        <w:t>и</w:t>
      </w:r>
      <w:r w:rsidR="001443B5" w:rsidRPr="00242DD1">
        <w:rPr>
          <w:rFonts w:asciiTheme="majorHAnsi" w:hAnsiTheme="majorHAnsi" w:cstheme="majorHAnsi"/>
          <w:noProof/>
          <w:lang w:val="ru-MD"/>
        </w:rPr>
        <w:t xml:space="preserve"> неисправностей на протяжении эксплуатации строения в течение 5-летнего гарантийного срока, эти обстоятельства были обусловлены неэффективным менеджментом со стороны Министерства. В этом контексте отмечается, что подрядчик обязан устранить недостатки, возникшие в течение 5 лет, в соответствии с применяемыми нормативными </w:t>
      </w:r>
      <w:r w:rsidR="00813D9E" w:rsidRPr="00242DD1">
        <w:rPr>
          <w:rFonts w:asciiTheme="majorHAnsi" w:hAnsiTheme="majorHAnsi" w:cstheme="majorHAnsi"/>
          <w:noProof/>
          <w:lang w:val="ru-MD"/>
        </w:rPr>
        <w:t>положения</w:t>
      </w:r>
      <w:r w:rsidR="001443B5" w:rsidRPr="00242DD1">
        <w:rPr>
          <w:rFonts w:asciiTheme="majorHAnsi" w:hAnsiTheme="majorHAnsi" w:cstheme="majorHAnsi"/>
          <w:noProof/>
          <w:lang w:val="ru-MD"/>
        </w:rPr>
        <w:t>ми</w:t>
      </w:r>
      <w:r w:rsidRPr="00242DD1">
        <w:rPr>
          <w:rFonts w:asciiTheme="majorHAnsi" w:hAnsiTheme="majorHAnsi" w:cstheme="majorHAnsi"/>
          <w:noProof/>
          <w:lang w:val="ru-MD"/>
        </w:rPr>
        <w:t>.</w:t>
      </w:r>
    </w:p>
    <w:p w14:paraId="06CD59C1" w14:textId="095C8B43" w:rsidR="00055AD7" w:rsidRPr="00242DD1" w:rsidRDefault="00055AD7" w:rsidP="00055AD7">
      <w:pPr>
        <w:spacing w:line="276" w:lineRule="auto"/>
        <w:jc w:val="both"/>
        <w:rPr>
          <w:rFonts w:asciiTheme="majorHAnsi" w:hAnsiTheme="majorHAnsi" w:cstheme="majorHAnsi"/>
          <w:bCs/>
          <w:noProof/>
          <w:lang w:val="ru-MD"/>
        </w:rPr>
      </w:pPr>
      <w:r w:rsidRPr="00242DD1">
        <w:rPr>
          <w:rFonts w:asciiTheme="majorHAnsi" w:hAnsiTheme="majorHAnsi" w:cstheme="majorHAnsi"/>
          <w:bCs/>
          <w:noProof/>
          <w:lang w:val="ru-MD"/>
        </w:rPr>
        <w:tab/>
      </w:r>
      <w:r w:rsidR="00214603" w:rsidRPr="00242DD1">
        <w:rPr>
          <w:rFonts w:asciiTheme="majorHAnsi" w:hAnsiTheme="majorHAnsi" w:cstheme="majorHAnsi"/>
          <w:bCs/>
          <w:noProof/>
          <w:lang w:val="ru-MD"/>
        </w:rPr>
        <w:t xml:space="preserve">При физическом осмотре аудиторской группой дома по ул. Алба-Юлия 91/3, были выявлены протечки воды с технического этажа, повреждения штукатурки на потолке и стенах, </w:t>
      </w:r>
      <w:r w:rsidR="00214603" w:rsidRPr="00242DD1">
        <w:rPr>
          <w:rFonts w:asciiTheme="majorHAnsi" w:hAnsiTheme="majorHAnsi" w:cstheme="majorHAnsi"/>
          <w:bCs/>
          <w:noProof/>
          <w:lang w:val="ru-MD"/>
        </w:rPr>
        <w:lastRenderedPageBreak/>
        <w:t>в том числе пола 10 и технического (11) этажей,  и, соответственно, были повреждены вентиляционная, канализационная и электрическая системы</w:t>
      </w:r>
      <w:r w:rsidRPr="00242DD1">
        <w:rPr>
          <w:rFonts w:asciiTheme="majorHAnsi" w:hAnsiTheme="majorHAnsi" w:cstheme="majorHAnsi"/>
          <w:bCs/>
          <w:noProof/>
          <w:lang w:val="ru-MD"/>
        </w:rPr>
        <w:t>.</w:t>
      </w:r>
    </w:p>
    <w:p w14:paraId="0EF8E84E" w14:textId="69577B77" w:rsidR="00055AD7" w:rsidRPr="00242DD1" w:rsidRDefault="00055AD7" w:rsidP="00055AD7">
      <w:pPr>
        <w:spacing w:line="276" w:lineRule="auto"/>
        <w:jc w:val="both"/>
        <w:rPr>
          <w:rFonts w:asciiTheme="majorHAnsi" w:hAnsiTheme="majorHAnsi" w:cstheme="majorHAnsi"/>
          <w:bCs/>
          <w:noProof/>
          <w:color w:val="000000" w:themeColor="text1"/>
          <w:lang w:val="ru-MD"/>
        </w:rPr>
      </w:pPr>
      <w:r w:rsidRPr="00242DD1">
        <w:rPr>
          <w:rFonts w:asciiTheme="majorHAnsi" w:hAnsiTheme="majorHAnsi" w:cstheme="majorHAnsi"/>
          <w:bCs/>
          <w:noProof/>
          <w:color w:val="000000" w:themeColor="text1"/>
          <w:lang w:val="ru-MD"/>
        </w:rPr>
        <w:tab/>
      </w:r>
      <w:r w:rsidR="0041728F" w:rsidRPr="00242DD1">
        <w:rPr>
          <w:rFonts w:asciiTheme="majorHAnsi" w:hAnsiTheme="majorHAnsi" w:cstheme="majorHAnsi"/>
          <w:bCs/>
          <w:noProof/>
          <w:color w:val="000000" w:themeColor="text1"/>
          <w:lang w:val="ru-MD"/>
        </w:rPr>
        <w:t>Таким образом, в результате изучения аудитом протокола окончательного приема №1 от 23.07.2020, было установлено, что Комиссия по окончательному приему не зафиксировала в пункте 3 имеющиеся повреждения здания, и рекомендовала окончательный прием многоквартирного жилого дома</w:t>
      </w:r>
      <w:r w:rsidRPr="00242DD1">
        <w:rPr>
          <w:rFonts w:asciiTheme="majorHAnsi" w:hAnsiTheme="majorHAnsi" w:cstheme="majorHAnsi"/>
          <w:bCs/>
          <w:noProof/>
          <w:color w:val="000000" w:themeColor="text1"/>
          <w:lang w:val="ru-MD"/>
        </w:rPr>
        <w:t>.</w:t>
      </w:r>
    </w:p>
    <w:p w14:paraId="7DF4ABBC" w14:textId="24B2F779" w:rsidR="00055AD7" w:rsidRPr="00242DD1" w:rsidRDefault="00055AD7" w:rsidP="00055AD7">
      <w:pPr>
        <w:spacing w:line="276" w:lineRule="auto"/>
        <w:jc w:val="both"/>
        <w:rPr>
          <w:rFonts w:asciiTheme="majorHAnsi" w:hAnsiTheme="majorHAnsi" w:cstheme="majorHAnsi"/>
          <w:noProof/>
          <w:lang w:val="ru-MD"/>
        </w:rPr>
      </w:pPr>
      <w:r w:rsidRPr="00242DD1">
        <w:rPr>
          <w:rFonts w:asciiTheme="majorHAnsi" w:hAnsiTheme="majorHAnsi" w:cstheme="majorHAnsi"/>
          <w:noProof/>
          <w:lang w:val="ru-MD"/>
        </w:rPr>
        <w:tab/>
      </w:r>
      <w:r w:rsidR="0041728F" w:rsidRPr="00242DD1">
        <w:rPr>
          <w:rFonts w:asciiTheme="majorHAnsi" w:hAnsiTheme="majorHAnsi" w:cstheme="majorHAnsi"/>
          <w:bCs/>
          <w:noProof/>
          <w:color w:val="000000" w:themeColor="text1"/>
          <w:lang w:val="ru-MD"/>
        </w:rPr>
        <w:t>В этой связи, 05.07.2022 аудит рекомендовал Министерству созвать подрядчика и урегулировать сложившуюся ситуацию</w:t>
      </w:r>
      <w:r w:rsidRPr="00242DD1">
        <w:rPr>
          <w:rFonts w:asciiTheme="majorHAnsi" w:hAnsiTheme="majorHAnsi" w:cstheme="majorHAnsi"/>
          <w:noProof/>
          <w:lang w:val="ru-MD"/>
        </w:rPr>
        <w:t xml:space="preserve">. </w:t>
      </w:r>
    </w:p>
    <w:p w14:paraId="2E6D3C5D" w14:textId="3077A626" w:rsidR="00055AD7" w:rsidRPr="00242DD1" w:rsidRDefault="00055AD7" w:rsidP="00055AD7">
      <w:pPr>
        <w:spacing w:line="276" w:lineRule="auto"/>
        <w:jc w:val="both"/>
        <w:rPr>
          <w:rFonts w:asciiTheme="majorHAnsi" w:hAnsiTheme="majorHAnsi" w:cstheme="majorHAnsi"/>
          <w:noProof/>
          <w:lang w:val="ru-MD"/>
        </w:rPr>
      </w:pPr>
      <w:r w:rsidRPr="00242DD1">
        <w:rPr>
          <w:rFonts w:asciiTheme="majorHAnsi" w:hAnsiTheme="majorHAnsi" w:cstheme="majorHAnsi"/>
          <w:noProof/>
          <w:lang w:val="ru-MD"/>
        </w:rPr>
        <w:tab/>
      </w:r>
      <w:r w:rsidR="00D91F63" w:rsidRPr="00242DD1">
        <w:rPr>
          <w:rFonts w:asciiTheme="majorHAnsi" w:hAnsiTheme="majorHAnsi" w:cstheme="majorHAnsi"/>
          <w:noProof/>
          <w:lang w:val="ru-MD"/>
        </w:rPr>
        <w:t xml:space="preserve">Отмечается, что для инвестиций в данный объект недвижимости присутствует риск того, что часть выполненных работ потребует переоценки и выделения дополнительных публичных финансовых средств к уже предоставленным 67 730,5 тыс. леев, для ремонта здания, деградированного до начала его использования. </w:t>
      </w:r>
      <w:r w:rsidR="00EB3458" w:rsidRPr="00242DD1">
        <w:rPr>
          <w:rFonts w:asciiTheme="majorHAnsi" w:hAnsiTheme="majorHAnsi" w:cstheme="majorHAnsi"/>
          <w:noProof/>
          <w:lang w:val="ru-MD"/>
        </w:rPr>
        <w:t>При т</w:t>
      </w:r>
      <w:r w:rsidR="00D91F63" w:rsidRPr="00242DD1">
        <w:rPr>
          <w:rFonts w:asciiTheme="majorHAnsi" w:hAnsiTheme="majorHAnsi" w:cstheme="majorHAnsi"/>
          <w:noProof/>
          <w:lang w:val="ru-MD"/>
        </w:rPr>
        <w:t>аки</w:t>
      </w:r>
      <w:r w:rsidR="00C3005D" w:rsidRPr="00242DD1">
        <w:rPr>
          <w:rFonts w:asciiTheme="majorHAnsi" w:hAnsiTheme="majorHAnsi" w:cstheme="majorHAnsi"/>
          <w:noProof/>
          <w:lang w:val="ru-MD"/>
        </w:rPr>
        <w:t>х</w:t>
      </w:r>
      <w:r w:rsidR="00D91F63" w:rsidRPr="00242DD1">
        <w:rPr>
          <w:rFonts w:asciiTheme="majorHAnsi" w:hAnsiTheme="majorHAnsi" w:cstheme="majorHAnsi"/>
          <w:noProof/>
          <w:lang w:val="ru-MD"/>
        </w:rPr>
        <w:t xml:space="preserve"> об</w:t>
      </w:r>
      <w:r w:rsidR="00EB3458" w:rsidRPr="00242DD1">
        <w:rPr>
          <w:rFonts w:asciiTheme="majorHAnsi" w:hAnsiTheme="majorHAnsi" w:cstheme="majorHAnsi"/>
          <w:noProof/>
          <w:lang w:val="ru-MD"/>
        </w:rPr>
        <w:t>стоятельствах</w:t>
      </w:r>
      <w:r w:rsidR="00D91F63" w:rsidRPr="00242DD1">
        <w:rPr>
          <w:rFonts w:asciiTheme="majorHAnsi" w:hAnsiTheme="majorHAnsi" w:cstheme="majorHAnsi"/>
          <w:noProof/>
          <w:lang w:val="ru-MD"/>
        </w:rPr>
        <w:t xml:space="preserve">, аудиторская миссия не может подтвердить или опровергнуть стоимость и уровень исполнения инвестиций, которые необходимо выделить для устранения </w:t>
      </w:r>
      <w:r w:rsidR="005651A6" w:rsidRPr="00242DD1">
        <w:rPr>
          <w:rFonts w:asciiTheme="majorHAnsi" w:hAnsiTheme="majorHAnsi" w:cstheme="majorHAnsi"/>
          <w:noProof/>
          <w:lang w:val="ru-MD"/>
        </w:rPr>
        <w:t xml:space="preserve">ущерба, </w:t>
      </w:r>
      <w:r w:rsidR="00D91F63" w:rsidRPr="00242DD1">
        <w:rPr>
          <w:rFonts w:asciiTheme="majorHAnsi" w:hAnsiTheme="majorHAnsi" w:cstheme="majorHAnsi"/>
          <w:noProof/>
          <w:lang w:val="ru-MD"/>
        </w:rPr>
        <w:t>существующего на этом объекте</w:t>
      </w:r>
      <w:r w:rsidRPr="00242DD1">
        <w:rPr>
          <w:rFonts w:asciiTheme="majorHAnsi" w:hAnsiTheme="majorHAnsi" w:cstheme="majorHAnsi"/>
          <w:noProof/>
          <w:lang w:val="ru-MD"/>
        </w:rPr>
        <w:t>.</w:t>
      </w:r>
    </w:p>
    <w:p w14:paraId="2FB1995F" w14:textId="0643A1BA" w:rsidR="00055AD7" w:rsidRPr="00242DD1" w:rsidRDefault="00055AD7" w:rsidP="00055AD7">
      <w:pPr>
        <w:spacing w:line="276" w:lineRule="auto"/>
        <w:jc w:val="both"/>
        <w:rPr>
          <w:rFonts w:asciiTheme="majorHAnsi" w:hAnsiTheme="majorHAnsi" w:cstheme="majorHAnsi"/>
          <w:noProof/>
          <w:lang w:val="ru-MD"/>
        </w:rPr>
      </w:pPr>
      <w:r w:rsidRPr="00242DD1">
        <w:rPr>
          <w:rFonts w:asciiTheme="majorHAnsi" w:hAnsiTheme="majorHAnsi" w:cstheme="majorHAnsi"/>
          <w:noProof/>
          <w:lang w:val="ru-MD"/>
        </w:rPr>
        <w:tab/>
      </w:r>
      <w:r w:rsidR="005651A6" w:rsidRPr="00242DD1">
        <w:rPr>
          <w:rFonts w:asciiTheme="majorHAnsi" w:hAnsiTheme="majorHAnsi" w:cstheme="majorHAnsi"/>
          <w:noProof/>
          <w:lang w:val="ru-MD"/>
        </w:rPr>
        <w:t xml:space="preserve">Эта ситуация свидетельствует о том, что инвестиционный проект на данный момент (01.07.2022) не достиг своей цели, и 80 квартир, которые должны были быть распределены и переданы участникам ликвидации последствий аварии на Чернобыльской АЭС, находятся во владении государства и деградируют, </w:t>
      </w:r>
      <w:r w:rsidR="00A11D28" w:rsidRPr="00242DD1">
        <w:rPr>
          <w:rFonts w:asciiTheme="majorHAnsi" w:hAnsiTheme="majorHAnsi" w:cstheme="majorHAnsi"/>
          <w:noProof/>
          <w:lang w:val="ru-MD"/>
        </w:rPr>
        <w:t>Таким образом, аудит отмечает</w:t>
      </w:r>
      <w:r w:rsidR="005651A6" w:rsidRPr="00242DD1">
        <w:rPr>
          <w:rFonts w:asciiTheme="majorHAnsi" w:hAnsiTheme="majorHAnsi" w:cstheme="majorHAnsi"/>
          <w:noProof/>
          <w:lang w:val="ru-MD"/>
        </w:rPr>
        <w:t xml:space="preserve">, что органы власти, </w:t>
      </w:r>
      <w:r w:rsidR="00A11D28" w:rsidRPr="00242DD1">
        <w:rPr>
          <w:rFonts w:asciiTheme="majorHAnsi" w:hAnsiTheme="majorHAnsi" w:cstheme="majorHAnsi"/>
          <w:noProof/>
          <w:lang w:val="ru-MD"/>
        </w:rPr>
        <w:t>задействованны</w:t>
      </w:r>
      <w:r w:rsidR="005651A6" w:rsidRPr="00242DD1">
        <w:rPr>
          <w:rFonts w:asciiTheme="majorHAnsi" w:hAnsiTheme="majorHAnsi" w:cstheme="majorHAnsi"/>
          <w:noProof/>
          <w:lang w:val="ru-MD"/>
        </w:rPr>
        <w:t xml:space="preserve">е в этом процессе, не обеспечили мониторинг, контроль и исполнение данного договора, что привело к растрате дополнительных государственных средств на ремонт, и </w:t>
      </w:r>
      <w:r w:rsidR="00A11D28" w:rsidRPr="00242DD1">
        <w:rPr>
          <w:rFonts w:asciiTheme="majorHAnsi" w:hAnsiTheme="majorHAnsi" w:cstheme="majorHAnsi"/>
          <w:noProof/>
          <w:lang w:val="ru-MD"/>
        </w:rPr>
        <w:t xml:space="preserve">несению </w:t>
      </w:r>
      <w:r w:rsidR="005651A6" w:rsidRPr="00242DD1">
        <w:rPr>
          <w:rFonts w:asciiTheme="majorHAnsi" w:hAnsiTheme="majorHAnsi" w:cstheme="majorHAnsi"/>
          <w:noProof/>
          <w:lang w:val="ru-MD"/>
        </w:rPr>
        <w:t>в настоящее время расход</w:t>
      </w:r>
      <w:r w:rsidR="00A11D28" w:rsidRPr="00242DD1">
        <w:rPr>
          <w:rFonts w:asciiTheme="majorHAnsi" w:hAnsiTheme="majorHAnsi" w:cstheme="majorHAnsi"/>
          <w:noProof/>
          <w:lang w:val="ru-MD"/>
        </w:rPr>
        <w:t>ов</w:t>
      </w:r>
      <w:r w:rsidR="005651A6" w:rsidRPr="00242DD1">
        <w:rPr>
          <w:rFonts w:asciiTheme="majorHAnsi" w:hAnsiTheme="majorHAnsi" w:cstheme="majorHAnsi"/>
          <w:noProof/>
          <w:lang w:val="ru-MD"/>
        </w:rPr>
        <w:t xml:space="preserve"> на охрану в размере </w:t>
      </w:r>
      <w:r w:rsidR="00A11D28" w:rsidRPr="00242DD1">
        <w:rPr>
          <w:rFonts w:asciiTheme="majorHAnsi" w:hAnsiTheme="majorHAnsi" w:cstheme="majorHAnsi"/>
          <w:noProof/>
          <w:lang w:val="ru-MD"/>
        </w:rPr>
        <w:t xml:space="preserve">147,2 </w:t>
      </w:r>
      <w:r w:rsidR="005651A6" w:rsidRPr="00242DD1">
        <w:rPr>
          <w:rFonts w:asciiTheme="majorHAnsi" w:hAnsiTheme="majorHAnsi" w:cstheme="majorHAnsi"/>
          <w:noProof/>
          <w:lang w:val="ru-MD"/>
        </w:rPr>
        <w:t xml:space="preserve"> тыс. леев </w:t>
      </w:r>
      <w:r w:rsidR="00A11D28" w:rsidRPr="00242DD1">
        <w:rPr>
          <w:rFonts w:asciiTheme="majorHAnsi" w:hAnsiTheme="majorHAnsi" w:cstheme="majorHAnsi"/>
          <w:noProof/>
          <w:lang w:val="ru-MD"/>
        </w:rPr>
        <w:t>(</w:t>
      </w:r>
      <w:r w:rsidR="005651A6" w:rsidRPr="00242DD1">
        <w:rPr>
          <w:rFonts w:asciiTheme="majorHAnsi" w:hAnsiTheme="majorHAnsi" w:cstheme="majorHAnsi"/>
          <w:noProof/>
          <w:lang w:val="ru-MD"/>
        </w:rPr>
        <w:t>в 2021 году</w:t>
      </w:r>
      <w:r w:rsidR="00A11D28" w:rsidRPr="00242DD1">
        <w:rPr>
          <w:rFonts w:asciiTheme="majorHAnsi" w:hAnsiTheme="majorHAnsi" w:cstheme="majorHAnsi"/>
          <w:noProof/>
          <w:lang w:val="ru-MD"/>
        </w:rPr>
        <w:t>)</w:t>
      </w:r>
      <w:r w:rsidR="005651A6" w:rsidRPr="00242DD1">
        <w:rPr>
          <w:rFonts w:asciiTheme="majorHAnsi" w:hAnsiTheme="majorHAnsi" w:cstheme="majorHAnsi"/>
          <w:noProof/>
          <w:lang w:val="ru-MD"/>
        </w:rPr>
        <w:t xml:space="preserve">, с риском </w:t>
      </w:r>
      <w:r w:rsidR="00F26FE0" w:rsidRPr="00242DD1">
        <w:rPr>
          <w:rFonts w:asciiTheme="majorHAnsi" w:hAnsiTheme="majorHAnsi" w:cstheme="majorHAnsi"/>
          <w:noProof/>
          <w:lang w:val="ru-MD"/>
        </w:rPr>
        <w:t>возникнов</w:t>
      </w:r>
      <w:r w:rsidR="005651A6" w:rsidRPr="00242DD1">
        <w:rPr>
          <w:rFonts w:asciiTheme="majorHAnsi" w:hAnsiTheme="majorHAnsi" w:cstheme="majorHAnsi"/>
          <w:noProof/>
          <w:lang w:val="ru-MD"/>
        </w:rPr>
        <w:t>ения в дальнейшем дополнительных расходов</w:t>
      </w:r>
      <w:r w:rsidRPr="00242DD1">
        <w:rPr>
          <w:rFonts w:asciiTheme="majorHAnsi" w:hAnsiTheme="majorHAnsi" w:cstheme="majorHAnsi"/>
          <w:noProof/>
          <w:lang w:val="ru-MD"/>
        </w:rPr>
        <w:t xml:space="preserve">. </w:t>
      </w:r>
    </w:p>
    <w:p w14:paraId="4E100E3A" w14:textId="79B1992D" w:rsidR="00FA1C79" w:rsidRPr="00242DD1" w:rsidRDefault="00AB3877" w:rsidP="00DC19A5">
      <w:pPr>
        <w:pStyle w:val="ListParagraph"/>
        <w:numPr>
          <w:ilvl w:val="1"/>
          <w:numId w:val="28"/>
        </w:numPr>
        <w:spacing w:line="276" w:lineRule="auto"/>
        <w:ind w:left="0" w:firstLine="0"/>
        <w:jc w:val="both"/>
        <w:rPr>
          <w:rFonts w:asciiTheme="majorHAnsi" w:hAnsiTheme="majorHAnsi" w:cstheme="majorHAnsi"/>
          <w:noProof/>
          <w:lang w:val="ru-MD"/>
        </w:rPr>
      </w:pPr>
      <w:r w:rsidRPr="00242DD1">
        <w:rPr>
          <w:rFonts w:asciiTheme="majorHAnsi" w:hAnsiTheme="majorHAnsi" w:cstheme="majorHAnsi"/>
          <w:noProof/>
          <w:lang w:val="ru-MD"/>
        </w:rPr>
        <w:t>Обращаем внимание, что отсутствие взаимодействия между публичными органами в сфере управления публичной собственностью генерирует риск потери как здания</w:t>
      </w:r>
      <w:r w:rsidR="00B552FD" w:rsidRPr="00242DD1">
        <w:rPr>
          <w:rFonts w:asciiTheme="majorHAnsi" w:hAnsiTheme="majorHAnsi" w:cstheme="majorHAnsi"/>
          <w:noProof/>
          <w:lang w:val="ru-MD"/>
        </w:rPr>
        <w:t>, отнесенного к</w:t>
      </w:r>
      <w:r w:rsidRPr="00242DD1">
        <w:rPr>
          <w:rFonts w:asciiTheme="majorHAnsi" w:hAnsiTheme="majorHAnsi" w:cstheme="majorHAnsi"/>
          <w:noProof/>
          <w:lang w:val="ru-MD"/>
        </w:rPr>
        <w:t xml:space="preserve"> историческ</w:t>
      </w:r>
      <w:r w:rsidR="00B552FD" w:rsidRPr="00242DD1">
        <w:rPr>
          <w:rFonts w:asciiTheme="majorHAnsi" w:hAnsiTheme="majorHAnsi" w:cstheme="majorHAnsi"/>
          <w:noProof/>
          <w:lang w:val="ru-MD"/>
        </w:rPr>
        <w:t>им</w:t>
      </w:r>
      <w:r w:rsidRPr="00242DD1">
        <w:rPr>
          <w:rFonts w:asciiTheme="majorHAnsi" w:hAnsiTheme="majorHAnsi" w:cstheme="majorHAnsi"/>
          <w:noProof/>
          <w:lang w:val="ru-MD"/>
        </w:rPr>
        <w:t xml:space="preserve"> памятника</w:t>
      </w:r>
      <w:r w:rsidR="00B552FD" w:rsidRPr="00242DD1">
        <w:rPr>
          <w:rFonts w:asciiTheme="majorHAnsi" w:hAnsiTheme="majorHAnsi" w:cstheme="majorHAnsi"/>
          <w:noProof/>
          <w:lang w:val="ru-MD"/>
        </w:rPr>
        <w:t>м</w:t>
      </w:r>
      <w:r w:rsidRPr="00242DD1">
        <w:rPr>
          <w:rFonts w:asciiTheme="majorHAnsi" w:hAnsiTheme="majorHAnsi" w:cstheme="majorHAnsi"/>
          <w:noProof/>
          <w:lang w:val="ru-MD"/>
        </w:rPr>
        <w:t xml:space="preserve">, так и земельного участка, </w:t>
      </w:r>
      <w:r w:rsidR="00B552FD" w:rsidRPr="00242DD1">
        <w:rPr>
          <w:rFonts w:asciiTheme="majorHAnsi" w:hAnsiTheme="majorHAnsi" w:cstheme="majorHAnsi"/>
          <w:noProof/>
          <w:lang w:val="ru-MD"/>
        </w:rPr>
        <w:t>расположенного</w:t>
      </w:r>
      <w:r w:rsidRPr="00242DD1">
        <w:rPr>
          <w:rFonts w:asciiTheme="majorHAnsi" w:hAnsiTheme="majorHAnsi" w:cstheme="majorHAnsi"/>
          <w:noProof/>
          <w:lang w:val="ru-MD"/>
        </w:rPr>
        <w:t xml:space="preserve"> в </w:t>
      </w:r>
      <w:r w:rsidR="00B552FD" w:rsidRPr="00242DD1">
        <w:rPr>
          <w:rFonts w:asciiTheme="majorHAnsi" w:hAnsiTheme="majorHAnsi" w:cstheme="majorHAnsi"/>
          <w:noProof/>
          <w:lang w:val="ru-MD"/>
        </w:rPr>
        <w:t xml:space="preserve">центральной </w:t>
      </w:r>
      <w:r w:rsidRPr="00242DD1">
        <w:rPr>
          <w:rFonts w:asciiTheme="majorHAnsi" w:hAnsiTheme="majorHAnsi" w:cstheme="majorHAnsi"/>
          <w:noProof/>
          <w:lang w:val="ru-MD"/>
        </w:rPr>
        <w:t>экономически выгодной части мун.</w:t>
      </w:r>
      <w:r w:rsidR="004E55E2" w:rsidRPr="00242DD1">
        <w:rPr>
          <w:rFonts w:asciiTheme="majorHAnsi" w:hAnsiTheme="majorHAnsi" w:cstheme="majorHAnsi"/>
          <w:noProof/>
          <w:lang w:val="ru-MD"/>
        </w:rPr>
        <w:t xml:space="preserve"> </w:t>
      </w:r>
      <w:r w:rsidRPr="00242DD1">
        <w:rPr>
          <w:rFonts w:asciiTheme="majorHAnsi" w:hAnsiTheme="majorHAnsi" w:cstheme="majorHAnsi"/>
          <w:noProof/>
          <w:lang w:val="ru-MD"/>
        </w:rPr>
        <w:t>Кишинэу. Министерство труда и социальной защиты владеет зданием, расположенным в мун.</w:t>
      </w:r>
      <w:r w:rsidR="00EE1BC1" w:rsidRPr="00242DD1">
        <w:rPr>
          <w:rFonts w:asciiTheme="majorHAnsi" w:hAnsiTheme="majorHAnsi" w:cstheme="majorHAnsi"/>
          <w:noProof/>
          <w:lang w:val="ru-MD"/>
        </w:rPr>
        <w:t xml:space="preserve"> </w:t>
      </w:r>
      <w:r w:rsidRPr="00242DD1">
        <w:rPr>
          <w:rFonts w:asciiTheme="majorHAnsi" w:hAnsiTheme="majorHAnsi" w:cstheme="majorHAnsi"/>
          <w:noProof/>
          <w:lang w:val="ru-MD"/>
        </w:rPr>
        <w:t>Кишинэу, ул. Василе Александри 80 A, которое  отн</w:t>
      </w:r>
      <w:r w:rsidR="00EE1BC1" w:rsidRPr="00242DD1">
        <w:rPr>
          <w:rFonts w:asciiTheme="majorHAnsi" w:hAnsiTheme="majorHAnsi" w:cstheme="majorHAnsi"/>
          <w:noProof/>
          <w:lang w:val="ru-MD"/>
        </w:rPr>
        <w:t>есено</w:t>
      </w:r>
      <w:r w:rsidRPr="00242DD1">
        <w:rPr>
          <w:rFonts w:asciiTheme="majorHAnsi" w:hAnsiTheme="majorHAnsi" w:cstheme="majorHAnsi"/>
          <w:noProof/>
          <w:lang w:val="ru-MD"/>
        </w:rPr>
        <w:t xml:space="preserve"> к историческим памятникам местного значения</w:t>
      </w:r>
      <w:r w:rsidRPr="00242DD1">
        <w:rPr>
          <w:rStyle w:val="FootnoteReference"/>
          <w:rFonts w:asciiTheme="majorHAnsi" w:hAnsiTheme="majorHAnsi" w:cstheme="majorHAnsi"/>
          <w:noProof/>
          <w:lang w:val="ru-MD"/>
        </w:rPr>
        <w:footnoteReference w:id="14"/>
      </w:r>
      <w:r w:rsidRPr="00242DD1">
        <w:rPr>
          <w:rFonts w:asciiTheme="majorHAnsi" w:hAnsiTheme="majorHAnsi" w:cstheme="majorHAnsi"/>
          <w:noProof/>
          <w:lang w:val="ru-MD"/>
        </w:rPr>
        <w:t>.</w:t>
      </w:r>
      <w:r w:rsidR="00FA1C79" w:rsidRPr="00242DD1">
        <w:rPr>
          <w:rFonts w:asciiTheme="majorHAnsi" w:hAnsiTheme="majorHAnsi" w:cstheme="majorHAnsi"/>
          <w:noProof/>
          <w:lang w:val="ru-MD"/>
        </w:rPr>
        <w:t xml:space="preserve"> </w:t>
      </w:r>
      <w:r w:rsidRPr="00242DD1">
        <w:rPr>
          <w:rFonts w:asciiTheme="majorHAnsi" w:hAnsiTheme="majorHAnsi" w:cstheme="majorHAnsi"/>
          <w:noProof/>
          <w:lang w:val="ru-MD"/>
        </w:rPr>
        <w:t>Следует отметить, что в целях исполнения положений Постановления Правительства №402/2015</w:t>
      </w:r>
      <w:r w:rsidRPr="00242DD1">
        <w:rPr>
          <w:rStyle w:val="FootnoteReference"/>
          <w:rFonts w:asciiTheme="majorHAnsi" w:hAnsiTheme="majorHAnsi" w:cstheme="majorHAnsi"/>
          <w:noProof/>
          <w:lang w:val="ru-MD"/>
        </w:rPr>
        <w:footnoteReference w:id="15"/>
      </w:r>
      <w:r w:rsidRPr="00242DD1">
        <w:rPr>
          <w:rFonts w:asciiTheme="majorHAnsi" w:hAnsiTheme="majorHAnsi" w:cstheme="majorHAnsi"/>
          <w:noProof/>
          <w:lang w:val="ru-MD"/>
        </w:rPr>
        <w:t>, здание было передано из управления Главного управления по администрированию зданий Правительства Республики Молдова в ведение Министерства труда, социальной защиты и семьи, с целью расположения Центра помощи для пострадавших детей и свидетелей преступлений</w:t>
      </w:r>
      <w:r w:rsidR="00FA1C79" w:rsidRPr="00242DD1">
        <w:rPr>
          <w:rFonts w:asciiTheme="majorHAnsi" w:hAnsiTheme="majorHAnsi" w:cstheme="majorHAnsi"/>
          <w:noProof/>
          <w:lang w:val="ru-MD"/>
        </w:rPr>
        <w:t>.</w:t>
      </w:r>
      <w:r w:rsidR="00EC25A5" w:rsidRPr="00242DD1">
        <w:rPr>
          <w:rFonts w:asciiTheme="majorHAnsi" w:hAnsiTheme="majorHAnsi" w:cstheme="majorHAnsi"/>
          <w:noProof/>
          <w:lang w:val="ru-MD"/>
        </w:rPr>
        <w:t xml:space="preserve"> </w:t>
      </w:r>
      <w:r w:rsidR="006F16BC" w:rsidRPr="00242DD1">
        <w:rPr>
          <w:rFonts w:asciiTheme="majorHAnsi" w:hAnsiTheme="majorHAnsi" w:cstheme="majorHAnsi"/>
          <w:noProof/>
          <w:lang w:val="ru-MD"/>
        </w:rPr>
        <w:t>В</w:t>
      </w:r>
      <w:r w:rsidRPr="00242DD1">
        <w:rPr>
          <w:rFonts w:asciiTheme="majorHAnsi" w:hAnsiTheme="majorHAnsi" w:cstheme="majorHAnsi"/>
          <w:noProof/>
          <w:lang w:val="ru-MD"/>
        </w:rPr>
        <w:t xml:space="preserve"> настоящее время комплекс используется не по назначению и имеет высокую степень износа. </w:t>
      </w:r>
    </w:p>
    <w:p w14:paraId="02998AF5" w14:textId="74AA4567" w:rsidR="00D17057" w:rsidRPr="00242DD1" w:rsidRDefault="00D17057" w:rsidP="00FA1C79">
      <w:pPr>
        <w:spacing w:line="276" w:lineRule="auto"/>
        <w:jc w:val="both"/>
        <w:rPr>
          <w:rFonts w:asciiTheme="majorHAnsi" w:hAnsiTheme="majorHAnsi" w:cstheme="majorHAnsi"/>
          <w:noProof/>
          <w:lang w:val="ru-MD"/>
        </w:rPr>
      </w:pPr>
      <w:r w:rsidRPr="00242DD1">
        <w:rPr>
          <w:rFonts w:asciiTheme="majorHAnsi" w:hAnsiTheme="majorHAnsi" w:cstheme="majorHAnsi"/>
          <w:noProof/>
          <w:lang w:val="ru-MD"/>
        </w:rPr>
        <w:tab/>
      </w:r>
      <w:r w:rsidR="00971ABD" w:rsidRPr="00242DD1">
        <w:rPr>
          <w:rFonts w:asciiTheme="majorHAnsi" w:hAnsiTheme="majorHAnsi" w:cstheme="majorHAnsi"/>
          <w:noProof/>
          <w:lang w:val="ru-MD"/>
        </w:rPr>
        <w:t>Министерство исказило в отчетности стоимость счета 371 „Земельные участки” путем признания в бухгалтерском учете земельного участка площадью 0,059 га и стоимостью 495,7 тыс. леев, который, согласно записям в Реестре недвижимого имущества, принадлежит третьим лицам</w:t>
      </w:r>
      <w:r w:rsidRPr="00242DD1">
        <w:rPr>
          <w:rFonts w:asciiTheme="majorHAnsi" w:hAnsiTheme="majorHAnsi" w:cstheme="majorHAnsi"/>
          <w:noProof/>
          <w:lang w:val="ru-MD"/>
        </w:rPr>
        <w:t>;</w:t>
      </w:r>
    </w:p>
    <w:p w14:paraId="58FEA0E8" w14:textId="5FD75B1B" w:rsidR="00FA1C79" w:rsidRPr="00242DD1" w:rsidRDefault="00971ABD" w:rsidP="00FA1C79">
      <w:pPr>
        <w:spacing w:line="276" w:lineRule="auto"/>
        <w:ind w:firstLine="567"/>
        <w:jc w:val="both"/>
        <w:rPr>
          <w:rFonts w:asciiTheme="majorHAnsi" w:eastAsiaTheme="minorEastAsia" w:hAnsiTheme="majorHAnsi" w:cstheme="majorHAnsi"/>
          <w:noProof/>
          <w:lang w:val="ru-MD"/>
        </w:rPr>
      </w:pPr>
      <w:r w:rsidRPr="00242DD1">
        <w:rPr>
          <w:rFonts w:asciiTheme="majorHAnsi" w:eastAsia="Calibri" w:hAnsiTheme="majorHAnsi" w:cstheme="majorHAnsi"/>
          <w:noProof/>
          <w:lang w:val="ru-MD"/>
        </w:rPr>
        <w:t xml:space="preserve">По представленному субъекту мы приводим ситуацию, выявленную аудитом на месте, а именно, незаконное занятие прилегающего земельного участка жилого комплекса площадью </w:t>
      </w:r>
      <w:r w:rsidRPr="00242DD1">
        <w:rPr>
          <w:rFonts w:asciiTheme="majorHAnsi" w:eastAsiaTheme="minorEastAsia" w:hAnsiTheme="majorHAnsi" w:cstheme="majorHAnsi"/>
          <w:noProof/>
          <w:lang w:val="ru-MD"/>
        </w:rPr>
        <w:t>0,059 га</w:t>
      </w:r>
      <w:r w:rsidRPr="00242DD1">
        <w:rPr>
          <w:rFonts w:asciiTheme="majorHAnsi" w:eastAsia="Calibri" w:hAnsiTheme="majorHAnsi" w:cstheme="majorHAnsi"/>
          <w:noProof/>
          <w:lang w:val="ru-MD"/>
        </w:rPr>
        <w:t xml:space="preserve">, находящегося в управлении Министерства, без официального оформления отношений аренды, безвозмездного пользования и др. </w:t>
      </w:r>
    </w:p>
    <w:p w14:paraId="142D9B03" w14:textId="569062AE" w:rsidR="00DC2731" w:rsidRPr="00242DD1" w:rsidRDefault="00971ABD" w:rsidP="00DC2731">
      <w:pPr>
        <w:tabs>
          <w:tab w:val="left" w:pos="426"/>
        </w:tabs>
        <w:spacing w:line="276" w:lineRule="auto"/>
        <w:ind w:left="90" w:firstLine="562"/>
        <w:contextualSpacing/>
        <w:jc w:val="both"/>
        <w:rPr>
          <w:rFonts w:ascii="Calibri Light" w:eastAsia="Calibri" w:hAnsi="Calibri Light" w:cs="Calibri Light"/>
          <w:bCs/>
          <w:noProof/>
          <w:lang w:val="ru-MD"/>
        </w:rPr>
      </w:pPr>
      <w:r w:rsidRPr="00242DD1">
        <w:rPr>
          <w:rFonts w:asciiTheme="majorHAnsi" w:eastAsia="Calibri" w:hAnsiTheme="majorHAnsi" w:cstheme="majorHAnsi"/>
          <w:bCs/>
          <w:noProof/>
          <w:lang w:val="ru-MD"/>
        </w:rPr>
        <w:lastRenderedPageBreak/>
        <w:t xml:space="preserve">Следовательно, описанные выше ситуации указывают на то, что Министерство не предприняло никаких законных принудительных действий в отношении третьих лиц, которые построили по соседству здания без оформления разрешений в этом отношении, и самовольно занимают территорию комплекса. В итоге, будет сложно вернуть владельцу земельный участок публичной собственности, на котором расположены постройки, возведенные третьими лицами, </w:t>
      </w:r>
      <w:r w:rsidR="004623D8" w:rsidRPr="00242DD1">
        <w:rPr>
          <w:rFonts w:asciiTheme="majorHAnsi" w:eastAsia="Calibri" w:hAnsiTheme="majorHAnsi" w:cstheme="majorHAnsi"/>
          <w:bCs/>
          <w:noProof/>
          <w:lang w:val="ru-MD"/>
        </w:rPr>
        <w:t>а</w:t>
      </w:r>
      <w:r w:rsidRPr="00242DD1">
        <w:rPr>
          <w:rFonts w:asciiTheme="majorHAnsi" w:eastAsia="Calibri" w:hAnsiTheme="majorHAnsi" w:cstheme="majorHAnsi"/>
          <w:bCs/>
          <w:noProof/>
          <w:lang w:val="ru-MD"/>
        </w:rPr>
        <w:t xml:space="preserve"> в случае, если новые владельцы запросят предоставить им право сервитута или какое-либо другое ограниченное реальное право, чтобы разрешить их надлежащее использование, это будет невозможно</w:t>
      </w:r>
      <w:r w:rsidR="00DC2731" w:rsidRPr="00242DD1">
        <w:rPr>
          <w:rFonts w:ascii="Calibri Light" w:eastAsia="Calibri" w:hAnsi="Calibri Light" w:cs="Calibri Light"/>
          <w:bCs/>
          <w:noProof/>
          <w:lang w:val="ru-MD"/>
        </w:rPr>
        <w:t xml:space="preserve">. </w:t>
      </w:r>
    </w:p>
    <w:p w14:paraId="4D63E8D1" w14:textId="31A3A978" w:rsidR="00FA1C79" w:rsidRPr="00242DD1" w:rsidRDefault="00FA1C79" w:rsidP="00FA1C79">
      <w:pPr>
        <w:pStyle w:val="NormalWeb"/>
        <w:spacing w:line="276" w:lineRule="auto"/>
        <w:rPr>
          <w:rFonts w:asciiTheme="majorHAnsi" w:hAnsiTheme="majorHAnsi" w:cstheme="majorHAnsi"/>
          <w:noProof/>
          <w:lang w:val="ru-MD"/>
        </w:rPr>
      </w:pPr>
      <w:r w:rsidRPr="00242DD1">
        <w:rPr>
          <w:rFonts w:asciiTheme="majorHAnsi" w:hAnsiTheme="majorHAnsi" w:cstheme="majorHAnsi"/>
          <w:noProof/>
          <w:lang w:val="ru-MD"/>
        </w:rPr>
        <w:tab/>
        <w:t xml:space="preserve"> </w:t>
      </w:r>
      <w:r w:rsidR="00361362" w:rsidRPr="00242DD1">
        <w:rPr>
          <w:rFonts w:asciiTheme="majorHAnsi" w:hAnsiTheme="majorHAnsi" w:cstheme="majorHAnsi"/>
          <w:noProof/>
          <w:lang w:val="ru-MD"/>
        </w:rPr>
        <w:t xml:space="preserve">Исходя из истории здания по ул. Василе Александри 80 А, аудитом было установлено, что бывшим Министерством здравоохранения, труда и социальной защиты было предпринято действие, путем запроса Агентства публичных услуг в адрес Генерального управления архитектуры, градостроительства и земельных отношений Примэрии мун.Кишинэу, об </w:t>
      </w:r>
      <w:r w:rsidR="00361362" w:rsidRPr="00242DD1">
        <w:rPr>
          <w:rFonts w:asciiTheme="majorHAnsi" w:hAnsiTheme="majorHAnsi" w:cstheme="majorHAnsi"/>
          <w:i/>
          <w:noProof/>
          <w:lang w:val="ru-MD"/>
        </w:rPr>
        <w:t xml:space="preserve">уточнении статуса строительных работ, которые расширились и на территорию комплекса, </w:t>
      </w:r>
      <w:r w:rsidR="00361362" w:rsidRPr="00242DD1">
        <w:rPr>
          <w:rFonts w:asciiTheme="majorHAnsi" w:hAnsiTheme="majorHAnsi" w:cstheme="majorHAnsi"/>
          <w:noProof/>
          <w:lang w:val="ru-MD"/>
        </w:rPr>
        <w:t>при наличии регистрации права публичной собственности на данный земельный участок в Реестре недвижимого имущества, на основании ст.57 (1) Закона №1543/1998, в общих границах, что означает отсутствие акта об установлении/определении границ земельного участка</w:t>
      </w:r>
      <w:r w:rsidRPr="00242DD1">
        <w:rPr>
          <w:rFonts w:asciiTheme="majorHAnsi" w:hAnsiTheme="majorHAnsi" w:cstheme="majorHAnsi"/>
          <w:noProof/>
          <w:lang w:val="ru-MD"/>
        </w:rPr>
        <w:t>.</w:t>
      </w:r>
    </w:p>
    <w:p w14:paraId="0CE76828" w14:textId="063D7502" w:rsidR="00FA1C79" w:rsidRPr="00242DD1" w:rsidRDefault="00FA1C79" w:rsidP="00FA1C79">
      <w:pPr>
        <w:spacing w:line="276" w:lineRule="auto"/>
        <w:jc w:val="both"/>
        <w:rPr>
          <w:rFonts w:asciiTheme="majorHAnsi" w:hAnsiTheme="majorHAnsi" w:cstheme="majorHAnsi"/>
          <w:noProof/>
          <w:lang w:val="ru-MD"/>
        </w:rPr>
      </w:pPr>
      <w:r w:rsidRPr="00242DD1">
        <w:rPr>
          <w:rFonts w:asciiTheme="majorHAnsi" w:hAnsiTheme="majorHAnsi" w:cstheme="majorHAnsi"/>
          <w:noProof/>
          <w:lang w:val="ru-MD"/>
        </w:rPr>
        <w:tab/>
      </w:r>
      <w:r w:rsidR="00361362" w:rsidRPr="00242DD1">
        <w:rPr>
          <w:rFonts w:asciiTheme="majorHAnsi" w:hAnsiTheme="majorHAnsi" w:cstheme="majorHAnsi"/>
          <w:noProof/>
          <w:lang w:val="ru-MD"/>
        </w:rPr>
        <w:t>Министерство, для решения данной проблемы, не предприняло никаких действий, по консервации или восстановлению здания, находящегося в аварийном состоянии. В этих условиях, земельный участок зарегистрирован в бухгалтерском учете министерства, а, согласно кадастровым данным, он находится в ведении АПС, при этом здание находится в ведении Министерства</w:t>
      </w:r>
      <w:r w:rsidRPr="00242DD1">
        <w:rPr>
          <w:rFonts w:asciiTheme="majorHAnsi" w:hAnsiTheme="majorHAnsi" w:cstheme="majorHAnsi"/>
          <w:noProof/>
          <w:lang w:val="ru-MD"/>
        </w:rPr>
        <w:t xml:space="preserve">. </w:t>
      </w:r>
    </w:p>
    <w:p w14:paraId="6B008BA5" w14:textId="6144952D" w:rsidR="00082EE9" w:rsidRPr="00242DD1" w:rsidRDefault="00082EE9" w:rsidP="00023A8F">
      <w:pPr>
        <w:tabs>
          <w:tab w:val="left" w:pos="851"/>
        </w:tabs>
        <w:spacing w:line="276" w:lineRule="auto"/>
        <w:jc w:val="both"/>
        <w:rPr>
          <w:rFonts w:asciiTheme="majorHAnsi" w:hAnsiTheme="majorHAnsi" w:cstheme="majorHAnsi"/>
          <w:noProof/>
          <w:lang w:val="ru-MD"/>
        </w:rPr>
      </w:pPr>
    </w:p>
    <w:p w14:paraId="5E840046" w14:textId="116533A2" w:rsidR="009212D0" w:rsidRPr="00242DD1" w:rsidRDefault="00B3128F" w:rsidP="00023A8F">
      <w:pPr>
        <w:tabs>
          <w:tab w:val="left" w:pos="851"/>
        </w:tabs>
        <w:spacing w:line="276" w:lineRule="auto"/>
        <w:rPr>
          <w:rFonts w:asciiTheme="majorHAnsi" w:hAnsiTheme="majorHAnsi" w:cstheme="majorHAnsi"/>
          <w:b/>
          <w:noProof/>
          <w:color w:val="000000" w:themeColor="text1"/>
          <w:lang w:val="ru-MD"/>
        </w:rPr>
      </w:pPr>
      <w:r w:rsidRPr="00242DD1">
        <w:rPr>
          <w:rFonts w:asciiTheme="majorHAnsi" w:hAnsiTheme="majorHAnsi" w:cstheme="majorHAnsi"/>
          <w:b/>
          <w:noProof/>
          <w:color w:val="000000" w:themeColor="text1"/>
          <w:lang w:val="ru-MD"/>
        </w:rPr>
        <w:tab/>
      </w:r>
      <w:r w:rsidR="00B17A61" w:rsidRPr="00242DD1">
        <w:rPr>
          <w:rFonts w:asciiTheme="majorHAnsi" w:hAnsiTheme="majorHAnsi" w:cstheme="majorHAnsi"/>
          <w:b/>
          <w:noProof/>
          <w:color w:val="000000" w:themeColor="text1"/>
          <w:lang w:val="ru-MD"/>
        </w:rPr>
        <w:t>IV.</w:t>
      </w:r>
      <w:r w:rsidRPr="00242DD1">
        <w:rPr>
          <w:rFonts w:asciiTheme="majorHAnsi" w:hAnsiTheme="majorHAnsi" w:cstheme="majorHAnsi"/>
          <w:b/>
          <w:noProof/>
          <w:color w:val="000000" w:themeColor="text1"/>
          <w:lang w:val="ru-MD"/>
        </w:rPr>
        <w:t xml:space="preserve"> </w:t>
      </w:r>
      <w:r w:rsidR="00EF077B" w:rsidRPr="00242DD1">
        <w:rPr>
          <w:rFonts w:asciiTheme="majorHAnsi" w:hAnsiTheme="majorHAnsi" w:cstheme="majorHAnsi"/>
          <w:b/>
          <w:noProof/>
          <w:color w:val="000000" w:themeColor="text1"/>
          <w:lang w:val="ru-MD"/>
        </w:rPr>
        <w:t>КЛЮЧЕВЫЕ АСПЕКТЫ АУДИТА</w:t>
      </w:r>
    </w:p>
    <w:p w14:paraId="7114AFAC" w14:textId="1EDD8436" w:rsidR="009212D0" w:rsidRPr="00242DD1" w:rsidRDefault="00EF077B" w:rsidP="00A24DEB">
      <w:pPr>
        <w:spacing w:line="276" w:lineRule="auto"/>
        <w:ind w:firstLine="720"/>
        <w:jc w:val="both"/>
        <w:rPr>
          <w:rFonts w:asciiTheme="majorHAnsi" w:hAnsiTheme="majorHAnsi" w:cstheme="majorHAnsi"/>
          <w:noProof/>
          <w:lang w:val="ru-MD"/>
        </w:rPr>
      </w:pPr>
      <w:r w:rsidRPr="00242DD1">
        <w:rPr>
          <w:rFonts w:asciiTheme="majorHAnsi" w:eastAsia="Calibri" w:hAnsiTheme="majorHAnsi" w:cstheme="majorHAnsi"/>
          <w:noProof/>
          <w:lang w:val="ru-MD"/>
        </w:rPr>
        <w:t xml:space="preserve">Ключевыми аспектами аудита являются те аспекты, которые, по нашему профессиональному суждению, имели наибольшее значение для аудита консолидированной финансовой отчетности Министерства труда и социальной защиты по состоянию на 31 декабря 2021 года. За исключением аспекта, описанного в разделе </w:t>
      </w:r>
      <w:r w:rsidRPr="00242DD1">
        <w:rPr>
          <w:rFonts w:asciiTheme="majorHAnsi" w:eastAsia="Calibri" w:hAnsiTheme="majorHAnsi" w:cstheme="majorHAnsi"/>
          <w:i/>
          <w:noProof/>
          <w:lang w:val="ru-MD"/>
        </w:rPr>
        <w:t>Основание для условного мнения</w:t>
      </w:r>
      <w:r w:rsidRPr="00242DD1">
        <w:rPr>
          <w:rFonts w:asciiTheme="majorHAnsi" w:eastAsia="Calibri" w:hAnsiTheme="majorHAnsi" w:cstheme="majorHAnsi"/>
          <w:noProof/>
          <w:lang w:val="ru-MD"/>
        </w:rPr>
        <w:t>, мы определили, что нет других ключевых аспектов аудита, которые должны быть отражены в настоящем Отчете</w:t>
      </w:r>
      <w:r w:rsidR="009212D0" w:rsidRPr="00242DD1">
        <w:rPr>
          <w:rFonts w:asciiTheme="majorHAnsi" w:hAnsiTheme="majorHAnsi" w:cstheme="majorHAnsi"/>
          <w:noProof/>
          <w:lang w:val="ru-MD"/>
        </w:rPr>
        <w:t>.</w:t>
      </w:r>
    </w:p>
    <w:p w14:paraId="69C348FD" w14:textId="77777777" w:rsidR="009E4FF7" w:rsidRPr="00242DD1" w:rsidRDefault="009E4FF7" w:rsidP="00023A8F">
      <w:pPr>
        <w:tabs>
          <w:tab w:val="left" w:pos="851"/>
        </w:tabs>
        <w:spacing w:line="276" w:lineRule="auto"/>
        <w:rPr>
          <w:rFonts w:asciiTheme="majorHAnsi" w:hAnsiTheme="majorHAnsi" w:cstheme="majorHAnsi"/>
          <w:b/>
          <w:noProof/>
          <w:color w:val="000000" w:themeColor="text1"/>
          <w:lang w:val="ru-MD"/>
        </w:rPr>
      </w:pPr>
    </w:p>
    <w:p w14:paraId="5B79B677" w14:textId="10E74DE3" w:rsidR="009E4FF7" w:rsidRPr="00242DD1" w:rsidRDefault="009E4FF7" w:rsidP="00023A8F">
      <w:pPr>
        <w:tabs>
          <w:tab w:val="left" w:pos="851"/>
        </w:tabs>
        <w:spacing w:line="276" w:lineRule="auto"/>
        <w:rPr>
          <w:rFonts w:asciiTheme="majorHAnsi" w:hAnsiTheme="majorHAnsi" w:cstheme="majorHAnsi"/>
          <w:b/>
          <w:noProof/>
          <w:color w:val="000000" w:themeColor="text1"/>
          <w:lang w:val="ru-MD"/>
        </w:rPr>
      </w:pPr>
      <w:r w:rsidRPr="00242DD1">
        <w:rPr>
          <w:rFonts w:asciiTheme="majorHAnsi" w:hAnsiTheme="majorHAnsi" w:cstheme="majorHAnsi"/>
          <w:b/>
          <w:noProof/>
          <w:color w:val="000000" w:themeColor="text1"/>
          <w:lang w:val="ru-MD"/>
        </w:rPr>
        <w:tab/>
        <w:t xml:space="preserve">V. </w:t>
      </w:r>
      <w:r w:rsidR="00EF077B" w:rsidRPr="00242DD1">
        <w:rPr>
          <w:rFonts w:asciiTheme="majorHAnsi" w:hAnsiTheme="majorHAnsi" w:cstheme="majorHAnsi"/>
          <w:b/>
          <w:noProof/>
          <w:color w:val="000000" w:themeColor="text1"/>
          <w:lang w:val="ru-MD"/>
        </w:rPr>
        <w:t>ДРУГАЯ ИНФОРМАЦИЯ</w:t>
      </w:r>
    </w:p>
    <w:p w14:paraId="5368FB8B" w14:textId="6F02D7D4" w:rsidR="00E151AD" w:rsidRPr="00242DD1" w:rsidRDefault="007E671A" w:rsidP="00410A6A">
      <w:pPr>
        <w:tabs>
          <w:tab w:val="left" w:pos="851"/>
        </w:tabs>
        <w:spacing w:line="276" w:lineRule="auto"/>
        <w:jc w:val="both"/>
        <w:rPr>
          <w:rFonts w:asciiTheme="majorHAnsi" w:hAnsiTheme="majorHAnsi" w:cstheme="majorHAnsi"/>
          <w:noProof/>
          <w:color w:val="000000" w:themeColor="text1"/>
          <w:lang w:val="ru-MD"/>
        </w:rPr>
      </w:pPr>
      <w:r w:rsidRPr="00242DD1">
        <w:rPr>
          <w:rFonts w:asciiTheme="majorHAnsi" w:hAnsiTheme="majorHAnsi" w:cstheme="majorHAnsi"/>
          <w:noProof/>
          <w:color w:val="000000" w:themeColor="text1"/>
          <w:lang w:val="ru-MD"/>
        </w:rPr>
        <w:tab/>
      </w:r>
      <w:r w:rsidR="00EF077B" w:rsidRPr="00242DD1">
        <w:rPr>
          <w:rFonts w:asciiTheme="majorHAnsi" w:hAnsiTheme="majorHAnsi" w:cstheme="majorHAnsi"/>
          <w:noProof/>
          <w:color w:val="000000" w:themeColor="text1"/>
          <w:lang w:val="ru-MD"/>
        </w:rPr>
        <w:t xml:space="preserve">По разделу </w:t>
      </w:r>
      <w:r w:rsidR="00EF077B" w:rsidRPr="00242DD1">
        <w:rPr>
          <w:rFonts w:asciiTheme="majorHAnsi" w:hAnsiTheme="majorHAnsi" w:cstheme="majorHAnsi"/>
          <w:i/>
          <w:noProof/>
          <w:color w:val="000000" w:themeColor="text1"/>
          <w:lang w:val="ru-MD"/>
        </w:rPr>
        <w:t>Другая информация</w:t>
      </w:r>
      <w:r w:rsidR="00EF077B" w:rsidRPr="00242DD1">
        <w:rPr>
          <w:rFonts w:asciiTheme="majorHAnsi" w:hAnsiTheme="majorHAnsi" w:cstheme="majorHAnsi"/>
          <w:noProof/>
          <w:color w:val="000000" w:themeColor="text1"/>
          <w:lang w:val="ru-MD"/>
        </w:rPr>
        <w:t xml:space="preserve"> в рамках финансового аудита консолидированной финансовой отчетности Министерства труда и социальной защиты, составленной по состоянию на 31.21.2021, отмечается, что не выявлены другие проблемы, </w:t>
      </w:r>
      <w:r w:rsidR="00EF077B" w:rsidRPr="00242DD1">
        <w:rPr>
          <w:rFonts w:asciiTheme="majorHAnsi" w:eastAsia="Calibri" w:hAnsiTheme="majorHAnsi" w:cstheme="majorHAnsi"/>
          <w:noProof/>
          <w:lang w:val="ru-MD"/>
        </w:rPr>
        <w:t>которые должны быть рассмотрены в Отчете</w:t>
      </w:r>
      <w:r w:rsidR="00EF077B" w:rsidRPr="00242DD1">
        <w:rPr>
          <w:rFonts w:asciiTheme="majorHAnsi" w:hAnsiTheme="majorHAnsi" w:cstheme="majorHAnsi"/>
          <w:noProof/>
          <w:color w:val="000000" w:themeColor="text1"/>
          <w:lang w:val="ru-MD"/>
        </w:rPr>
        <w:t xml:space="preserve"> аудита.</w:t>
      </w:r>
      <w:r w:rsidR="00E151AD" w:rsidRPr="00242DD1">
        <w:rPr>
          <w:rFonts w:asciiTheme="majorHAnsi" w:hAnsiTheme="majorHAnsi" w:cstheme="majorHAnsi"/>
          <w:noProof/>
          <w:color w:val="000000" w:themeColor="text1"/>
          <w:lang w:val="ru-MD"/>
        </w:rPr>
        <w:t xml:space="preserve"> </w:t>
      </w:r>
    </w:p>
    <w:p w14:paraId="50BF98FE" w14:textId="77777777" w:rsidR="00DA448D" w:rsidRPr="00242DD1" w:rsidRDefault="00DA448D" w:rsidP="00023A8F">
      <w:pPr>
        <w:spacing w:line="276" w:lineRule="auto"/>
        <w:ind w:firstLine="720"/>
        <w:rPr>
          <w:rFonts w:asciiTheme="majorHAnsi" w:hAnsiTheme="majorHAnsi" w:cstheme="majorHAnsi"/>
          <w:b/>
          <w:noProof/>
          <w:lang w:val="ru-MD"/>
        </w:rPr>
      </w:pPr>
    </w:p>
    <w:p w14:paraId="07371CDD" w14:textId="6BC2559D" w:rsidR="00E95CF7" w:rsidRPr="00242DD1" w:rsidRDefault="00A653B8" w:rsidP="00023A8F">
      <w:pPr>
        <w:spacing w:line="276" w:lineRule="auto"/>
        <w:ind w:firstLine="720"/>
        <w:rPr>
          <w:rFonts w:asciiTheme="majorHAnsi" w:hAnsiTheme="majorHAnsi" w:cstheme="majorHAnsi"/>
          <w:b/>
          <w:noProof/>
          <w:lang w:val="ru-MD"/>
        </w:rPr>
      </w:pPr>
      <w:r w:rsidRPr="00242DD1">
        <w:rPr>
          <w:rFonts w:asciiTheme="majorHAnsi" w:hAnsiTheme="majorHAnsi" w:cstheme="majorHAnsi"/>
          <w:b/>
          <w:noProof/>
          <w:lang w:val="ru-MD"/>
        </w:rPr>
        <w:t>V</w:t>
      </w:r>
      <w:r w:rsidR="009E4FF7" w:rsidRPr="00242DD1">
        <w:rPr>
          <w:rFonts w:asciiTheme="majorHAnsi" w:hAnsiTheme="majorHAnsi" w:cstheme="majorHAnsi"/>
          <w:b/>
          <w:noProof/>
          <w:lang w:val="ru-MD"/>
        </w:rPr>
        <w:t>I</w:t>
      </w:r>
      <w:r w:rsidR="0078053C" w:rsidRPr="00242DD1">
        <w:rPr>
          <w:rFonts w:asciiTheme="majorHAnsi" w:hAnsiTheme="majorHAnsi" w:cstheme="majorHAnsi"/>
          <w:b/>
          <w:noProof/>
          <w:lang w:val="ru-MD"/>
        </w:rPr>
        <w:t xml:space="preserve">. </w:t>
      </w:r>
      <w:r w:rsidR="00E84FE1" w:rsidRPr="00242DD1">
        <w:rPr>
          <w:rFonts w:asciiTheme="majorHAnsi" w:hAnsiTheme="majorHAnsi" w:cstheme="majorHAnsi"/>
          <w:b/>
          <w:noProof/>
          <w:lang w:val="ru-MD"/>
        </w:rPr>
        <w:t>НАДЛЕЖАЩЕЕ УПРАВЛЕНИЕ</w:t>
      </w:r>
    </w:p>
    <w:p w14:paraId="625B5BF6" w14:textId="595F9883" w:rsidR="00525D96" w:rsidRPr="00242DD1" w:rsidRDefault="00194FAC" w:rsidP="00023A8F">
      <w:pPr>
        <w:spacing w:line="276" w:lineRule="auto"/>
        <w:ind w:firstLine="720"/>
        <w:jc w:val="both"/>
        <w:rPr>
          <w:rFonts w:asciiTheme="majorHAnsi" w:hAnsiTheme="majorHAnsi" w:cstheme="majorHAnsi"/>
          <w:noProof/>
          <w:lang w:val="ru-MD"/>
        </w:rPr>
      </w:pPr>
      <w:r w:rsidRPr="00242DD1">
        <w:rPr>
          <w:rFonts w:asciiTheme="majorHAnsi" w:hAnsiTheme="majorHAnsi" w:cstheme="majorHAnsi"/>
          <w:lang w:val="ru-MD"/>
        </w:rPr>
        <w:t>Внутренний управленческий контроль в рамках Министерства не обеспечивает выявление и эффективное управление рисками, связанными с финансово-бухгалтерским процессом, в том числе связанными с составлением консолидированной финансовой отчетности</w:t>
      </w:r>
      <w:r w:rsidR="00E35A31" w:rsidRPr="00242DD1">
        <w:rPr>
          <w:rFonts w:asciiTheme="majorHAnsi" w:hAnsiTheme="majorHAnsi" w:cstheme="majorHAnsi"/>
          <w:noProof/>
          <w:lang w:val="ru-MD"/>
        </w:rPr>
        <w:t xml:space="preserve">. </w:t>
      </w:r>
    </w:p>
    <w:p w14:paraId="12C4D4D3" w14:textId="57AD69A1" w:rsidR="005811FE" w:rsidRPr="00242DD1" w:rsidRDefault="00194FAC" w:rsidP="005811FE">
      <w:pPr>
        <w:pStyle w:val="ListParagraph"/>
        <w:numPr>
          <w:ilvl w:val="1"/>
          <w:numId w:val="11"/>
        </w:numPr>
        <w:tabs>
          <w:tab w:val="left" w:pos="0"/>
        </w:tabs>
        <w:spacing w:line="276" w:lineRule="auto"/>
        <w:ind w:left="0" w:firstLine="0"/>
        <w:jc w:val="both"/>
        <w:rPr>
          <w:rFonts w:asciiTheme="majorHAnsi" w:hAnsiTheme="majorHAnsi" w:cstheme="majorHAnsi"/>
          <w:lang w:val="ru-MD" w:eastAsia="en-US"/>
        </w:rPr>
      </w:pPr>
      <w:r w:rsidRPr="00242DD1">
        <w:rPr>
          <w:rFonts w:asciiTheme="majorHAnsi" w:hAnsiTheme="majorHAnsi" w:cstheme="majorHAnsi"/>
          <w:lang w:val="ru-MD"/>
        </w:rPr>
        <w:t>Внутренний управленческий контроль в рамках Министерства не обеспечивает в полной мере выявление и эффективное управление рисками, связанными с финансово-</w:t>
      </w:r>
      <w:r w:rsidRPr="00242DD1">
        <w:rPr>
          <w:rFonts w:asciiTheme="majorHAnsi" w:hAnsiTheme="majorHAnsi" w:cstheme="majorHAnsi"/>
          <w:lang w:val="ru-MD"/>
        </w:rPr>
        <w:lastRenderedPageBreak/>
        <w:t>бухгалтерским процессом, в том числе связанными с составлением консолидированной финансовой отчетности</w:t>
      </w:r>
      <w:r w:rsidR="005811FE" w:rsidRPr="00242DD1">
        <w:rPr>
          <w:rFonts w:asciiTheme="majorHAnsi" w:hAnsiTheme="majorHAnsi" w:cstheme="majorHAnsi"/>
          <w:lang w:val="ru-MD"/>
        </w:rPr>
        <w:t xml:space="preserve">. </w:t>
      </w:r>
      <w:r w:rsidRPr="00242DD1">
        <w:rPr>
          <w:rFonts w:asciiTheme="majorHAnsi" w:hAnsiTheme="majorHAnsi" w:cstheme="majorHAnsi"/>
          <w:lang w:val="ru-MD"/>
        </w:rPr>
        <w:t>Из всей министерской системы, состоящей из 22 субъектов, все  субъекты составили Декларацию об управленческой ответственности за 2021 год. Несоответствия, выявленные в рамках аудиторской миссии, указывают на отсутствие или недостаточность внутреннего контроля внутри них. Таким образом, не обеспечена в полной мере функциональность ключевых контролей, а также выявление и управление рисками, связанными с финансово-бухгалтерским процессом, в том числе связанными с составлением консолидированной финансовой отчетности. Пробелы, выявленные в рамках системы внутреннего управленческого контроля, повлияли на достоверность и полноту информации, отраженной в консолидированной финансовой отчетности</w:t>
      </w:r>
      <w:r w:rsidR="006C0CBE" w:rsidRPr="00242DD1">
        <w:rPr>
          <w:rFonts w:asciiTheme="majorHAnsi" w:hAnsiTheme="majorHAnsi" w:cstheme="majorHAnsi"/>
          <w:bCs/>
          <w:iCs/>
          <w:lang w:val="ru-MD"/>
        </w:rPr>
        <w:t>.</w:t>
      </w:r>
    </w:p>
    <w:p w14:paraId="242556CE" w14:textId="7C702BDC" w:rsidR="005811FE" w:rsidRPr="00242DD1" w:rsidRDefault="006C0CBE" w:rsidP="005811FE">
      <w:pPr>
        <w:pStyle w:val="ListParagraph"/>
        <w:tabs>
          <w:tab w:val="left" w:pos="0"/>
        </w:tabs>
        <w:spacing w:line="276" w:lineRule="auto"/>
        <w:ind w:left="0"/>
        <w:jc w:val="both"/>
        <w:rPr>
          <w:rFonts w:asciiTheme="majorHAnsi" w:hAnsiTheme="majorHAnsi" w:cstheme="majorHAnsi"/>
          <w:bCs/>
          <w:iCs/>
          <w:lang w:val="ru-MD"/>
        </w:rPr>
      </w:pPr>
      <w:r w:rsidRPr="00242DD1">
        <w:rPr>
          <w:rFonts w:asciiTheme="majorHAnsi" w:hAnsiTheme="majorHAnsi" w:cstheme="majorHAnsi"/>
          <w:bCs/>
          <w:iCs/>
          <w:lang w:val="ru-MD"/>
        </w:rPr>
        <w:tab/>
      </w:r>
      <w:r w:rsidR="00194FAC" w:rsidRPr="00242DD1">
        <w:rPr>
          <w:rFonts w:asciiTheme="majorHAnsi" w:hAnsiTheme="majorHAnsi" w:cstheme="majorHAnsi"/>
          <w:bCs/>
          <w:iCs/>
          <w:lang w:val="ru-MD"/>
        </w:rPr>
        <w:t xml:space="preserve">За аудируемый период деятельность МТСЗ сопровождалась нехваткой кадров и большой текучестью персонала, при этом, политикой устанавливалась реализация новых процессов и политик в области труда и социальной защиты, что обуславливало риски, связанные с выполнением основных функций по анализу, оценке и мониторингу их реализации. Так, по состоянию на 1 сентября 2021 года из  утвержденной общей численности персонала (67 ед.), фактически на 01.10.2021 было нанято 44 сотрудника, что составляет 65,6% занятости. Фактические расходы на оплату труда составили 2.387,1 тыс. леев. Кроме того, нехватка специалистов в области труда и социальной защиты может привести к невозможности обеспечения непрерывности передачи институционального опыта следующему поколению специалистов. Отмечается, что на 31.12.2021 в рамках МТСЗ наблюдался дефицит кадров в </w:t>
      </w:r>
      <w:r w:rsidR="00194FAC" w:rsidRPr="00242DD1">
        <w:rPr>
          <w:rFonts w:asciiTheme="majorHAnsi" w:hAnsiTheme="majorHAnsi" w:cstheme="majorHAnsi"/>
          <w:color w:val="000000"/>
          <w:lang w:val="ru-MD"/>
        </w:rPr>
        <w:t>14,9</w:t>
      </w:r>
      <w:r w:rsidR="00194FAC" w:rsidRPr="00242DD1">
        <w:rPr>
          <w:rFonts w:asciiTheme="majorHAnsi" w:hAnsiTheme="majorHAnsi" w:cstheme="majorHAnsi"/>
          <w:bCs/>
          <w:iCs/>
          <w:lang w:val="ru-MD"/>
        </w:rPr>
        <w:t xml:space="preserve">%, а уровень текучести персонала в течение 2021 года составлял 20%. </w:t>
      </w:r>
    </w:p>
    <w:p w14:paraId="719E8591" w14:textId="6D90BEBF" w:rsidR="00E41975" w:rsidRPr="00242DD1" w:rsidRDefault="00194FAC" w:rsidP="00E41975">
      <w:pPr>
        <w:pStyle w:val="ListParagraph"/>
        <w:numPr>
          <w:ilvl w:val="1"/>
          <w:numId w:val="11"/>
        </w:numPr>
        <w:tabs>
          <w:tab w:val="left" w:pos="0"/>
        </w:tabs>
        <w:spacing w:line="276" w:lineRule="auto"/>
        <w:ind w:left="0" w:firstLine="0"/>
        <w:jc w:val="both"/>
        <w:rPr>
          <w:rFonts w:asciiTheme="majorHAnsi" w:hAnsiTheme="majorHAnsi" w:cstheme="majorHAnsi"/>
          <w:lang w:val="ru-MD" w:eastAsia="en-US"/>
        </w:rPr>
      </w:pPr>
      <w:r w:rsidRPr="00242DD1">
        <w:rPr>
          <w:rFonts w:asciiTheme="majorHAnsi" w:hAnsiTheme="majorHAnsi" w:cstheme="majorHAnsi"/>
          <w:color w:val="000000"/>
          <w:lang w:val="ru-MD"/>
        </w:rPr>
        <w:t xml:space="preserve">Министерству </w:t>
      </w:r>
      <w:r w:rsidR="002C1F77" w:rsidRPr="00242DD1">
        <w:rPr>
          <w:rFonts w:asciiTheme="majorHAnsi" w:hAnsiTheme="majorHAnsi" w:cstheme="majorHAnsi"/>
          <w:bCs/>
          <w:iCs/>
          <w:lang w:val="ru-MD"/>
        </w:rPr>
        <w:t>труда и социальной защиты</w:t>
      </w:r>
      <w:r w:rsidRPr="00242DD1">
        <w:rPr>
          <w:rFonts w:asciiTheme="majorHAnsi" w:hAnsiTheme="majorHAnsi" w:cstheme="majorHAnsi"/>
          <w:color w:val="000000"/>
          <w:lang w:val="ru-MD"/>
        </w:rPr>
        <w:t xml:space="preserve">, в качестве преемника прав и обязанностей реформировнного Министерства здравоохранения, труда и социальной защиты, в целях исправления ошибок, выявленных в рамках предыдущей аудиторской миссии (Постановление Счетной палаты №27 от 22.06.2021 по Отчету аудита консолидированной финансовой отчетности Министерства здравоохранения, труда и социальной защиты, по состоянию на 31 декабря 2020 года), было направлено к исполнению 6 рекомендаций, из которых 3 рекомендации были частично внедрены, 1 - не реализована, в совокупности уровень исполнения составил 90%. Положительное воздействие от выполнения рекомендаций Министерством и некоторыми подведомственными учреждениями, </w:t>
      </w:r>
      <w:r w:rsidR="00AA6D24" w:rsidRPr="00242DD1">
        <w:rPr>
          <w:rFonts w:asciiTheme="majorHAnsi" w:hAnsiTheme="majorHAnsi" w:cstheme="majorHAnsi"/>
          <w:color w:val="000000"/>
          <w:lang w:val="ru-MD"/>
        </w:rPr>
        <w:t>привело к</w:t>
      </w:r>
      <w:r w:rsidRPr="00242DD1">
        <w:rPr>
          <w:rFonts w:asciiTheme="majorHAnsi" w:hAnsiTheme="majorHAnsi" w:cstheme="majorHAnsi"/>
          <w:color w:val="000000"/>
          <w:lang w:val="ru-MD"/>
        </w:rPr>
        <w:t xml:space="preserve"> улучшени</w:t>
      </w:r>
      <w:r w:rsidR="00AA6D24" w:rsidRPr="00242DD1">
        <w:rPr>
          <w:rFonts w:asciiTheme="majorHAnsi" w:hAnsiTheme="majorHAnsi" w:cstheme="majorHAnsi"/>
          <w:color w:val="000000"/>
          <w:lang w:val="ru-MD"/>
        </w:rPr>
        <w:t>ю</w:t>
      </w:r>
      <w:r w:rsidRPr="00242DD1">
        <w:rPr>
          <w:rFonts w:asciiTheme="majorHAnsi" w:hAnsiTheme="majorHAnsi" w:cstheme="majorHAnsi"/>
          <w:color w:val="000000"/>
          <w:lang w:val="ru-MD"/>
        </w:rPr>
        <w:t xml:space="preserve"> управленческих процессов, связанных с достоверностью зарегистрированных и отраженных данных о собственности</w:t>
      </w:r>
      <w:r w:rsidR="00E41975" w:rsidRPr="00242DD1">
        <w:rPr>
          <w:rFonts w:asciiTheme="majorHAnsi" w:hAnsiTheme="majorHAnsi" w:cstheme="majorHAnsi"/>
          <w:color w:val="000000"/>
          <w:lang w:val="ru-MD"/>
        </w:rPr>
        <w:t xml:space="preserve">. </w:t>
      </w:r>
    </w:p>
    <w:p w14:paraId="44D1886D" w14:textId="37EE2476" w:rsidR="009D2E9D" w:rsidRPr="00242DD1" w:rsidRDefault="00FF27A4" w:rsidP="00CB5BD1">
      <w:pPr>
        <w:pStyle w:val="ListParagraph"/>
        <w:numPr>
          <w:ilvl w:val="1"/>
          <w:numId w:val="18"/>
        </w:numPr>
        <w:tabs>
          <w:tab w:val="left" w:pos="0"/>
        </w:tabs>
        <w:spacing w:line="276" w:lineRule="auto"/>
        <w:ind w:left="0" w:firstLine="0"/>
        <w:jc w:val="both"/>
        <w:rPr>
          <w:rFonts w:asciiTheme="majorHAnsi" w:hAnsiTheme="majorHAnsi" w:cstheme="majorHAnsi"/>
          <w:lang w:val="ru-MD" w:eastAsia="en-US"/>
        </w:rPr>
      </w:pPr>
      <w:r w:rsidRPr="00242DD1">
        <w:rPr>
          <w:rFonts w:asciiTheme="majorHAnsi" w:hAnsiTheme="majorHAnsi" w:cstheme="majorHAnsi"/>
          <w:lang w:val="ru-MD"/>
        </w:rPr>
        <w:t xml:space="preserve">В 2021 году </w:t>
      </w:r>
      <w:r w:rsidR="00EC04CA" w:rsidRPr="00242DD1">
        <w:rPr>
          <w:rFonts w:asciiTheme="majorHAnsi" w:hAnsiTheme="majorHAnsi" w:cstheme="majorHAnsi"/>
          <w:lang w:val="ru-MD"/>
        </w:rPr>
        <w:t>НСАПСС</w:t>
      </w:r>
      <w:r w:rsidRPr="00242DD1">
        <w:rPr>
          <w:rFonts w:asciiTheme="majorHAnsi" w:hAnsiTheme="majorHAnsi" w:cstheme="majorHAnsi"/>
          <w:lang w:val="ru-MD"/>
        </w:rPr>
        <w:t xml:space="preserve"> утвердил финансовые средства на ремонт архива </w:t>
      </w:r>
      <w:r w:rsidR="00EC04CA" w:rsidRPr="00242DD1">
        <w:rPr>
          <w:rFonts w:asciiTheme="majorHAnsi" w:hAnsiTheme="majorHAnsi" w:cstheme="majorHAnsi"/>
          <w:lang w:val="ru-MD"/>
        </w:rPr>
        <w:t>НСАПСС</w:t>
      </w:r>
      <w:r w:rsidRPr="00242DD1">
        <w:rPr>
          <w:rFonts w:asciiTheme="majorHAnsi" w:hAnsiTheme="majorHAnsi" w:cstheme="majorHAnsi"/>
          <w:lang w:val="ru-MD"/>
        </w:rPr>
        <w:t xml:space="preserve"> на сумму 44,5 тыс. леев. В результате анализа, </w:t>
      </w:r>
      <w:r w:rsidR="00EC04CA" w:rsidRPr="00242DD1">
        <w:rPr>
          <w:rFonts w:asciiTheme="majorHAnsi" w:hAnsiTheme="majorHAnsi" w:cstheme="majorHAnsi"/>
          <w:lang w:val="ru-MD"/>
        </w:rPr>
        <w:t>сопоставления</w:t>
      </w:r>
      <w:r w:rsidRPr="00242DD1">
        <w:rPr>
          <w:rFonts w:asciiTheme="majorHAnsi" w:hAnsiTheme="majorHAnsi" w:cstheme="majorHAnsi"/>
          <w:lang w:val="ru-MD"/>
        </w:rPr>
        <w:t xml:space="preserve"> </w:t>
      </w:r>
      <w:r w:rsidR="00EC04CA" w:rsidRPr="00242DD1">
        <w:rPr>
          <w:rFonts w:asciiTheme="majorHAnsi" w:hAnsiTheme="majorHAnsi" w:cstheme="majorHAnsi"/>
          <w:lang w:val="ru-MD"/>
        </w:rPr>
        <w:t>выполненных работ</w:t>
      </w:r>
      <w:r w:rsidRPr="00242DD1">
        <w:rPr>
          <w:rFonts w:asciiTheme="majorHAnsi" w:hAnsiTheme="majorHAnsi" w:cstheme="majorHAnsi"/>
          <w:lang w:val="ru-MD"/>
        </w:rPr>
        <w:t xml:space="preserve"> с п</w:t>
      </w:r>
      <w:r w:rsidR="00EC04CA" w:rsidRPr="00242DD1">
        <w:rPr>
          <w:rFonts w:asciiTheme="majorHAnsi" w:hAnsiTheme="majorHAnsi" w:cstheme="majorHAnsi"/>
          <w:lang w:val="ru-MD"/>
        </w:rPr>
        <w:t>риняты</w:t>
      </w:r>
      <w:r w:rsidRPr="00242DD1">
        <w:rPr>
          <w:rFonts w:asciiTheme="majorHAnsi" w:hAnsiTheme="majorHAnsi" w:cstheme="majorHAnsi"/>
          <w:lang w:val="ru-MD"/>
        </w:rPr>
        <w:t>ми, с вы</w:t>
      </w:r>
      <w:r w:rsidR="00EC04CA" w:rsidRPr="00242DD1">
        <w:rPr>
          <w:rFonts w:asciiTheme="majorHAnsi" w:hAnsiTheme="majorHAnsi" w:cstheme="majorHAnsi"/>
          <w:lang w:val="ru-MD"/>
        </w:rPr>
        <w:t>ез</w:t>
      </w:r>
      <w:r w:rsidRPr="00242DD1">
        <w:rPr>
          <w:rFonts w:asciiTheme="majorHAnsi" w:hAnsiTheme="majorHAnsi" w:cstheme="majorHAnsi"/>
          <w:lang w:val="ru-MD"/>
        </w:rPr>
        <w:t>дом и осмотром на месте, было установлено, что, в</w:t>
      </w:r>
      <w:r w:rsidR="00EC04CA" w:rsidRPr="00242DD1">
        <w:rPr>
          <w:rFonts w:asciiTheme="majorHAnsi" w:hAnsiTheme="majorHAnsi" w:cstheme="majorHAnsi"/>
          <w:lang w:val="ru-MD"/>
        </w:rPr>
        <w:t xml:space="preserve"> нарушение</w:t>
      </w:r>
      <w:r w:rsidRPr="00242DD1">
        <w:rPr>
          <w:rFonts w:asciiTheme="majorHAnsi" w:hAnsiTheme="majorHAnsi" w:cstheme="majorHAnsi"/>
          <w:lang w:val="ru-MD"/>
        </w:rPr>
        <w:t xml:space="preserve"> договорны</w:t>
      </w:r>
      <w:r w:rsidR="00EC04CA" w:rsidRPr="00242DD1">
        <w:rPr>
          <w:rFonts w:asciiTheme="majorHAnsi" w:hAnsiTheme="majorHAnsi" w:cstheme="majorHAnsi"/>
          <w:lang w:val="ru-MD"/>
        </w:rPr>
        <w:t>х</w:t>
      </w:r>
      <w:r w:rsidRPr="00242DD1">
        <w:rPr>
          <w:rFonts w:asciiTheme="majorHAnsi" w:hAnsiTheme="majorHAnsi" w:cstheme="majorHAnsi"/>
          <w:lang w:val="ru-MD"/>
        </w:rPr>
        <w:t xml:space="preserve"> положени</w:t>
      </w:r>
      <w:r w:rsidR="00EC04CA" w:rsidRPr="00242DD1">
        <w:rPr>
          <w:rFonts w:asciiTheme="majorHAnsi" w:hAnsiTheme="majorHAnsi" w:cstheme="majorHAnsi"/>
          <w:lang w:val="ru-MD"/>
        </w:rPr>
        <w:t>й</w:t>
      </w:r>
      <w:r w:rsidRPr="00242DD1">
        <w:rPr>
          <w:rFonts w:asciiTheme="majorHAnsi" w:hAnsiTheme="majorHAnsi" w:cstheme="majorHAnsi"/>
          <w:lang w:val="ru-MD"/>
        </w:rPr>
        <w:t xml:space="preserve"> и услови</w:t>
      </w:r>
      <w:r w:rsidR="00EC04CA" w:rsidRPr="00242DD1">
        <w:rPr>
          <w:rFonts w:asciiTheme="majorHAnsi" w:hAnsiTheme="majorHAnsi" w:cstheme="majorHAnsi"/>
          <w:lang w:val="ru-MD"/>
        </w:rPr>
        <w:t>й</w:t>
      </w:r>
      <w:r w:rsidRPr="00242DD1">
        <w:rPr>
          <w:rFonts w:asciiTheme="majorHAnsi" w:hAnsiTheme="majorHAnsi" w:cstheme="majorHAnsi"/>
          <w:lang w:val="ru-MD"/>
        </w:rPr>
        <w:t>, работы на у</w:t>
      </w:r>
      <w:r w:rsidR="00EC04CA" w:rsidRPr="00242DD1">
        <w:rPr>
          <w:rFonts w:asciiTheme="majorHAnsi" w:hAnsiTheme="majorHAnsi" w:cstheme="majorHAnsi"/>
          <w:lang w:val="ru-MD"/>
        </w:rPr>
        <w:t>каза</w:t>
      </w:r>
      <w:r w:rsidRPr="00242DD1">
        <w:rPr>
          <w:rFonts w:asciiTheme="majorHAnsi" w:hAnsiTheme="majorHAnsi" w:cstheme="majorHAnsi"/>
          <w:lang w:val="ru-MD"/>
        </w:rPr>
        <w:t xml:space="preserve">нном </w:t>
      </w:r>
      <w:r w:rsidR="00EC04CA" w:rsidRPr="00242DD1">
        <w:rPr>
          <w:rFonts w:asciiTheme="majorHAnsi" w:hAnsiTheme="majorHAnsi" w:cstheme="majorHAnsi"/>
          <w:lang w:val="ru-MD"/>
        </w:rPr>
        <w:t>объекте</w:t>
      </w:r>
      <w:r w:rsidRPr="00242DD1">
        <w:rPr>
          <w:rFonts w:asciiTheme="majorHAnsi" w:hAnsiTheme="majorHAnsi" w:cstheme="majorHAnsi"/>
          <w:lang w:val="ru-MD"/>
        </w:rPr>
        <w:t xml:space="preserve"> не были </w:t>
      </w:r>
      <w:r w:rsidR="00EC04CA" w:rsidRPr="00242DD1">
        <w:rPr>
          <w:rFonts w:asciiTheme="majorHAnsi" w:hAnsiTheme="majorHAnsi" w:cstheme="majorHAnsi"/>
          <w:lang w:val="ru-MD"/>
        </w:rPr>
        <w:t>провед</w:t>
      </w:r>
      <w:r w:rsidRPr="00242DD1">
        <w:rPr>
          <w:rFonts w:asciiTheme="majorHAnsi" w:hAnsiTheme="majorHAnsi" w:cstheme="majorHAnsi"/>
          <w:lang w:val="ru-MD"/>
        </w:rPr>
        <w:t xml:space="preserve">ены, </w:t>
      </w:r>
      <w:r w:rsidR="00EC04CA" w:rsidRPr="00242DD1">
        <w:rPr>
          <w:rFonts w:asciiTheme="majorHAnsi" w:hAnsiTheme="majorHAnsi" w:cstheme="majorHAnsi"/>
          <w:lang w:val="ru-MD"/>
        </w:rPr>
        <w:t>а</w:t>
      </w:r>
      <w:r w:rsidRPr="00242DD1">
        <w:rPr>
          <w:rFonts w:asciiTheme="majorHAnsi" w:hAnsiTheme="majorHAnsi" w:cstheme="majorHAnsi"/>
          <w:lang w:val="ru-MD"/>
        </w:rPr>
        <w:t xml:space="preserve"> </w:t>
      </w:r>
      <w:r w:rsidR="00EC04CA" w:rsidRPr="00242DD1">
        <w:rPr>
          <w:rFonts w:asciiTheme="majorHAnsi" w:hAnsiTheme="majorHAnsi" w:cstheme="majorHAnsi"/>
          <w:lang w:val="ru-MD"/>
        </w:rPr>
        <w:t>публич</w:t>
      </w:r>
      <w:r w:rsidRPr="00242DD1">
        <w:rPr>
          <w:rFonts w:asciiTheme="majorHAnsi" w:hAnsiTheme="majorHAnsi" w:cstheme="majorHAnsi"/>
          <w:lang w:val="ru-MD"/>
        </w:rPr>
        <w:t xml:space="preserve">ные средства были </w:t>
      </w:r>
      <w:r w:rsidR="00EC04CA" w:rsidRPr="00242DD1">
        <w:rPr>
          <w:rFonts w:asciiTheme="majorHAnsi" w:hAnsiTheme="majorHAnsi" w:cstheme="majorHAnsi"/>
          <w:lang w:val="ru-MD"/>
        </w:rPr>
        <w:t>освое</w:t>
      </w:r>
      <w:r w:rsidRPr="00242DD1">
        <w:rPr>
          <w:rFonts w:asciiTheme="majorHAnsi" w:hAnsiTheme="majorHAnsi" w:cstheme="majorHAnsi"/>
          <w:lang w:val="ru-MD"/>
        </w:rPr>
        <w:t xml:space="preserve">ны в полном объеме. </w:t>
      </w:r>
      <w:r w:rsidR="00EC04CA" w:rsidRPr="00242DD1">
        <w:rPr>
          <w:rFonts w:asciiTheme="majorHAnsi" w:hAnsiTheme="majorHAnsi" w:cstheme="majorHAnsi"/>
          <w:lang w:val="ru-MD"/>
        </w:rPr>
        <w:t>Необходимо</w:t>
      </w:r>
      <w:r w:rsidRPr="00242DD1">
        <w:rPr>
          <w:rFonts w:asciiTheme="majorHAnsi" w:hAnsiTheme="majorHAnsi" w:cstheme="majorHAnsi"/>
          <w:lang w:val="ru-MD"/>
        </w:rPr>
        <w:t xml:space="preserve"> отметить, что акты окончательного приема были подписаны должностными лицами </w:t>
      </w:r>
      <w:r w:rsidR="00EC04CA" w:rsidRPr="00242DD1">
        <w:rPr>
          <w:rFonts w:asciiTheme="majorHAnsi" w:hAnsiTheme="majorHAnsi" w:cstheme="majorHAnsi"/>
          <w:lang w:val="ru-MD"/>
        </w:rPr>
        <w:t>НСАПСС</w:t>
      </w:r>
      <w:r w:rsidRPr="00242DD1">
        <w:rPr>
          <w:rFonts w:asciiTheme="majorHAnsi" w:hAnsiTheme="majorHAnsi" w:cstheme="majorHAnsi"/>
          <w:lang w:val="ru-MD"/>
        </w:rPr>
        <w:t xml:space="preserve"> не</w:t>
      </w:r>
      <w:r w:rsidR="00EC04CA" w:rsidRPr="00242DD1">
        <w:rPr>
          <w:rFonts w:asciiTheme="majorHAnsi" w:hAnsiTheme="majorHAnsi" w:cstheme="majorHAnsi"/>
          <w:lang w:val="ru-MD"/>
        </w:rPr>
        <w:t>закон</w:t>
      </w:r>
      <w:r w:rsidRPr="00242DD1">
        <w:rPr>
          <w:rFonts w:asciiTheme="majorHAnsi" w:hAnsiTheme="majorHAnsi" w:cstheme="majorHAnsi"/>
          <w:lang w:val="ru-MD"/>
        </w:rPr>
        <w:t xml:space="preserve">но, </w:t>
      </w:r>
      <w:r w:rsidR="00EC04CA" w:rsidRPr="00242DD1">
        <w:rPr>
          <w:rFonts w:asciiTheme="majorHAnsi" w:hAnsiTheme="majorHAnsi" w:cstheme="majorHAnsi"/>
          <w:lang w:val="ru-MD"/>
        </w:rPr>
        <w:t>ранее сроков, предусмотренных</w:t>
      </w:r>
      <w:r w:rsidRPr="00242DD1">
        <w:rPr>
          <w:rFonts w:asciiTheme="majorHAnsi" w:hAnsiTheme="majorHAnsi" w:cstheme="majorHAnsi"/>
          <w:lang w:val="ru-MD"/>
        </w:rPr>
        <w:t xml:space="preserve"> нормативны</w:t>
      </w:r>
      <w:r w:rsidR="00EC04CA" w:rsidRPr="00242DD1">
        <w:rPr>
          <w:rFonts w:asciiTheme="majorHAnsi" w:hAnsiTheme="majorHAnsi" w:cstheme="majorHAnsi"/>
          <w:lang w:val="ru-MD"/>
        </w:rPr>
        <w:t>ми</w:t>
      </w:r>
      <w:r w:rsidRPr="00242DD1">
        <w:rPr>
          <w:rFonts w:asciiTheme="majorHAnsi" w:hAnsiTheme="majorHAnsi" w:cstheme="majorHAnsi"/>
          <w:lang w:val="ru-MD"/>
        </w:rPr>
        <w:t xml:space="preserve"> положени</w:t>
      </w:r>
      <w:r w:rsidR="00EC04CA" w:rsidRPr="00242DD1">
        <w:rPr>
          <w:rFonts w:asciiTheme="majorHAnsi" w:hAnsiTheme="majorHAnsi" w:cstheme="majorHAnsi"/>
          <w:lang w:val="ru-MD"/>
        </w:rPr>
        <w:t>ями</w:t>
      </w:r>
      <w:r w:rsidR="009F4AD5" w:rsidRPr="00242DD1">
        <w:rPr>
          <w:rFonts w:asciiTheme="majorHAnsi" w:hAnsiTheme="majorHAnsi" w:cstheme="majorHAnsi"/>
          <w:lang w:val="ru-MD"/>
        </w:rPr>
        <w:t xml:space="preserve">. </w:t>
      </w:r>
      <w:r w:rsidR="0073394A" w:rsidRPr="00242DD1">
        <w:rPr>
          <w:rFonts w:asciiTheme="majorHAnsi" w:hAnsiTheme="majorHAnsi" w:cstheme="majorHAnsi"/>
          <w:bCs/>
          <w:iCs/>
          <w:color w:val="000000"/>
          <w:lang w:val="ru-MD"/>
        </w:rPr>
        <w:t xml:space="preserve">Эти обстоятельства указывают на </w:t>
      </w:r>
      <w:r w:rsidR="00EC04CA" w:rsidRPr="00242DD1">
        <w:rPr>
          <w:rFonts w:asciiTheme="majorHAnsi" w:hAnsiTheme="majorHAnsi" w:cstheme="majorHAnsi"/>
          <w:bCs/>
          <w:iCs/>
          <w:color w:val="000000"/>
          <w:lang w:val="ru-MD"/>
        </w:rPr>
        <w:t xml:space="preserve">проявление </w:t>
      </w:r>
      <w:r w:rsidR="0073394A" w:rsidRPr="00242DD1">
        <w:rPr>
          <w:rFonts w:asciiTheme="majorHAnsi" w:hAnsiTheme="majorHAnsi" w:cstheme="majorHAnsi"/>
          <w:bCs/>
          <w:iCs/>
          <w:color w:val="000000"/>
          <w:lang w:val="ru-MD"/>
        </w:rPr>
        <w:t>халатност</w:t>
      </w:r>
      <w:r w:rsidR="00EC04CA" w:rsidRPr="00242DD1">
        <w:rPr>
          <w:rFonts w:asciiTheme="majorHAnsi" w:hAnsiTheme="majorHAnsi" w:cstheme="majorHAnsi"/>
          <w:bCs/>
          <w:iCs/>
          <w:color w:val="000000"/>
          <w:lang w:val="ru-MD"/>
        </w:rPr>
        <w:t>и</w:t>
      </w:r>
      <w:r w:rsidR="0073394A" w:rsidRPr="00242DD1">
        <w:rPr>
          <w:rFonts w:asciiTheme="majorHAnsi" w:hAnsiTheme="majorHAnsi" w:cstheme="majorHAnsi"/>
          <w:bCs/>
          <w:iCs/>
          <w:color w:val="000000"/>
          <w:lang w:val="ru-MD"/>
        </w:rPr>
        <w:t xml:space="preserve"> </w:t>
      </w:r>
      <w:r w:rsidR="00EC04CA" w:rsidRPr="00242DD1">
        <w:rPr>
          <w:rFonts w:asciiTheme="majorHAnsi" w:hAnsiTheme="majorHAnsi" w:cstheme="majorHAnsi"/>
          <w:bCs/>
          <w:iCs/>
          <w:color w:val="000000"/>
          <w:lang w:val="ru-MD"/>
        </w:rPr>
        <w:t xml:space="preserve">со стороны </w:t>
      </w:r>
      <w:r w:rsidR="0073394A" w:rsidRPr="00242DD1">
        <w:rPr>
          <w:rFonts w:asciiTheme="majorHAnsi" w:hAnsiTheme="majorHAnsi" w:cstheme="majorHAnsi"/>
          <w:bCs/>
          <w:iCs/>
          <w:color w:val="000000"/>
          <w:lang w:val="ru-MD"/>
        </w:rPr>
        <w:t xml:space="preserve">ответственных лиц </w:t>
      </w:r>
      <w:r w:rsidR="00EC04CA" w:rsidRPr="00242DD1">
        <w:rPr>
          <w:rFonts w:asciiTheme="majorHAnsi" w:hAnsiTheme="majorHAnsi" w:cstheme="majorHAnsi"/>
          <w:bCs/>
          <w:iCs/>
          <w:color w:val="000000"/>
          <w:lang w:val="ru-MD"/>
        </w:rPr>
        <w:t>на</w:t>
      </w:r>
      <w:r w:rsidR="0073394A" w:rsidRPr="00242DD1">
        <w:rPr>
          <w:rFonts w:asciiTheme="majorHAnsi" w:hAnsiTheme="majorHAnsi" w:cstheme="majorHAnsi"/>
          <w:bCs/>
          <w:iCs/>
          <w:color w:val="000000"/>
          <w:lang w:val="ru-MD"/>
        </w:rPr>
        <w:t xml:space="preserve"> момент приема и регистрации работ в бухгалтерском учете, </w:t>
      </w:r>
      <w:r w:rsidR="00EC04CA" w:rsidRPr="00242DD1">
        <w:rPr>
          <w:rFonts w:asciiTheme="majorHAnsi" w:hAnsiTheme="majorHAnsi" w:cstheme="majorHAnsi"/>
          <w:bCs/>
          <w:iCs/>
          <w:color w:val="000000"/>
          <w:lang w:val="ru-MD"/>
        </w:rPr>
        <w:t>без проведения п</w:t>
      </w:r>
      <w:r w:rsidR="0073394A" w:rsidRPr="00242DD1">
        <w:rPr>
          <w:rFonts w:asciiTheme="majorHAnsi" w:hAnsiTheme="majorHAnsi" w:cstheme="majorHAnsi"/>
          <w:bCs/>
          <w:iCs/>
          <w:color w:val="000000"/>
          <w:lang w:val="ru-MD"/>
        </w:rPr>
        <w:t>роверк</w:t>
      </w:r>
      <w:r w:rsidR="00EC04CA" w:rsidRPr="00242DD1">
        <w:rPr>
          <w:rFonts w:asciiTheme="majorHAnsi" w:hAnsiTheme="majorHAnsi" w:cstheme="majorHAnsi"/>
          <w:bCs/>
          <w:iCs/>
          <w:color w:val="000000"/>
          <w:lang w:val="ru-MD"/>
        </w:rPr>
        <w:t>и</w:t>
      </w:r>
      <w:r w:rsidR="0073394A" w:rsidRPr="00242DD1">
        <w:rPr>
          <w:rFonts w:asciiTheme="majorHAnsi" w:hAnsiTheme="majorHAnsi" w:cstheme="majorHAnsi"/>
          <w:bCs/>
          <w:iCs/>
          <w:color w:val="000000"/>
          <w:lang w:val="ru-MD"/>
        </w:rPr>
        <w:t xml:space="preserve"> их исполнения. В результате необеспечения обоснованного использования </w:t>
      </w:r>
      <w:r w:rsidR="00EC04CA" w:rsidRPr="00242DD1">
        <w:rPr>
          <w:rFonts w:asciiTheme="majorHAnsi" w:hAnsiTheme="majorHAnsi" w:cstheme="majorHAnsi"/>
          <w:bCs/>
          <w:iCs/>
          <w:color w:val="000000"/>
          <w:lang w:val="ru-MD"/>
        </w:rPr>
        <w:t>публич</w:t>
      </w:r>
      <w:r w:rsidR="0073394A" w:rsidRPr="00242DD1">
        <w:rPr>
          <w:rFonts w:asciiTheme="majorHAnsi" w:hAnsiTheme="majorHAnsi" w:cstheme="majorHAnsi"/>
          <w:bCs/>
          <w:iCs/>
          <w:color w:val="000000"/>
          <w:lang w:val="ru-MD"/>
        </w:rPr>
        <w:t>ных финансовых средств</w:t>
      </w:r>
      <w:r w:rsidR="00EC04CA" w:rsidRPr="00242DD1">
        <w:rPr>
          <w:rFonts w:asciiTheme="majorHAnsi" w:hAnsiTheme="majorHAnsi" w:cstheme="majorHAnsi"/>
          <w:bCs/>
          <w:iCs/>
          <w:color w:val="000000"/>
          <w:lang w:val="ru-MD"/>
        </w:rPr>
        <w:t>,</w:t>
      </w:r>
      <w:r w:rsidR="0073394A" w:rsidRPr="00242DD1">
        <w:rPr>
          <w:rFonts w:asciiTheme="majorHAnsi" w:hAnsiTheme="majorHAnsi" w:cstheme="majorHAnsi"/>
          <w:bCs/>
          <w:iCs/>
          <w:color w:val="000000"/>
          <w:lang w:val="ru-MD"/>
        </w:rPr>
        <w:t xml:space="preserve"> </w:t>
      </w:r>
      <w:r w:rsidR="00EC04CA" w:rsidRPr="00242DD1">
        <w:rPr>
          <w:rFonts w:asciiTheme="majorHAnsi" w:hAnsiTheme="majorHAnsi" w:cstheme="majorHAnsi"/>
          <w:bCs/>
          <w:iCs/>
          <w:color w:val="000000"/>
          <w:lang w:val="ru-MD"/>
        </w:rPr>
        <w:t>возникли</w:t>
      </w:r>
      <w:r w:rsidR="0073394A" w:rsidRPr="00242DD1">
        <w:rPr>
          <w:rFonts w:asciiTheme="majorHAnsi" w:hAnsiTheme="majorHAnsi" w:cstheme="majorHAnsi"/>
          <w:bCs/>
          <w:iCs/>
          <w:color w:val="000000"/>
          <w:lang w:val="ru-MD"/>
        </w:rPr>
        <w:t xml:space="preserve"> элементы </w:t>
      </w:r>
      <w:r w:rsidR="00EC04CA" w:rsidRPr="00242DD1">
        <w:rPr>
          <w:rFonts w:asciiTheme="majorHAnsi" w:hAnsiTheme="majorHAnsi" w:cstheme="majorHAnsi"/>
          <w:bCs/>
          <w:iCs/>
          <w:color w:val="000000"/>
          <w:lang w:val="ru-MD"/>
        </w:rPr>
        <w:t>признак</w:t>
      </w:r>
      <w:r w:rsidR="0073394A" w:rsidRPr="00242DD1">
        <w:rPr>
          <w:rFonts w:asciiTheme="majorHAnsi" w:hAnsiTheme="majorHAnsi" w:cstheme="majorHAnsi"/>
          <w:bCs/>
          <w:iCs/>
          <w:color w:val="000000"/>
          <w:lang w:val="ru-MD"/>
        </w:rPr>
        <w:t xml:space="preserve">ов мошенничества на сумму 44,5 тыс. леев. </w:t>
      </w:r>
      <w:r w:rsidR="00EC04CA" w:rsidRPr="00242DD1">
        <w:rPr>
          <w:rFonts w:asciiTheme="majorHAnsi" w:hAnsiTheme="majorHAnsi" w:cstheme="majorHAnsi"/>
          <w:bCs/>
          <w:iCs/>
          <w:color w:val="000000"/>
          <w:lang w:val="ru-MD"/>
        </w:rPr>
        <w:t xml:space="preserve">Важно и </w:t>
      </w:r>
      <w:r w:rsidR="0073394A" w:rsidRPr="00242DD1">
        <w:rPr>
          <w:rFonts w:asciiTheme="majorHAnsi" w:hAnsiTheme="majorHAnsi" w:cstheme="majorHAnsi"/>
          <w:bCs/>
          <w:iCs/>
          <w:color w:val="000000"/>
          <w:lang w:val="ru-MD"/>
        </w:rPr>
        <w:t xml:space="preserve">то, что </w:t>
      </w:r>
      <w:r w:rsidR="00EC04CA" w:rsidRPr="00242DD1">
        <w:rPr>
          <w:rFonts w:asciiTheme="majorHAnsi" w:hAnsiTheme="majorHAnsi" w:cstheme="majorHAnsi"/>
          <w:bCs/>
          <w:iCs/>
          <w:color w:val="000000"/>
          <w:lang w:val="ru-MD"/>
        </w:rPr>
        <w:t>ситуации</w:t>
      </w:r>
      <w:r w:rsidR="0073394A" w:rsidRPr="00242DD1">
        <w:rPr>
          <w:rFonts w:asciiTheme="majorHAnsi" w:hAnsiTheme="majorHAnsi" w:cstheme="majorHAnsi"/>
          <w:bCs/>
          <w:iCs/>
          <w:color w:val="000000"/>
          <w:lang w:val="ru-MD"/>
        </w:rPr>
        <w:t xml:space="preserve"> необоснованно</w:t>
      </w:r>
      <w:r w:rsidR="00EC04CA" w:rsidRPr="00242DD1">
        <w:rPr>
          <w:rFonts w:asciiTheme="majorHAnsi" w:hAnsiTheme="majorHAnsi" w:cstheme="majorHAnsi"/>
          <w:bCs/>
          <w:iCs/>
          <w:color w:val="000000"/>
          <w:lang w:val="ru-MD"/>
        </w:rPr>
        <w:t>го</w:t>
      </w:r>
      <w:r w:rsidR="0073394A" w:rsidRPr="00242DD1">
        <w:rPr>
          <w:rFonts w:asciiTheme="majorHAnsi" w:hAnsiTheme="majorHAnsi" w:cstheme="majorHAnsi"/>
          <w:bCs/>
          <w:iCs/>
          <w:color w:val="000000"/>
          <w:lang w:val="ru-MD"/>
        </w:rPr>
        <w:t xml:space="preserve"> </w:t>
      </w:r>
      <w:r w:rsidR="0073394A" w:rsidRPr="00242DD1">
        <w:rPr>
          <w:rFonts w:asciiTheme="majorHAnsi" w:hAnsiTheme="majorHAnsi" w:cstheme="majorHAnsi"/>
          <w:bCs/>
          <w:iCs/>
          <w:color w:val="000000"/>
          <w:lang w:val="ru-MD"/>
        </w:rPr>
        <w:lastRenderedPageBreak/>
        <w:t>использовани</w:t>
      </w:r>
      <w:r w:rsidR="00EC04CA" w:rsidRPr="00242DD1">
        <w:rPr>
          <w:rFonts w:asciiTheme="majorHAnsi" w:hAnsiTheme="majorHAnsi" w:cstheme="majorHAnsi"/>
          <w:bCs/>
          <w:iCs/>
          <w:color w:val="000000"/>
          <w:lang w:val="ru-MD"/>
        </w:rPr>
        <w:t>я</w:t>
      </w:r>
      <w:r w:rsidR="0073394A" w:rsidRPr="00242DD1">
        <w:rPr>
          <w:rFonts w:asciiTheme="majorHAnsi" w:hAnsiTheme="majorHAnsi" w:cstheme="majorHAnsi"/>
          <w:bCs/>
          <w:iCs/>
          <w:color w:val="000000"/>
          <w:lang w:val="ru-MD"/>
        </w:rPr>
        <w:t xml:space="preserve"> публичных финансовых средств были установлены и Финансовой инспекцией</w:t>
      </w:r>
      <w:r w:rsidR="00EC04CA" w:rsidRPr="00242DD1">
        <w:rPr>
          <w:rStyle w:val="FootnoteReference"/>
          <w:rFonts w:asciiTheme="majorHAnsi" w:hAnsiTheme="majorHAnsi" w:cstheme="majorHAnsi"/>
          <w:bCs/>
          <w:iCs/>
          <w:color w:val="000000"/>
          <w:lang w:val="ru-MD"/>
        </w:rPr>
        <w:footnoteReference w:id="16"/>
      </w:r>
      <w:r w:rsidR="0073394A" w:rsidRPr="00242DD1">
        <w:rPr>
          <w:rFonts w:asciiTheme="majorHAnsi" w:hAnsiTheme="majorHAnsi" w:cstheme="majorHAnsi"/>
          <w:bCs/>
          <w:iCs/>
          <w:color w:val="000000"/>
          <w:lang w:val="ru-MD"/>
        </w:rPr>
        <w:t xml:space="preserve"> Министерства финансов, и Министерством здравоохранения, труда и социальной защиты</w:t>
      </w:r>
      <w:r w:rsidR="00EC04CA" w:rsidRPr="00242DD1">
        <w:rPr>
          <w:rStyle w:val="FootnoteReference"/>
          <w:rFonts w:asciiTheme="majorHAnsi" w:hAnsiTheme="majorHAnsi" w:cstheme="majorHAnsi"/>
          <w:bCs/>
          <w:iCs/>
          <w:color w:val="000000"/>
          <w:lang w:val="ru-MD"/>
        </w:rPr>
        <w:footnoteReference w:id="17"/>
      </w:r>
      <w:r w:rsidR="0073394A" w:rsidRPr="00242DD1">
        <w:rPr>
          <w:rFonts w:asciiTheme="majorHAnsi" w:hAnsiTheme="majorHAnsi" w:cstheme="majorHAnsi"/>
          <w:bCs/>
          <w:iCs/>
          <w:color w:val="000000"/>
          <w:lang w:val="ru-MD"/>
        </w:rPr>
        <w:t xml:space="preserve">, </w:t>
      </w:r>
      <w:r w:rsidR="00377E63" w:rsidRPr="00242DD1">
        <w:rPr>
          <w:rFonts w:asciiTheme="majorHAnsi" w:hAnsiTheme="majorHAnsi" w:cstheme="majorHAnsi"/>
          <w:bCs/>
          <w:iCs/>
          <w:color w:val="000000"/>
          <w:lang w:val="ru-MD"/>
        </w:rPr>
        <w:t xml:space="preserve">которые выражались в </w:t>
      </w:r>
      <w:r w:rsidR="0073394A" w:rsidRPr="00242DD1">
        <w:rPr>
          <w:rFonts w:asciiTheme="majorHAnsi" w:hAnsiTheme="majorHAnsi" w:cstheme="majorHAnsi"/>
          <w:bCs/>
          <w:iCs/>
          <w:color w:val="000000"/>
          <w:lang w:val="ru-MD"/>
        </w:rPr>
        <w:t>действия</w:t>
      </w:r>
      <w:r w:rsidR="00377E63" w:rsidRPr="00242DD1">
        <w:rPr>
          <w:rFonts w:asciiTheme="majorHAnsi" w:hAnsiTheme="majorHAnsi" w:cstheme="majorHAnsi"/>
          <w:bCs/>
          <w:iCs/>
          <w:color w:val="000000"/>
          <w:lang w:val="ru-MD"/>
        </w:rPr>
        <w:t>х</w:t>
      </w:r>
      <w:r w:rsidR="0073394A" w:rsidRPr="00242DD1">
        <w:rPr>
          <w:rFonts w:asciiTheme="majorHAnsi" w:hAnsiTheme="majorHAnsi" w:cstheme="majorHAnsi"/>
          <w:bCs/>
          <w:iCs/>
          <w:color w:val="000000"/>
          <w:lang w:val="ru-MD"/>
        </w:rPr>
        <w:t>, связанны</w:t>
      </w:r>
      <w:r w:rsidR="00377E63" w:rsidRPr="00242DD1">
        <w:rPr>
          <w:rFonts w:asciiTheme="majorHAnsi" w:hAnsiTheme="majorHAnsi" w:cstheme="majorHAnsi"/>
          <w:bCs/>
          <w:iCs/>
          <w:color w:val="000000"/>
          <w:lang w:val="ru-MD"/>
        </w:rPr>
        <w:t>х</w:t>
      </w:r>
      <w:r w:rsidR="0073394A" w:rsidRPr="00242DD1">
        <w:rPr>
          <w:rFonts w:asciiTheme="majorHAnsi" w:hAnsiTheme="majorHAnsi" w:cstheme="majorHAnsi"/>
          <w:bCs/>
          <w:iCs/>
          <w:color w:val="000000"/>
          <w:lang w:val="ru-MD"/>
        </w:rPr>
        <w:t xml:space="preserve"> с выплатой платежей </w:t>
      </w:r>
      <w:r w:rsidR="00377E63" w:rsidRPr="00242DD1">
        <w:rPr>
          <w:rFonts w:asciiTheme="majorHAnsi" w:hAnsiTheme="majorHAnsi" w:cstheme="majorHAnsi"/>
          <w:bCs/>
          <w:iCs/>
          <w:color w:val="000000"/>
          <w:lang w:val="ru-MD"/>
        </w:rPr>
        <w:t>по</w:t>
      </w:r>
      <w:r w:rsidR="0073394A" w:rsidRPr="00242DD1">
        <w:rPr>
          <w:rFonts w:asciiTheme="majorHAnsi" w:hAnsiTheme="majorHAnsi" w:cstheme="majorHAnsi"/>
          <w:bCs/>
          <w:iCs/>
          <w:color w:val="000000"/>
          <w:lang w:val="ru-MD"/>
        </w:rPr>
        <w:t xml:space="preserve"> оплат</w:t>
      </w:r>
      <w:r w:rsidR="00377E63" w:rsidRPr="00242DD1">
        <w:rPr>
          <w:rFonts w:asciiTheme="majorHAnsi" w:hAnsiTheme="majorHAnsi" w:cstheme="majorHAnsi"/>
          <w:bCs/>
          <w:iCs/>
          <w:color w:val="000000"/>
          <w:lang w:val="ru-MD"/>
        </w:rPr>
        <w:t>е</w:t>
      </w:r>
      <w:r w:rsidR="0073394A" w:rsidRPr="00242DD1">
        <w:rPr>
          <w:rFonts w:asciiTheme="majorHAnsi" w:hAnsiTheme="majorHAnsi" w:cstheme="majorHAnsi"/>
          <w:bCs/>
          <w:iCs/>
          <w:color w:val="000000"/>
          <w:lang w:val="ru-MD"/>
        </w:rPr>
        <w:t xml:space="preserve"> труда, необоснованным </w:t>
      </w:r>
      <w:r w:rsidR="00377E63" w:rsidRPr="00242DD1">
        <w:rPr>
          <w:rFonts w:asciiTheme="majorHAnsi" w:hAnsiTheme="majorHAnsi" w:cstheme="majorHAnsi"/>
          <w:bCs/>
          <w:iCs/>
          <w:color w:val="000000"/>
          <w:lang w:val="ru-MD"/>
        </w:rPr>
        <w:t>списание</w:t>
      </w:r>
      <w:r w:rsidR="0073394A" w:rsidRPr="00242DD1">
        <w:rPr>
          <w:rFonts w:asciiTheme="majorHAnsi" w:hAnsiTheme="majorHAnsi" w:cstheme="majorHAnsi"/>
          <w:bCs/>
          <w:iCs/>
          <w:color w:val="000000"/>
          <w:lang w:val="ru-MD"/>
        </w:rPr>
        <w:t>м дизельного топлива, нео</w:t>
      </w:r>
      <w:r w:rsidR="00377E63" w:rsidRPr="00242DD1">
        <w:rPr>
          <w:rFonts w:asciiTheme="majorHAnsi" w:hAnsiTheme="majorHAnsi" w:cstheme="majorHAnsi"/>
          <w:bCs/>
          <w:iCs/>
          <w:color w:val="000000"/>
          <w:lang w:val="ru-MD"/>
        </w:rPr>
        <w:t>боснов</w:t>
      </w:r>
      <w:r w:rsidR="0073394A" w:rsidRPr="00242DD1">
        <w:rPr>
          <w:rFonts w:asciiTheme="majorHAnsi" w:hAnsiTheme="majorHAnsi" w:cstheme="majorHAnsi"/>
          <w:bCs/>
          <w:iCs/>
          <w:color w:val="000000"/>
          <w:lang w:val="ru-MD"/>
        </w:rPr>
        <w:t>анной оплатой услуг мобильной телефонии, не</w:t>
      </w:r>
      <w:r w:rsidR="00377E63" w:rsidRPr="00242DD1">
        <w:rPr>
          <w:rFonts w:asciiTheme="majorHAnsi" w:hAnsiTheme="majorHAnsi" w:cstheme="majorHAnsi"/>
          <w:bCs/>
          <w:iCs/>
          <w:color w:val="000000"/>
          <w:lang w:val="ru-MD"/>
        </w:rPr>
        <w:t>законн</w:t>
      </w:r>
      <w:r w:rsidR="0073394A" w:rsidRPr="00242DD1">
        <w:rPr>
          <w:rFonts w:asciiTheme="majorHAnsi" w:hAnsiTheme="majorHAnsi" w:cstheme="majorHAnsi"/>
          <w:bCs/>
          <w:iCs/>
          <w:color w:val="000000"/>
          <w:lang w:val="ru-MD"/>
        </w:rPr>
        <w:t xml:space="preserve">ой </w:t>
      </w:r>
      <w:r w:rsidR="00377E63" w:rsidRPr="00242DD1">
        <w:rPr>
          <w:rFonts w:asciiTheme="majorHAnsi" w:hAnsiTheme="majorHAnsi" w:cstheme="majorHAnsi"/>
          <w:bCs/>
          <w:iCs/>
          <w:color w:val="000000"/>
          <w:lang w:val="ru-MD"/>
        </w:rPr>
        <w:t>вы</w:t>
      </w:r>
      <w:r w:rsidR="0073394A" w:rsidRPr="00242DD1">
        <w:rPr>
          <w:rFonts w:asciiTheme="majorHAnsi" w:hAnsiTheme="majorHAnsi" w:cstheme="majorHAnsi"/>
          <w:bCs/>
          <w:iCs/>
          <w:color w:val="000000"/>
          <w:lang w:val="ru-MD"/>
        </w:rPr>
        <w:t>платой финансовых средств эксперт</w:t>
      </w:r>
      <w:r w:rsidR="00377E63" w:rsidRPr="00242DD1">
        <w:rPr>
          <w:rFonts w:asciiTheme="majorHAnsi" w:hAnsiTheme="majorHAnsi" w:cstheme="majorHAnsi"/>
          <w:bCs/>
          <w:iCs/>
          <w:color w:val="000000"/>
          <w:lang w:val="ru-MD"/>
        </w:rPr>
        <w:t>ам</w:t>
      </w:r>
      <w:r w:rsidR="0073394A" w:rsidRPr="00242DD1">
        <w:rPr>
          <w:rFonts w:asciiTheme="majorHAnsi" w:hAnsiTheme="majorHAnsi" w:cstheme="majorHAnsi"/>
          <w:bCs/>
          <w:iCs/>
          <w:color w:val="000000"/>
          <w:lang w:val="ru-MD"/>
        </w:rPr>
        <w:t xml:space="preserve">, </w:t>
      </w:r>
      <w:r w:rsidR="00377E63" w:rsidRPr="00242DD1">
        <w:rPr>
          <w:rFonts w:asciiTheme="majorHAnsi" w:hAnsiTheme="majorHAnsi" w:cstheme="majorHAnsi"/>
          <w:bCs/>
          <w:iCs/>
          <w:color w:val="000000"/>
          <w:lang w:val="ru-MD"/>
        </w:rPr>
        <w:t>задействованным в</w:t>
      </w:r>
      <w:r w:rsidR="0073394A" w:rsidRPr="00242DD1">
        <w:rPr>
          <w:rFonts w:asciiTheme="majorHAnsi" w:hAnsiTheme="majorHAnsi" w:cstheme="majorHAnsi"/>
          <w:bCs/>
          <w:iCs/>
          <w:color w:val="000000"/>
          <w:lang w:val="ru-MD"/>
        </w:rPr>
        <w:t xml:space="preserve"> оценке поставщиков социальных услуг.</w:t>
      </w:r>
    </w:p>
    <w:p w14:paraId="3E703787" w14:textId="7F296F23" w:rsidR="007C6A2F" w:rsidRPr="00242DD1" w:rsidRDefault="00672437" w:rsidP="00CB5BD1">
      <w:pPr>
        <w:pStyle w:val="ListParagraph"/>
        <w:numPr>
          <w:ilvl w:val="1"/>
          <w:numId w:val="18"/>
        </w:numPr>
        <w:tabs>
          <w:tab w:val="left" w:pos="0"/>
        </w:tabs>
        <w:spacing w:line="276" w:lineRule="auto"/>
        <w:ind w:left="0" w:firstLine="0"/>
        <w:jc w:val="both"/>
        <w:rPr>
          <w:rFonts w:asciiTheme="majorHAnsi" w:hAnsiTheme="majorHAnsi" w:cstheme="majorHAnsi"/>
          <w:lang w:val="ru-MD" w:eastAsia="en-US"/>
        </w:rPr>
      </w:pPr>
      <w:r w:rsidRPr="00242DD1">
        <w:rPr>
          <w:rFonts w:asciiTheme="majorHAnsi" w:hAnsiTheme="majorHAnsi" w:cstheme="majorHAnsi"/>
          <w:lang w:val="ru-MD" w:eastAsia="en-US"/>
        </w:rPr>
        <w:t>В результате</w:t>
      </w:r>
      <w:r w:rsidR="00CB5BD1" w:rsidRPr="00242DD1">
        <w:rPr>
          <w:rFonts w:asciiTheme="majorHAnsi" w:hAnsiTheme="majorHAnsi" w:cstheme="majorHAnsi"/>
          <w:lang w:val="ru-MD" w:eastAsia="en-US"/>
        </w:rPr>
        <w:t xml:space="preserve"> проверки </w:t>
      </w:r>
      <w:r w:rsidRPr="00242DD1">
        <w:rPr>
          <w:rFonts w:asciiTheme="majorHAnsi" w:hAnsiTheme="majorHAnsi" w:cstheme="majorHAnsi"/>
          <w:lang w:val="ru-MD" w:eastAsia="en-US"/>
        </w:rPr>
        <w:t>соответствия</w:t>
      </w:r>
      <w:r w:rsidR="00CB5BD1" w:rsidRPr="00242DD1">
        <w:rPr>
          <w:rFonts w:asciiTheme="majorHAnsi" w:hAnsiTheme="majorHAnsi" w:cstheme="majorHAnsi"/>
          <w:lang w:val="ru-MD" w:eastAsia="en-US"/>
        </w:rPr>
        <w:t xml:space="preserve"> оплаты труда, в том числе </w:t>
      </w:r>
      <w:r w:rsidRPr="00242DD1">
        <w:rPr>
          <w:rFonts w:asciiTheme="majorHAnsi" w:hAnsiTheme="majorHAnsi" w:cstheme="majorHAnsi"/>
          <w:lang w:val="ru-MD" w:eastAsia="en-US"/>
        </w:rPr>
        <w:t>согласно</w:t>
      </w:r>
      <w:r w:rsidR="00CB5BD1" w:rsidRPr="00242DD1">
        <w:rPr>
          <w:rFonts w:asciiTheme="majorHAnsi" w:hAnsiTheme="majorHAnsi" w:cstheme="majorHAnsi"/>
          <w:lang w:val="ru-MD" w:eastAsia="en-US"/>
        </w:rPr>
        <w:t xml:space="preserve"> петициям, в </w:t>
      </w:r>
      <w:r w:rsidRPr="00242DD1">
        <w:rPr>
          <w:rFonts w:asciiTheme="majorHAnsi" w:hAnsiTheme="majorHAnsi" w:cstheme="majorHAnsi"/>
          <w:lang w:val="ru-MD" w:eastAsia="en-US"/>
        </w:rPr>
        <w:t xml:space="preserve">подведомтвенных </w:t>
      </w:r>
      <w:r w:rsidR="00CB5BD1" w:rsidRPr="00242DD1">
        <w:rPr>
          <w:rFonts w:asciiTheme="majorHAnsi" w:hAnsiTheme="majorHAnsi" w:cstheme="majorHAnsi"/>
          <w:lang w:val="ru-MD" w:eastAsia="en-US"/>
        </w:rPr>
        <w:t>учреждениях</w:t>
      </w:r>
      <w:r w:rsidRPr="00242DD1">
        <w:rPr>
          <w:rFonts w:asciiTheme="majorHAnsi" w:hAnsiTheme="majorHAnsi" w:cstheme="majorHAnsi"/>
          <w:lang w:val="ru-MD" w:eastAsia="en-US"/>
        </w:rPr>
        <w:t xml:space="preserve"> М</w:t>
      </w:r>
      <w:r w:rsidR="00CB5BD1" w:rsidRPr="00242DD1">
        <w:rPr>
          <w:rFonts w:asciiTheme="majorHAnsi" w:hAnsiTheme="majorHAnsi" w:cstheme="majorHAnsi"/>
          <w:lang w:val="ru-MD" w:eastAsia="en-US"/>
        </w:rPr>
        <w:t>инистерства и некоторых публичных организаци</w:t>
      </w:r>
      <w:r w:rsidRPr="00242DD1">
        <w:rPr>
          <w:rFonts w:asciiTheme="majorHAnsi" w:hAnsiTheme="majorHAnsi" w:cstheme="majorHAnsi"/>
          <w:lang w:val="ru-MD" w:eastAsia="en-US"/>
        </w:rPr>
        <w:t>ях</w:t>
      </w:r>
      <w:r w:rsidR="00CB5BD1" w:rsidRPr="00242DD1">
        <w:rPr>
          <w:rFonts w:asciiTheme="majorHAnsi" w:hAnsiTheme="majorHAnsi" w:cstheme="majorHAnsi"/>
          <w:lang w:val="ru-MD" w:eastAsia="en-US"/>
        </w:rPr>
        <w:t xml:space="preserve"> аудит проанализировал выплаты по оплате труда, которые были сопоставлены с информацией, представленной Генеральным инспекторатом Пограничной полиции. Таким образом, было установлено, что </w:t>
      </w:r>
      <w:r w:rsidRPr="00242DD1">
        <w:rPr>
          <w:rFonts w:asciiTheme="majorHAnsi" w:hAnsiTheme="majorHAnsi" w:cstheme="majorHAnsi"/>
          <w:lang w:val="ru-MD" w:eastAsia="en-US"/>
        </w:rPr>
        <w:t>на протяжении</w:t>
      </w:r>
      <w:r w:rsidR="00CB5BD1" w:rsidRPr="00242DD1">
        <w:rPr>
          <w:rFonts w:asciiTheme="majorHAnsi" w:hAnsiTheme="majorHAnsi" w:cstheme="majorHAnsi"/>
          <w:lang w:val="ru-MD" w:eastAsia="en-US"/>
        </w:rPr>
        <w:t xml:space="preserve"> </w:t>
      </w:r>
      <w:r w:rsidRPr="00242DD1">
        <w:rPr>
          <w:rFonts w:asciiTheme="majorHAnsi" w:hAnsiTheme="majorHAnsi" w:cstheme="majorHAnsi"/>
          <w:lang w:val="ru-MD" w:eastAsia="en-US"/>
        </w:rPr>
        <w:t>аудируем</w:t>
      </w:r>
      <w:r w:rsidR="00CB5BD1" w:rsidRPr="00242DD1">
        <w:rPr>
          <w:rFonts w:asciiTheme="majorHAnsi" w:hAnsiTheme="majorHAnsi" w:cstheme="majorHAnsi"/>
          <w:lang w:val="ru-MD" w:eastAsia="en-US"/>
        </w:rPr>
        <w:t>ого периода 21 сотрудник из выборки из 1030 человек, которые работали в 7 учреждениях</w:t>
      </w:r>
      <w:r w:rsidRPr="00242DD1">
        <w:rPr>
          <w:rStyle w:val="FootnoteReference"/>
          <w:rFonts w:asciiTheme="majorHAnsi" w:hAnsiTheme="majorHAnsi" w:cstheme="majorHAnsi"/>
          <w:lang w:val="ru-MD" w:eastAsia="en-US"/>
        </w:rPr>
        <w:footnoteReference w:id="18"/>
      </w:r>
      <w:r w:rsidR="00CB5BD1" w:rsidRPr="00242DD1">
        <w:rPr>
          <w:rFonts w:asciiTheme="majorHAnsi" w:hAnsiTheme="majorHAnsi" w:cstheme="majorHAnsi"/>
          <w:lang w:val="ru-MD" w:eastAsia="en-US"/>
        </w:rPr>
        <w:t xml:space="preserve"> из 40 проверенных, не находясь в Республике Молдова, </w:t>
      </w:r>
      <w:r w:rsidRPr="00242DD1">
        <w:rPr>
          <w:rFonts w:asciiTheme="majorHAnsi" w:hAnsiTheme="majorHAnsi" w:cstheme="majorHAnsi"/>
          <w:lang w:val="ru-MD" w:eastAsia="en-US"/>
        </w:rPr>
        <w:t>числились</w:t>
      </w:r>
      <w:r w:rsidR="00CB5BD1" w:rsidRPr="00242DD1">
        <w:rPr>
          <w:rFonts w:asciiTheme="majorHAnsi" w:hAnsiTheme="majorHAnsi" w:cstheme="majorHAnsi"/>
          <w:lang w:val="ru-MD" w:eastAsia="en-US"/>
        </w:rPr>
        <w:t xml:space="preserve"> в </w:t>
      </w:r>
      <w:r w:rsidRPr="00242DD1">
        <w:rPr>
          <w:rFonts w:asciiTheme="majorHAnsi" w:hAnsiTheme="majorHAnsi" w:cstheme="majorHAnsi"/>
          <w:lang w:val="ru-MD" w:eastAsia="en-US"/>
        </w:rPr>
        <w:t>Т</w:t>
      </w:r>
      <w:r w:rsidR="00CB5BD1" w:rsidRPr="00242DD1">
        <w:rPr>
          <w:rFonts w:asciiTheme="majorHAnsi" w:hAnsiTheme="majorHAnsi" w:cstheme="majorHAnsi"/>
          <w:lang w:val="ru-MD" w:eastAsia="en-US"/>
        </w:rPr>
        <w:t>аб</w:t>
      </w:r>
      <w:r w:rsidRPr="00242DD1">
        <w:rPr>
          <w:rFonts w:asciiTheme="majorHAnsi" w:hAnsiTheme="majorHAnsi" w:cstheme="majorHAnsi"/>
          <w:lang w:val="ru-MD" w:eastAsia="en-US"/>
        </w:rPr>
        <w:t>елях</w:t>
      </w:r>
      <w:r w:rsidR="00CB5BD1" w:rsidRPr="00242DD1">
        <w:rPr>
          <w:rFonts w:asciiTheme="majorHAnsi" w:hAnsiTheme="majorHAnsi" w:cstheme="majorHAnsi"/>
          <w:lang w:val="ru-MD" w:eastAsia="en-US"/>
        </w:rPr>
        <w:t xml:space="preserve"> и </w:t>
      </w:r>
      <w:r w:rsidRPr="00242DD1">
        <w:rPr>
          <w:rFonts w:asciiTheme="majorHAnsi" w:hAnsiTheme="majorHAnsi" w:cstheme="majorHAnsi"/>
          <w:lang w:val="ru-MD" w:eastAsia="en-US"/>
        </w:rPr>
        <w:t>получали заработную плату</w:t>
      </w:r>
      <w:r w:rsidR="00CB5BD1" w:rsidRPr="00242DD1">
        <w:rPr>
          <w:rFonts w:asciiTheme="majorHAnsi" w:hAnsiTheme="majorHAnsi" w:cstheme="majorHAnsi"/>
          <w:lang w:val="ru-MD" w:eastAsia="en-US"/>
        </w:rPr>
        <w:t xml:space="preserve"> на рабочем месте. Таким образом, </w:t>
      </w:r>
      <w:r w:rsidRPr="00242DD1">
        <w:rPr>
          <w:rFonts w:asciiTheme="majorHAnsi" w:hAnsiTheme="majorHAnsi" w:cstheme="majorHAnsi"/>
          <w:lang w:val="ru-MD" w:eastAsia="en-US"/>
        </w:rPr>
        <w:t>начисление</w:t>
      </w:r>
      <w:r w:rsidR="00CB5BD1" w:rsidRPr="00242DD1">
        <w:rPr>
          <w:rFonts w:asciiTheme="majorHAnsi" w:hAnsiTheme="majorHAnsi" w:cstheme="majorHAnsi"/>
          <w:lang w:val="ru-MD" w:eastAsia="en-US"/>
        </w:rPr>
        <w:t xml:space="preserve"> и выплата </w:t>
      </w:r>
      <w:r w:rsidRPr="00242DD1">
        <w:rPr>
          <w:rFonts w:asciiTheme="majorHAnsi" w:hAnsiTheme="majorHAnsi" w:cstheme="majorHAnsi"/>
          <w:lang w:val="ru-MD" w:eastAsia="en-US"/>
        </w:rPr>
        <w:t xml:space="preserve">заработной платы, </w:t>
      </w:r>
      <w:r w:rsidR="00CB5BD1" w:rsidRPr="00242DD1">
        <w:rPr>
          <w:rFonts w:asciiTheme="majorHAnsi" w:hAnsiTheme="majorHAnsi" w:cstheme="majorHAnsi"/>
          <w:lang w:val="ru-MD" w:eastAsia="en-US"/>
        </w:rPr>
        <w:t>на сумму около 104 тыс. леев</w:t>
      </w:r>
      <w:r w:rsidRPr="00242DD1">
        <w:rPr>
          <w:rFonts w:asciiTheme="majorHAnsi" w:hAnsiTheme="majorHAnsi" w:cstheme="majorHAnsi"/>
          <w:lang w:val="ru-MD" w:eastAsia="en-US"/>
        </w:rPr>
        <w:t>,</w:t>
      </w:r>
      <w:r w:rsidR="00CB5BD1" w:rsidRPr="00242DD1">
        <w:rPr>
          <w:rFonts w:asciiTheme="majorHAnsi" w:hAnsiTheme="majorHAnsi" w:cstheme="majorHAnsi"/>
          <w:lang w:val="ru-MD" w:eastAsia="en-US"/>
        </w:rPr>
        <w:t xml:space="preserve"> </w:t>
      </w:r>
      <w:r w:rsidRPr="00242DD1">
        <w:rPr>
          <w:rFonts w:asciiTheme="majorHAnsi" w:hAnsiTheme="majorHAnsi" w:cstheme="majorHAnsi"/>
          <w:lang w:val="ru-MD" w:eastAsia="en-US"/>
        </w:rPr>
        <w:t>указывают на наличие признаков</w:t>
      </w:r>
      <w:r w:rsidR="00CB5BD1" w:rsidRPr="00242DD1">
        <w:rPr>
          <w:rFonts w:asciiTheme="majorHAnsi" w:hAnsiTheme="majorHAnsi" w:cstheme="majorHAnsi"/>
          <w:lang w:val="ru-MD" w:eastAsia="en-US"/>
        </w:rPr>
        <w:t xml:space="preserve"> мошенничества</w:t>
      </w:r>
      <w:r w:rsidR="007C6A2F" w:rsidRPr="00242DD1">
        <w:rPr>
          <w:rFonts w:asciiTheme="majorHAnsi" w:hAnsiTheme="majorHAnsi" w:cstheme="majorHAnsi"/>
          <w:lang w:val="ru-MD" w:eastAsia="en-US"/>
        </w:rPr>
        <w:t>.</w:t>
      </w:r>
    </w:p>
    <w:p w14:paraId="28040DD3" w14:textId="59639BFB" w:rsidR="00AE24F6" w:rsidRPr="00242DD1" w:rsidRDefault="00902B7E" w:rsidP="00902B7E">
      <w:pPr>
        <w:pStyle w:val="ListParagraph"/>
        <w:numPr>
          <w:ilvl w:val="1"/>
          <w:numId w:val="11"/>
        </w:numPr>
        <w:tabs>
          <w:tab w:val="left" w:pos="0"/>
        </w:tabs>
        <w:spacing w:line="276" w:lineRule="auto"/>
        <w:ind w:left="0" w:firstLine="0"/>
        <w:jc w:val="both"/>
        <w:rPr>
          <w:rFonts w:asciiTheme="majorHAnsi" w:hAnsiTheme="majorHAnsi" w:cstheme="majorHAnsi"/>
          <w:lang w:val="ru-MD" w:eastAsia="en-US"/>
        </w:rPr>
      </w:pPr>
      <w:r w:rsidRPr="00242DD1">
        <w:rPr>
          <w:rFonts w:asciiTheme="majorHAnsi" w:hAnsiTheme="majorHAnsi" w:cstheme="majorHAnsi"/>
          <w:lang w:val="ru-MD"/>
        </w:rPr>
        <w:t xml:space="preserve">Аудит выявил некоторые недостатки, которые, хотя и не повлияли на мнение аудита, </w:t>
      </w:r>
      <w:r w:rsidR="00672437" w:rsidRPr="00242DD1">
        <w:rPr>
          <w:rFonts w:asciiTheme="majorHAnsi" w:hAnsiTheme="majorHAnsi" w:cstheme="majorHAnsi"/>
          <w:lang w:val="ru-MD"/>
        </w:rPr>
        <w:t xml:space="preserve">указывают на </w:t>
      </w:r>
      <w:r w:rsidRPr="00242DD1">
        <w:rPr>
          <w:rFonts w:asciiTheme="majorHAnsi" w:hAnsiTheme="majorHAnsi" w:cstheme="majorHAnsi"/>
          <w:lang w:val="ru-MD"/>
        </w:rPr>
        <w:t>несоответствие деятельности по регистрации и управлению публичным имуществом. Так, Национальный совет по определению инвалидности и трудоспособности не обеспечил регистрацию имущественных прав на недвижимое имущество (здание) на сумму 14 287,6 тыс. леев. С</w:t>
      </w:r>
      <w:r w:rsidR="003202E2" w:rsidRPr="00242DD1">
        <w:rPr>
          <w:rFonts w:asciiTheme="majorHAnsi" w:hAnsiTheme="majorHAnsi" w:cstheme="majorHAnsi"/>
          <w:lang w:val="ru-MD"/>
        </w:rPr>
        <w:t>ледуе</w:t>
      </w:r>
      <w:r w:rsidRPr="00242DD1">
        <w:rPr>
          <w:rFonts w:asciiTheme="majorHAnsi" w:hAnsiTheme="majorHAnsi" w:cstheme="majorHAnsi"/>
          <w:lang w:val="ru-MD"/>
        </w:rPr>
        <w:t xml:space="preserve">т отметить, что, хотя процесс сдачи-приема здания </w:t>
      </w:r>
      <w:r w:rsidR="003202E2" w:rsidRPr="00242DD1">
        <w:rPr>
          <w:rFonts w:asciiTheme="majorHAnsi" w:hAnsiTheme="majorHAnsi" w:cstheme="majorHAnsi"/>
          <w:lang w:val="ru-MD"/>
        </w:rPr>
        <w:t>по</w:t>
      </w:r>
      <w:r w:rsidRPr="00242DD1">
        <w:rPr>
          <w:rFonts w:asciiTheme="majorHAnsi" w:hAnsiTheme="majorHAnsi" w:cstheme="majorHAnsi"/>
          <w:lang w:val="ru-MD"/>
        </w:rPr>
        <w:t xml:space="preserve"> ул. A. Ха</w:t>
      </w:r>
      <w:r w:rsidR="003202E2" w:rsidRPr="00242DD1">
        <w:rPr>
          <w:rFonts w:asciiTheme="majorHAnsi" w:hAnsiTheme="majorHAnsi" w:cstheme="majorHAnsi"/>
          <w:lang w:val="ru-MD"/>
        </w:rPr>
        <w:t>ж</w:t>
      </w:r>
      <w:r w:rsidRPr="00242DD1">
        <w:rPr>
          <w:rFonts w:asciiTheme="majorHAnsi" w:hAnsiTheme="majorHAnsi" w:cstheme="majorHAnsi"/>
          <w:lang w:val="ru-MD"/>
        </w:rPr>
        <w:t>де</w:t>
      </w:r>
      <w:r w:rsidR="003202E2" w:rsidRPr="00242DD1">
        <w:rPr>
          <w:rFonts w:asciiTheme="majorHAnsi" w:hAnsiTheme="majorHAnsi" w:cstheme="majorHAnsi"/>
          <w:lang w:val="ru-MD"/>
        </w:rPr>
        <w:t>у,</w:t>
      </w:r>
      <w:r w:rsidRPr="00242DD1">
        <w:rPr>
          <w:rFonts w:asciiTheme="majorHAnsi" w:hAnsiTheme="majorHAnsi" w:cstheme="majorHAnsi"/>
          <w:lang w:val="ru-MD"/>
        </w:rPr>
        <w:t xml:space="preserve"> 49 был завершен 16.07.2018, до настоящего времени (июль 2022 г.) учреждение не </w:t>
      </w:r>
      <w:r w:rsidR="003202E2" w:rsidRPr="00242DD1">
        <w:rPr>
          <w:rFonts w:asciiTheme="majorHAnsi" w:hAnsiTheme="majorHAnsi" w:cstheme="majorHAnsi"/>
          <w:lang w:val="ru-MD"/>
        </w:rPr>
        <w:t>облада</w:t>
      </w:r>
      <w:r w:rsidRPr="00242DD1">
        <w:rPr>
          <w:rFonts w:asciiTheme="majorHAnsi" w:hAnsiTheme="majorHAnsi" w:cstheme="majorHAnsi"/>
          <w:lang w:val="ru-MD"/>
        </w:rPr>
        <w:t>ет прав</w:t>
      </w:r>
      <w:r w:rsidR="003202E2" w:rsidRPr="00242DD1">
        <w:rPr>
          <w:rFonts w:asciiTheme="majorHAnsi" w:hAnsiTheme="majorHAnsi" w:cstheme="majorHAnsi"/>
          <w:lang w:val="ru-MD"/>
        </w:rPr>
        <w:t>ом</w:t>
      </w:r>
      <w:r w:rsidRPr="00242DD1">
        <w:rPr>
          <w:rFonts w:asciiTheme="majorHAnsi" w:hAnsiTheme="majorHAnsi" w:cstheme="majorHAnsi"/>
          <w:lang w:val="ru-MD"/>
        </w:rPr>
        <w:t xml:space="preserve"> быть зарегистрированным в </w:t>
      </w:r>
      <w:r w:rsidR="003202E2" w:rsidRPr="00242DD1">
        <w:rPr>
          <w:rFonts w:asciiTheme="majorHAnsi" w:hAnsiTheme="majorHAnsi" w:cstheme="majorHAnsi"/>
          <w:lang w:val="ru-MD"/>
        </w:rPr>
        <w:t>Р</w:t>
      </w:r>
      <w:r w:rsidRPr="00242DD1">
        <w:rPr>
          <w:rFonts w:asciiTheme="majorHAnsi" w:hAnsiTheme="majorHAnsi" w:cstheme="majorHAnsi"/>
          <w:lang w:val="ru-MD"/>
        </w:rPr>
        <w:t xml:space="preserve">еестре недвижимого имущества. Согласно объяснению руководства </w:t>
      </w:r>
      <w:r w:rsidR="004A2984" w:rsidRPr="00242DD1">
        <w:rPr>
          <w:rFonts w:asciiTheme="majorHAnsi" w:hAnsiTheme="majorHAnsi" w:cstheme="majorHAnsi"/>
          <w:lang w:val="ru-MD"/>
        </w:rPr>
        <w:t>НСОИТ</w:t>
      </w:r>
      <w:r w:rsidRPr="00242DD1">
        <w:rPr>
          <w:rFonts w:asciiTheme="majorHAnsi" w:hAnsiTheme="majorHAnsi" w:cstheme="majorHAnsi"/>
          <w:lang w:val="ru-MD"/>
        </w:rPr>
        <w:t xml:space="preserve">, этот процесс невозможно было завершить из-за отсутствия подписи </w:t>
      </w:r>
      <w:r w:rsidR="003202E2" w:rsidRPr="00242DD1">
        <w:rPr>
          <w:rFonts w:asciiTheme="majorHAnsi" w:hAnsiTheme="majorHAnsi" w:cstheme="majorHAnsi"/>
          <w:lang w:val="ru-MD"/>
        </w:rPr>
        <w:t>на</w:t>
      </w:r>
      <w:r w:rsidRPr="00242DD1">
        <w:rPr>
          <w:rFonts w:asciiTheme="majorHAnsi" w:hAnsiTheme="majorHAnsi" w:cstheme="majorHAnsi"/>
          <w:lang w:val="ru-MD"/>
        </w:rPr>
        <w:t xml:space="preserve"> то</w:t>
      </w:r>
      <w:r w:rsidR="003202E2" w:rsidRPr="00242DD1">
        <w:rPr>
          <w:rFonts w:asciiTheme="majorHAnsi" w:hAnsiTheme="majorHAnsi" w:cstheme="majorHAnsi"/>
          <w:lang w:val="ru-MD"/>
        </w:rPr>
        <w:t>т момент</w:t>
      </w:r>
      <w:r w:rsidRPr="00242DD1">
        <w:rPr>
          <w:rFonts w:asciiTheme="majorHAnsi" w:hAnsiTheme="majorHAnsi" w:cstheme="majorHAnsi"/>
          <w:lang w:val="ru-MD"/>
        </w:rPr>
        <w:t xml:space="preserve"> (2018 г.) </w:t>
      </w:r>
      <w:r w:rsidR="003202E2" w:rsidRPr="00242DD1">
        <w:rPr>
          <w:rFonts w:asciiTheme="majorHAnsi" w:hAnsiTheme="majorHAnsi" w:cstheme="majorHAnsi"/>
          <w:lang w:val="ru-MD"/>
        </w:rPr>
        <w:t xml:space="preserve">одного </w:t>
      </w:r>
      <w:r w:rsidRPr="00242DD1">
        <w:rPr>
          <w:rFonts w:asciiTheme="majorHAnsi" w:hAnsiTheme="majorHAnsi" w:cstheme="majorHAnsi"/>
          <w:lang w:val="ru-MD"/>
        </w:rPr>
        <w:t>члена группы по передаче указанного объекта, хотя про</w:t>
      </w:r>
      <w:r w:rsidR="003202E2" w:rsidRPr="00242DD1">
        <w:rPr>
          <w:rFonts w:asciiTheme="majorHAnsi" w:hAnsiTheme="majorHAnsi" w:cstheme="majorHAnsi"/>
          <w:lang w:val="ru-MD"/>
        </w:rPr>
        <w:t>токол</w:t>
      </w:r>
      <w:r w:rsidRPr="00242DD1">
        <w:rPr>
          <w:rFonts w:asciiTheme="majorHAnsi" w:hAnsiTheme="majorHAnsi" w:cstheme="majorHAnsi"/>
          <w:lang w:val="ru-MD"/>
        </w:rPr>
        <w:t xml:space="preserve"> был </w:t>
      </w:r>
      <w:r w:rsidR="003202E2" w:rsidRPr="00242DD1">
        <w:rPr>
          <w:rFonts w:asciiTheme="majorHAnsi" w:hAnsiTheme="majorHAnsi" w:cstheme="majorHAnsi"/>
          <w:lang w:val="ru-MD"/>
        </w:rPr>
        <w:t>утвержд</w:t>
      </w:r>
      <w:r w:rsidRPr="00242DD1">
        <w:rPr>
          <w:rFonts w:asciiTheme="majorHAnsi" w:hAnsiTheme="majorHAnsi" w:cstheme="majorHAnsi"/>
          <w:lang w:val="ru-MD"/>
        </w:rPr>
        <w:t xml:space="preserve">ен министром </w:t>
      </w:r>
      <w:r w:rsidR="003202E2" w:rsidRPr="00242DD1">
        <w:rPr>
          <w:rFonts w:asciiTheme="majorHAnsi" w:hAnsiTheme="majorHAnsi" w:cstheme="majorHAnsi"/>
          <w:lang w:val="ru-MD"/>
        </w:rPr>
        <w:t>МЗТСЗ</w:t>
      </w:r>
      <w:r w:rsidRPr="00242DD1">
        <w:rPr>
          <w:rFonts w:asciiTheme="majorHAnsi" w:hAnsiTheme="majorHAnsi" w:cstheme="majorHAnsi"/>
          <w:lang w:val="ru-MD"/>
        </w:rPr>
        <w:t xml:space="preserve"> без </w:t>
      </w:r>
      <w:r w:rsidR="003202E2" w:rsidRPr="00242DD1">
        <w:rPr>
          <w:rFonts w:asciiTheme="majorHAnsi" w:hAnsiTheme="majorHAnsi" w:cstheme="majorHAnsi"/>
          <w:lang w:val="ru-MD"/>
        </w:rPr>
        <w:t xml:space="preserve">каких-либо </w:t>
      </w:r>
      <w:r w:rsidRPr="00242DD1">
        <w:rPr>
          <w:rFonts w:asciiTheme="majorHAnsi" w:hAnsiTheme="majorHAnsi" w:cstheme="majorHAnsi"/>
          <w:lang w:val="ru-MD"/>
        </w:rPr>
        <w:t xml:space="preserve">возражений </w:t>
      </w:r>
      <w:r w:rsidR="003202E2" w:rsidRPr="00242DD1">
        <w:rPr>
          <w:rFonts w:asciiTheme="majorHAnsi" w:hAnsiTheme="majorHAnsi" w:cstheme="majorHAnsi"/>
          <w:lang w:val="ru-MD"/>
        </w:rPr>
        <w:t xml:space="preserve">в </w:t>
      </w:r>
      <w:r w:rsidRPr="00242DD1">
        <w:rPr>
          <w:rFonts w:asciiTheme="majorHAnsi" w:hAnsiTheme="majorHAnsi" w:cstheme="majorHAnsi"/>
          <w:lang w:val="ru-MD"/>
        </w:rPr>
        <w:t>это</w:t>
      </w:r>
      <w:r w:rsidR="003202E2" w:rsidRPr="00242DD1">
        <w:rPr>
          <w:rFonts w:asciiTheme="majorHAnsi" w:hAnsiTheme="majorHAnsi" w:cstheme="majorHAnsi"/>
          <w:lang w:val="ru-MD"/>
        </w:rPr>
        <w:t>м отношении.</w:t>
      </w:r>
      <w:r w:rsidR="00AE24F6" w:rsidRPr="00242DD1">
        <w:rPr>
          <w:rFonts w:asciiTheme="majorHAnsi" w:hAnsiTheme="majorHAnsi" w:cstheme="majorHAnsi"/>
          <w:lang w:val="ru-MD"/>
        </w:rPr>
        <w:t xml:space="preserve"> </w:t>
      </w:r>
    </w:p>
    <w:p w14:paraId="3E932DBF" w14:textId="71FB104A" w:rsidR="00AE24F6" w:rsidRPr="00242DD1" w:rsidRDefault="00CA73D3" w:rsidP="00AE24F6">
      <w:pPr>
        <w:pStyle w:val="ListParagraph"/>
        <w:tabs>
          <w:tab w:val="left" w:pos="0"/>
        </w:tabs>
        <w:spacing w:line="276" w:lineRule="auto"/>
        <w:ind w:left="0"/>
        <w:jc w:val="both"/>
        <w:rPr>
          <w:rFonts w:asciiTheme="majorHAnsi" w:hAnsiTheme="majorHAnsi" w:cstheme="majorHAnsi"/>
          <w:lang w:val="ru-MD"/>
        </w:rPr>
      </w:pPr>
      <w:r w:rsidRPr="00242DD1">
        <w:rPr>
          <w:rFonts w:asciiTheme="majorHAnsi" w:hAnsiTheme="majorHAnsi" w:cstheme="majorHAnsi"/>
          <w:lang w:val="ru-MD"/>
        </w:rPr>
        <w:tab/>
      </w:r>
      <w:r w:rsidR="004A2984" w:rsidRPr="00242DD1">
        <w:rPr>
          <w:rFonts w:asciiTheme="majorHAnsi" w:hAnsiTheme="majorHAnsi" w:cstheme="majorHAnsi"/>
          <w:lang w:val="ru-MD"/>
        </w:rPr>
        <w:t>Несмотря на не</w:t>
      </w:r>
      <w:r w:rsidR="003202E2" w:rsidRPr="00242DD1">
        <w:rPr>
          <w:rFonts w:asciiTheme="majorHAnsi" w:hAnsiTheme="majorHAnsi" w:cstheme="majorHAnsi"/>
          <w:lang w:val="ru-MD"/>
        </w:rPr>
        <w:t>завершение</w:t>
      </w:r>
      <w:r w:rsidR="004A2984" w:rsidRPr="00242DD1">
        <w:rPr>
          <w:rFonts w:asciiTheme="majorHAnsi" w:hAnsiTheme="majorHAnsi" w:cstheme="majorHAnsi"/>
          <w:lang w:val="ru-MD"/>
        </w:rPr>
        <w:t xml:space="preserve"> процесса регистрации права собственности на </w:t>
      </w:r>
      <w:r w:rsidR="003202E2" w:rsidRPr="00242DD1">
        <w:rPr>
          <w:rFonts w:asciiTheme="majorHAnsi" w:hAnsiTheme="majorHAnsi" w:cstheme="majorHAnsi"/>
          <w:lang w:val="ru-MD"/>
        </w:rPr>
        <w:t xml:space="preserve">объект </w:t>
      </w:r>
      <w:r w:rsidR="004A2984" w:rsidRPr="00242DD1">
        <w:rPr>
          <w:rFonts w:asciiTheme="majorHAnsi" w:hAnsiTheme="majorHAnsi" w:cstheme="majorHAnsi"/>
          <w:lang w:val="ru-MD"/>
        </w:rPr>
        <w:t>недвижимо</w:t>
      </w:r>
      <w:r w:rsidR="003202E2" w:rsidRPr="00242DD1">
        <w:rPr>
          <w:rFonts w:asciiTheme="majorHAnsi" w:hAnsiTheme="majorHAnsi" w:cstheme="majorHAnsi"/>
          <w:lang w:val="ru-MD"/>
        </w:rPr>
        <w:t>го</w:t>
      </w:r>
      <w:r w:rsidR="004A2984" w:rsidRPr="00242DD1">
        <w:rPr>
          <w:rFonts w:asciiTheme="majorHAnsi" w:hAnsiTheme="majorHAnsi" w:cstheme="majorHAnsi"/>
          <w:lang w:val="ru-MD"/>
        </w:rPr>
        <w:t xml:space="preserve"> имуществ</w:t>
      </w:r>
      <w:r w:rsidR="003202E2" w:rsidRPr="00242DD1">
        <w:rPr>
          <w:rFonts w:asciiTheme="majorHAnsi" w:hAnsiTheme="majorHAnsi" w:cstheme="majorHAnsi"/>
          <w:lang w:val="ru-MD"/>
        </w:rPr>
        <w:t>а</w:t>
      </w:r>
      <w:r w:rsidR="004A2984" w:rsidRPr="00242DD1">
        <w:rPr>
          <w:rFonts w:asciiTheme="majorHAnsi" w:hAnsiTheme="majorHAnsi" w:cstheme="majorHAnsi"/>
          <w:lang w:val="ru-MD"/>
        </w:rPr>
        <w:t xml:space="preserve">, </w:t>
      </w:r>
      <w:r w:rsidR="003202E2" w:rsidRPr="00242DD1">
        <w:rPr>
          <w:rFonts w:asciiTheme="majorHAnsi" w:hAnsiTheme="majorHAnsi" w:cstheme="majorHAnsi"/>
          <w:lang w:val="ru-MD"/>
        </w:rPr>
        <w:t xml:space="preserve">бывшим </w:t>
      </w:r>
      <w:r w:rsidR="00BF7B84" w:rsidRPr="00242DD1">
        <w:rPr>
          <w:rFonts w:asciiTheme="majorHAnsi" w:hAnsiTheme="majorHAnsi" w:cstheme="majorHAnsi"/>
          <w:lang w:val="ru-MD"/>
        </w:rPr>
        <w:t>администраторо</w:t>
      </w:r>
      <w:r w:rsidR="003202E2" w:rsidRPr="00242DD1">
        <w:rPr>
          <w:rFonts w:asciiTheme="majorHAnsi" w:hAnsiTheme="majorHAnsi" w:cstheme="majorHAnsi"/>
          <w:lang w:val="ru-MD"/>
        </w:rPr>
        <w:t xml:space="preserve">м НАОЗ </w:t>
      </w:r>
      <w:r w:rsidR="004A2984" w:rsidRPr="00242DD1">
        <w:rPr>
          <w:rFonts w:asciiTheme="majorHAnsi" w:hAnsiTheme="majorHAnsi" w:cstheme="majorHAnsi"/>
          <w:lang w:val="ru-MD"/>
        </w:rPr>
        <w:t xml:space="preserve">были созданы </w:t>
      </w:r>
      <w:r w:rsidR="003202E2" w:rsidRPr="00242DD1">
        <w:rPr>
          <w:rFonts w:asciiTheme="majorHAnsi" w:hAnsiTheme="majorHAnsi" w:cstheme="majorHAnsi"/>
          <w:lang w:val="ru-MD"/>
        </w:rPr>
        <w:t>услов</w:t>
      </w:r>
      <w:r w:rsidR="004A2984" w:rsidRPr="00242DD1">
        <w:rPr>
          <w:rFonts w:asciiTheme="majorHAnsi" w:hAnsiTheme="majorHAnsi" w:cstheme="majorHAnsi"/>
          <w:lang w:val="ru-MD"/>
        </w:rPr>
        <w:t xml:space="preserve">ия для использования </w:t>
      </w:r>
      <w:r w:rsidR="003202E2" w:rsidRPr="00242DD1">
        <w:rPr>
          <w:rFonts w:asciiTheme="majorHAnsi" w:hAnsiTheme="majorHAnsi" w:cstheme="majorHAnsi"/>
          <w:lang w:val="ru-MD"/>
        </w:rPr>
        <w:t xml:space="preserve">некоторых </w:t>
      </w:r>
      <w:r w:rsidR="004A2984" w:rsidRPr="00242DD1">
        <w:rPr>
          <w:rFonts w:asciiTheme="majorHAnsi" w:hAnsiTheme="majorHAnsi" w:cstheme="majorHAnsi"/>
          <w:lang w:val="ru-MD"/>
        </w:rPr>
        <w:t xml:space="preserve">помещений </w:t>
      </w:r>
      <w:r w:rsidR="003202E2" w:rsidRPr="00242DD1">
        <w:rPr>
          <w:rFonts w:asciiTheme="majorHAnsi" w:hAnsiTheme="majorHAnsi" w:cstheme="majorHAnsi"/>
          <w:lang w:val="ru-MD"/>
        </w:rPr>
        <w:t xml:space="preserve">Центра </w:t>
      </w:r>
      <w:r w:rsidR="004A2984" w:rsidRPr="00242DD1">
        <w:rPr>
          <w:rFonts w:asciiTheme="majorHAnsi" w:hAnsiTheme="majorHAnsi" w:cstheme="majorHAnsi"/>
          <w:lang w:val="ru-MD"/>
        </w:rPr>
        <w:t>(второ</w:t>
      </w:r>
      <w:r w:rsidR="003202E2" w:rsidRPr="00242DD1">
        <w:rPr>
          <w:rFonts w:asciiTheme="majorHAnsi" w:hAnsiTheme="majorHAnsi" w:cstheme="majorHAnsi"/>
          <w:lang w:val="ru-MD"/>
        </w:rPr>
        <w:t>го</w:t>
      </w:r>
      <w:r w:rsidR="004A2984" w:rsidRPr="00242DD1">
        <w:rPr>
          <w:rFonts w:asciiTheme="majorHAnsi" w:hAnsiTheme="majorHAnsi" w:cstheme="majorHAnsi"/>
          <w:lang w:val="ru-MD"/>
        </w:rPr>
        <w:t xml:space="preserve"> этаж</w:t>
      </w:r>
      <w:r w:rsidR="003202E2" w:rsidRPr="00242DD1">
        <w:rPr>
          <w:rFonts w:asciiTheme="majorHAnsi" w:hAnsiTheme="majorHAnsi" w:cstheme="majorHAnsi"/>
          <w:lang w:val="ru-MD"/>
        </w:rPr>
        <w:t>а</w:t>
      </w:r>
      <w:r w:rsidR="004A2984" w:rsidRPr="00242DD1">
        <w:rPr>
          <w:rFonts w:asciiTheme="majorHAnsi" w:hAnsiTheme="majorHAnsi" w:cstheme="majorHAnsi"/>
          <w:lang w:val="ru-MD"/>
        </w:rPr>
        <w:t xml:space="preserve"> 5-этажного комплекса). </w:t>
      </w:r>
      <w:r w:rsidR="00BF7B84" w:rsidRPr="00242DD1">
        <w:rPr>
          <w:rFonts w:asciiTheme="majorHAnsi" w:hAnsiTheme="majorHAnsi" w:cstheme="majorHAnsi"/>
          <w:lang w:val="ru-MD"/>
        </w:rPr>
        <w:t>Боле</w:t>
      </w:r>
      <w:r w:rsidR="004A2984" w:rsidRPr="00242DD1">
        <w:rPr>
          <w:rFonts w:asciiTheme="majorHAnsi" w:hAnsiTheme="majorHAnsi" w:cstheme="majorHAnsi"/>
          <w:lang w:val="ru-MD"/>
        </w:rPr>
        <w:t xml:space="preserve">е того, </w:t>
      </w:r>
      <w:r w:rsidR="003202E2" w:rsidRPr="00242DD1">
        <w:rPr>
          <w:rFonts w:asciiTheme="majorHAnsi" w:hAnsiTheme="majorHAnsi" w:cstheme="majorHAnsi"/>
          <w:lang w:val="ru-MD"/>
        </w:rPr>
        <w:t xml:space="preserve">31.01.2022 </w:t>
      </w:r>
      <w:r w:rsidR="004A2984" w:rsidRPr="00242DD1">
        <w:rPr>
          <w:rFonts w:asciiTheme="majorHAnsi" w:hAnsiTheme="majorHAnsi" w:cstheme="majorHAnsi"/>
          <w:lang w:val="ru-MD"/>
        </w:rPr>
        <w:t xml:space="preserve">между </w:t>
      </w:r>
      <w:r w:rsidR="003202E2" w:rsidRPr="00242DD1">
        <w:rPr>
          <w:rFonts w:asciiTheme="majorHAnsi" w:hAnsiTheme="majorHAnsi" w:cstheme="majorHAnsi"/>
          <w:lang w:val="ru-MD"/>
        </w:rPr>
        <w:t>НАОЗ</w:t>
      </w:r>
      <w:r w:rsidR="004A2984" w:rsidRPr="00242DD1">
        <w:rPr>
          <w:rFonts w:asciiTheme="majorHAnsi" w:hAnsiTheme="majorHAnsi" w:cstheme="majorHAnsi"/>
          <w:lang w:val="ru-MD"/>
        </w:rPr>
        <w:t xml:space="preserve"> и НСОИТ</w:t>
      </w:r>
      <w:r w:rsidR="003202E2" w:rsidRPr="00242DD1">
        <w:rPr>
          <w:rFonts w:asciiTheme="majorHAnsi" w:hAnsiTheme="majorHAnsi" w:cstheme="majorHAnsi"/>
          <w:lang w:val="ru-MD"/>
        </w:rPr>
        <w:t xml:space="preserve"> было подписано соглашение</w:t>
      </w:r>
      <w:r w:rsidR="004A2984" w:rsidRPr="00242DD1">
        <w:rPr>
          <w:rFonts w:asciiTheme="majorHAnsi" w:hAnsiTheme="majorHAnsi" w:cstheme="majorHAnsi"/>
          <w:lang w:val="ru-MD"/>
        </w:rPr>
        <w:t xml:space="preserve">, согласованное и подписанное на уровне </w:t>
      </w:r>
      <w:r w:rsidR="003202E2" w:rsidRPr="00242DD1">
        <w:rPr>
          <w:rFonts w:asciiTheme="majorHAnsi" w:hAnsiTheme="majorHAnsi" w:cstheme="majorHAnsi"/>
          <w:lang w:val="ru-MD"/>
        </w:rPr>
        <w:t>МЗ</w:t>
      </w:r>
      <w:r w:rsidR="004A2984" w:rsidRPr="00242DD1">
        <w:rPr>
          <w:rFonts w:asciiTheme="majorHAnsi" w:hAnsiTheme="majorHAnsi" w:cstheme="majorHAnsi"/>
          <w:lang w:val="ru-MD"/>
        </w:rPr>
        <w:t xml:space="preserve"> и </w:t>
      </w:r>
      <w:r w:rsidR="003202E2" w:rsidRPr="00242DD1">
        <w:rPr>
          <w:rFonts w:asciiTheme="majorHAnsi" w:hAnsiTheme="majorHAnsi" w:cstheme="majorHAnsi"/>
          <w:lang w:val="ru-MD"/>
        </w:rPr>
        <w:t>МТСЗ</w:t>
      </w:r>
      <w:r w:rsidR="004A2984" w:rsidRPr="00242DD1">
        <w:rPr>
          <w:rFonts w:asciiTheme="majorHAnsi" w:hAnsiTheme="majorHAnsi" w:cstheme="majorHAnsi"/>
          <w:lang w:val="ru-MD"/>
        </w:rPr>
        <w:t xml:space="preserve">, о </w:t>
      </w:r>
      <w:r w:rsidR="003202E2" w:rsidRPr="00242DD1">
        <w:rPr>
          <w:rFonts w:asciiTheme="majorHAnsi" w:hAnsiTheme="majorHAnsi" w:cstheme="majorHAnsi"/>
          <w:lang w:val="ru-MD"/>
        </w:rPr>
        <w:t>размещ</w:t>
      </w:r>
      <w:r w:rsidR="004A2984" w:rsidRPr="00242DD1">
        <w:rPr>
          <w:rFonts w:asciiTheme="majorHAnsi" w:hAnsiTheme="majorHAnsi" w:cstheme="majorHAnsi"/>
          <w:lang w:val="ru-MD"/>
        </w:rPr>
        <w:t xml:space="preserve">ении специализированных лабораторий и офисов </w:t>
      </w:r>
      <w:r w:rsidR="003202E2" w:rsidRPr="00242DD1">
        <w:rPr>
          <w:rFonts w:asciiTheme="majorHAnsi" w:hAnsiTheme="majorHAnsi" w:cstheme="majorHAnsi"/>
          <w:lang w:val="ru-MD"/>
        </w:rPr>
        <w:t>НАОЗ</w:t>
      </w:r>
      <w:r w:rsidR="004A2984" w:rsidRPr="00242DD1">
        <w:rPr>
          <w:rFonts w:asciiTheme="majorHAnsi" w:hAnsiTheme="majorHAnsi" w:cstheme="majorHAnsi"/>
          <w:lang w:val="ru-MD"/>
        </w:rPr>
        <w:t xml:space="preserve">. </w:t>
      </w:r>
      <w:r w:rsidR="00BF7B84" w:rsidRPr="00242DD1">
        <w:rPr>
          <w:rFonts w:asciiTheme="majorHAnsi" w:hAnsiTheme="majorHAnsi" w:cstheme="majorHAnsi"/>
          <w:lang w:val="ru-MD"/>
        </w:rPr>
        <w:t>Необходимо</w:t>
      </w:r>
      <w:r w:rsidR="004A2984" w:rsidRPr="00242DD1">
        <w:rPr>
          <w:rFonts w:asciiTheme="majorHAnsi" w:hAnsiTheme="majorHAnsi" w:cstheme="majorHAnsi"/>
          <w:lang w:val="ru-MD"/>
        </w:rPr>
        <w:t xml:space="preserve"> отметить, что </w:t>
      </w:r>
      <w:r w:rsidR="003202E2" w:rsidRPr="00242DD1">
        <w:rPr>
          <w:rFonts w:asciiTheme="majorHAnsi" w:hAnsiTheme="majorHAnsi" w:cstheme="majorHAnsi"/>
          <w:lang w:val="ru-MD"/>
        </w:rPr>
        <w:t xml:space="preserve">начиная </w:t>
      </w:r>
      <w:r w:rsidR="004A2984" w:rsidRPr="00242DD1">
        <w:rPr>
          <w:rFonts w:asciiTheme="majorHAnsi" w:hAnsiTheme="majorHAnsi" w:cstheme="majorHAnsi"/>
          <w:lang w:val="ru-MD"/>
        </w:rPr>
        <w:t xml:space="preserve">с 14.02.2022 Совет несет расходы на оплату электроэнергии, тепловой энергии, </w:t>
      </w:r>
      <w:r w:rsidR="00BF7B84" w:rsidRPr="00242DD1">
        <w:rPr>
          <w:rFonts w:asciiTheme="majorHAnsi" w:hAnsiTheme="majorHAnsi" w:cstheme="majorHAnsi"/>
          <w:lang w:val="ru-MD"/>
        </w:rPr>
        <w:t xml:space="preserve">услуги </w:t>
      </w:r>
      <w:r w:rsidR="004A2984" w:rsidRPr="00242DD1">
        <w:rPr>
          <w:rFonts w:asciiTheme="majorHAnsi" w:hAnsiTheme="majorHAnsi" w:cstheme="majorHAnsi"/>
          <w:lang w:val="ru-MD"/>
        </w:rPr>
        <w:t>канализаци</w:t>
      </w:r>
      <w:r w:rsidR="00BF7B84" w:rsidRPr="00242DD1">
        <w:rPr>
          <w:rFonts w:asciiTheme="majorHAnsi" w:hAnsiTheme="majorHAnsi" w:cstheme="majorHAnsi"/>
          <w:lang w:val="ru-MD"/>
        </w:rPr>
        <w:t>и</w:t>
      </w:r>
      <w:r w:rsidR="004A2984" w:rsidRPr="00242DD1">
        <w:rPr>
          <w:rFonts w:asciiTheme="majorHAnsi" w:hAnsiTheme="majorHAnsi" w:cstheme="majorHAnsi"/>
          <w:lang w:val="ru-MD"/>
        </w:rPr>
        <w:t xml:space="preserve"> для площади</w:t>
      </w:r>
      <w:r w:rsidR="00BF7B84" w:rsidRPr="00242DD1">
        <w:rPr>
          <w:rFonts w:asciiTheme="majorHAnsi" w:hAnsiTheme="majorHAnsi" w:cstheme="majorHAnsi"/>
          <w:lang w:val="ru-MD"/>
        </w:rPr>
        <w:t>, фактически используемой НАОЗ</w:t>
      </w:r>
      <w:r w:rsidR="004A2984" w:rsidRPr="00242DD1">
        <w:rPr>
          <w:rFonts w:asciiTheme="majorHAnsi" w:hAnsiTheme="majorHAnsi" w:cstheme="majorHAnsi"/>
          <w:lang w:val="ru-MD"/>
        </w:rPr>
        <w:t xml:space="preserve"> (2</w:t>
      </w:r>
      <w:r w:rsidR="00BF7B84" w:rsidRPr="00242DD1">
        <w:rPr>
          <w:rFonts w:asciiTheme="majorHAnsi" w:hAnsiTheme="majorHAnsi" w:cstheme="majorHAnsi"/>
          <w:lang w:val="ru-MD"/>
        </w:rPr>
        <w:t xml:space="preserve"> этаж</w:t>
      </w:r>
      <w:r w:rsidR="004A2984" w:rsidRPr="00242DD1">
        <w:rPr>
          <w:rFonts w:asciiTheme="majorHAnsi" w:hAnsiTheme="majorHAnsi" w:cstheme="majorHAnsi"/>
          <w:lang w:val="ru-MD"/>
        </w:rPr>
        <w:t>), которые</w:t>
      </w:r>
      <w:r w:rsidR="00BF7B84" w:rsidRPr="00242DD1">
        <w:rPr>
          <w:rFonts w:asciiTheme="majorHAnsi" w:hAnsiTheme="majorHAnsi" w:cstheme="majorHAnsi"/>
          <w:lang w:val="ru-MD"/>
        </w:rPr>
        <w:t>,</w:t>
      </w:r>
      <w:r w:rsidR="004A2984" w:rsidRPr="00242DD1">
        <w:rPr>
          <w:rFonts w:asciiTheme="majorHAnsi" w:hAnsiTheme="majorHAnsi" w:cstheme="majorHAnsi"/>
          <w:lang w:val="ru-MD"/>
        </w:rPr>
        <w:t xml:space="preserve"> по состоянию на 01.07.2022</w:t>
      </w:r>
      <w:r w:rsidR="00BF7B84" w:rsidRPr="00242DD1">
        <w:rPr>
          <w:rFonts w:asciiTheme="majorHAnsi" w:hAnsiTheme="majorHAnsi" w:cstheme="majorHAnsi"/>
          <w:lang w:val="ru-MD"/>
        </w:rPr>
        <w:t>,</w:t>
      </w:r>
      <w:r w:rsidR="004A2984" w:rsidRPr="00242DD1">
        <w:rPr>
          <w:rFonts w:asciiTheme="majorHAnsi" w:hAnsiTheme="majorHAnsi" w:cstheme="majorHAnsi"/>
          <w:lang w:val="ru-MD"/>
        </w:rPr>
        <w:t xml:space="preserve"> составили 25,1 тыс. леев, учитывая также тот факт, что Совет не заключ</w:t>
      </w:r>
      <w:r w:rsidR="00BF7B84" w:rsidRPr="00242DD1">
        <w:rPr>
          <w:rFonts w:asciiTheme="majorHAnsi" w:hAnsiTheme="majorHAnsi" w:cstheme="majorHAnsi"/>
          <w:lang w:val="ru-MD"/>
        </w:rPr>
        <w:t>а</w:t>
      </w:r>
      <w:r w:rsidR="004A2984" w:rsidRPr="00242DD1">
        <w:rPr>
          <w:rFonts w:asciiTheme="majorHAnsi" w:hAnsiTheme="majorHAnsi" w:cstheme="majorHAnsi"/>
          <w:lang w:val="ru-MD"/>
        </w:rPr>
        <w:t>л никаких договоров</w:t>
      </w:r>
      <w:r w:rsidR="00BF7B84" w:rsidRPr="00242DD1">
        <w:rPr>
          <w:rFonts w:asciiTheme="majorHAnsi" w:hAnsiTheme="majorHAnsi" w:cstheme="majorHAnsi"/>
          <w:lang w:val="ru-MD"/>
        </w:rPr>
        <w:t xml:space="preserve"> безвозмездного пользования о</w:t>
      </w:r>
      <w:r w:rsidR="004A2984" w:rsidRPr="00242DD1">
        <w:rPr>
          <w:rFonts w:asciiTheme="majorHAnsi" w:hAnsiTheme="majorHAnsi" w:cstheme="majorHAnsi"/>
          <w:lang w:val="ru-MD"/>
        </w:rPr>
        <w:t xml:space="preserve"> возмещени</w:t>
      </w:r>
      <w:r w:rsidR="00BF7B84" w:rsidRPr="00242DD1">
        <w:rPr>
          <w:rFonts w:asciiTheme="majorHAnsi" w:hAnsiTheme="majorHAnsi" w:cstheme="majorHAnsi"/>
          <w:lang w:val="ru-MD"/>
        </w:rPr>
        <w:t>и</w:t>
      </w:r>
      <w:r w:rsidR="004A2984" w:rsidRPr="00242DD1">
        <w:rPr>
          <w:rFonts w:asciiTheme="majorHAnsi" w:hAnsiTheme="majorHAnsi" w:cstheme="majorHAnsi"/>
          <w:lang w:val="ru-MD"/>
        </w:rPr>
        <w:t xml:space="preserve"> расходов на </w:t>
      </w:r>
      <w:r w:rsidR="00BF7B84" w:rsidRPr="00242DD1">
        <w:rPr>
          <w:rFonts w:asciiTheme="majorHAnsi" w:hAnsiTheme="majorHAnsi" w:cstheme="majorHAnsi"/>
          <w:lang w:val="ru-MD"/>
        </w:rPr>
        <w:t xml:space="preserve">оплачиваемые им </w:t>
      </w:r>
      <w:r w:rsidR="004A2984" w:rsidRPr="00242DD1">
        <w:rPr>
          <w:rFonts w:asciiTheme="majorHAnsi" w:hAnsiTheme="majorHAnsi" w:cstheme="majorHAnsi"/>
          <w:lang w:val="ru-MD"/>
        </w:rPr>
        <w:t>услуги.</w:t>
      </w:r>
    </w:p>
    <w:p w14:paraId="2F4EC6EA" w14:textId="1237BCA0" w:rsidR="00AE24F6" w:rsidRPr="00242DD1" w:rsidRDefault="00AE24F6" w:rsidP="00AE24F6">
      <w:pPr>
        <w:pStyle w:val="ListParagraph"/>
        <w:tabs>
          <w:tab w:val="left" w:pos="0"/>
        </w:tabs>
        <w:spacing w:line="276" w:lineRule="auto"/>
        <w:ind w:left="0"/>
        <w:jc w:val="both"/>
        <w:rPr>
          <w:rFonts w:asciiTheme="majorHAnsi" w:hAnsiTheme="majorHAnsi" w:cstheme="majorHAnsi"/>
          <w:lang w:val="ru-MD"/>
        </w:rPr>
      </w:pPr>
      <w:r w:rsidRPr="00242DD1">
        <w:rPr>
          <w:rFonts w:asciiTheme="majorHAnsi" w:hAnsiTheme="majorHAnsi" w:cstheme="majorHAnsi"/>
          <w:lang w:val="ru-MD"/>
        </w:rPr>
        <w:tab/>
      </w:r>
      <w:r w:rsidR="00896115" w:rsidRPr="00242DD1">
        <w:rPr>
          <w:rFonts w:asciiTheme="majorHAnsi" w:hAnsiTheme="majorHAnsi" w:cstheme="majorHAnsi"/>
          <w:lang w:val="ru-MD"/>
        </w:rPr>
        <w:t>Данная</w:t>
      </w:r>
      <w:r w:rsidR="004A2984" w:rsidRPr="00242DD1">
        <w:rPr>
          <w:rFonts w:asciiTheme="majorHAnsi" w:hAnsiTheme="majorHAnsi" w:cstheme="majorHAnsi"/>
          <w:lang w:val="ru-MD"/>
        </w:rPr>
        <w:t xml:space="preserve"> ситуация влияет на целостность имущества стоимостью 14 287,6 тыс. леев, а также на незавершенные инвестиции в размере 9 192,1 тыс. леев, осуществляемые инвестором/НСОИТ, путем неконтролируемого отчуждения этого здания</w:t>
      </w:r>
      <w:r w:rsidRPr="00242DD1">
        <w:rPr>
          <w:rFonts w:asciiTheme="majorHAnsi" w:hAnsiTheme="majorHAnsi" w:cstheme="majorHAnsi"/>
          <w:lang w:val="ru-MD"/>
        </w:rPr>
        <w:t>.</w:t>
      </w:r>
    </w:p>
    <w:p w14:paraId="3C36C903" w14:textId="2E37AFD6" w:rsidR="00434810" w:rsidRPr="00242DD1" w:rsidRDefault="007D7341" w:rsidP="00023A8F">
      <w:pPr>
        <w:pStyle w:val="ListParagraph"/>
        <w:numPr>
          <w:ilvl w:val="1"/>
          <w:numId w:val="18"/>
        </w:numPr>
        <w:shd w:val="clear" w:color="auto" w:fill="FFFFFF" w:themeFill="background1"/>
        <w:tabs>
          <w:tab w:val="left" w:pos="0"/>
        </w:tabs>
        <w:spacing w:line="276" w:lineRule="auto"/>
        <w:ind w:left="0" w:firstLine="0"/>
        <w:jc w:val="both"/>
        <w:rPr>
          <w:rFonts w:asciiTheme="majorHAnsi" w:hAnsiTheme="majorHAnsi" w:cstheme="majorHAnsi"/>
          <w:lang w:val="ru-MD"/>
        </w:rPr>
      </w:pPr>
      <w:r w:rsidRPr="00242DD1">
        <w:rPr>
          <w:rFonts w:asciiTheme="majorHAnsi" w:hAnsiTheme="majorHAnsi"/>
          <w:noProof/>
          <w:lang w:val="ru-MD"/>
        </w:rPr>
        <w:t xml:space="preserve">Хотя отчетность по состоянию на 31.12.2021 была правильной, отмечается, что 8 из 16 аудируемых субъектов не соблюдали предписания Циркуляра Министерства финансов и не </w:t>
      </w:r>
      <w:r w:rsidRPr="00242DD1">
        <w:rPr>
          <w:rFonts w:asciiTheme="majorHAnsi" w:hAnsiTheme="majorHAnsi"/>
          <w:noProof/>
          <w:lang w:val="ru-MD"/>
        </w:rPr>
        <w:lastRenderedPageBreak/>
        <w:t>осуществили перевод в электронный вариант активов и пассивов на сумму 146.742,7 тыс. леев</w:t>
      </w:r>
      <w:r w:rsidRPr="00242DD1">
        <w:rPr>
          <w:rStyle w:val="FootnoteReference"/>
          <w:rFonts w:asciiTheme="majorHAnsi" w:hAnsiTheme="majorHAnsi"/>
          <w:noProof/>
          <w:lang w:val="ru-MD"/>
        </w:rPr>
        <w:footnoteReference w:id="19"/>
      </w:r>
      <w:r w:rsidR="009E566C" w:rsidRPr="00242DD1">
        <w:rPr>
          <w:rFonts w:asciiTheme="majorHAnsi" w:hAnsiTheme="majorHAnsi"/>
          <w:noProof/>
          <w:lang w:val="ru-MD"/>
        </w:rPr>
        <w:t>.</w:t>
      </w:r>
    </w:p>
    <w:p w14:paraId="4E62D720" w14:textId="3251BC43" w:rsidR="00434810" w:rsidRPr="00242DD1" w:rsidRDefault="00AA6D24" w:rsidP="00023A8F">
      <w:pPr>
        <w:pStyle w:val="ListParagraph"/>
        <w:numPr>
          <w:ilvl w:val="1"/>
          <w:numId w:val="18"/>
        </w:numPr>
        <w:shd w:val="clear" w:color="auto" w:fill="FFFFFF" w:themeFill="background1"/>
        <w:tabs>
          <w:tab w:val="left" w:pos="0"/>
        </w:tabs>
        <w:spacing w:before="100" w:beforeAutospacing="1" w:line="276" w:lineRule="auto"/>
        <w:ind w:left="0" w:firstLine="0"/>
        <w:jc w:val="both"/>
        <w:rPr>
          <w:rFonts w:asciiTheme="majorHAnsi" w:hAnsiTheme="majorHAnsi" w:cstheme="majorHAnsi"/>
          <w:lang w:val="ru-MD"/>
        </w:rPr>
      </w:pPr>
      <w:r w:rsidRPr="00242DD1">
        <w:rPr>
          <w:rFonts w:asciiTheme="majorHAnsi" w:hAnsiTheme="majorHAnsi"/>
          <w:noProof/>
          <w:lang w:val="ru-MD"/>
        </w:rPr>
        <w:t>Два подведомственных учреждения Министерства</w:t>
      </w:r>
      <w:r w:rsidRPr="00242DD1">
        <w:rPr>
          <w:rStyle w:val="FootnoteReference"/>
          <w:rFonts w:asciiTheme="majorHAnsi" w:hAnsiTheme="majorHAnsi"/>
          <w:noProof/>
          <w:lang w:val="ru-MD"/>
        </w:rPr>
        <w:footnoteReference w:id="20"/>
      </w:r>
      <w:r w:rsidRPr="00242DD1">
        <w:rPr>
          <w:rFonts w:asciiTheme="majorHAnsi" w:hAnsiTheme="majorHAnsi"/>
          <w:noProof/>
          <w:lang w:val="ru-MD"/>
        </w:rPr>
        <w:t>, с несоблюдением положений Приказа МФ №216/2015, зарегистрировали в бухгалтерском учете все лекарства в совокупности только в стоимостном отношении, и не представили данные отдельно по каждому лекарственному средству/фармацевтическому продукту в количественном и стоимостном отношении, таким образом не соблюдая методологические нормы бухгалтерского учета, на сумму 540,8 тыс. леев</w:t>
      </w:r>
      <w:r w:rsidR="00C54DC7" w:rsidRPr="00242DD1">
        <w:rPr>
          <w:rFonts w:asciiTheme="majorHAnsi" w:hAnsiTheme="majorHAnsi"/>
          <w:noProof/>
          <w:lang w:val="ru-MD"/>
        </w:rPr>
        <w:t>.</w:t>
      </w:r>
    </w:p>
    <w:p w14:paraId="59FFCDB5" w14:textId="12126326" w:rsidR="00DE2F6D" w:rsidRPr="00242DD1" w:rsidRDefault="00AA6D24" w:rsidP="00DE2F6D">
      <w:pPr>
        <w:pStyle w:val="ListParagraph"/>
        <w:numPr>
          <w:ilvl w:val="1"/>
          <w:numId w:val="11"/>
        </w:numPr>
        <w:shd w:val="clear" w:color="auto" w:fill="FFFFFF" w:themeFill="background1"/>
        <w:tabs>
          <w:tab w:val="left" w:pos="0"/>
        </w:tabs>
        <w:spacing w:before="100" w:beforeAutospacing="1" w:line="276" w:lineRule="auto"/>
        <w:ind w:left="0" w:firstLine="0"/>
        <w:jc w:val="both"/>
        <w:rPr>
          <w:rFonts w:asciiTheme="majorHAnsi" w:hAnsiTheme="majorHAnsi" w:cstheme="majorHAnsi"/>
          <w:lang w:val="ru-MD"/>
        </w:rPr>
      </w:pPr>
      <w:r w:rsidRPr="00242DD1">
        <w:rPr>
          <w:rFonts w:asciiTheme="majorHAnsi" w:hAnsiTheme="majorHAnsi" w:cstheme="majorHAnsi"/>
          <w:lang w:val="ru-MD"/>
        </w:rPr>
        <w:t>Одно подведомственное учреждение Министерства</w:t>
      </w:r>
      <w:r w:rsidRPr="00242DD1">
        <w:rPr>
          <w:rStyle w:val="FootnoteReference"/>
          <w:rFonts w:asciiTheme="majorHAnsi" w:hAnsiTheme="majorHAnsi" w:cstheme="majorHAnsi"/>
          <w:lang w:val="ru-MD"/>
        </w:rPr>
        <w:footnoteReference w:id="21"/>
      </w:r>
      <w:r w:rsidRPr="00242DD1">
        <w:rPr>
          <w:rFonts w:asciiTheme="majorHAnsi" w:hAnsiTheme="majorHAnsi" w:cstheme="majorHAnsi"/>
          <w:lang w:val="ru-MD"/>
        </w:rPr>
        <w:t>, для предоставления социальных услуг располагает вместимостью 250 коек. Следует отметить, что в 2021 году ежемесячно размещалось в среднем около 100 человек, что составляет 40% его вместимости. Соответственно, производительность персонала в количестве 112 человек не используется в полной мере, при этом их эффективность оценивается в максимальных коэффициентах, с выплатой надбавок и доплат к заработной плате в размере 1 516,1 тыс. леев. Таким образом, отсутствие/недостаточность процедур по оценке их деятельности и нагрузки, в соотношении со способом расчета заработной платы, учитывая небольшое количество бенефициаров, по мнению аудита, не оправдывает полностью расходы на надбавки к заработной плате</w:t>
      </w:r>
      <w:r w:rsidR="00C54DC7" w:rsidRPr="00242DD1">
        <w:rPr>
          <w:rFonts w:asciiTheme="majorHAnsi" w:hAnsiTheme="majorHAnsi" w:cstheme="majorHAnsi"/>
          <w:lang w:val="ru-MD"/>
        </w:rPr>
        <w:t>.</w:t>
      </w:r>
    </w:p>
    <w:p w14:paraId="56EA1EC1" w14:textId="419BD816" w:rsidR="00DE2F6D" w:rsidRPr="00242DD1" w:rsidRDefault="00E578A7" w:rsidP="00E161BB">
      <w:pPr>
        <w:pStyle w:val="ListParagraph"/>
        <w:numPr>
          <w:ilvl w:val="1"/>
          <w:numId w:val="18"/>
        </w:numPr>
        <w:shd w:val="clear" w:color="auto" w:fill="FFFFFF" w:themeFill="background1"/>
        <w:tabs>
          <w:tab w:val="left" w:pos="0"/>
        </w:tabs>
        <w:spacing w:before="100" w:beforeAutospacing="1" w:line="276" w:lineRule="auto"/>
        <w:ind w:left="0" w:firstLine="0"/>
        <w:jc w:val="both"/>
        <w:rPr>
          <w:rFonts w:asciiTheme="majorHAnsi" w:hAnsiTheme="majorHAnsi" w:cstheme="majorHAnsi"/>
          <w:lang w:val="ru-MD"/>
        </w:rPr>
      </w:pPr>
      <w:r w:rsidRPr="00242DD1">
        <w:rPr>
          <w:rFonts w:asciiTheme="majorHAnsi" w:hAnsiTheme="majorHAnsi" w:cstheme="majorHAnsi"/>
          <w:color w:val="000000" w:themeColor="text1"/>
          <w:lang w:val="ru-MD"/>
        </w:rPr>
        <w:t>Необеспечение руководством одного подведомственного учреждения</w:t>
      </w:r>
      <w:r w:rsidRPr="00242DD1">
        <w:rPr>
          <w:rStyle w:val="FootnoteReference"/>
          <w:rFonts w:asciiTheme="majorHAnsi" w:hAnsiTheme="majorHAnsi" w:cstheme="majorHAnsi"/>
          <w:color w:val="000000" w:themeColor="text1"/>
          <w:lang w:val="ru-MD"/>
        </w:rPr>
        <w:footnoteReference w:id="22"/>
      </w:r>
      <w:r w:rsidRPr="00242DD1">
        <w:rPr>
          <w:rFonts w:asciiTheme="majorHAnsi" w:hAnsiTheme="majorHAnsi" w:cstheme="majorHAnsi"/>
          <w:color w:val="000000" w:themeColor="text1"/>
          <w:lang w:val="ru-MD"/>
        </w:rPr>
        <w:t xml:space="preserve"> Министерства процессов реорганизации, выраженное в неприменении предписаний Циркуляра МФ</w:t>
      </w:r>
      <w:r w:rsidRPr="00242DD1">
        <w:rPr>
          <w:rStyle w:val="FootnoteReference"/>
          <w:rFonts w:asciiTheme="majorHAnsi" w:hAnsiTheme="majorHAnsi" w:cstheme="majorHAnsi"/>
          <w:lang w:val="ru-MD"/>
        </w:rPr>
        <w:footnoteReference w:id="23"/>
      </w:r>
      <w:r w:rsidRPr="00242DD1">
        <w:rPr>
          <w:rFonts w:asciiTheme="majorHAnsi" w:hAnsiTheme="majorHAnsi" w:cstheme="majorHAnsi"/>
          <w:color w:val="000000" w:themeColor="text1"/>
          <w:lang w:val="ru-MD"/>
        </w:rPr>
        <w:t xml:space="preserve">, обусловило неотражение при закрытии счетов через счет 723 </w:t>
      </w:r>
      <w:r w:rsidRPr="00242DD1">
        <w:rPr>
          <w:rFonts w:asciiTheme="majorHAnsi" w:hAnsiTheme="majorHAnsi" w:cstheme="majorHAnsi"/>
          <w:lang w:val="ru-MD"/>
        </w:rPr>
        <w:t>„Исправление</w:t>
      </w:r>
      <w:r w:rsidRPr="00242DD1">
        <w:rPr>
          <w:rFonts w:asciiTheme="majorHAnsi" w:hAnsiTheme="majorHAnsi" w:cstheme="majorHAnsi"/>
          <w:color w:val="000000" w:themeColor="text1"/>
          <w:lang w:val="ru-MD"/>
        </w:rPr>
        <w:t xml:space="preserve"> результатов предыдущих лет бюджетных учреждений</w:t>
      </w:r>
      <w:r w:rsidRPr="00242DD1">
        <w:rPr>
          <w:rFonts w:asciiTheme="majorHAnsi" w:hAnsiTheme="majorHAnsi" w:cstheme="majorHAnsi"/>
          <w:lang w:val="ru-MD"/>
        </w:rPr>
        <w:t>”</w:t>
      </w:r>
      <w:r w:rsidRPr="00242DD1">
        <w:rPr>
          <w:rFonts w:asciiTheme="majorHAnsi" w:hAnsiTheme="majorHAnsi" w:cstheme="majorHAnsi"/>
          <w:color w:val="000000" w:themeColor="text1"/>
          <w:lang w:val="ru-MD"/>
        </w:rPr>
        <w:t xml:space="preserve"> операции по закрытию остатка на конец отчетного периода, в размере 67,11 тыс. леев, а только в Форме „ГК-18” вручную внесено исправление остатка. В этом контексте, стоимость счета 431 </w:t>
      </w:r>
      <w:r w:rsidRPr="00242DD1">
        <w:rPr>
          <w:rFonts w:asciiTheme="majorHAnsi" w:hAnsiTheme="majorHAnsi" w:cstheme="majorHAnsi"/>
          <w:lang w:val="ru-MD"/>
        </w:rPr>
        <w:t>„Т</w:t>
      </w:r>
      <w:r w:rsidRPr="00242DD1">
        <w:rPr>
          <w:rFonts w:asciiTheme="majorHAnsi" w:hAnsiTheme="majorHAnsi" w:cstheme="majorHAnsi"/>
          <w:color w:val="000000" w:themeColor="text1"/>
          <w:lang w:val="ru-MD"/>
        </w:rPr>
        <w:t>екущие счета в казначейской системе</w:t>
      </w:r>
      <w:r w:rsidRPr="00242DD1">
        <w:rPr>
          <w:rFonts w:asciiTheme="majorHAnsi" w:hAnsiTheme="majorHAnsi" w:cstheme="majorHAnsi"/>
          <w:noProof/>
          <w:lang w:val="ru-MD"/>
        </w:rPr>
        <w:t>”</w:t>
      </w:r>
      <w:r w:rsidRPr="00242DD1">
        <w:rPr>
          <w:rFonts w:asciiTheme="majorHAnsi" w:hAnsiTheme="majorHAnsi" w:cstheme="majorHAnsi"/>
          <w:color w:val="000000" w:themeColor="text1"/>
          <w:lang w:val="ru-MD"/>
        </w:rPr>
        <w:t xml:space="preserve"> была занижена на размер этого остатка</w:t>
      </w:r>
      <w:r w:rsidR="00DE2F6D" w:rsidRPr="00242DD1">
        <w:rPr>
          <w:rFonts w:asciiTheme="majorHAnsi" w:hAnsiTheme="majorHAnsi" w:cstheme="majorHAnsi"/>
          <w:lang w:val="ru-MD"/>
        </w:rPr>
        <w:t xml:space="preserve">. </w:t>
      </w:r>
    </w:p>
    <w:p w14:paraId="6EAAAA27" w14:textId="212C6762" w:rsidR="00DE2F6D" w:rsidRPr="00242DD1" w:rsidRDefault="00DE2F6D" w:rsidP="00DE2F6D">
      <w:pPr>
        <w:pStyle w:val="ListParagraph"/>
        <w:spacing w:line="276" w:lineRule="auto"/>
        <w:ind w:left="0"/>
        <w:jc w:val="both"/>
        <w:rPr>
          <w:rFonts w:asciiTheme="majorHAnsi" w:hAnsiTheme="majorHAnsi" w:cstheme="majorHAnsi"/>
          <w:lang w:val="ru-MD"/>
        </w:rPr>
      </w:pPr>
      <w:r w:rsidRPr="00242DD1">
        <w:rPr>
          <w:rFonts w:asciiTheme="majorHAnsi" w:hAnsiTheme="majorHAnsi" w:cstheme="majorHAnsi"/>
          <w:lang w:val="ru-MD"/>
        </w:rPr>
        <w:tab/>
      </w:r>
      <w:r w:rsidR="00684255" w:rsidRPr="00242DD1">
        <w:rPr>
          <w:rFonts w:asciiTheme="majorHAnsi" w:hAnsiTheme="majorHAnsi" w:cstheme="majorHAnsi"/>
          <w:color w:val="000000" w:themeColor="text1"/>
          <w:lang w:val="ru-MD"/>
        </w:rPr>
        <w:t xml:space="preserve">Прямое воздействие на качество бухгалтерского учета и финансовой отчетности, ограничивающее аудит в раскрытии данных, зарегистрированных на 10 бухгалтерских счетах, которые содержат отклонения и возможные ошибки, включая счет 142 </w:t>
      </w:r>
      <w:r w:rsidR="00684255" w:rsidRPr="00242DD1">
        <w:rPr>
          <w:rFonts w:asciiTheme="majorHAnsi" w:hAnsiTheme="majorHAnsi" w:cstheme="majorHAnsi"/>
          <w:lang w:val="ru-MD"/>
        </w:rPr>
        <w:t>„Д</w:t>
      </w:r>
      <w:r w:rsidR="00684255" w:rsidRPr="00242DD1">
        <w:rPr>
          <w:rFonts w:asciiTheme="majorHAnsi" w:hAnsiTheme="majorHAnsi" w:cstheme="majorHAnsi"/>
          <w:color w:val="000000" w:themeColor="text1"/>
          <w:lang w:val="ru-MD"/>
        </w:rPr>
        <w:t>оходы от продажи товаров и услуг</w:t>
      </w:r>
      <w:r w:rsidR="00684255" w:rsidRPr="00242DD1">
        <w:rPr>
          <w:rFonts w:asciiTheme="majorHAnsi" w:hAnsiTheme="majorHAnsi" w:cstheme="majorHAnsi"/>
          <w:lang w:val="ru-MD"/>
        </w:rPr>
        <w:t>”</w:t>
      </w:r>
      <w:r w:rsidR="00684255" w:rsidRPr="00242DD1">
        <w:rPr>
          <w:rFonts w:asciiTheme="majorHAnsi" w:hAnsiTheme="majorHAnsi" w:cstheme="majorHAnsi"/>
          <w:color w:val="000000" w:themeColor="text1"/>
          <w:lang w:val="ru-MD"/>
        </w:rPr>
        <w:t xml:space="preserve">, заниженный на </w:t>
      </w:r>
      <w:r w:rsidR="00684255" w:rsidRPr="00242DD1">
        <w:rPr>
          <w:rFonts w:asciiTheme="majorHAnsi" w:hAnsiTheme="majorHAnsi" w:cstheme="majorHAnsi"/>
          <w:lang w:val="ru-MD"/>
        </w:rPr>
        <w:t>852,4</w:t>
      </w:r>
      <w:r w:rsidR="00684255" w:rsidRPr="00242DD1">
        <w:rPr>
          <w:rFonts w:asciiTheme="majorHAnsi" w:hAnsiTheme="majorHAnsi" w:cstheme="majorHAnsi"/>
          <w:color w:val="000000" w:themeColor="text1"/>
          <w:lang w:val="ru-MD"/>
        </w:rPr>
        <w:t xml:space="preserve"> тыс. леев</w:t>
      </w:r>
      <w:r w:rsidRPr="00242DD1">
        <w:rPr>
          <w:rFonts w:asciiTheme="majorHAnsi" w:hAnsiTheme="majorHAnsi" w:cstheme="majorHAnsi"/>
          <w:lang w:val="ru-MD"/>
        </w:rPr>
        <w:t>.</w:t>
      </w:r>
    </w:p>
    <w:p w14:paraId="2AF70EA7" w14:textId="6E4033C8" w:rsidR="00D15758" w:rsidRPr="00242DD1" w:rsidRDefault="00D15758" w:rsidP="00023A8F">
      <w:pPr>
        <w:pStyle w:val="Heading1"/>
        <w:numPr>
          <w:ilvl w:val="0"/>
          <w:numId w:val="0"/>
        </w:numPr>
        <w:ind w:firstLine="720"/>
        <w:jc w:val="left"/>
        <w:rPr>
          <w:noProof/>
          <w:color w:val="000000" w:themeColor="text1"/>
          <w:sz w:val="24"/>
          <w:szCs w:val="24"/>
          <w:lang w:val="ru-MD"/>
        </w:rPr>
      </w:pPr>
      <w:r w:rsidRPr="00242DD1">
        <w:rPr>
          <w:noProof/>
          <w:sz w:val="24"/>
          <w:szCs w:val="24"/>
          <w:lang w:val="ru-MD"/>
        </w:rPr>
        <w:t>VI.</w:t>
      </w:r>
      <w:bookmarkStart w:id="7" w:name="_Toc530570482"/>
      <w:r w:rsidRPr="00242DD1">
        <w:rPr>
          <w:noProof/>
          <w:color w:val="000000" w:themeColor="text1"/>
          <w:sz w:val="24"/>
          <w:szCs w:val="24"/>
          <w:lang w:val="ru-MD"/>
        </w:rPr>
        <w:t xml:space="preserve"> </w:t>
      </w:r>
      <w:bookmarkEnd w:id="7"/>
      <w:r w:rsidR="004500DD" w:rsidRPr="00242DD1">
        <w:rPr>
          <w:noProof/>
          <w:color w:val="000000" w:themeColor="text1"/>
          <w:sz w:val="24"/>
          <w:szCs w:val="24"/>
          <w:lang w:val="ru-MD"/>
        </w:rPr>
        <w:t>ОТВЕТСТВЕННОСТЬ РУКОВОДСТВА ЗА ФИНАНСОВУЮ ОТЧЕТНОСТЬ</w:t>
      </w:r>
    </w:p>
    <w:p w14:paraId="17DA7E23" w14:textId="0F9EDCED" w:rsidR="00EA7CD4" w:rsidRPr="00242DD1" w:rsidRDefault="00930EBE" w:rsidP="00023A8F">
      <w:pPr>
        <w:spacing w:line="276" w:lineRule="auto"/>
        <w:jc w:val="both"/>
        <w:rPr>
          <w:rFonts w:asciiTheme="majorHAnsi" w:hAnsiTheme="majorHAnsi" w:cstheme="majorHAnsi"/>
          <w:bCs/>
          <w:noProof/>
          <w:lang w:val="ru-MD"/>
        </w:rPr>
      </w:pPr>
      <w:r w:rsidRPr="00242DD1">
        <w:rPr>
          <w:rFonts w:asciiTheme="majorHAnsi" w:hAnsiTheme="majorHAnsi" w:cstheme="majorHAnsi"/>
          <w:bCs/>
          <w:noProof/>
          <w:lang w:val="ru-MD"/>
        </w:rPr>
        <w:tab/>
      </w:r>
      <w:r w:rsidR="004500DD" w:rsidRPr="00242DD1">
        <w:rPr>
          <w:rFonts w:asciiTheme="majorHAnsi" w:hAnsiTheme="majorHAnsi" w:cstheme="majorHAnsi"/>
          <w:bCs/>
          <w:noProof/>
          <w:lang w:val="ru-MD"/>
        </w:rPr>
        <w:t>Министр труда и социальной защиты, в качестве руководителя центрального отраслевого органа публичного управления, несет ответственность за составление и подписание консолидированной финансовой отчетности в соответствии с применяемой базой по финансовой отчетности, а также за организацию системы внутреннего управленческого контроля, для обеспечения организованного и эффективного ведения экономической деятельности субъекта, включая строгое соблюдение целостности активов, предотвращение и выявление причин мошенничества и ошиб</w:t>
      </w:r>
      <w:r w:rsidR="003B0FE1" w:rsidRPr="00242DD1">
        <w:rPr>
          <w:rFonts w:asciiTheme="majorHAnsi" w:hAnsiTheme="majorHAnsi" w:cstheme="majorHAnsi"/>
          <w:bCs/>
          <w:noProof/>
          <w:lang w:val="ru-MD"/>
        </w:rPr>
        <w:t>о</w:t>
      </w:r>
      <w:r w:rsidR="004500DD" w:rsidRPr="00242DD1">
        <w:rPr>
          <w:rFonts w:asciiTheme="majorHAnsi" w:hAnsiTheme="majorHAnsi" w:cstheme="majorHAnsi"/>
          <w:bCs/>
          <w:noProof/>
          <w:lang w:val="ru-MD"/>
        </w:rPr>
        <w:t xml:space="preserve">к, точность и полноту </w:t>
      </w:r>
      <w:r w:rsidR="004500DD" w:rsidRPr="00242DD1">
        <w:rPr>
          <w:rFonts w:asciiTheme="majorHAnsi" w:hAnsiTheme="majorHAnsi" w:cstheme="majorHAnsi"/>
          <w:bCs/>
          <w:noProof/>
          <w:lang w:val="ru-MD"/>
        </w:rPr>
        <w:lastRenderedPageBreak/>
        <w:t>бухгалтерских записей, а также своевременную подготовку надежной финансовой информации</w:t>
      </w:r>
      <w:r w:rsidR="00EA7CD4" w:rsidRPr="00242DD1">
        <w:rPr>
          <w:rFonts w:asciiTheme="majorHAnsi" w:hAnsiTheme="majorHAnsi" w:cstheme="majorHAnsi"/>
          <w:noProof/>
          <w:lang w:val="ru-MD"/>
        </w:rPr>
        <w:t>.</w:t>
      </w:r>
      <w:r w:rsidR="0094197C" w:rsidRPr="00242DD1">
        <w:rPr>
          <w:rFonts w:asciiTheme="majorHAnsi" w:hAnsiTheme="majorHAnsi" w:cstheme="majorHAnsi"/>
          <w:noProof/>
          <w:lang w:val="ru-MD"/>
        </w:rPr>
        <w:t xml:space="preserve"> </w:t>
      </w:r>
    </w:p>
    <w:p w14:paraId="1E7782F5" w14:textId="43FCC4AA" w:rsidR="00D15758" w:rsidRPr="00242DD1" w:rsidRDefault="00D15758" w:rsidP="00023A8F">
      <w:pPr>
        <w:pStyle w:val="Heading1"/>
        <w:numPr>
          <w:ilvl w:val="0"/>
          <w:numId w:val="0"/>
        </w:numPr>
        <w:ind w:left="284"/>
        <w:rPr>
          <w:b w:val="0"/>
          <w:noProof/>
          <w:color w:val="000000" w:themeColor="text1"/>
          <w:sz w:val="24"/>
          <w:szCs w:val="24"/>
          <w:lang w:val="ru-MD"/>
        </w:rPr>
      </w:pPr>
      <w:r w:rsidRPr="00242DD1">
        <w:rPr>
          <w:noProof/>
          <w:sz w:val="24"/>
          <w:szCs w:val="24"/>
          <w:lang w:val="ru-MD"/>
        </w:rPr>
        <w:t>VII.</w:t>
      </w:r>
      <w:bookmarkStart w:id="8" w:name="_Toc530570483"/>
      <w:r w:rsidRPr="00242DD1">
        <w:rPr>
          <w:noProof/>
          <w:color w:val="000000" w:themeColor="text1"/>
          <w:sz w:val="24"/>
          <w:szCs w:val="24"/>
          <w:lang w:val="ru-MD"/>
        </w:rPr>
        <w:t xml:space="preserve"> </w:t>
      </w:r>
      <w:bookmarkEnd w:id="8"/>
      <w:r w:rsidR="003B0FE1" w:rsidRPr="00242DD1">
        <w:rPr>
          <w:noProof/>
          <w:color w:val="000000" w:themeColor="text1"/>
          <w:sz w:val="24"/>
          <w:szCs w:val="24"/>
          <w:lang w:val="ru-MD"/>
        </w:rPr>
        <w:t>ОТВЕТСТВЕННОСТЬ АУДИТОРА В РАМКАХ АУДИТА ФИНАНСОВОЙ ОТЧЕТНОСТИ</w:t>
      </w:r>
    </w:p>
    <w:p w14:paraId="3C7FB3E6" w14:textId="2A2BCDF9" w:rsidR="00EA7CD4" w:rsidRPr="00242DD1" w:rsidRDefault="00930EBE" w:rsidP="00023A8F">
      <w:pPr>
        <w:tabs>
          <w:tab w:val="left" w:pos="720"/>
        </w:tabs>
        <w:spacing w:line="276" w:lineRule="auto"/>
        <w:contextualSpacing/>
        <w:jc w:val="both"/>
        <w:rPr>
          <w:rFonts w:asciiTheme="majorHAnsi" w:hAnsiTheme="majorHAnsi" w:cstheme="majorHAnsi"/>
          <w:noProof/>
          <w:lang w:val="ru-MD"/>
        </w:rPr>
      </w:pPr>
      <w:r w:rsidRPr="00242DD1">
        <w:rPr>
          <w:rFonts w:asciiTheme="majorHAnsi" w:hAnsiTheme="majorHAnsi" w:cstheme="majorHAnsi"/>
          <w:noProof/>
          <w:lang w:val="ru-MD"/>
        </w:rPr>
        <w:tab/>
      </w:r>
      <w:r w:rsidR="003B0FE1" w:rsidRPr="00242DD1">
        <w:rPr>
          <w:rFonts w:asciiTheme="majorHAnsi" w:hAnsiTheme="majorHAnsi" w:cstheme="majorHAnsi"/>
          <w:noProof/>
          <w:lang w:val="ru-MD"/>
        </w:rPr>
        <w:t>Наша ответственность заключалась в планировании и проведении аудиторской миссии, с получением достаточных и уместных доказательств, подтверждающих основание для аудиторского мнения. Наши цели были направлены на получение разумной уверенности в том, что консолидированная финансовая отчетность не содержит существенных искажений, обусловленных мошенничеством или ошибками, и в составлении соответствующего мнения</w:t>
      </w:r>
      <w:r w:rsidR="00EA7CD4" w:rsidRPr="00242DD1">
        <w:rPr>
          <w:rFonts w:asciiTheme="majorHAnsi" w:hAnsiTheme="majorHAnsi" w:cstheme="majorHAnsi"/>
          <w:noProof/>
          <w:lang w:val="ru-MD"/>
        </w:rPr>
        <w:t>.</w:t>
      </w:r>
    </w:p>
    <w:p w14:paraId="0A255F71" w14:textId="3609B26E" w:rsidR="00EA7CD4" w:rsidRPr="00242DD1" w:rsidRDefault="00930EBE" w:rsidP="00023A8F">
      <w:pPr>
        <w:tabs>
          <w:tab w:val="left" w:pos="720"/>
        </w:tabs>
        <w:spacing w:line="276" w:lineRule="auto"/>
        <w:contextualSpacing/>
        <w:jc w:val="both"/>
        <w:rPr>
          <w:rFonts w:asciiTheme="majorHAnsi" w:hAnsiTheme="majorHAnsi" w:cstheme="majorHAnsi"/>
          <w:noProof/>
          <w:lang w:val="ru-MD"/>
        </w:rPr>
      </w:pPr>
      <w:r w:rsidRPr="00242DD1">
        <w:rPr>
          <w:rFonts w:asciiTheme="majorHAnsi" w:hAnsiTheme="majorHAnsi" w:cstheme="majorHAnsi"/>
          <w:noProof/>
          <w:lang w:val="ru-MD"/>
        </w:rPr>
        <w:tab/>
      </w:r>
      <w:r w:rsidR="003B0FE1" w:rsidRPr="00242DD1">
        <w:rPr>
          <w:rFonts w:asciiTheme="majorHAnsi" w:hAnsiTheme="majorHAnsi" w:cstheme="majorHAnsi"/>
          <w:noProof/>
          <w:lang w:val="ru-MD"/>
        </w:rPr>
        <w:t>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всегда выявляет существенные искажения при их наличии. Искажения могут быть результатом мошенничества или ошибок. Вместе с тем, искажения считаются существенными, если, в отдельности или в совокупности, могут повлиять на экономические решения пользователей этой финансовой отчетности</w:t>
      </w:r>
      <w:r w:rsidR="00EA7CD4" w:rsidRPr="00242DD1">
        <w:rPr>
          <w:rFonts w:asciiTheme="majorHAnsi" w:hAnsiTheme="majorHAnsi" w:cstheme="majorHAnsi"/>
          <w:noProof/>
          <w:lang w:val="ru-MD"/>
        </w:rPr>
        <w:t>.</w:t>
      </w:r>
    </w:p>
    <w:p w14:paraId="0D00D1BF" w14:textId="1931CF2D" w:rsidR="00EA7CD4" w:rsidRPr="00242DD1" w:rsidRDefault="00930EBE" w:rsidP="00023A8F">
      <w:pPr>
        <w:tabs>
          <w:tab w:val="left" w:pos="720"/>
        </w:tabs>
        <w:spacing w:line="276" w:lineRule="auto"/>
        <w:contextualSpacing/>
        <w:jc w:val="both"/>
        <w:rPr>
          <w:rFonts w:asciiTheme="majorHAnsi" w:hAnsiTheme="majorHAnsi" w:cstheme="majorHAnsi"/>
          <w:noProof/>
          <w:lang w:val="ru-MD"/>
        </w:rPr>
      </w:pPr>
      <w:r w:rsidRPr="00242DD1">
        <w:rPr>
          <w:rFonts w:asciiTheme="majorHAnsi" w:hAnsiTheme="majorHAnsi" w:cstheme="majorHAnsi"/>
          <w:noProof/>
          <w:lang w:val="ru-MD"/>
        </w:rPr>
        <w:tab/>
      </w:r>
      <w:r w:rsidR="003B0FE1" w:rsidRPr="00242DD1">
        <w:rPr>
          <w:rFonts w:asciiTheme="majorHAnsi" w:hAnsiTheme="majorHAnsi" w:cstheme="majorHAnsi"/>
          <w:noProof/>
          <w:lang w:val="ru-MD"/>
        </w:rPr>
        <w:t>Более детальное описание обязанностей аудитора в рамках аудита финансовой отчетности опубликовано на сайте Счетной палаты</w:t>
      </w:r>
      <w:r w:rsidR="00EA7CD4" w:rsidRPr="00242DD1">
        <w:rPr>
          <w:rFonts w:asciiTheme="majorHAnsi" w:hAnsiTheme="majorHAnsi" w:cstheme="majorHAnsi"/>
          <w:noProof/>
          <w:lang w:val="ru-MD"/>
        </w:rPr>
        <w:t xml:space="preserve">: </w:t>
      </w:r>
      <w:r w:rsidR="00EA7CD4" w:rsidRPr="00242DD1">
        <w:rPr>
          <w:rFonts w:asciiTheme="majorHAnsi" w:hAnsiTheme="majorHAnsi" w:cstheme="majorHAnsi"/>
          <w:noProof/>
          <w:color w:val="2E74B5" w:themeColor="accent1" w:themeShade="BF"/>
          <w:u w:val="single"/>
          <w:lang w:val="ru-MD"/>
        </w:rPr>
        <w:t>http://www.ccrm.md/activitatea-curtii-de-conturi-1-25</w:t>
      </w:r>
      <w:r w:rsidR="00EA7CD4" w:rsidRPr="00242DD1">
        <w:rPr>
          <w:rFonts w:asciiTheme="majorHAnsi" w:hAnsiTheme="majorHAnsi" w:cstheme="majorHAnsi"/>
          <w:noProof/>
          <w:lang w:val="ru-MD"/>
        </w:rPr>
        <w:t xml:space="preserve">. </w:t>
      </w:r>
      <w:r w:rsidR="003B0FE1" w:rsidRPr="00242DD1">
        <w:rPr>
          <w:rFonts w:asciiTheme="majorHAnsi" w:hAnsiTheme="majorHAnsi" w:cstheme="majorHAnsi"/>
          <w:noProof/>
          <w:lang w:val="ru-MD"/>
        </w:rPr>
        <w:t>Это описание является частью настоящего Отчета аудита</w:t>
      </w:r>
      <w:r w:rsidR="006C5C45" w:rsidRPr="00242DD1">
        <w:rPr>
          <w:rFonts w:asciiTheme="majorHAnsi" w:hAnsiTheme="majorHAnsi" w:cstheme="majorHAnsi"/>
          <w:noProof/>
          <w:lang w:val="ru-MD"/>
        </w:rPr>
        <w:t>.</w:t>
      </w:r>
    </w:p>
    <w:p w14:paraId="29006C06" w14:textId="4B87F55B" w:rsidR="00F7654E" w:rsidRPr="00242DD1" w:rsidRDefault="00F7654E" w:rsidP="00023A8F">
      <w:pPr>
        <w:tabs>
          <w:tab w:val="left" w:pos="720"/>
        </w:tabs>
        <w:spacing w:line="276" w:lineRule="auto"/>
        <w:contextualSpacing/>
        <w:jc w:val="both"/>
        <w:rPr>
          <w:rFonts w:asciiTheme="majorHAnsi" w:hAnsiTheme="majorHAnsi" w:cstheme="majorHAnsi"/>
          <w:noProof/>
          <w:lang w:val="ru-MD"/>
        </w:rPr>
      </w:pPr>
    </w:p>
    <w:p w14:paraId="693C0133" w14:textId="77777777" w:rsidR="00242DD1" w:rsidRDefault="00242DD1" w:rsidP="00242DD1">
      <w:pPr>
        <w:tabs>
          <w:tab w:val="left" w:pos="720"/>
        </w:tabs>
        <w:spacing w:line="276" w:lineRule="auto"/>
        <w:ind w:firstLine="720"/>
        <w:jc w:val="both"/>
        <w:rPr>
          <w:rFonts w:asciiTheme="majorHAnsi" w:hAnsiTheme="majorHAnsi" w:cstheme="majorHAnsi"/>
          <w:b/>
          <w:bCs/>
          <w:iCs/>
          <w:noProof/>
          <w:lang w:val="ru-MD"/>
        </w:rPr>
      </w:pPr>
      <w:r>
        <w:rPr>
          <w:rFonts w:asciiTheme="majorHAnsi" w:hAnsiTheme="majorHAnsi" w:cstheme="majorHAnsi"/>
          <w:b/>
          <w:bCs/>
          <w:i/>
          <w:iCs/>
          <w:noProof/>
          <w:lang w:val="ru-MD"/>
        </w:rPr>
        <w:t>Ответственный за составление Отчета аудита</w:t>
      </w:r>
      <w:r>
        <w:rPr>
          <w:rFonts w:asciiTheme="majorHAnsi" w:hAnsiTheme="majorHAnsi" w:cstheme="majorHAnsi"/>
          <w:b/>
          <w:bCs/>
          <w:iCs/>
          <w:noProof/>
          <w:lang w:val="ru-MD"/>
        </w:rPr>
        <w:t>:</w:t>
      </w:r>
    </w:p>
    <w:p w14:paraId="3E06ED80" w14:textId="77777777" w:rsidR="00242DD1" w:rsidRDefault="00242DD1" w:rsidP="00242DD1">
      <w:pPr>
        <w:tabs>
          <w:tab w:val="left" w:pos="720"/>
        </w:tabs>
        <w:spacing w:line="276" w:lineRule="auto"/>
        <w:ind w:firstLine="720"/>
        <w:jc w:val="both"/>
        <w:rPr>
          <w:rFonts w:asciiTheme="majorHAnsi" w:hAnsiTheme="majorHAnsi" w:cstheme="majorHAnsi"/>
          <w:bCs/>
          <w:iCs/>
          <w:noProof/>
          <w:lang w:val="ru-MD"/>
        </w:rPr>
      </w:pPr>
      <w:r>
        <w:rPr>
          <w:rFonts w:asciiTheme="majorHAnsi" w:hAnsiTheme="majorHAnsi" w:cstheme="majorHAnsi"/>
          <w:bCs/>
          <w:iCs/>
          <w:noProof/>
          <w:lang w:val="ru-MD"/>
        </w:rPr>
        <w:t xml:space="preserve">Руководитель аудиторской группы, </w:t>
      </w:r>
    </w:p>
    <w:p w14:paraId="2AD21786" w14:textId="77777777" w:rsidR="00242DD1" w:rsidRDefault="00242DD1" w:rsidP="00242DD1">
      <w:pPr>
        <w:tabs>
          <w:tab w:val="left" w:pos="720"/>
        </w:tabs>
        <w:spacing w:line="276" w:lineRule="auto"/>
        <w:ind w:firstLine="720"/>
        <w:jc w:val="both"/>
        <w:rPr>
          <w:rFonts w:asciiTheme="majorHAnsi" w:hAnsiTheme="majorHAnsi" w:cstheme="majorHAnsi"/>
          <w:bCs/>
          <w:iCs/>
          <w:noProof/>
          <w:lang w:val="ru-MD"/>
        </w:rPr>
      </w:pPr>
      <w:r>
        <w:rPr>
          <w:rFonts w:asciiTheme="majorHAnsi" w:hAnsiTheme="majorHAnsi" w:cstheme="majorHAnsi"/>
          <w:bCs/>
          <w:iCs/>
          <w:noProof/>
          <w:lang w:val="ru-MD"/>
        </w:rPr>
        <w:t>начальник II Управления аудита</w:t>
      </w:r>
      <w:r>
        <w:rPr>
          <w:rFonts w:asciiTheme="majorHAnsi" w:hAnsiTheme="majorHAnsi" w:cstheme="majorHAnsi"/>
          <w:bCs/>
          <w:iCs/>
          <w:noProof/>
          <w:lang w:val="ru-MD"/>
        </w:rPr>
        <w:tab/>
      </w:r>
      <w:r>
        <w:rPr>
          <w:rFonts w:asciiTheme="majorHAnsi" w:hAnsiTheme="majorHAnsi" w:cstheme="majorHAnsi"/>
          <w:bCs/>
          <w:iCs/>
          <w:noProof/>
          <w:lang w:val="ru-MD"/>
        </w:rPr>
        <w:tab/>
      </w:r>
      <w:r>
        <w:rPr>
          <w:rFonts w:asciiTheme="majorHAnsi" w:hAnsiTheme="majorHAnsi" w:cstheme="majorHAnsi"/>
          <w:bCs/>
          <w:iCs/>
          <w:noProof/>
          <w:lang w:val="ru-MD"/>
        </w:rPr>
        <w:tab/>
      </w:r>
      <w:r>
        <w:rPr>
          <w:rFonts w:asciiTheme="majorHAnsi" w:hAnsiTheme="majorHAnsi" w:cstheme="majorHAnsi"/>
          <w:bCs/>
          <w:iCs/>
          <w:noProof/>
          <w:lang w:val="ru-MD"/>
        </w:rPr>
        <w:tab/>
        <w:t xml:space="preserve">        Ион Винтилэ</w:t>
      </w:r>
    </w:p>
    <w:p w14:paraId="58DD4938" w14:textId="77777777" w:rsidR="00242DD1" w:rsidRDefault="00242DD1" w:rsidP="00242DD1">
      <w:pPr>
        <w:tabs>
          <w:tab w:val="left" w:pos="720"/>
        </w:tabs>
        <w:spacing w:line="276" w:lineRule="auto"/>
        <w:ind w:firstLine="720"/>
        <w:jc w:val="both"/>
        <w:rPr>
          <w:rFonts w:asciiTheme="majorHAnsi" w:hAnsiTheme="majorHAnsi" w:cstheme="majorHAnsi"/>
          <w:b/>
          <w:bCs/>
          <w:i/>
          <w:iCs/>
          <w:noProof/>
          <w:lang w:val="ru-MD"/>
        </w:rPr>
      </w:pPr>
    </w:p>
    <w:p w14:paraId="3C4EC582" w14:textId="77777777" w:rsidR="00242DD1" w:rsidRDefault="00242DD1" w:rsidP="00242DD1">
      <w:pPr>
        <w:tabs>
          <w:tab w:val="left" w:pos="720"/>
        </w:tabs>
        <w:spacing w:line="276" w:lineRule="auto"/>
        <w:ind w:firstLine="720"/>
        <w:jc w:val="both"/>
        <w:rPr>
          <w:rFonts w:asciiTheme="majorHAnsi" w:hAnsiTheme="majorHAnsi" w:cstheme="majorHAnsi"/>
          <w:b/>
          <w:bCs/>
          <w:iCs/>
          <w:noProof/>
          <w:lang w:val="ru-MD"/>
        </w:rPr>
      </w:pPr>
      <w:r>
        <w:rPr>
          <w:rFonts w:asciiTheme="majorHAnsi" w:hAnsiTheme="majorHAnsi" w:cstheme="majorHAnsi"/>
          <w:b/>
          <w:bCs/>
          <w:iCs/>
          <w:noProof/>
          <w:lang w:val="ru-MD"/>
        </w:rPr>
        <w:t>Члены аудиторской группы:</w:t>
      </w:r>
    </w:p>
    <w:p w14:paraId="34FBCFBD" w14:textId="77777777" w:rsidR="00242DD1" w:rsidRDefault="00242DD1" w:rsidP="00242DD1">
      <w:pPr>
        <w:tabs>
          <w:tab w:val="left" w:pos="720"/>
        </w:tabs>
        <w:spacing w:line="276" w:lineRule="auto"/>
        <w:ind w:firstLine="720"/>
        <w:jc w:val="both"/>
        <w:rPr>
          <w:rFonts w:asciiTheme="majorHAnsi" w:hAnsiTheme="majorHAnsi" w:cstheme="majorHAnsi"/>
          <w:bCs/>
          <w:iCs/>
          <w:noProof/>
          <w:lang w:val="ru-MD"/>
        </w:rPr>
      </w:pPr>
    </w:p>
    <w:p w14:paraId="3B5D5263" w14:textId="77777777" w:rsidR="00242DD1" w:rsidRDefault="00242DD1" w:rsidP="00242DD1">
      <w:pPr>
        <w:tabs>
          <w:tab w:val="left" w:pos="720"/>
        </w:tabs>
        <w:spacing w:line="276" w:lineRule="auto"/>
        <w:ind w:firstLine="720"/>
        <w:jc w:val="both"/>
        <w:rPr>
          <w:rFonts w:asciiTheme="majorHAnsi" w:hAnsiTheme="majorHAnsi" w:cstheme="majorHAnsi"/>
          <w:bCs/>
          <w:iCs/>
          <w:noProof/>
          <w:lang w:val="ru-MD"/>
        </w:rPr>
      </w:pPr>
      <w:r>
        <w:rPr>
          <w:rFonts w:asciiTheme="majorHAnsi" w:hAnsiTheme="majorHAnsi" w:cstheme="majorHAnsi"/>
          <w:bCs/>
          <w:iCs/>
          <w:noProof/>
          <w:lang w:val="ru-MD"/>
        </w:rPr>
        <w:t>главный публичный аудитор,</w:t>
      </w:r>
      <w:r>
        <w:rPr>
          <w:rFonts w:asciiTheme="majorHAnsi" w:hAnsiTheme="majorHAnsi" w:cstheme="majorHAnsi"/>
          <w:bCs/>
          <w:iCs/>
          <w:noProof/>
          <w:lang w:val="ru-MD"/>
        </w:rPr>
        <w:tab/>
      </w:r>
      <w:r>
        <w:rPr>
          <w:rFonts w:asciiTheme="majorHAnsi" w:hAnsiTheme="majorHAnsi" w:cstheme="majorHAnsi"/>
          <w:bCs/>
          <w:iCs/>
          <w:noProof/>
          <w:lang w:val="ru-MD"/>
        </w:rPr>
        <w:tab/>
      </w:r>
      <w:r>
        <w:rPr>
          <w:rFonts w:asciiTheme="majorHAnsi" w:hAnsiTheme="majorHAnsi" w:cstheme="majorHAnsi"/>
          <w:bCs/>
          <w:iCs/>
          <w:noProof/>
          <w:lang w:val="ru-MD"/>
        </w:rPr>
        <w:tab/>
      </w:r>
      <w:r>
        <w:rPr>
          <w:rFonts w:asciiTheme="majorHAnsi" w:hAnsiTheme="majorHAnsi" w:cstheme="majorHAnsi"/>
          <w:bCs/>
          <w:iCs/>
          <w:noProof/>
          <w:lang w:val="ru-MD"/>
        </w:rPr>
        <w:tab/>
        <w:t xml:space="preserve">        Виталие Корновану   </w:t>
      </w:r>
    </w:p>
    <w:p w14:paraId="062E79CF" w14:textId="77777777" w:rsidR="00242DD1" w:rsidRDefault="00242DD1" w:rsidP="00242DD1">
      <w:pPr>
        <w:tabs>
          <w:tab w:val="left" w:pos="720"/>
        </w:tabs>
        <w:spacing w:line="276" w:lineRule="auto"/>
        <w:ind w:firstLine="720"/>
        <w:jc w:val="both"/>
        <w:rPr>
          <w:rFonts w:asciiTheme="majorHAnsi" w:hAnsiTheme="majorHAnsi" w:cstheme="majorHAnsi"/>
          <w:bCs/>
          <w:iCs/>
          <w:noProof/>
          <w:lang w:val="ru-MD"/>
        </w:rPr>
      </w:pPr>
    </w:p>
    <w:p w14:paraId="4003A582" w14:textId="77777777" w:rsidR="00242DD1" w:rsidRDefault="00242DD1" w:rsidP="00242DD1">
      <w:pPr>
        <w:tabs>
          <w:tab w:val="left" w:pos="720"/>
        </w:tabs>
        <w:spacing w:line="276" w:lineRule="auto"/>
        <w:ind w:firstLine="720"/>
        <w:jc w:val="both"/>
        <w:rPr>
          <w:rFonts w:asciiTheme="majorHAnsi" w:hAnsiTheme="majorHAnsi" w:cstheme="majorHAnsi"/>
          <w:bCs/>
          <w:iCs/>
          <w:noProof/>
          <w:lang w:val="ru-MD"/>
        </w:rPr>
      </w:pPr>
      <w:r>
        <w:rPr>
          <w:rFonts w:asciiTheme="majorHAnsi" w:hAnsiTheme="majorHAnsi" w:cstheme="majorHAnsi"/>
          <w:bCs/>
          <w:iCs/>
          <w:noProof/>
          <w:lang w:val="ru-MD"/>
        </w:rPr>
        <w:t>главный публичный аудитор,                                                            Анастасия Данилкова</w:t>
      </w:r>
    </w:p>
    <w:p w14:paraId="66F1459D" w14:textId="77777777" w:rsidR="00242DD1" w:rsidRDefault="00242DD1" w:rsidP="00242DD1">
      <w:pPr>
        <w:tabs>
          <w:tab w:val="left" w:pos="720"/>
        </w:tabs>
        <w:spacing w:line="276" w:lineRule="auto"/>
        <w:ind w:firstLine="720"/>
        <w:jc w:val="both"/>
        <w:rPr>
          <w:rFonts w:asciiTheme="majorHAnsi" w:hAnsiTheme="majorHAnsi" w:cstheme="majorHAnsi"/>
          <w:bCs/>
          <w:iCs/>
          <w:noProof/>
          <w:lang w:val="ru-MD"/>
        </w:rPr>
      </w:pPr>
    </w:p>
    <w:p w14:paraId="51088C9F" w14:textId="77777777" w:rsidR="00242DD1" w:rsidRDefault="00242DD1" w:rsidP="00242DD1">
      <w:pPr>
        <w:tabs>
          <w:tab w:val="left" w:pos="720"/>
        </w:tabs>
        <w:spacing w:line="276" w:lineRule="auto"/>
        <w:ind w:firstLine="720"/>
        <w:jc w:val="both"/>
        <w:rPr>
          <w:rFonts w:asciiTheme="majorHAnsi" w:hAnsiTheme="majorHAnsi" w:cstheme="majorHAnsi"/>
          <w:bCs/>
          <w:iCs/>
          <w:noProof/>
          <w:lang w:val="ru-MD"/>
        </w:rPr>
      </w:pPr>
      <w:r>
        <w:rPr>
          <w:rFonts w:asciiTheme="majorHAnsi" w:hAnsiTheme="majorHAnsi" w:cstheme="majorHAnsi"/>
          <w:bCs/>
          <w:iCs/>
          <w:noProof/>
          <w:lang w:val="ru-MD"/>
        </w:rPr>
        <w:t>главный публичный аудитор,                                                            Георге Лаптяну</w:t>
      </w:r>
    </w:p>
    <w:p w14:paraId="5007A1E0" w14:textId="77777777" w:rsidR="00242DD1" w:rsidRDefault="00242DD1" w:rsidP="00242DD1">
      <w:pPr>
        <w:tabs>
          <w:tab w:val="left" w:pos="720"/>
        </w:tabs>
        <w:spacing w:line="276" w:lineRule="auto"/>
        <w:ind w:firstLine="720"/>
        <w:jc w:val="both"/>
        <w:rPr>
          <w:rFonts w:asciiTheme="majorHAnsi" w:hAnsiTheme="majorHAnsi" w:cstheme="majorHAnsi"/>
          <w:bCs/>
          <w:iCs/>
          <w:noProof/>
          <w:lang w:val="ru-MD"/>
        </w:rPr>
      </w:pPr>
    </w:p>
    <w:p w14:paraId="4FDA00B7" w14:textId="77777777" w:rsidR="00242DD1" w:rsidRDefault="00242DD1" w:rsidP="00242DD1">
      <w:pPr>
        <w:tabs>
          <w:tab w:val="left" w:pos="720"/>
        </w:tabs>
        <w:spacing w:line="276" w:lineRule="auto"/>
        <w:ind w:firstLine="720"/>
        <w:jc w:val="both"/>
        <w:rPr>
          <w:rFonts w:asciiTheme="majorHAnsi" w:hAnsiTheme="majorHAnsi" w:cstheme="majorHAnsi"/>
          <w:bCs/>
          <w:iCs/>
          <w:noProof/>
          <w:lang w:val="ru-MD"/>
        </w:rPr>
      </w:pPr>
      <w:r>
        <w:rPr>
          <w:rFonts w:asciiTheme="majorHAnsi" w:hAnsiTheme="majorHAnsi" w:cstheme="majorHAnsi"/>
          <w:bCs/>
          <w:iCs/>
          <w:noProof/>
          <w:lang w:val="ru-MD"/>
        </w:rPr>
        <w:t>старший публичный аудитор,                                                            Диана Радилов</w:t>
      </w:r>
    </w:p>
    <w:p w14:paraId="795A4D5C" w14:textId="77777777" w:rsidR="00242DD1" w:rsidRDefault="00242DD1" w:rsidP="00242DD1">
      <w:pPr>
        <w:tabs>
          <w:tab w:val="left" w:pos="720"/>
        </w:tabs>
        <w:spacing w:line="276" w:lineRule="auto"/>
        <w:ind w:firstLine="720"/>
        <w:jc w:val="both"/>
        <w:rPr>
          <w:rFonts w:asciiTheme="majorHAnsi" w:hAnsiTheme="majorHAnsi" w:cstheme="majorHAnsi"/>
          <w:bCs/>
          <w:iCs/>
          <w:noProof/>
          <w:lang w:val="ru-MD"/>
        </w:rPr>
      </w:pPr>
    </w:p>
    <w:p w14:paraId="1856BD4F" w14:textId="77777777" w:rsidR="00242DD1" w:rsidRDefault="00242DD1" w:rsidP="00242DD1">
      <w:pPr>
        <w:tabs>
          <w:tab w:val="left" w:pos="720"/>
        </w:tabs>
        <w:spacing w:line="276" w:lineRule="auto"/>
        <w:ind w:firstLine="720"/>
        <w:jc w:val="both"/>
        <w:rPr>
          <w:rFonts w:asciiTheme="majorHAnsi" w:hAnsiTheme="majorHAnsi" w:cstheme="majorHAnsi"/>
          <w:bCs/>
          <w:iCs/>
          <w:noProof/>
          <w:lang w:val="ru-MD"/>
        </w:rPr>
      </w:pPr>
      <w:r>
        <w:rPr>
          <w:rFonts w:asciiTheme="majorHAnsi" w:hAnsiTheme="majorHAnsi" w:cstheme="majorHAnsi"/>
          <w:bCs/>
          <w:iCs/>
          <w:noProof/>
          <w:lang w:val="ru-MD"/>
        </w:rPr>
        <w:t>публичный аудитор,</w:t>
      </w:r>
      <w:r>
        <w:rPr>
          <w:rFonts w:asciiTheme="majorHAnsi" w:hAnsiTheme="majorHAnsi" w:cstheme="majorHAnsi"/>
          <w:bCs/>
          <w:iCs/>
          <w:noProof/>
          <w:lang w:val="ru-MD"/>
        </w:rPr>
        <w:tab/>
        <w:t xml:space="preserve">   </w:t>
      </w:r>
      <w:r>
        <w:rPr>
          <w:rFonts w:asciiTheme="majorHAnsi" w:hAnsiTheme="majorHAnsi" w:cstheme="majorHAnsi"/>
          <w:bCs/>
          <w:iCs/>
          <w:noProof/>
          <w:lang w:val="ru-MD"/>
        </w:rPr>
        <w:tab/>
      </w:r>
      <w:r>
        <w:rPr>
          <w:rFonts w:asciiTheme="majorHAnsi" w:hAnsiTheme="majorHAnsi" w:cstheme="majorHAnsi"/>
          <w:bCs/>
          <w:iCs/>
          <w:noProof/>
          <w:lang w:val="ru-MD"/>
        </w:rPr>
        <w:tab/>
      </w:r>
      <w:r>
        <w:rPr>
          <w:rFonts w:asciiTheme="majorHAnsi" w:hAnsiTheme="majorHAnsi" w:cstheme="majorHAnsi"/>
          <w:bCs/>
          <w:iCs/>
          <w:noProof/>
          <w:lang w:val="ru-MD"/>
        </w:rPr>
        <w:tab/>
      </w:r>
      <w:r>
        <w:rPr>
          <w:rFonts w:asciiTheme="majorHAnsi" w:hAnsiTheme="majorHAnsi" w:cstheme="majorHAnsi"/>
          <w:bCs/>
          <w:iCs/>
          <w:noProof/>
          <w:lang w:val="ru-MD"/>
        </w:rPr>
        <w:tab/>
      </w:r>
      <w:r>
        <w:rPr>
          <w:rFonts w:asciiTheme="majorHAnsi" w:hAnsiTheme="majorHAnsi" w:cstheme="majorHAnsi"/>
          <w:bCs/>
          <w:iCs/>
          <w:noProof/>
          <w:lang w:val="ru-MD"/>
        </w:rPr>
        <w:tab/>
        <w:t xml:space="preserve">         Алена Маноле</w:t>
      </w:r>
    </w:p>
    <w:p w14:paraId="52A92EFA" w14:textId="77777777" w:rsidR="00242DD1" w:rsidRDefault="00242DD1" w:rsidP="00242DD1">
      <w:pPr>
        <w:tabs>
          <w:tab w:val="left" w:pos="720"/>
        </w:tabs>
        <w:spacing w:line="276" w:lineRule="auto"/>
        <w:ind w:firstLine="720"/>
        <w:jc w:val="both"/>
        <w:rPr>
          <w:rFonts w:asciiTheme="majorHAnsi" w:hAnsiTheme="majorHAnsi" w:cstheme="majorHAnsi"/>
          <w:bCs/>
          <w:iCs/>
          <w:noProof/>
          <w:lang w:val="ru-MD"/>
        </w:rPr>
      </w:pPr>
    </w:p>
    <w:p w14:paraId="3F7C1E43" w14:textId="77777777" w:rsidR="00242DD1" w:rsidRDefault="00242DD1" w:rsidP="00242DD1">
      <w:pPr>
        <w:tabs>
          <w:tab w:val="left" w:pos="720"/>
        </w:tabs>
        <w:spacing w:line="276" w:lineRule="auto"/>
        <w:ind w:firstLine="720"/>
        <w:jc w:val="both"/>
        <w:rPr>
          <w:rFonts w:asciiTheme="majorHAnsi" w:hAnsiTheme="majorHAnsi" w:cstheme="majorHAnsi"/>
          <w:bCs/>
          <w:iCs/>
          <w:noProof/>
          <w:lang w:val="ru-MD"/>
        </w:rPr>
      </w:pPr>
      <w:r>
        <w:rPr>
          <w:rFonts w:asciiTheme="majorHAnsi" w:hAnsiTheme="majorHAnsi" w:cstheme="majorHAnsi"/>
          <w:bCs/>
          <w:iCs/>
          <w:noProof/>
          <w:lang w:val="ru-MD"/>
        </w:rPr>
        <w:t>публичный аудитор,                                                                         Людмила Туря-Потынгэ</w:t>
      </w:r>
    </w:p>
    <w:p w14:paraId="17A1CA55" w14:textId="77777777" w:rsidR="00242DD1" w:rsidRDefault="00242DD1" w:rsidP="00242DD1">
      <w:pPr>
        <w:tabs>
          <w:tab w:val="left" w:pos="720"/>
        </w:tabs>
        <w:spacing w:line="276" w:lineRule="auto"/>
        <w:ind w:firstLine="720"/>
        <w:jc w:val="both"/>
        <w:rPr>
          <w:rFonts w:asciiTheme="majorHAnsi" w:hAnsiTheme="majorHAnsi" w:cstheme="majorHAnsi"/>
          <w:b/>
          <w:bCs/>
          <w:iCs/>
          <w:noProof/>
          <w:lang w:val="ru-MD"/>
        </w:rPr>
      </w:pPr>
    </w:p>
    <w:p w14:paraId="34DBD820" w14:textId="77777777" w:rsidR="00242DD1" w:rsidRDefault="00242DD1" w:rsidP="00242DD1">
      <w:pPr>
        <w:tabs>
          <w:tab w:val="left" w:pos="720"/>
        </w:tabs>
        <w:spacing w:line="276" w:lineRule="auto"/>
        <w:ind w:firstLine="720"/>
        <w:jc w:val="both"/>
        <w:rPr>
          <w:rFonts w:asciiTheme="majorHAnsi" w:hAnsiTheme="majorHAnsi" w:cstheme="majorHAnsi"/>
          <w:b/>
          <w:bCs/>
          <w:iCs/>
          <w:noProof/>
          <w:lang w:val="ru-MD"/>
        </w:rPr>
      </w:pPr>
    </w:p>
    <w:p w14:paraId="70FF14C5" w14:textId="77777777" w:rsidR="00242DD1" w:rsidRDefault="00242DD1" w:rsidP="00242DD1">
      <w:pPr>
        <w:tabs>
          <w:tab w:val="left" w:pos="720"/>
        </w:tabs>
        <w:spacing w:line="276" w:lineRule="auto"/>
        <w:ind w:firstLine="720"/>
        <w:jc w:val="both"/>
        <w:rPr>
          <w:rFonts w:asciiTheme="majorHAnsi" w:hAnsiTheme="majorHAnsi" w:cstheme="majorHAnsi"/>
          <w:b/>
          <w:bCs/>
          <w:iCs/>
          <w:noProof/>
          <w:lang w:val="ru-MD"/>
        </w:rPr>
      </w:pPr>
      <w:r>
        <w:rPr>
          <w:rFonts w:asciiTheme="majorHAnsi" w:hAnsiTheme="majorHAnsi" w:cstheme="majorHAnsi"/>
          <w:b/>
          <w:bCs/>
          <w:iCs/>
          <w:noProof/>
          <w:lang w:val="ru-MD"/>
        </w:rPr>
        <w:t xml:space="preserve">Ответственный за аудит: </w:t>
      </w:r>
    </w:p>
    <w:p w14:paraId="04CCBEE8" w14:textId="77777777" w:rsidR="00242DD1" w:rsidRDefault="00242DD1" w:rsidP="00242DD1">
      <w:pPr>
        <w:tabs>
          <w:tab w:val="left" w:pos="720"/>
        </w:tabs>
        <w:spacing w:line="276" w:lineRule="auto"/>
        <w:ind w:firstLine="720"/>
        <w:jc w:val="both"/>
        <w:rPr>
          <w:rFonts w:asciiTheme="majorHAnsi" w:hAnsiTheme="majorHAnsi" w:cstheme="majorHAnsi"/>
          <w:bCs/>
          <w:i/>
          <w:iCs/>
          <w:noProof/>
          <w:lang w:val="ru-MD"/>
        </w:rPr>
      </w:pPr>
      <w:r>
        <w:rPr>
          <w:rFonts w:asciiTheme="majorHAnsi" w:hAnsiTheme="majorHAnsi" w:cstheme="majorHAnsi"/>
          <w:bCs/>
          <w:iCs/>
          <w:noProof/>
          <w:lang w:val="ru-MD"/>
        </w:rPr>
        <w:t>начальник II Главного управления аудита                                      София Чувалски</w:t>
      </w:r>
    </w:p>
    <w:sectPr w:rsidR="00242DD1" w:rsidSect="00170A85">
      <w:pgSz w:w="11906" w:h="16838" w:code="9"/>
      <w:pgMar w:top="993" w:right="991" w:bottom="567" w:left="1440" w:header="708" w:footer="26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0E2EB" w14:textId="77777777" w:rsidR="00316903" w:rsidRDefault="00316903" w:rsidP="00723DA7">
      <w:r>
        <w:separator/>
      </w:r>
    </w:p>
  </w:endnote>
  <w:endnote w:type="continuationSeparator" w:id="0">
    <w:p w14:paraId="2BCBC572" w14:textId="77777777" w:rsidR="00316903" w:rsidRDefault="00316903" w:rsidP="0072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350432"/>
      <w:docPartObj>
        <w:docPartGallery w:val="Page Numbers (Bottom of Page)"/>
        <w:docPartUnique/>
      </w:docPartObj>
    </w:sdtPr>
    <w:sdtEndPr>
      <w:rPr>
        <w:noProof/>
      </w:rPr>
    </w:sdtEndPr>
    <w:sdtContent>
      <w:p w14:paraId="238C52B6" w14:textId="264623D6" w:rsidR="002C1F77" w:rsidRDefault="002C1F77">
        <w:pPr>
          <w:pStyle w:val="Footer"/>
          <w:jc w:val="right"/>
        </w:pPr>
        <w:r>
          <w:fldChar w:fldCharType="begin"/>
        </w:r>
        <w:r>
          <w:instrText xml:space="preserve"> PAGE   \* MERGEFORMAT </w:instrText>
        </w:r>
        <w:r>
          <w:fldChar w:fldCharType="separate"/>
        </w:r>
        <w:r w:rsidR="00D215C2">
          <w:rPr>
            <w:noProof/>
          </w:rPr>
          <w:t>9</w:t>
        </w:r>
        <w:r>
          <w:rPr>
            <w:noProof/>
          </w:rPr>
          <w:fldChar w:fldCharType="end"/>
        </w:r>
      </w:p>
    </w:sdtContent>
  </w:sdt>
  <w:p w14:paraId="637BE383" w14:textId="77777777" w:rsidR="002C1F77" w:rsidRDefault="002C1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E6C62" w14:textId="77777777" w:rsidR="00316903" w:rsidRDefault="00316903" w:rsidP="00723DA7">
      <w:r>
        <w:separator/>
      </w:r>
    </w:p>
  </w:footnote>
  <w:footnote w:type="continuationSeparator" w:id="0">
    <w:p w14:paraId="11C6107D" w14:textId="77777777" w:rsidR="00316903" w:rsidRDefault="00316903" w:rsidP="00723DA7">
      <w:r>
        <w:continuationSeparator/>
      </w:r>
    </w:p>
  </w:footnote>
  <w:footnote w:id="1">
    <w:p w14:paraId="4A40CE3C" w14:textId="77777777" w:rsidR="002C1F77" w:rsidRPr="004A2984" w:rsidRDefault="002C1F77" w:rsidP="00A574DA">
      <w:pPr>
        <w:pStyle w:val="FootnoteText"/>
        <w:jc w:val="both"/>
        <w:rPr>
          <w:rFonts w:asciiTheme="majorHAnsi" w:hAnsiTheme="majorHAnsi" w:cstheme="majorHAnsi"/>
          <w:lang w:val="ru-MD"/>
        </w:rPr>
      </w:pPr>
      <w:r w:rsidRPr="004A2984">
        <w:rPr>
          <w:rStyle w:val="FootnoteReference"/>
          <w:rFonts w:asciiTheme="majorHAnsi" w:hAnsiTheme="majorHAnsi" w:cstheme="majorHAnsi"/>
          <w:lang w:val="ru-MD"/>
        </w:rPr>
        <w:footnoteRef/>
      </w:r>
      <w:r w:rsidRPr="004A2984">
        <w:rPr>
          <w:rFonts w:asciiTheme="majorHAnsi" w:hAnsiTheme="majorHAnsi" w:cstheme="majorHAnsi"/>
          <w:lang w:val="ru-MD"/>
        </w:rPr>
        <w:t xml:space="preserve"> Учетная политика, </w:t>
      </w:r>
      <w:r w:rsidRPr="004A2984">
        <w:rPr>
          <w:rFonts w:asciiTheme="majorHAnsi" w:eastAsia="Times New Roman" w:hAnsiTheme="majorHAnsi" w:cstheme="majorHAnsi"/>
          <w:lang w:val="ru-MD"/>
        </w:rPr>
        <w:t>Закон о бухгалтерском учете №113-XVI от 27.04.2007</w:t>
      </w:r>
      <w:r w:rsidRPr="004A2984">
        <w:rPr>
          <w:rFonts w:asciiTheme="majorHAnsi" w:hAnsiTheme="majorHAnsi" w:cstheme="majorHAnsi"/>
          <w:lang w:val="ru-MD"/>
        </w:rPr>
        <w:t xml:space="preserve">; </w:t>
      </w:r>
      <w:r w:rsidRPr="004A2984">
        <w:rPr>
          <w:rFonts w:asciiTheme="majorHAnsi" w:eastAsia="Times New Roman" w:hAnsiTheme="majorHAnsi" w:cstheme="majorHAnsi"/>
          <w:lang w:val="ru-MD"/>
        </w:rPr>
        <w:t>Приказ министра финансов №216 от 28.12.2015</w:t>
      </w:r>
      <w:r w:rsidRPr="004A2984">
        <w:rPr>
          <w:rFonts w:asciiTheme="majorHAnsi" w:hAnsiTheme="majorHAnsi" w:cstheme="majorHAnsi"/>
          <w:lang w:val="ru-MD"/>
        </w:rPr>
        <w:t xml:space="preserve"> „Об утверждении </w:t>
      </w:r>
      <w:r w:rsidRPr="004A2984">
        <w:rPr>
          <w:rFonts w:asciiTheme="majorHAnsi" w:eastAsia="Times New Roman" w:hAnsiTheme="majorHAnsi" w:cstheme="majorHAnsi"/>
          <w:lang w:val="ru-MD"/>
        </w:rPr>
        <w:t>Плана счетов бюджетного учета и Методологических норм организации бухгалтерского учета и финансовой отчетности бюджетных учреждений</w:t>
      </w:r>
      <w:r w:rsidRPr="004A2984">
        <w:rPr>
          <w:rFonts w:asciiTheme="majorHAnsi" w:hAnsiTheme="majorHAnsi" w:cstheme="majorHAnsi"/>
          <w:lang w:val="ru-MD"/>
        </w:rPr>
        <w:t>”.</w:t>
      </w:r>
    </w:p>
  </w:footnote>
  <w:footnote w:id="2">
    <w:p w14:paraId="6DF00B61" w14:textId="77777777" w:rsidR="002C1F77" w:rsidRPr="004A2984" w:rsidRDefault="002C1F77" w:rsidP="00A574DA">
      <w:pPr>
        <w:pStyle w:val="FootnoteText"/>
        <w:jc w:val="both"/>
        <w:rPr>
          <w:rFonts w:asciiTheme="majorHAnsi" w:hAnsiTheme="majorHAnsi" w:cstheme="majorHAnsi"/>
          <w:noProof/>
          <w:lang w:val="ru-RU"/>
        </w:rPr>
      </w:pPr>
      <w:r w:rsidRPr="004A2984">
        <w:rPr>
          <w:rStyle w:val="FootnoteReference"/>
          <w:rFonts w:asciiTheme="majorHAnsi" w:hAnsiTheme="majorHAnsi" w:cstheme="majorHAnsi"/>
          <w:lang w:val="ro-MD"/>
        </w:rPr>
        <w:footnoteRef/>
      </w:r>
      <w:r w:rsidRPr="004A2984">
        <w:rPr>
          <w:rFonts w:asciiTheme="majorHAnsi" w:hAnsiTheme="majorHAnsi" w:cstheme="majorHAnsi"/>
          <w:noProof/>
          <w:lang w:val="ro-MD"/>
        </w:rPr>
        <w:t xml:space="preserve"> Постановление Правительства </w:t>
      </w:r>
      <w:r w:rsidRPr="004A2984">
        <w:rPr>
          <w:rFonts w:asciiTheme="majorHAnsi" w:hAnsiTheme="majorHAnsi" w:cstheme="majorHAnsi"/>
          <w:noProof/>
          <w:lang w:val="ru-RU"/>
        </w:rPr>
        <w:t>№</w:t>
      </w:r>
      <w:r w:rsidRPr="004A2984">
        <w:rPr>
          <w:rFonts w:asciiTheme="majorHAnsi" w:hAnsiTheme="majorHAnsi" w:cstheme="majorHAnsi"/>
          <w:noProof/>
          <w:lang w:val="ro-MD"/>
        </w:rPr>
        <w:t xml:space="preserve">117 </w:t>
      </w:r>
      <w:r w:rsidRPr="004A2984">
        <w:rPr>
          <w:rFonts w:asciiTheme="majorHAnsi" w:hAnsiTheme="majorHAnsi" w:cstheme="majorHAnsi"/>
          <w:noProof/>
          <w:lang w:val="ru-RU"/>
        </w:rPr>
        <w:t>от</w:t>
      </w:r>
      <w:r w:rsidRPr="004A2984">
        <w:rPr>
          <w:rFonts w:asciiTheme="majorHAnsi" w:hAnsiTheme="majorHAnsi" w:cstheme="majorHAnsi"/>
          <w:noProof/>
          <w:lang w:val="ro-MD"/>
        </w:rPr>
        <w:t xml:space="preserve"> 12.08.2021 „</w:t>
      </w:r>
      <w:r w:rsidRPr="004A2984">
        <w:rPr>
          <w:rFonts w:asciiTheme="majorHAnsi" w:hAnsiTheme="majorHAnsi" w:cstheme="majorHAnsi"/>
          <w:bCs/>
          <w:noProof/>
          <w:lang w:val="ru-RU"/>
        </w:rPr>
        <w:t>О реструктуризации центрального отраслевого публичного управления</w:t>
      </w:r>
      <w:r w:rsidRPr="004A2984">
        <w:rPr>
          <w:rFonts w:asciiTheme="majorHAnsi" w:hAnsiTheme="majorHAnsi" w:cstheme="majorHAnsi"/>
          <w:noProof/>
          <w:lang w:val="ro-MD"/>
        </w:rPr>
        <w:t>”.</w:t>
      </w:r>
    </w:p>
  </w:footnote>
  <w:footnote w:id="3">
    <w:p w14:paraId="141DD0D7" w14:textId="161D15CE" w:rsidR="002C1F77" w:rsidRPr="00682FB8" w:rsidRDefault="002C1F77" w:rsidP="00AE26DB">
      <w:pPr>
        <w:pStyle w:val="FootnoteText"/>
        <w:rPr>
          <w:rFonts w:asciiTheme="majorHAnsi" w:hAnsiTheme="majorHAnsi" w:cstheme="majorHAnsi"/>
          <w:lang w:val="ru-RU"/>
        </w:rPr>
      </w:pPr>
      <w:r w:rsidRPr="004A2984">
        <w:rPr>
          <w:rStyle w:val="FootnoteReference"/>
          <w:rFonts w:asciiTheme="majorHAnsi" w:hAnsiTheme="majorHAnsi" w:cstheme="majorHAnsi"/>
        </w:rPr>
        <w:footnoteRef/>
      </w:r>
      <w:r w:rsidRPr="004A2984">
        <w:rPr>
          <w:rFonts w:asciiTheme="majorHAnsi" w:hAnsiTheme="majorHAnsi" w:cstheme="majorHAnsi"/>
        </w:rPr>
        <w:t xml:space="preserve"> </w:t>
      </w:r>
      <w:r w:rsidR="00682FB8">
        <w:rPr>
          <w:rFonts w:asciiTheme="majorHAnsi" w:hAnsiTheme="majorHAnsi"/>
          <w:lang w:val="ru-MD"/>
        </w:rPr>
        <w:t xml:space="preserve">Центр временного размещения лиц с ограниченными возможностями (взрослых), ком. Кочиерь (10 зданий площадью 288 кв.м. стоимостью </w:t>
      </w:r>
      <w:r w:rsidR="00682FB8" w:rsidRPr="00682FB8">
        <w:rPr>
          <w:rFonts w:asciiTheme="majorHAnsi" w:hAnsiTheme="majorHAnsi"/>
          <w:lang w:val="ru-RU"/>
        </w:rPr>
        <w:t xml:space="preserve">273,9 </w:t>
      </w:r>
      <w:r w:rsidR="00682FB8">
        <w:rPr>
          <w:rFonts w:asciiTheme="majorHAnsi" w:hAnsiTheme="majorHAnsi"/>
          <w:lang w:val="ru-MD"/>
        </w:rPr>
        <w:t>тыс</w:t>
      </w:r>
      <w:r w:rsidR="00682FB8" w:rsidRPr="00682FB8">
        <w:rPr>
          <w:rFonts w:asciiTheme="majorHAnsi" w:hAnsiTheme="majorHAnsi"/>
          <w:lang w:val="ru-RU"/>
        </w:rPr>
        <w:t xml:space="preserve">. </w:t>
      </w:r>
      <w:r w:rsidR="00682FB8">
        <w:rPr>
          <w:rFonts w:asciiTheme="majorHAnsi" w:hAnsiTheme="majorHAnsi"/>
          <w:lang w:val="ru-MD"/>
        </w:rPr>
        <w:t>леев</w:t>
      </w:r>
      <w:r w:rsidR="00682FB8" w:rsidRPr="00682FB8">
        <w:rPr>
          <w:rFonts w:asciiTheme="majorHAnsi" w:hAnsiTheme="majorHAnsi"/>
          <w:lang w:val="ru-RU"/>
        </w:rPr>
        <w:t>)</w:t>
      </w:r>
      <w:r w:rsidRPr="004A2984">
        <w:rPr>
          <w:rFonts w:asciiTheme="majorHAnsi" w:hAnsiTheme="majorHAnsi" w:cstheme="majorHAnsi"/>
          <w:bCs/>
          <w:iCs/>
          <w:color w:val="000000"/>
          <w:shd w:val="clear" w:color="auto" w:fill="FFFFFF"/>
        </w:rPr>
        <w:t xml:space="preserve">.  </w:t>
      </w:r>
    </w:p>
  </w:footnote>
  <w:footnote w:id="4">
    <w:p w14:paraId="4E4E609E" w14:textId="3E879B56" w:rsidR="002C1F77" w:rsidRPr="004A2984" w:rsidRDefault="002C1F77" w:rsidP="00F50EC6">
      <w:pPr>
        <w:pStyle w:val="FootnoteText"/>
        <w:rPr>
          <w:rFonts w:asciiTheme="majorHAnsi" w:hAnsiTheme="majorHAnsi" w:cstheme="majorHAnsi"/>
          <w:lang w:val="ro-MD"/>
        </w:rPr>
      </w:pPr>
      <w:r w:rsidRPr="004A2984">
        <w:rPr>
          <w:rStyle w:val="FootnoteReference"/>
          <w:rFonts w:asciiTheme="majorHAnsi" w:hAnsiTheme="majorHAnsi" w:cstheme="majorHAnsi"/>
        </w:rPr>
        <w:footnoteRef/>
      </w:r>
      <w:r w:rsidRPr="004A2984">
        <w:rPr>
          <w:rFonts w:asciiTheme="majorHAnsi" w:hAnsiTheme="majorHAnsi" w:cstheme="majorHAnsi"/>
          <w:lang w:val="ro-MD"/>
        </w:rPr>
        <w:t xml:space="preserve"> </w:t>
      </w:r>
      <w:r w:rsidR="00682FB8">
        <w:rPr>
          <w:rFonts w:asciiTheme="majorHAnsi" w:hAnsiTheme="majorHAnsi"/>
          <w:lang w:val="ru-MD"/>
        </w:rPr>
        <w:t>Центр размещения лиц с ограниченными возможностями (взрослых), ком. Кочиерь</w:t>
      </w:r>
      <w:r w:rsidR="00682FB8" w:rsidRPr="00682FB8">
        <w:rPr>
          <w:rFonts w:asciiTheme="majorHAnsi" w:hAnsiTheme="majorHAnsi"/>
          <w:lang w:val="ru-MD"/>
        </w:rPr>
        <w:t xml:space="preserve">, </w:t>
      </w:r>
      <w:r w:rsidR="00682FB8">
        <w:rPr>
          <w:rFonts w:asciiTheme="majorHAnsi" w:hAnsiTheme="majorHAnsi"/>
          <w:lang w:val="ru-RU"/>
        </w:rPr>
        <w:t>р</w:t>
      </w:r>
      <w:r w:rsidR="00682FB8" w:rsidRPr="00682FB8">
        <w:rPr>
          <w:rFonts w:asciiTheme="majorHAnsi" w:hAnsiTheme="majorHAnsi"/>
          <w:lang w:val="ru-MD"/>
        </w:rPr>
        <w:t>-</w:t>
      </w:r>
      <w:r w:rsidR="00682FB8">
        <w:rPr>
          <w:rFonts w:asciiTheme="majorHAnsi" w:hAnsiTheme="majorHAnsi"/>
          <w:lang w:val="ru-RU"/>
        </w:rPr>
        <w:t>на</w:t>
      </w:r>
      <w:r w:rsidR="00682FB8" w:rsidRPr="00682FB8">
        <w:rPr>
          <w:rFonts w:asciiTheme="majorHAnsi" w:hAnsiTheme="majorHAnsi"/>
          <w:lang w:val="ru-MD"/>
        </w:rPr>
        <w:t xml:space="preserve"> </w:t>
      </w:r>
      <w:r w:rsidR="00682FB8">
        <w:rPr>
          <w:rFonts w:asciiTheme="majorHAnsi" w:hAnsiTheme="majorHAnsi"/>
          <w:lang w:val="ru-RU"/>
        </w:rPr>
        <w:t>Дубэсарь</w:t>
      </w:r>
      <w:r w:rsidR="00682FB8" w:rsidRPr="00682FB8">
        <w:rPr>
          <w:rFonts w:asciiTheme="majorHAnsi" w:hAnsiTheme="majorHAnsi"/>
          <w:lang w:val="ru-MD"/>
        </w:rPr>
        <w:t xml:space="preserve"> </w:t>
      </w:r>
      <w:r w:rsidRPr="004A2984">
        <w:rPr>
          <w:rFonts w:asciiTheme="majorHAnsi" w:hAnsiTheme="majorHAnsi" w:cstheme="majorHAnsi"/>
          <w:lang w:val="ro-MD"/>
        </w:rPr>
        <w:t>(</w:t>
      </w:r>
      <w:r w:rsidR="00682FB8">
        <w:rPr>
          <w:rFonts w:asciiTheme="majorHAnsi" w:hAnsiTheme="majorHAnsi" w:cstheme="majorHAnsi"/>
          <w:lang w:val="ru-RU"/>
        </w:rPr>
        <w:t>балансовая стоимость</w:t>
      </w:r>
      <w:r w:rsidRPr="004A2984">
        <w:rPr>
          <w:rFonts w:asciiTheme="majorHAnsi" w:hAnsiTheme="majorHAnsi" w:cstheme="majorHAnsi"/>
          <w:lang w:val="ro-MD"/>
        </w:rPr>
        <w:t xml:space="preserve"> </w:t>
      </w:r>
      <w:r w:rsidRPr="004A2984">
        <w:rPr>
          <w:rFonts w:asciiTheme="majorHAnsi" w:hAnsiTheme="majorHAnsi" w:cstheme="majorHAnsi"/>
          <w:lang w:val="ro-RO"/>
        </w:rPr>
        <w:t>–</w:t>
      </w:r>
      <w:r w:rsidRPr="004A2984">
        <w:rPr>
          <w:rFonts w:asciiTheme="majorHAnsi" w:hAnsiTheme="majorHAnsi" w:cstheme="majorHAnsi"/>
          <w:lang w:val="ro-MD"/>
        </w:rPr>
        <w:t xml:space="preserve"> 544.902,97 </w:t>
      </w:r>
      <w:r w:rsidR="00682FB8">
        <w:rPr>
          <w:rFonts w:asciiTheme="majorHAnsi" w:hAnsiTheme="majorHAnsi" w:cstheme="majorHAnsi"/>
          <w:lang w:val="ru-RU"/>
        </w:rPr>
        <w:t>леев</w:t>
      </w:r>
      <w:r w:rsidRPr="004A2984">
        <w:rPr>
          <w:rFonts w:asciiTheme="majorHAnsi" w:hAnsiTheme="majorHAnsi" w:cstheme="majorHAnsi"/>
          <w:lang w:val="ro-MD"/>
        </w:rPr>
        <w:t>).</w:t>
      </w:r>
    </w:p>
  </w:footnote>
  <w:footnote w:id="5">
    <w:p w14:paraId="69E5E290" w14:textId="6F62B982" w:rsidR="002C1F77" w:rsidRPr="001736B7" w:rsidRDefault="002C1F77" w:rsidP="004C0213">
      <w:pPr>
        <w:pStyle w:val="FootnoteText"/>
        <w:jc w:val="both"/>
        <w:rPr>
          <w:rFonts w:asciiTheme="majorHAnsi" w:hAnsiTheme="majorHAnsi"/>
          <w:lang w:val="ru-MD"/>
        </w:rPr>
      </w:pPr>
      <w:r w:rsidRPr="004A2984">
        <w:rPr>
          <w:rStyle w:val="FootnoteReference"/>
          <w:rFonts w:asciiTheme="majorHAnsi" w:hAnsiTheme="majorHAnsi"/>
          <w:lang w:val="ru-MD"/>
        </w:rPr>
        <w:footnoteRef/>
      </w:r>
      <w:r w:rsidRPr="004A2984">
        <w:rPr>
          <w:rFonts w:asciiTheme="majorHAnsi" w:hAnsiTheme="majorHAnsi"/>
          <w:lang w:val="ru-MD"/>
        </w:rPr>
        <w:t xml:space="preserve"> </w:t>
      </w:r>
      <w:r w:rsidRPr="001736B7">
        <w:rPr>
          <w:rFonts w:asciiTheme="majorHAnsi" w:hAnsiTheme="majorHAnsi"/>
          <w:lang w:val="ru-MD"/>
        </w:rPr>
        <w:t xml:space="preserve">Национальное агентство занятости населения – АИС „Рынок труда” – 2019 - 732,8 тыс. леев, 2020 - 918,1 тыс. леев; </w:t>
      </w:r>
      <w:r w:rsidR="008F666E" w:rsidRPr="001736B7">
        <w:rPr>
          <w:rFonts w:asciiTheme="majorHAnsi" w:hAnsiTheme="majorHAnsi"/>
          <w:lang w:val="ru-MD"/>
        </w:rPr>
        <w:t xml:space="preserve">2021 - 691,7 тыс. леев; АИС „Прогноз рынка труда” – 219,6 тыс. леев; </w:t>
      </w:r>
      <w:r w:rsidRPr="001736B7">
        <w:rPr>
          <w:rFonts w:asciiTheme="majorHAnsi" w:hAnsiTheme="majorHAnsi"/>
          <w:lang w:val="ru-MD"/>
        </w:rPr>
        <w:t>АИС „e-Cancelarie” – 32,0 тыс. леев.</w:t>
      </w:r>
    </w:p>
  </w:footnote>
  <w:footnote w:id="6">
    <w:p w14:paraId="3CF3F33D" w14:textId="0510474F" w:rsidR="002C1F77" w:rsidRPr="001736B7" w:rsidRDefault="002C1F77" w:rsidP="002C04D4">
      <w:pPr>
        <w:pStyle w:val="FootnoteText"/>
        <w:rPr>
          <w:rFonts w:asciiTheme="majorHAnsi" w:hAnsiTheme="majorHAnsi" w:cstheme="majorHAnsi"/>
          <w:lang w:val="ru-MD"/>
        </w:rPr>
      </w:pPr>
      <w:r w:rsidRPr="001736B7">
        <w:rPr>
          <w:rStyle w:val="FootnoteReference"/>
          <w:rFonts w:asciiTheme="majorHAnsi" w:hAnsiTheme="majorHAnsi" w:cstheme="majorHAnsi"/>
          <w:lang w:val="ru-MD"/>
        </w:rPr>
        <w:footnoteRef/>
      </w:r>
      <w:r w:rsidRPr="001736B7">
        <w:rPr>
          <w:rFonts w:asciiTheme="majorHAnsi" w:hAnsiTheme="majorHAnsi" w:cstheme="majorHAnsi"/>
          <w:lang w:val="ru-MD"/>
        </w:rPr>
        <w:t xml:space="preserve"> </w:t>
      </w:r>
      <w:r w:rsidR="001736B7" w:rsidRPr="001736B7">
        <w:rPr>
          <w:rFonts w:asciiTheme="majorHAnsi" w:hAnsiTheme="majorHAnsi" w:cstheme="majorHAnsi"/>
          <w:lang w:val="ru-MD"/>
        </w:rPr>
        <w:t xml:space="preserve">Министерство труда и социальной защиты </w:t>
      </w:r>
      <w:r w:rsidRPr="001736B7">
        <w:rPr>
          <w:rFonts w:asciiTheme="majorHAnsi" w:hAnsiTheme="majorHAnsi" w:cstheme="majorHAnsi"/>
          <w:lang w:val="ru-MD"/>
        </w:rPr>
        <w:t xml:space="preserve">– 2.275,3 </w:t>
      </w:r>
      <w:r w:rsidR="001736B7" w:rsidRPr="001736B7">
        <w:rPr>
          <w:rFonts w:asciiTheme="majorHAnsi" w:hAnsiTheme="majorHAnsi" w:cstheme="majorHAnsi"/>
          <w:lang w:val="ru-MD"/>
        </w:rPr>
        <w:t>тыс. леев</w:t>
      </w:r>
      <w:r w:rsidRPr="001736B7">
        <w:rPr>
          <w:rFonts w:asciiTheme="majorHAnsi" w:hAnsiTheme="majorHAnsi" w:cstheme="majorHAnsi"/>
          <w:lang w:val="ru-MD"/>
        </w:rPr>
        <w:t>.</w:t>
      </w:r>
    </w:p>
  </w:footnote>
  <w:footnote w:id="7">
    <w:p w14:paraId="67330221" w14:textId="1E4D6E3C" w:rsidR="002C1F77" w:rsidRPr="001736B7" w:rsidRDefault="002C1F77" w:rsidP="00A24DEB">
      <w:pPr>
        <w:pStyle w:val="FootnoteText"/>
        <w:jc w:val="both"/>
        <w:rPr>
          <w:lang w:val="ru-MD"/>
        </w:rPr>
      </w:pPr>
      <w:r w:rsidRPr="001736B7">
        <w:rPr>
          <w:rStyle w:val="FootnoteReference"/>
          <w:rFonts w:asciiTheme="majorHAnsi" w:hAnsiTheme="majorHAnsi" w:cstheme="majorHAnsi"/>
          <w:lang w:val="ru-MD"/>
        </w:rPr>
        <w:footnoteRef/>
      </w:r>
      <w:r w:rsidRPr="001736B7">
        <w:rPr>
          <w:rFonts w:asciiTheme="majorHAnsi" w:hAnsiTheme="majorHAnsi" w:cstheme="majorHAnsi"/>
          <w:lang w:val="ru-MD"/>
        </w:rPr>
        <w:t xml:space="preserve"> </w:t>
      </w:r>
      <w:r w:rsidR="001736B7" w:rsidRPr="001736B7">
        <w:rPr>
          <w:rFonts w:asciiTheme="majorHAnsi" w:hAnsiTheme="majorHAnsi" w:cstheme="majorHAnsi"/>
          <w:lang w:val="ru-MD"/>
        </w:rPr>
        <w:t>Национальное агентство социальной помощи</w:t>
      </w:r>
      <w:r w:rsidRPr="001736B7">
        <w:rPr>
          <w:rFonts w:asciiTheme="majorHAnsi" w:hAnsiTheme="majorHAnsi" w:cstheme="majorHAnsi"/>
          <w:lang w:val="ru-MD"/>
        </w:rPr>
        <w:t xml:space="preserve"> – 4 - 2,3 </w:t>
      </w:r>
      <w:r w:rsidR="001736B7" w:rsidRPr="001736B7">
        <w:rPr>
          <w:rFonts w:asciiTheme="majorHAnsi" w:hAnsiTheme="majorHAnsi" w:cstheme="majorHAnsi"/>
          <w:lang w:val="ru-MD"/>
        </w:rPr>
        <w:t>тыс. леев</w:t>
      </w:r>
      <w:r w:rsidRPr="001736B7">
        <w:rPr>
          <w:rFonts w:asciiTheme="majorHAnsi" w:hAnsiTheme="majorHAnsi" w:cstheme="majorHAnsi"/>
          <w:lang w:val="ru-MD"/>
        </w:rPr>
        <w:t xml:space="preserve">; </w:t>
      </w:r>
      <w:r w:rsidR="001736B7" w:rsidRPr="001736B7">
        <w:rPr>
          <w:rFonts w:asciiTheme="majorHAnsi" w:hAnsiTheme="majorHAnsi"/>
          <w:lang w:val="ru-MD"/>
        </w:rPr>
        <w:t>Национальное агентство занятости населения</w:t>
      </w:r>
      <w:r w:rsidRPr="001736B7">
        <w:rPr>
          <w:rFonts w:asciiTheme="majorHAnsi" w:hAnsiTheme="majorHAnsi" w:cstheme="majorHAnsi"/>
          <w:lang w:val="ru-MD"/>
        </w:rPr>
        <w:t xml:space="preserve"> – 8 – 6,1 </w:t>
      </w:r>
      <w:r w:rsidR="001736B7" w:rsidRPr="001736B7">
        <w:rPr>
          <w:rFonts w:asciiTheme="majorHAnsi" w:hAnsiTheme="majorHAnsi" w:cstheme="majorHAnsi"/>
          <w:lang w:val="ru-MD"/>
        </w:rPr>
        <w:t>тыс. леев</w:t>
      </w:r>
      <w:r w:rsidRPr="001736B7">
        <w:rPr>
          <w:rFonts w:asciiTheme="majorHAnsi" w:hAnsiTheme="majorHAnsi" w:cstheme="majorHAnsi"/>
          <w:lang w:val="ru-MD"/>
        </w:rPr>
        <w:t xml:space="preserve">; </w:t>
      </w:r>
      <w:r w:rsidR="001736B7" w:rsidRPr="001736B7">
        <w:rPr>
          <w:rFonts w:asciiTheme="majorHAnsi" w:hAnsiTheme="majorHAnsi" w:cstheme="majorHAnsi"/>
          <w:lang w:val="ru-MD"/>
        </w:rPr>
        <w:t>АИС</w:t>
      </w:r>
      <w:r w:rsidRPr="001736B7">
        <w:rPr>
          <w:rFonts w:asciiTheme="majorHAnsi" w:hAnsiTheme="majorHAnsi" w:cstheme="majorHAnsi"/>
          <w:lang w:val="ru-MD"/>
        </w:rPr>
        <w:t xml:space="preserve"> „e-Cancelarie” – 13,3 </w:t>
      </w:r>
      <w:r w:rsidR="001736B7" w:rsidRPr="001736B7">
        <w:rPr>
          <w:rFonts w:asciiTheme="majorHAnsi" w:hAnsiTheme="majorHAnsi" w:cstheme="majorHAnsi"/>
          <w:lang w:val="ru-MD"/>
        </w:rPr>
        <w:t>тыс. леев</w:t>
      </w:r>
      <w:r w:rsidRPr="001736B7">
        <w:rPr>
          <w:rFonts w:asciiTheme="majorHAnsi" w:hAnsiTheme="majorHAnsi" w:cstheme="majorHAnsi"/>
          <w:lang w:val="ru-MD"/>
        </w:rPr>
        <w:t xml:space="preserve">; </w:t>
      </w:r>
      <w:r w:rsidR="001736B7" w:rsidRPr="001736B7">
        <w:rPr>
          <w:rFonts w:asciiTheme="majorHAnsi" w:hAnsiTheme="majorHAnsi"/>
          <w:lang w:val="ru-MD"/>
        </w:rPr>
        <w:t>АИС „Рынок труда”</w:t>
      </w:r>
      <w:r w:rsidRPr="001736B7">
        <w:rPr>
          <w:rFonts w:asciiTheme="majorHAnsi" w:hAnsiTheme="majorHAnsi" w:cstheme="majorHAnsi"/>
          <w:lang w:val="ru-MD"/>
        </w:rPr>
        <w:t xml:space="preserve"> – 794,6 </w:t>
      </w:r>
      <w:r w:rsidR="001736B7" w:rsidRPr="001736B7">
        <w:rPr>
          <w:rFonts w:asciiTheme="majorHAnsi" w:hAnsiTheme="majorHAnsi" w:cstheme="majorHAnsi"/>
          <w:lang w:val="ru-MD"/>
        </w:rPr>
        <w:t>тыс. леев</w:t>
      </w:r>
      <w:r w:rsidRPr="001736B7">
        <w:rPr>
          <w:rFonts w:asciiTheme="majorHAnsi" w:hAnsiTheme="majorHAnsi" w:cstheme="majorHAnsi"/>
          <w:lang w:val="ru-MD"/>
        </w:rPr>
        <w:t>.</w:t>
      </w:r>
    </w:p>
  </w:footnote>
  <w:footnote w:id="8">
    <w:p w14:paraId="172C4811" w14:textId="77777777" w:rsidR="002C1F77" w:rsidRPr="001736B7" w:rsidRDefault="002C1F77" w:rsidP="005E6A36">
      <w:pPr>
        <w:pStyle w:val="FootnoteText"/>
        <w:rPr>
          <w:rFonts w:asciiTheme="majorHAnsi" w:eastAsia="Times New Roman" w:hAnsiTheme="majorHAnsi" w:cstheme="majorHAnsi"/>
          <w:lang w:val="ru-MD"/>
        </w:rPr>
      </w:pPr>
      <w:r w:rsidRPr="001736B7">
        <w:rPr>
          <w:rStyle w:val="FootnoteReference"/>
          <w:rFonts w:asciiTheme="majorHAnsi" w:hAnsiTheme="majorHAnsi" w:cstheme="majorHAnsi"/>
          <w:lang w:val="ru-MD"/>
        </w:rPr>
        <w:footnoteRef/>
      </w:r>
      <w:r w:rsidRPr="001736B7">
        <w:rPr>
          <w:rFonts w:asciiTheme="majorHAnsi" w:hAnsiTheme="majorHAnsi" w:cstheme="majorHAnsi"/>
          <w:lang w:val="ru-MD"/>
        </w:rPr>
        <w:t xml:space="preserve"> Постановление Счетной палаты №2 от 24.01.2020 „О Системе профессиональных деклараций INTOSAI”</w:t>
      </w:r>
      <w:r w:rsidRPr="001736B7">
        <w:rPr>
          <w:rFonts w:asciiTheme="majorHAnsi" w:eastAsia="Times New Roman" w:hAnsiTheme="majorHAnsi" w:cstheme="majorHAnsi"/>
          <w:lang w:val="ru-MD"/>
        </w:rPr>
        <w:t xml:space="preserve">.  </w:t>
      </w:r>
    </w:p>
  </w:footnote>
  <w:footnote w:id="9">
    <w:p w14:paraId="0FBDABDC" w14:textId="77777777" w:rsidR="002C1F77" w:rsidRPr="001736B7" w:rsidRDefault="002C1F77" w:rsidP="00346A71">
      <w:pPr>
        <w:pStyle w:val="FootnoteText"/>
        <w:jc w:val="both"/>
        <w:rPr>
          <w:rFonts w:asciiTheme="majorHAnsi" w:hAnsiTheme="majorHAnsi" w:cstheme="majorHAnsi"/>
          <w:lang w:val="ru-MD"/>
        </w:rPr>
      </w:pPr>
      <w:r w:rsidRPr="001736B7">
        <w:rPr>
          <w:rStyle w:val="FootnoteReference"/>
          <w:rFonts w:asciiTheme="majorHAnsi" w:hAnsiTheme="majorHAnsi" w:cstheme="majorHAnsi"/>
          <w:lang w:val="ru-MD"/>
        </w:rPr>
        <w:footnoteRef/>
      </w:r>
      <w:r w:rsidRPr="001736B7">
        <w:rPr>
          <w:rFonts w:asciiTheme="majorHAnsi" w:hAnsiTheme="majorHAnsi" w:cstheme="majorHAnsi"/>
          <w:lang w:val="ru-MD"/>
        </w:rPr>
        <w:t xml:space="preserve"> Постановление Правительства №161 от 07.03.2019 „</w:t>
      </w:r>
      <w:r w:rsidRPr="001736B7">
        <w:rPr>
          <w:rFonts w:asciiTheme="majorHAnsi" w:hAnsiTheme="majorHAnsi" w:cstheme="majorHAnsi"/>
          <w:bCs/>
          <w:lang w:val="ru-MD"/>
        </w:rPr>
        <w:t>Об утверждении Перечня земельных участков публичной собственности государства, находящихся в управлении Агентства публичной собственности</w:t>
      </w:r>
      <w:r w:rsidRPr="001736B7">
        <w:rPr>
          <w:rFonts w:asciiTheme="majorHAnsi" w:hAnsiTheme="majorHAnsi" w:cstheme="majorHAnsi"/>
          <w:lang w:val="ru-MD"/>
        </w:rPr>
        <w:t>”.</w:t>
      </w:r>
    </w:p>
  </w:footnote>
  <w:footnote w:id="10">
    <w:p w14:paraId="23BD7CD8" w14:textId="3C7A591B" w:rsidR="002C1F77" w:rsidRPr="004A2984" w:rsidRDefault="002C1F77" w:rsidP="00816CBB">
      <w:pPr>
        <w:pStyle w:val="FootnoteText"/>
        <w:jc w:val="both"/>
        <w:rPr>
          <w:rFonts w:asciiTheme="majorHAnsi" w:hAnsiTheme="majorHAnsi" w:cstheme="majorHAnsi"/>
        </w:rPr>
      </w:pPr>
      <w:r w:rsidRPr="004A2984">
        <w:rPr>
          <w:rStyle w:val="FootnoteReference"/>
          <w:rFonts w:asciiTheme="majorHAnsi" w:hAnsiTheme="majorHAnsi" w:cstheme="majorHAnsi"/>
        </w:rPr>
        <w:footnoteRef/>
      </w:r>
      <w:r w:rsidRPr="004A2984">
        <w:rPr>
          <w:rFonts w:asciiTheme="majorHAnsi" w:hAnsiTheme="majorHAnsi" w:cstheme="majorHAnsi"/>
          <w:lang w:val="ro-MD"/>
        </w:rPr>
        <w:t xml:space="preserve"> </w:t>
      </w:r>
      <w:r w:rsidR="001F0766" w:rsidRPr="001F0766">
        <w:rPr>
          <w:rFonts w:asciiTheme="majorHAnsi" w:hAnsiTheme="majorHAnsi" w:cstheme="majorHAnsi"/>
          <w:lang w:val="ro-MD"/>
        </w:rPr>
        <w:t>Постановление Правительства №149 от 25.08.2021 „Об организации и функционировании Министерства труда и социальной защиты”</w:t>
      </w:r>
      <w:r w:rsidRPr="004A2984">
        <w:rPr>
          <w:rFonts w:asciiTheme="majorHAnsi" w:hAnsiTheme="majorHAnsi" w:cstheme="majorHAnsi"/>
          <w:lang w:val="ro-MD"/>
        </w:rPr>
        <w:t>.</w:t>
      </w:r>
    </w:p>
  </w:footnote>
  <w:footnote w:id="11">
    <w:p w14:paraId="66141D99" w14:textId="77777777" w:rsidR="002C1F77" w:rsidRPr="004A2984" w:rsidRDefault="002C1F77" w:rsidP="00CF4387">
      <w:pPr>
        <w:pStyle w:val="FootnoteText"/>
        <w:jc w:val="both"/>
        <w:rPr>
          <w:rFonts w:asciiTheme="majorHAnsi" w:hAnsiTheme="majorHAnsi" w:cstheme="majorHAnsi"/>
          <w:lang w:val="ru-MD"/>
        </w:rPr>
      </w:pPr>
      <w:r w:rsidRPr="004A2984">
        <w:rPr>
          <w:rStyle w:val="FootnoteReference"/>
          <w:rFonts w:asciiTheme="majorHAnsi" w:hAnsiTheme="majorHAnsi"/>
        </w:rPr>
        <w:footnoteRef/>
      </w:r>
      <w:r w:rsidRPr="004A2984">
        <w:t xml:space="preserve"> </w:t>
      </w:r>
      <w:r w:rsidRPr="004A2984">
        <w:rPr>
          <w:rFonts w:asciiTheme="majorHAnsi" w:hAnsiTheme="majorHAnsi" w:cstheme="majorHAnsi"/>
          <w:lang w:val="ru-MD"/>
        </w:rPr>
        <w:t>Постановление Правительства №161 от 07.03.2019 „</w:t>
      </w:r>
      <w:r w:rsidRPr="004A2984">
        <w:rPr>
          <w:rFonts w:asciiTheme="majorHAnsi" w:hAnsiTheme="majorHAnsi" w:cstheme="majorHAnsi"/>
          <w:bCs/>
          <w:lang w:val="ru-MD"/>
        </w:rPr>
        <w:t>Об утверждении Перечня земельных участков публичной собственности государства, находящихся в управлении Агентства публичной собственности</w:t>
      </w:r>
      <w:r w:rsidRPr="004A2984">
        <w:rPr>
          <w:rFonts w:asciiTheme="majorHAnsi" w:hAnsiTheme="majorHAnsi" w:cstheme="majorHAnsi"/>
          <w:lang w:val="ru-MD"/>
        </w:rPr>
        <w:t>”.</w:t>
      </w:r>
    </w:p>
  </w:footnote>
  <w:footnote w:id="12">
    <w:p w14:paraId="286328B5" w14:textId="77777777" w:rsidR="002C1F77" w:rsidRPr="00682FB8" w:rsidRDefault="002C1F77" w:rsidP="00306729">
      <w:pPr>
        <w:pStyle w:val="FootnoteText"/>
        <w:rPr>
          <w:lang w:val="ru-RU"/>
        </w:rPr>
      </w:pPr>
      <w:r w:rsidRPr="004A2984">
        <w:rPr>
          <w:rStyle w:val="FootnoteReference"/>
          <w:rFonts w:asciiTheme="majorHAnsi" w:hAnsiTheme="majorHAnsi"/>
          <w:lang w:val="ru-MD"/>
        </w:rPr>
        <w:footnoteRef/>
      </w:r>
      <w:r w:rsidRPr="00682FB8">
        <w:rPr>
          <w:rFonts w:asciiTheme="majorHAnsi" w:hAnsiTheme="majorHAnsi"/>
          <w:lang w:val="ru-RU"/>
        </w:rPr>
        <w:t xml:space="preserve"> </w:t>
      </w:r>
      <w:r w:rsidRPr="004A2984">
        <w:rPr>
          <w:rFonts w:asciiTheme="majorHAnsi" w:hAnsiTheme="majorHAnsi"/>
          <w:lang w:val="ru-MD"/>
        </w:rPr>
        <w:t>П</w:t>
      </w:r>
      <w:r w:rsidRPr="00682FB8">
        <w:rPr>
          <w:rFonts w:asciiTheme="majorHAnsi" w:hAnsiTheme="majorHAnsi"/>
          <w:lang w:val="ru-RU"/>
        </w:rPr>
        <w:t xml:space="preserve">.10.1 </w:t>
      </w:r>
      <w:r w:rsidRPr="004A2984">
        <w:rPr>
          <w:rFonts w:asciiTheme="majorHAnsi" w:hAnsiTheme="majorHAnsi"/>
          <w:lang w:val="ru-MD"/>
        </w:rPr>
        <w:t>Договора</w:t>
      </w:r>
      <w:r w:rsidRPr="00682FB8">
        <w:rPr>
          <w:rFonts w:asciiTheme="majorHAnsi" w:hAnsiTheme="majorHAnsi"/>
          <w:lang w:val="ru-RU"/>
        </w:rPr>
        <w:t xml:space="preserve"> </w:t>
      </w:r>
      <w:r w:rsidRPr="004A2984">
        <w:rPr>
          <w:rFonts w:asciiTheme="majorHAnsi" w:hAnsiTheme="majorHAnsi"/>
          <w:lang w:val="ru-MD"/>
        </w:rPr>
        <w:t>подряда</w:t>
      </w:r>
      <w:r w:rsidRPr="00682FB8">
        <w:rPr>
          <w:rFonts w:asciiTheme="majorHAnsi" w:hAnsiTheme="majorHAnsi"/>
          <w:lang w:val="ru-RU"/>
        </w:rPr>
        <w:t xml:space="preserve"> №09/11-15 </w:t>
      </w:r>
      <w:r w:rsidRPr="004A2984">
        <w:rPr>
          <w:rFonts w:asciiTheme="majorHAnsi" w:hAnsiTheme="majorHAnsi"/>
          <w:lang w:val="ru-MD"/>
        </w:rPr>
        <w:t>от</w:t>
      </w:r>
      <w:r w:rsidRPr="00682FB8">
        <w:rPr>
          <w:rFonts w:asciiTheme="majorHAnsi" w:hAnsiTheme="majorHAnsi"/>
          <w:lang w:val="ru-RU"/>
        </w:rPr>
        <w:t xml:space="preserve"> 16.09.2011.</w:t>
      </w:r>
    </w:p>
  </w:footnote>
  <w:footnote w:id="13">
    <w:p w14:paraId="516BA7B7" w14:textId="77777777" w:rsidR="002C1F77" w:rsidRPr="004A2984" w:rsidRDefault="002C1F77" w:rsidP="001443B5">
      <w:pPr>
        <w:pStyle w:val="FootnoteText"/>
        <w:jc w:val="both"/>
        <w:rPr>
          <w:rFonts w:asciiTheme="majorHAnsi" w:hAnsiTheme="majorHAnsi"/>
          <w:lang w:val="ru-MD"/>
        </w:rPr>
      </w:pPr>
      <w:r w:rsidRPr="004A2984">
        <w:rPr>
          <w:rStyle w:val="FootnoteReference"/>
          <w:rFonts w:asciiTheme="majorHAnsi" w:hAnsiTheme="majorHAnsi"/>
          <w:lang w:val="ru-MD"/>
        </w:rPr>
        <w:footnoteRef/>
      </w:r>
      <w:r w:rsidRPr="004A2984">
        <w:rPr>
          <w:rFonts w:asciiTheme="majorHAnsi" w:hAnsiTheme="majorHAnsi"/>
          <w:lang w:val="ru-MD"/>
        </w:rPr>
        <w:t xml:space="preserve"> </w:t>
      </w:r>
      <w:r w:rsidRPr="004A2984">
        <w:rPr>
          <w:rFonts w:asciiTheme="majorHAnsi" w:hAnsiTheme="majorHAnsi" w:cstheme="majorHAnsi"/>
          <w:lang w:val="ru-MD"/>
        </w:rPr>
        <w:t>П.38 Положения о приемке строительных работ и установленного оборудования</w:t>
      </w:r>
      <w:r w:rsidRPr="004A2984">
        <w:rPr>
          <w:rFonts w:asciiTheme="majorHAnsi" w:hAnsiTheme="majorHAnsi" w:cstheme="majorHAnsi"/>
          <w:bCs/>
          <w:lang w:val="ru-MD"/>
        </w:rPr>
        <w:t>, утвержденного Постановлением Правительства №</w:t>
      </w:r>
      <w:r w:rsidRPr="004A2984">
        <w:rPr>
          <w:rFonts w:asciiTheme="majorHAnsi" w:hAnsiTheme="majorHAnsi" w:cstheme="majorHAnsi"/>
          <w:lang w:val="ru-MD"/>
        </w:rPr>
        <w:t>285 от 23.05.1996.</w:t>
      </w:r>
    </w:p>
  </w:footnote>
  <w:footnote w:id="14">
    <w:p w14:paraId="314B67F7" w14:textId="77777777" w:rsidR="002C1F77" w:rsidRPr="004A2984" w:rsidRDefault="002C1F77" w:rsidP="00AB3877">
      <w:pPr>
        <w:pStyle w:val="FootnoteText"/>
        <w:jc w:val="both"/>
        <w:rPr>
          <w:rFonts w:asciiTheme="majorHAnsi" w:hAnsiTheme="majorHAnsi" w:cstheme="majorHAnsi"/>
          <w:lang w:val="ru-MD"/>
        </w:rPr>
      </w:pPr>
      <w:r w:rsidRPr="004A2984">
        <w:rPr>
          <w:rStyle w:val="FootnoteReference"/>
          <w:rFonts w:asciiTheme="majorHAnsi" w:hAnsiTheme="majorHAnsi" w:cstheme="majorHAnsi"/>
          <w:lang w:val="ru-MD"/>
        </w:rPr>
        <w:footnoteRef/>
      </w:r>
      <w:r w:rsidRPr="004A2984">
        <w:rPr>
          <w:rFonts w:asciiTheme="majorHAnsi" w:hAnsiTheme="majorHAnsi" w:cstheme="majorHAnsi"/>
          <w:lang w:val="ru-MD"/>
        </w:rPr>
        <w:t xml:space="preserve"> </w:t>
      </w:r>
      <w:r w:rsidRPr="004A2984">
        <w:rPr>
          <w:rFonts w:asciiTheme="majorHAnsi" w:hAnsiTheme="majorHAnsi" w:cstheme="majorHAnsi"/>
          <w:color w:val="002060"/>
          <w:u w:val="single"/>
          <w:lang w:val="ru-MD"/>
        </w:rPr>
        <w:t>https://www.chisinau.md/pageview.php?l=ro&amp;idc=618&amp;t=/Utile/Registre-i-Liste/Registrul-Monumentelor-Locale</w:t>
      </w:r>
    </w:p>
  </w:footnote>
  <w:footnote w:id="15">
    <w:p w14:paraId="6D8C59F1" w14:textId="568238A6" w:rsidR="002C1F77" w:rsidRPr="004A2984" w:rsidRDefault="002C1F77" w:rsidP="00AB3877">
      <w:pPr>
        <w:pStyle w:val="tt"/>
        <w:jc w:val="both"/>
        <w:rPr>
          <w:rFonts w:asciiTheme="majorHAnsi" w:hAnsiTheme="majorHAnsi" w:cstheme="majorHAnsi"/>
          <w:b w:val="0"/>
          <w:sz w:val="20"/>
          <w:szCs w:val="20"/>
          <w:lang w:val="ru-MD"/>
        </w:rPr>
      </w:pPr>
      <w:r w:rsidRPr="004A2984">
        <w:rPr>
          <w:rStyle w:val="FootnoteReference"/>
          <w:rFonts w:asciiTheme="majorHAnsi" w:hAnsiTheme="majorHAnsi" w:cstheme="majorHAnsi"/>
          <w:b w:val="0"/>
          <w:sz w:val="20"/>
          <w:szCs w:val="20"/>
          <w:lang w:val="ru-MD"/>
        </w:rPr>
        <w:footnoteRef/>
      </w:r>
      <w:r w:rsidRPr="004A2984">
        <w:rPr>
          <w:rFonts w:asciiTheme="majorHAnsi" w:hAnsiTheme="majorHAnsi" w:cstheme="majorHAnsi"/>
          <w:b w:val="0"/>
          <w:sz w:val="20"/>
          <w:szCs w:val="20"/>
          <w:lang w:val="ru-MD"/>
        </w:rPr>
        <w:t xml:space="preserve"> Постановление Правительства №</w:t>
      </w:r>
      <w:r w:rsidRPr="004A2984">
        <w:rPr>
          <w:rFonts w:asciiTheme="majorHAnsi" w:hAnsiTheme="majorHAnsi" w:cstheme="majorHAnsi"/>
          <w:b w:val="0"/>
          <w:bCs w:val="0"/>
          <w:sz w:val="20"/>
          <w:szCs w:val="20"/>
          <w:lang w:val="ru-MD"/>
        </w:rPr>
        <w:t>402 от 16.06.2015</w:t>
      </w:r>
      <w:r w:rsidRPr="004A2984">
        <w:rPr>
          <w:rFonts w:asciiTheme="majorHAnsi" w:hAnsiTheme="majorHAnsi" w:cstheme="majorHAnsi"/>
          <w:b w:val="0"/>
          <w:sz w:val="20"/>
          <w:szCs w:val="20"/>
          <w:lang w:val="ru-MD"/>
        </w:rPr>
        <w:t xml:space="preserve"> „О передаче недвижимости”.</w:t>
      </w:r>
      <w:r w:rsidRPr="004A2984">
        <w:rPr>
          <w:rFonts w:asciiTheme="majorHAnsi" w:hAnsiTheme="majorHAnsi" w:cstheme="majorHAnsi"/>
          <w:bCs w:val="0"/>
          <w:sz w:val="20"/>
          <w:szCs w:val="20"/>
          <w:lang w:val="ru-MD"/>
        </w:rPr>
        <w:t> </w:t>
      </w:r>
    </w:p>
  </w:footnote>
  <w:footnote w:id="16">
    <w:p w14:paraId="707391D9" w14:textId="77777777" w:rsidR="00EC04CA" w:rsidRPr="00467A02" w:rsidRDefault="00EC04CA" w:rsidP="00EC04CA">
      <w:pPr>
        <w:pStyle w:val="FootnoteText"/>
        <w:jc w:val="both"/>
        <w:rPr>
          <w:rFonts w:asciiTheme="majorHAnsi" w:hAnsiTheme="majorHAnsi" w:cstheme="majorHAnsi"/>
          <w:lang w:val="ru-RU"/>
        </w:rPr>
      </w:pPr>
      <w:r w:rsidRPr="004A2984">
        <w:rPr>
          <w:rStyle w:val="FootnoteReference"/>
          <w:rFonts w:asciiTheme="majorHAnsi" w:hAnsiTheme="majorHAnsi" w:cstheme="majorHAnsi"/>
        </w:rPr>
        <w:footnoteRef/>
      </w:r>
      <w:r w:rsidRPr="004A2984">
        <w:rPr>
          <w:rFonts w:asciiTheme="majorHAnsi" w:hAnsiTheme="majorHAnsi" w:cstheme="majorHAnsi"/>
        </w:rPr>
        <w:t xml:space="preserve"> </w:t>
      </w:r>
      <w:r w:rsidRPr="00467A02">
        <w:rPr>
          <w:rFonts w:asciiTheme="majorHAnsi" w:hAnsiTheme="majorHAnsi" w:cstheme="majorHAnsi"/>
          <w:lang w:val="ro-MD"/>
        </w:rPr>
        <w:t>Предписание Финансовой инспекции №25.03.10/141 от 08.02.2021</w:t>
      </w:r>
      <w:r>
        <w:rPr>
          <w:rFonts w:asciiTheme="majorHAnsi" w:hAnsiTheme="majorHAnsi" w:cstheme="majorHAnsi"/>
          <w:lang w:val="ru-RU"/>
        </w:rPr>
        <w:t>.</w:t>
      </w:r>
    </w:p>
  </w:footnote>
  <w:footnote w:id="17">
    <w:p w14:paraId="517734D1" w14:textId="77777777" w:rsidR="00EC04CA" w:rsidRPr="004A2984" w:rsidRDefault="00EC04CA" w:rsidP="00EC04CA">
      <w:pPr>
        <w:pStyle w:val="FootnoteText"/>
        <w:jc w:val="both"/>
        <w:rPr>
          <w:lang w:val="ro-MD"/>
        </w:rPr>
      </w:pPr>
      <w:r w:rsidRPr="004A2984">
        <w:rPr>
          <w:rStyle w:val="FootnoteReference"/>
          <w:rFonts w:asciiTheme="majorHAnsi" w:hAnsiTheme="majorHAnsi" w:cstheme="majorHAnsi"/>
        </w:rPr>
        <w:footnoteRef/>
      </w:r>
      <w:r w:rsidRPr="004A2984">
        <w:rPr>
          <w:rFonts w:asciiTheme="majorHAnsi" w:hAnsiTheme="majorHAnsi" w:cstheme="majorHAnsi"/>
        </w:rPr>
        <w:t xml:space="preserve"> </w:t>
      </w:r>
      <w:r>
        <w:rPr>
          <w:rFonts w:asciiTheme="majorHAnsi" w:hAnsiTheme="majorHAnsi" w:cstheme="majorHAnsi"/>
          <w:lang w:val="ru-RU"/>
        </w:rPr>
        <w:t>Приказ министра №</w:t>
      </w:r>
      <w:r w:rsidRPr="004A2984">
        <w:rPr>
          <w:rFonts w:asciiTheme="majorHAnsi" w:hAnsiTheme="majorHAnsi" w:cstheme="majorHAnsi"/>
          <w:lang w:val="ro-MD"/>
        </w:rPr>
        <w:t xml:space="preserve">396d </w:t>
      </w:r>
      <w:r>
        <w:rPr>
          <w:rFonts w:asciiTheme="majorHAnsi" w:hAnsiTheme="majorHAnsi" w:cstheme="majorHAnsi"/>
          <w:lang w:val="ru-RU"/>
        </w:rPr>
        <w:t>от</w:t>
      </w:r>
      <w:r w:rsidRPr="004A2984">
        <w:rPr>
          <w:rFonts w:asciiTheme="majorHAnsi" w:hAnsiTheme="majorHAnsi" w:cstheme="majorHAnsi"/>
          <w:lang w:val="ro-MD"/>
        </w:rPr>
        <w:t xml:space="preserve"> 11.09.2020</w:t>
      </w:r>
    </w:p>
  </w:footnote>
  <w:footnote w:id="18">
    <w:p w14:paraId="568B34BA" w14:textId="77777777" w:rsidR="00672437" w:rsidRPr="004A2984" w:rsidRDefault="00672437" w:rsidP="00672437">
      <w:pPr>
        <w:pStyle w:val="FootnoteText"/>
        <w:jc w:val="both"/>
        <w:rPr>
          <w:rFonts w:asciiTheme="majorHAnsi" w:hAnsiTheme="majorHAnsi" w:cstheme="majorHAnsi"/>
          <w:vertAlign w:val="superscript"/>
          <w:lang w:val="ro-MD"/>
        </w:rPr>
      </w:pPr>
      <w:r w:rsidRPr="004A2984">
        <w:rPr>
          <w:rStyle w:val="FootnoteReference"/>
          <w:rFonts w:asciiTheme="majorHAnsi" w:hAnsiTheme="majorHAnsi" w:cstheme="majorHAnsi"/>
        </w:rPr>
        <w:footnoteRef/>
      </w:r>
      <w:r w:rsidRPr="004A2984">
        <w:rPr>
          <w:rFonts w:asciiTheme="majorHAnsi" w:hAnsiTheme="majorHAnsi" w:cstheme="majorHAnsi"/>
          <w:vertAlign w:val="superscript"/>
        </w:rPr>
        <w:t xml:space="preserve"> </w:t>
      </w:r>
      <w:r>
        <w:rPr>
          <w:rFonts w:asciiTheme="majorHAnsi" w:hAnsiTheme="majorHAnsi" w:cstheme="majorHAnsi"/>
          <w:lang w:val="ro-MD"/>
        </w:rPr>
        <w:t>ПМСУ ЦЗ</w:t>
      </w:r>
      <w:r w:rsidRPr="004A2984">
        <w:rPr>
          <w:rFonts w:asciiTheme="majorHAnsi" w:hAnsiTheme="majorHAnsi" w:cstheme="majorHAnsi"/>
          <w:lang w:val="ro-MD"/>
        </w:rPr>
        <w:t xml:space="preserve"> </w:t>
      </w:r>
      <w:r w:rsidRPr="000F2453">
        <w:rPr>
          <w:rFonts w:asciiTheme="majorHAnsi" w:hAnsiTheme="majorHAnsi" w:cstheme="majorHAnsi"/>
          <w:lang w:val="ro-MD"/>
        </w:rPr>
        <w:t>Криулень</w:t>
      </w:r>
      <w:r w:rsidRPr="004A2984">
        <w:rPr>
          <w:rFonts w:asciiTheme="majorHAnsi" w:hAnsiTheme="majorHAnsi" w:cstheme="majorHAnsi"/>
          <w:lang w:val="ro-MD"/>
        </w:rPr>
        <w:t xml:space="preserve"> – 5 </w:t>
      </w:r>
      <w:r>
        <w:rPr>
          <w:rFonts w:asciiTheme="majorHAnsi" w:hAnsiTheme="majorHAnsi" w:cstheme="majorHAnsi"/>
          <w:lang w:val="ro-MD"/>
        </w:rPr>
        <w:t>человек</w:t>
      </w:r>
      <w:r w:rsidRPr="004A2984">
        <w:rPr>
          <w:rFonts w:asciiTheme="majorHAnsi" w:hAnsiTheme="majorHAnsi" w:cstheme="majorHAnsi"/>
          <w:lang w:val="ro-MD"/>
        </w:rPr>
        <w:t xml:space="preserve"> – 13,5 </w:t>
      </w:r>
      <w:r>
        <w:rPr>
          <w:rFonts w:asciiTheme="majorHAnsi" w:hAnsiTheme="majorHAnsi" w:cstheme="majorHAnsi"/>
          <w:lang w:val="ro-MD"/>
        </w:rPr>
        <w:t>тыс. леев</w:t>
      </w:r>
      <w:r w:rsidRPr="004A2984">
        <w:rPr>
          <w:rFonts w:asciiTheme="majorHAnsi" w:hAnsiTheme="majorHAnsi" w:cstheme="majorHAnsi"/>
          <w:lang w:val="ro-MD"/>
        </w:rPr>
        <w:t xml:space="preserve">; </w:t>
      </w:r>
      <w:r>
        <w:rPr>
          <w:rFonts w:asciiTheme="majorHAnsi" w:hAnsiTheme="majorHAnsi" w:cstheme="majorHAnsi"/>
          <w:lang w:val="ro-MD"/>
        </w:rPr>
        <w:t>ПМСУ ЦЗ</w:t>
      </w:r>
      <w:r w:rsidRPr="004A2984">
        <w:rPr>
          <w:rFonts w:asciiTheme="majorHAnsi" w:hAnsiTheme="majorHAnsi" w:cstheme="majorHAnsi"/>
          <w:lang w:val="ro-MD"/>
        </w:rPr>
        <w:t xml:space="preserve"> </w:t>
      </w:r>
      <w:r w:rsidRPr="000F2453">
        <w:rPr>
          <w:rFonts w:asciiTheme="majorHAnsi" w:hAnsiTheme="majorHAnsi" w:cstheme="majorHAnsi"/>
          <w:lang w:val="ro-MD"/>
        </w:rPr>
        <w:t>Рышкань</w:t>
      </w:r>
      <w:r w:rsidRPr="004A2984">
        <w:rPr>
          <w:rFonts w:asciiTheme="majorHAnsi" w:hAnsiTheme="majorHAnsi" w:cstheme="majorHAnsi"/>
          <w:lang w:val="ro-MD"/>
        </w:rPr>
        <w:t xml:space="preserve"> – 3 </w:t>
      </w:r>
      <w:r>
        <w:rPr>
          <w:rFonts w:asciiTheme="majorHAnsi" w:hAnsiTheme="majorHAnsi" w:cstheme="majorHAnsi"/>
          <w:lang w:val="ro-MD"/>
        </w:rPr>
        <w:t>человек</w:t>
      </w:r>
      <w:r w:rsidRPr="000F2453">
        <w:rPr>
          <w:rFonts w:asciiTheme="majorHAnsi" w:hAnsiTheme="majorHAnsi" w:cstheme="majorHAnsi"/>
          <w:lang w:val="ro-MD"/>
        </w:rPr>
        <w:t>а</w:t>
      </w:r>
      <w:r w:rsidRPr="004A2984">
        <w:rPr>
          <w:rFonts w:asciiTheme="majorHAnsi" w:hAnsiTheme="majorHAnsi" w:cstheme="majorHAnsi"/>
          <w:lang w:val="ro-MD"/>
        </w:rPr>
        <w:t xml:space="preserve"> – 13,8 </w:t>
      </w:r>
      <w:r>
        <w:rPr>
          <w:rFonts w:asciiTheme="majorHAnsi" w:hAnsiTheme="majorHAnsi" w:cstheme="majorHAnsi"/>
          <w:lang w:val="ro-MD"/>
        </w:rPr>
        <w:t>тыс. леев</w:t>
      </w:r>
      <w:r w:rsidRPr="004A2984">
        <w:rPr>
          <w:rFonts w:asciiTheme="majorHAnsi" w:hAnsiTheme="majorHAnsi" w:cstheme="majorHAnsi"/>
          <w:lang w:val="ro-MD"/>
        </w:rPr>
        <w:t xml:space="preserve">; </w:t>
      </w:r>
      <w:r w:rsidRPr="000F2453">
        <w:rPr>
          <w:rFonts w:asciiTheme="majorHAnsi" w:hAnsiTheme="majorHAnsi" w:cstheme="majorHAnsi"/>
          <w:lang w:val="ro-MD"/>
        </w:rPr>
        <w:t>ЦВРДОВ Орхей</w:t>
      </w:r>
      <w:r w:rsidRPr="004A2984">
        <w:rPr>
          <w:rFonts w:asciiTheme="majorHAnsi" w:hAnsiTheme="majorHAnsi" w:cstheme="majorHAnsi"/>
          <w:lang w:val="ro-MD"/>
        </w:rPr>
        <w:t xml:space="preserve"> – 1 </w:t>
      </w:r>
      <w:r w:rsidRPr="000F2453">
        <w:rPr>
          <w:rFonts w:asciiTheme="majorHAnsi" w:hAnsiTheme="majorHAnsi" w:cstheme="majorHAnsi"/>
          <w:lang w:val="ro-MD"/>
        </w:rPr>
        <w:t>человек</w:t>
      </w:r>
      <w:r w:rsidRPr="004A2984">
        <w:rPr>
          <w:rFonts w:asciiTheme="majorHAnsi" w:hAnsiTheme="majorHAnsi" w:cstheme="majorHAnsi"/>
          <w:lang w:val="ro-MD"/>
        </w:rPr>
        <w:t xml:space="preserve"> – 0.06 </w:t>
      </w:r>
      <w:r>
        <w:rPr>
          <w:rFonts w:asciiTheme="majorHAnsi" w:hAnsiTheme="majorHAnsi" w:cstheme="majorHAnsi"/>
          <w:lang w:val="ro-MD"/>
        </w:rPr>
        <w:t>тыс. леев</w:t>
      </w:r>
      <w:r w:rsidRPr="004A2984">
        <w:rPr>
          <w:rFonts w:asciiTheme="majorHAnsi" w:hAnsiTheme="majorHAnsi" w:cstheme="majorHAnsi"/>
          <w:lang w:val="ro-MD"/>
        </w:rPr>
        <w:t xml:space="preserve">; </w:t>
      </w:r>
      <w:r>
        <w:rPr>
          <w:rFonts w:asciiTheme="majorHAnsi" w:hAnsiTheme="majorHAnsi" w:cstheme="majorHAnsi"/>
          <w:lang w:val="ro-MD"/>
        </w:rPr>
        <w:t>ПМСУ ЦЗ</w:t>
      </w:r>
      <w:r w:rsidRPr="004A2984">
        <w:rPr>
          <w:rFonts w:asciiTheme="majorHAnsi" w:hAnsiTheme="majorHAnsi" w:cstheme="majorHAnsi"/>
          <w:lang w:val="ro-MD"/>
        </w:rPr>
        <w:t xml:space="preserve"> </w:t>
      </w:r>
      <w:r w:rsidRPr="000F2453">
        <w:rPr>
          <w:rFonts w:asciiTheme="majorHAnsi" w:hAnsiTheme="majorHAnsi" w:cstheme="majorHAnsi"/>
          <w:lang w:val="ro-MD"/>
        </w:rPr>
        <w:t>Сорока</w:t>
      </w:r>
      <w:r w:rsidRPr="004A2984">
        <w:rPr>
          <w:rFonts w:asciiTheme="majorHAnsi" w:hAnsiTheme="majorHAnsi" w:cstheme="majorHAnsi"/>
          <w:lang w:val="ro-MD"/>
        </w:rPr>
        <w:t xml:space="preserve"> – 1 </w:t>
      </w:r>
      <w:r w:rsidRPr="000F2453">
        <w:rPr>
          <w:rFonts w:asciiTheme="majorHAnsi" w:hAnsiTheme="majorHAnsi" w:cstheme="majorHAnsi"/>
          <w:lang w:val="ro-MD"/>
        </w:rPr>
        <w:t>человек</w:t>
      </w:r>
      <w:r w:rsidRPr="004A2984">
        <w:rPr>
          <w:rFonts w:asciiTheme="majorHAnsi" w:hAnsiTheme="majorHAnsi" w:cstheme="majorHAnsi"/>
          <w:lang w:val="ro-MD"/>
        </w:rPr>
        <w:t xml:space="preserve"> – 7,0 </w:t>
      </w:r>
      <w:r>
        <w:rPr>
          <w:rFonts w:asciiTheme="majorHAnsi" w:hAnsiTheme="majorHAnsi" w:cstheme="majorHAnsi"/>
          <w:lang w:val="ro-MD"/>
        </w:rPr>
        <w:t>тыс. леев</w:t>
      </w:r>
      <w:r w:rsidRPr="004A2984">
        <w:rPr>
          <w:rFonts w:asciiTheme="majorHAnsi" w:hAnsiTheme="majorHAnsi" w:cstheme="majorHAnsi"/>
          <w:lang w:val="ro-MD"/>
        </w:rPr>
        <w:t xml:space="preserve">; </w:t>
      </w:r>
      <w:r>
        <w:rPr>
          <w:rFonts w:asciiTheme="majorHAnsi" w:hAnsiTheme="majorHAnsi" w:cstheme="majorHAnsi"/>
          <w:lang w:val="ro-MD"/>
        </w:rPr>
        <w:t>ПМСУ ЦЗ</w:t>
      </w:r>
      <w:r w:rsidRPr="004A2984">
        <w:rPr>
          <w:rFonts w:asciiTheme="majorHAnsi" w:hAnsiTheme="majorHAnsi" w:cstheme="majorHAnsi"/>
          <w:lang w:val="ro-MD"/>
        </w:rPr>
        <w:t xml:space="preserve"> </w:t>
      </w:r>
      <w:r w:rsidRPr="000F2453">
        <w:rPr>
          <w:rFonts w:asciiTheme="majorHAnsi" w:hAnsiTheme="majorHAnsi" w:cstheme="majorHAnsi"/>
          <w:lang w:val="ro-MD"/>
        </w:rPr>
        <w:t>Дубэсарь</w:t>
      </w:r>
      <w:r w:rsidRPr="004A2984">
        <w:rPr>
          <w:rFonts w:asciiTheme="majorHAnsi" w:hAnsiTheme="majorHAnsi" w:cstheme="majorHAnsi"/>
          <w:lang w:val="ro-MD"/>
        </w:rPr>
        <w:t xml:space="preserve"> – 1 </w:t>
      </w:r>
      <w:r w:rsidRPr="000F2453">
        <w:rPr>
          <w:rFonts w:asciiTheme="majorHAnsi" w:hAnsiTheme="majorHAnsi" w:cstheme="majorHAnsi"/>
          <w:lang w:val="ro-MD"/>
        </w:rPr>
        <w:t>человек</w:t>
      </w:r>
      <w:r w:rsidRPr="004A2984">
        <w:rPr>
          <w:rFonts w:asciiTheme="majorHAnsi" w:hAnsiTheme="majorHAnsi" w:cstheme="majorHAnsi"/>
          <w:lang w:val="ro-MD"/>
        </w:rPr>
        <w:t xml:space="preserve"> – 46,8 </w:t>
      </w:r>
      <w:r>
        <w:rPr>
          <w:rFonts w:asciiTheme="majorHAnsi" w:hAnsiTheme="majorHAnsi" w:cstheme="majorHAnsi"/>
          <w:lang w:val="ro-MD"/>
        </w:rPr>
        <w:t>тыс. леев</w:t>
      </w:r>
      <w:r w:rsidRPr="004A2984">
        <w:rPr>
          <w:rFonts w:asciiTheme="majorHAnsi" w:hAnsiTheme="majorHAnsi" w:cstheme="majorHAnsi"/>
          <w:lang w:val="ro-MD"/>
        </w:rPr>
        <w:t xml:space="preserve">; </w:t>
      </w:r>
      <w:r w:rsidRPr="008362AA">
        <w:rPr>
          <w:rFonts w:asciiTheme="majorHAnsi" w:hAnsiTheme="majorHAnsi" w:cstheme="majorHAnsi"/>
          <w:lang w:val="ro-MD"/>
        </w:rPr>
        <w:t>НСАПСУ</w:t>
      </w:r>
      <w:r w:rsidRPr="004A2984">
        <w:rPr>
          <w:rFonts w:asciiTheme="majorHAnsi" w:hAnsiTheme="majorHAnsi" w:cstheme="majorHAnsi"/>
          <w:lang w:val="ro-MD"/>
        </w:rPr>
        <w:t xml:space="preserve"> – 3 </w:t>
      </w:r>
      <w:r>
        <w:rPr>
          <w:rFonts w:asciiTheme="majorHAnsi" w:hAnsiTheme="majorHAnsi" w:cstheme="majorHAnsi"/>
          <w:lang w:val="ro-MD"/>
        </w:rPr>
        <w:t>человек</w:t>
      </w:r>
      <w:r w:rsidRPr="008362AA">
        <w:rPr>
          <w:rFonts w:asciiTheme="majorHAnsi" w:hAnsiTheme="majorHAnsi" w:cstheme="majorHAnsi"/>
          <w:lang w:val="ro-MD"/>
        </w:rPr>
        <w:t>а</w:t>
      </w:r>
      <w:r w:rsidRPr="004A2984">
        <w:rPr>
          <w:rFonts w:asciiTheme="majorHAnsi" w:hAnsiTheme="majorHAnsi" w:cstheme="majorHAnsi"/>
          <w:lang w:val="ro-MD"/>
        </w:rPr>
        <w:t xml:space="preserve"> – 7173,3 </w:t>
      </w:r>
      <w:r>
        <w:rPr>
          <w:rFonts w:asciiTheme="majorHAnsi" w:hAnsiTheme="majorHAnsi" w:cstheme="majorHAnsi"/>
          <w:lang w:val="ro-MD"/>
        </w:rPr>
        <w:t>тыс. леев</w:t>
      </w:r>
      <w:r w:rsidRPr="004A2984">
        <w:rPr>
          <w:rFonts w:asciiTheme="majorHAnsi" w:hAnsiTheme="majorHAnsi" w:cstheme="majorHAnsi"/>
          <w:lang w:val="ro-MD"/>
        </w:rPr>
        <w:t xml:space="preserve">; </w:t>
      </w:r>
      <w:r>
        <w:rPr>
          <w:rFonts w:asciiTheme="majorHAnsi" w:hAnsiTheme="majorHAnsi" w:cstheme="majorHAnsi"/>
          <w:lang w:val="ro-MD"/>
        </w:rPr>
        <w:t>НСОИТ</w:t>
      </w:r>
      <w:r w:rsidRPr="004A2984">
        <w:rPr>
          <w:rFonts w:asciiTheme="majorHAnsi" w:hAnsiTheme="majorHAnsi" w:cstheme="majorHAnsi"/>
          <w:lang w:val="ro-MD"/>
        </w:rPr>
        <w:t xml:space="preserve"> – 7 </w:t>
      </w:r>
      <w:r>
        <w:rPr>
          <w:rFonts w:asciiTheme="majorHAnsi" w:hAnsiTheme="majorHAnsi" w:cstheme="majorHAnsi"/>
          <w:lang w:val="ro-MD"/>
        </w:rPr>
        <w:t>человек</w:t>
      </w:r>
      <w:r w:rsidRPr="004A2984">
        <w:rPr>
          <w:rFonts w:asciiTheme="majorHAnsi" w:hAnsiTheme="majorHAnsi" w:cstheme="majorHAnsi"/>
          <w:lang w:val="ro-MD"/>
        </w:rPr>
        <w:t xml:space="preserve"> – 15,5 </w:t>
      </w:r>
      <w:r>
        <w:rPr>
          <w:rFonts w:asciiTheme="majorHAnsi" w:hAnsiTheme="majorHAnsi" w:cstheme="majorHAnsi"/>
          <w:lang w:val="ro-MD"/>
        </w:rPr>
        <w:t>тыс. леев</w:t>
      </w:r>
      <w:r w:rsidRPr="004A2984">
        <w:rPr>
          <w:rFonts w:asciiTheme="majorHAnsi" w:hAnsiTheme="majorHAnsi" w:cstheme="majorHAnsi"/>
          <w:lang w:val="ro-MD"/>
        </w:rPr>
        <w:t>.</w:t>
      </w:r>
    </w:p>
  </w:footnote>
  <w:footnote w:id="19">
    <w:p w14:paraId="4A3391CA" w14:textId="4B06BC95" w:rsidR="007D7341" w:rsidRPr="004A2984" w:rsidRDefault="007D7341" w:rsidP="007D7341">
      <w:pPr>
        <w:pStyle w:val="FootnoteText"/>
        <w:jc w:val="both"/>
        <w:rPr>
          <w:rFonts w:asciiTheme="majorHAnsi" w:hAnsiTheme="majorHAnsi"/>
          <w:lang w:val="ro-MD"/>
        </w:rPr>
      </w:pPr>
      <w:r w:rsidRPr="004A2984">
        <w:rPr>
          <w:rStyle w:val="FootnoteReference"/>
          <w:rFonts w:asciiTheme="majorHAnsi" w:hAnsiTheme="majorHAnsi"/>
          <w:lang w:val="ro-MD"/>
        </w:rPr>
        <w:footnoteRef/>
      </w:r>
      <w:r w:rsidRPr="004A2984">
        <w:rPr>
          <w:rFonts w:asciiTheme="majorHAnsi" w:hAnsiTheme="majorHAnsi"/>
          <w:lang w:val="ro-MD"/>
        </w:rPr>
        <w:t xml:space="preserve"> НАСП – 12.151,1 тыс. леев; ЦРПЛЛОВ Кишинэу – 25.245,6 тыс. леев; ЦРПЛЛОВ Кочиерь – 24.642,1 тыс. леев; ЦВРЛОВ Бэлць – 30.195,6 тыс. леев; ЦВРЛОВ Брынзень – 29.042,1 тыс. леев; ЦВРЛОВ Кочиерь – 18.617,4 тыс. леев; ДРЦДИ Криулень – 563,9 тыс. леев; ЦПЗЖПЖТЛ Кишинэу – 6.284,9 тыс. леев.</w:t>
      </w:r>
    </w:p>
  </w:footnote>
  <w:footnote w:id="20">
    <w:p w14:paraId="01CA453A" w14:textId="06EF71C9" w:rsidR="00AA6D24" w:rsidRPr="00682FB8" w:rsidRDefault="00AA6D24" w:rsidP="00AA6D24">
      <w:pPr>
        <w:pStyle w:val="FootnoteText"/>
        <w:jc w:val="both"/>
        <w:rPr>
          <w:rFonts w:asciiTheme="majorHAnsi" w:hAnsiTheme="majorHAnsi"/>
          <w:lang w:val="ru-RU"/>
        </w:rPr>
      </w:pPr>
      <w:r w:rsidRPr="004A2984">
        <w:rPr>
          <w:rStyle w:val="FootnoteReference"/>
          <w:rFonts w:asciiTheme="majorHAnsi" w:hAnsiTheme="majorHAnsi"/>
          <w:lang w:val="ro-MD"/>
        </w:rPr>
        <w:footnoteRef/>
      </w:r>
      <w:r w:rsidRPr="004A2984">
        <w:rPr>
          <w:rFonts w:asciiTheme="majorHAnsi" w:hAnsiTheme="majorHAnsi"/>
          <w:lang w:val="ro-MD"/>
        </w:rPr>
        <w:t xml:space="preserve"> </w:t>
      </w:r>
      <w:r w:rsidRPr="004A2984">
        <w:rPr>
          <w:rFonts w:asciiTheme="majorHAnsi" w:hAnsiTheme="majorHAnsi"/>
          <w:lang w:val="ru-MD"/>
        </w:rPr>
        <w:t>Центр размещения пожилых л</w:t>
      </w:r>
      <w:r w:rsidR="008362AA">
        <w:rPr>
          <w:rFonts w:asciiTheme="majorHAnsi" w:hAnsiTheme="majorHAnsi"/>
          <w:lang w:val="ru-MD"/>
        </w:rPr>
        <w:t>юдей</w:t>
      </w:r>
      <w:r w:rsidRPr="004A2984">
        <w:rPr>
          <w:rFonts w:asciiTheme="majorHAnsi" w:hAnsiTheme="majorHAnsi"/>
          <w:lang w:val="ru-MD"/>
        </w:rPr>
        <w:t xml:space="preserve"> и лиц с ограниченными возможностями, ком. Кочиерь, Центр временного размещения лиц с ограниченными возможностями (взрослых), ком. Кочиерь</w:t>
      </w:r>
      <w:r w:rsidRPr="00682FB8">
        <w:rPr>
          <w:rFonts w:asciiTheme="majorHAnsi" w:hAnsiTheme="majorHAnsi" w:cstheme="majorHAnsi"/>
          <w:lang w:val="ru-RU"/>
        </w:rPr>
        <w:t xml:space="preserve">.   </w:t>
      </w:r>
    </w:p>
  </w:footnote>
  <w:footnote w:id="21">
    <w:p w14:paraId="6FC7718B" w14:textId="01F4FCF9" w:rsidR="00AA6D24" w:rsidRPr="00682FB8" w:rsidRDefault="00AA6D24" w:rsidP="00AA6D24">
      <w:pPr>
        <w:pStyle w:val="FootnoteText"/>
        <w:jc w:val="both"/>
        <w:rPr>
          <w:rFonts w:asciiTheme="majorHAnsi" w:hAnsiTheme="majorHAnsi" w:cstheme="majorHAnsi"/>
          <w:lang w:val="ru-RU"/>
        </w:rPr>
      </w:pPr>
      <w:r w:rsidRPr="004A2984">
        <w:rPr>
          <w:rStyle w:val="FootnoteReference"/>
          <w:rFonts w:asciiTheme="majorHAnsi" w:hAnsiTheme="majorHAnsi" w:cstheme="majorHAnsi"/>
          <w:lang w:val="ru-MD"/>
        </w:rPr>
        <w:footnoteRef/>
      </w:r>
      <w:r w:rsidRPr="004A2984">
        <w:rPr>
          <w:rFonts w:asciiTheme="majorHAnsi" w:hAnsiTheme="majorHAnsi" w:cstheme="majorHAnsi"/>
          <w:lang w:val="ru-MD"/>
        </w:rPr>
        <w:t xml:space="preserve"> </w:t>
      </w:r>
      <w:r w:rsidRPr="004A2984">
        <w:rPr>
          <w:rFonts w:asciiTheme="majorHAnsi" w:hAnsiTheme="majorHAnsi"/>
          <w:lang w:val="ru-MD"/>
        </w:rPr>
        <w:t xml:space="preserve">Центр размещения пожилых </w:t>
      </w:r>
      <w:r w:rsidR="008362AA">
        <w:rPr>
          <w:rFonts w:asciiTheme="majorHAnsi" w:hAnsiTheme="majorHAnsi"/>
          <w:lang w:val="ru-MD"/>
        </w:rPr>
        <w:t>людей</w:t>
      </w:r>
      <w:r w:rsidRPr="004A2984">
        <w:rPr>
          <w:rFonts w:asciiTheme="majorHAnsi" w:hAnsiTheme="majorHAnsi"/>
          <w:lang w:val="ru-MD"/>
        </w:rPr>
        <w:t xml:space="preserve"> и лиц с ограниченными возможностями, ком. Кочиерь</w:t>
      </w:r>
      <w:r w:rsidRPr="00682FB8">
        <w:rPr>
          <w:rFonts w:asciiTheme="majorHAnsi" w:hAnsiTheme="majorHAnsi" w:cstheme="majorHAnsi"/>
          <w:lang w:val="ru-RU"/>
        </w:rPr>
        <w:t>.</w:t>
      </w:r>
    </w:p>
  </w:footnote>
  <w:footnote w:id="22">
    <w:p w14:paraId="4EA2B62E" w14:textId="77777777" w:rsidR="00E578A7" w:rsidRPr="004A2984" w:rsidRDefault="00E578A7" w:rsidP="00E578A7">
      <w:pPr>
        <w:pStyle w:val="FootnoteText"/>
        <w:jc w:val="both"/>
        <w:rPr>
          <w:rFonts w:asciiTheme="majorHAnsi" w:hAnsiTheme="majorHAnsi" w:cstheme="majorHAnsi"/>
          <w:lang w:val="ru-MD"/>
        </w:rPr>
      </w:pPr>
      <w:r w:rsidRPr="004A2984">
        <w:rPr>
          <w:rStyle w:val="FootnoteReference"/>
          <w:rFonts w:asciiTheme="majorHAnsi" w:hAnsiTheme="majorHAnsi" w:cstheme="majorHAnsi"/>
          <w:lang w:val="ru-MD"/>
        </w:rPr>
        <w:footnoteRef/>
      </w:r>
      <w:r w:rsidRPr="004A2984">
        <w:rPr>
          <w:rFonts w:asciiTheme="majorHAnsi" w:hAnsiTheme="majorHAnsi" w:cstheme="majorHAnsi"/>
          <w:lang w:val="ru-MD"/>
        </w:rPr>
        <w:t xml:space="preserve"> </w:t>
      </w:r>
      <w:r w:rsidRPr="004A2984">
        <w:rPr>
          <w:rFonts w:asciiTheme="majorHAnsi" w:hAnsiTheme="majorHAnsi"/>
          <w:lang w:val="ru-MD"/>
        </w:rPr>
        <w:t>ЦВРЛОВ Брынзень</w:t>
      </w:r>
      <w:r w:rsidRPr="004A2984">
        <w:rPr>
          <w:rFonts w:asciiTheme="majorHAnsi" w:hAnsiTheme="majorHAnsi" w:cstheme="majorHAnsi"/>
          <w:color w:val="000000" w:themeColor="text1"/>
          <w:lang w:val="ru-MD"/>
        </w:rPr>
        <w:t>.</w:t>
      </w:r>
    </w:p>
  </w:footnote>
  <w:footnote w:id="23">
    <w:p w14:paraId="177F8B5F" w14:textId="77777777" w:rsidR="00E578A7" w:rsidRPr="004A2984" w:rsidRDefault="00E578A7" w:rsidP="00E578A7">
      <w:pPr>
        <w:pStyle w:val="FootnoteText"/>
        <w:jc w:val="both"/>
        <w:rPr>
          <w:lang w:val="ru-MD"/>
        </w:rPr>
      </w:pPr>
      <w:r w:rsidRPr="004A2984">
        <w:rPr>
          <w:rStyle w:val="FootnoteReference"/>
          <w:rFonts w:asciiTheme="majorHAnsi" w:hAnsiTheme="majorHAnsi"/>
          <w:lang w:val="ru-MD"/>
        </w:rPr>
        <w:footnoteRef/>
      </w:r>
      <w:r w:rsidRPr="004A2984">
        <w:rPr>
          <w:rFonts w:asciiTheme="majorHAnsi" w:hAnsiTheme="majorHAnsi"/>
          <w:lang w:val="ru-MD"/>
        </w:rPr>
        <w:t xml:space="preserve"> Циркуляр МФ №</w:t>
      </w:r>
      <w:r w:rsidRPr="004A2984">
        <w:rPr>
          <w:rFonts w:asciiTheme="majorHAnsi" w:hAnsiTheme="majorHAnsi" w:cstheme="majorHAnsi"/>
          <w:lang w:val="ru-MD"/>
        </w:rPr>
        <w:t>12/4-4-70 от 30.09.2021 „О реорганизации публичного управления”.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7573D" w14:textId="16BEAEC2" w:rsidR="002C1F77" w:rsidRPr="00DD668A" w:rsidRDefault="002C1F77" w:rsidP="00DE31FB">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824"/>
    <w:multiLevelType w:val="hybridMultilevel"/>
    <w:tmpl w:val="1B8417D8"/>
    <w:lvl w:ilvl="0" w:tplc="A13AC8B4">
      <w:numFmt w:val="bullet"/>
      <w:lvlText w:val="-"/>
      <w:lvlJc w:val="left"/>
      <w:pPr>
        <w:ind w:left="580" w:hanging="360"/>
      </w:pPr>
      <w:rPr>
        <w:rFonts w:ascii="Calibri Light" w:eastAsia="Times New Roman" w:hAnsi="Calibri Light" w:cs="Arial" w:hint="default"/>
      </w:rPr>
    </w:lvl>
    <w:lvl w:ilvl="1" w:tplc="04090003">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 w15:restartNumberingAfterBreak="0">
    <w:nsid w:val="0B2254DD"/>
    <w:multiLevelType w:val="hybridMultilevel"/>
    <w:tmpl w:val="506EFF02"/>
    <w:lvl w:ilvl="0" w:tplc="D7209AF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173C"/>
    <w:multiLevelType w:val="multilevel"/>
    <w:tmpl w:val="47423418"/>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317A0A"/>
    <w:multiLevelType w:val="multilevel"/>
    <w:tmpl w:val="7BCCAC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F2DBA"/>
    <w:multiLevelType w:val="multilevel"/>
    <w:tmpl w:val="2DB4A5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1B4A8B"/>
    <w:multiLevelType w:val="multilevel"/>
    <w:tmpl w:val="F17A8D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A555D51"/>
    <w:multiLevelType w:val="multilevel"/>
    <w:tmpl w:val="F17A8DDA"/>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1CF21FA2"/>
    <w:multiLevelType w:val="multilevel"/>
    <w:tmpl w:val="21680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94467"/>
    <w:multiLevelType w:val="hybridMultilevel"/>
    <w:tmpl w:val="25741BF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67F127C"/>
    <w:multiLevelType w:val="hybridMultilevel"/>
    <w:tmpl w:val="C342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A276E"/>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2D3C61"/>
    <w:multiLevelType w:val="hybridMultilevel"/>
    <w:tmpl w:val="458A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A6020"/>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9337DD"/>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381E8F"/>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8D3F61"/>
    <w:multiLevelType w:val="multilevel"/>
    <w:tmpl w:val="D4429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A01BB3"/>
    <w:multiLevelType w:val="hybridMultilevel"/>
    <w:tmpl w:val="7D885348"/>
    <w:lvl w:ilvl="0" w:tplc="E23478B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B0E2FC8"/>
    <w:multiLevelType w:val="hybridMultilevel"/>
    <w:tmpl w:val="E9F8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B165B"/>
    <w:multiLevelType w:val="multilevel"/>
    <w:tmpl w:val="C30639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2E1835"/>
    <w:multiLevelType w:val="hybridMultilevel"/>
    <w:tmpl w:val="CF4E5C2C"/>
    <w:lvl w:ilvl="0" w:tplc="0409000B">
      <w:start w:val="1"/>
      <w:numFmt w:val="bullet"/>
      <w:lvlText w:val=""/>
      <w:lvlJc w:val="left"/>
      <w:pPr>
        <w:ind w:left="1197" w:hanging="360"/>
      </w:pPr>
      <w:rPr>
        <w:rFonts w:ascii="Wingdings" w:hAnsi="Wingdings"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20" w15:restartNumberingAfterBreak="0">
    <w:nsid w:val="5AEC4E16"/>
    <w:multiLevelType w:val="hybridMultilevel"/>
    <w:tmpl w:val="BD92FB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611A69DB"/>
    <w:multiLevelType w:val="multilevel"/>
    <w:tmpl w:val="8256B8BC"/>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334002"/>
    <w:multiLevelType w:val="hybridMultilevel"/>
    <w:tmpl w:val="2F1A649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571721F"/>
    <w:multiLevelType w:val="multilevel"/>
    <w:tmpl w:val="F17A8D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15:restartNumberingAfterBreak="0">
    <w:nsid w:val="65A35A85"/>
    <w:multiLevelType w:val="hybridMultilevel"/>
    <w:tmpl w:val="208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924B0"/>
    <w:multiLevelType w:val="multilevel"/>
    <w:tmpl w:val="B3E61556"/>
    <w:lvl w:ilvl="0">
      <w:start w:val="1"/>
      <w:numFmt w:val="upperRoman"/>
      <w:pStyle w:val="Heading1"/>
      <w:lvlText w:val="%1."/>
      <w:lvlJc w:val="left"/>
      <w:pPr>
        <w:ind w:left="1080" w:hanging="720"/>
      </w:pPr>
      <w:rPr>
        <w:rFonts w:hint="default"/>
        <w:b/>
        <w:i w:val="0"/>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71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79927C8"/>
    <w:multiLevelType w:val="multilevel"/>
    <w:tmpl w:val="100E29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676094"/>
    <w:multiLevelType w:val="hybridMultilevel"/>
    <w:tmpl w:val="8EEA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B4700"/>
    <w:multiLevelType w:val="multilevel"/>
    <w:tmpl w:val="B5B4541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1749C3"/>
    <w:multiLevelType w:val="multilevel"/>
    <w:tmpl w:val="B5B454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F53690"/>
    <w:multiLevelType w:val="multilevel"/>
    <w:tmpl w:val="F17A8D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25"/>
  </w:num>
  <w:num w:numId="2">
    <w:abstractNumId w:val="22"/>
  </w:num>
  <w:num w:numId="3">
    <w:abstractNumId w:val="19"/>
  </w:num>
  <w:num w:numId="4">
    <w:abstractNumId w:val="17"/>
  </w:num>
  <w:num w:numId="5">
    <w:abstractNumId w:val="24"/>
  </w:num>
  <w:num w:numId="6">
    <w:abstractNumId w:val="26"/>
  </w:num>
  <w:num w:numId="7">
    <w:abstractNumId w:val="16"/>
  </w:num>
  <w:num w:numId="8">
    <w:abstractNumId w:val="8"/>
  </w:num>
  <w:num w:numId="9">
    <w:abstractNumId w:val="15"/>
  </w:num>
  <w:num w:numId="10">
    <w:abstractNumId w:val="18"/>
  </w:num>
  <w:num w:numId="11">
    <w:abstractNumId w:val="28"/>
  </w:num>
  <w:num w:numId="12">
    <w:abstractNumId w:val="0"/>
  </w:num>
  <w:num w:numId="13">
    <w:abstractNumId w:val="9"/>
  </w:num>
  <w:num w:numId="14">
    <w:abstractNumId w:val="11"/>
  </w:num>
  <w:num w:numId="15">
    <w:abstractNumId w:val="30"/>
  </w:num>
  <w:num w:numId="16">
    <w:abstractNumId w:val="6"/>
  </w:num>
  <w:num w:numId="17">
    <w:abstractNumId w:val="23"/>
  </w:num>
  <w:num w:numId="18">
    <w:abstractNumId w:val="28"/>
  </w:num>
  <w:num w:numId="19">
    <w:abstractNumId w:val="5"/>
  </w:num>
  <w:num w:numId="20">
    <w:abstractNumId w:val="29"/>
  </w:num>
  <w:num w:numId="21">
    <w:abstractNumId w:val="2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7"/>
  </w:num>
  <w:num w:numId="28">
    <w:abstractNumId w:val="3"/>
  </w:num>
  <w:num w:numId="29">
    <w:abstractNumId w:val="10"/>
  </w:num>
  <w:num w:numId="30">
    <w:abstractNumId w:val="12"/>
  </w:num>
  <w:num w:numId="31">
    <w:abstractNumId w:val="13"/>
  </w:num>
  <w:num w:numId="32">
    <w:abstractNumId w:val="14"/>
  </w:num>
  <w:num w:numId="33">
    <w:abstractNumId w:val="27"/>
  </w:num>
  <w:num w:numId="34">
    <w:abstractNumId w:val="20"/>
  </w:num>
  <w:num w:numId="3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A7"/>
    <w:rsid w:val="00000477"/>
    <w:rsid w:val="00000D1B"/>
    <w:rsid w:val="000020B2"/>
    <w:rsid w:val="00002B65"/>
    <w:rsid w:val="000035F0"/>
    <w:rsid w:val="00003F0E"/>
    <w:rsid w:val="000041C2"/>
    <w:rsid w:val="000053B9"/>
    <w:rsid w:val="00006C32"/>
    <w:rsid w:val="00007ACF"/>
    <w:rsid w:val="00007B9F"/>
    <w:rsid w:val="00011B60"/>
    <w:rsid w:val="00011C40"/>
    <w:rsid w:val="00011CF1"/>
    <w:rsid w:val="000125E7"/>
    <w:rsid w:val="0001758F"/>
    <w:rsid w:val="00017ADB"/>
    <w:rsid w:val="000233C0"/>
    <w:rsid w:val="00023A8F"/>
    <w:rsid w:val="00025369"/>
    <w:rsid w:val="00027D9D"/>
    <w:rsid w:val="00031A32"/>
    <w:rsid w:val="00032D72"/>
    <w:rsid w:val="00033AF3"/>
    <w:rsid w:val="000341C6"/>
    <w:rsid w:val="0003436A"/>
    <w:rsid w:val="00041512"/>
    <w:rsid w:val="0004446F"/>
    <w:rsid w:val="000463F2"/>
    <w:rsid w:val="00046891"/>
    <w:rsid w:val="0004717F"/>
    <w:rsid w:val="000476F7"/>
    <w:rsid w:val="00047840"/>
    <w:rsid w:val="000511A9"/>
    <w:rsid w:val="0005335C"/>
    <w:rsid w:val="00053772"/>
    <w:rsid w:val="00055AD7"/>
    <w:rsid w:val="00055F54"/>
    <w:rsid w:val="000561E1"/>
    <w:rsid w:val="0005628A"/>
    <w:rsid w:val="0005659C"/>
    <w:rsid w:val="00057A5B"/>
    <w:rsid w:val="00060085"/>
    <w:rsid w:val="000604ED"/>
    <w:rsid w:val="00061F02"/>
    <w:rsid w:val="00062A35"/>
    <w:rsid w:val="00062DA0"/>
    <w:rsid w:val="00062EB2"/>
    <w:rsid w:val="000638FF"/>
    <w:rsid w:val="00065D6C"/>
    <w:rsid w:val="00066BCC"/>
    <w:rsid w:val="00070F2E"/>
    <w:rsid w:val="00071080"/>
    <w:rsid w:val="00071F77"/>
    <w:rsid w:val="00072341"/>
    <w:rsid w:val="0007309D"/>
    <w:rsid w:val="00074C3C"/>
    <w:rsid w:val="00074E2C"/>
    <w:rsid w:val="000756AE"/>
    <w:rsid w:val="00075827"/>
    <w:rsid w:val="00075EA9"/>
    <w:rsid w:val="000769AF"/>
    <w:rsid w:val="00077132"/>
    <w:rsid w:val="00077286"/>
    <w:rsid w:val="00080E03"/>
    <w:rsid w:val="00080FBE"/>
    <w:rsid w:val="00081C01"/>
    <w:rsid w:val="00082AA5"/>
    <w:rsid w:val="00082C3B"/>
    <w:rsid w:val="00082E82"/>
    <w:rsid w:val="00082EE9"/>
    <w:rsid w:val="000843B5"/>
    <w:rsid w:val="0008633A"/>
    <w:rsid w:val="0009163F"/>
    <w:rsid w:val="00091B8A"/>
    <w:rsid w:val="00092242"/>
    <w:rsid w:val="0009646F"/>
    <w:rsid w:val="00096C9A"/>
    <w:rsid w:val="00097186"/>
    <w:rsid w:val="000975DC"/>
    <w:rsid w:val="0009776C"/>
    <w:rsid w:val="000A0431"/>
    <w:rsid w:val="000A16ED"/>
    <w:rsid w:val="000A1EC0"/>
    <w:rsid w:val="000A217B"/>
    <w:rsid w:val="000A40F0"/>
    <w:rsid w:val="000A4CF3"/>
    <w:rsid w:val="000A6453"/>
    <w:rsid w:val="000B10CE"/>
    <w:rsid w:val="000B198B"/>
    <w:rsid w:val="000B61C7"/>
    <w:rsid w:val="000B6D41"/>
    <w:rsid w:val="000B6DBB"/>
    <w:rsid w:val="000B7909"/>
    <w:rsid w:val="000C09C6"/>
    <w:rsid w:val="000C15F4"/>
    <w:rsid w:val="000C45B3"/>
    <w:rsid w:val="000C4F55"/>
    <w:rsid w:val="000C61C7"/>
    <w:rsid w:val="000C67A2"/>
    <w:rsid w:val="000C70E2"/>
    <w:rsid w:val="000C7A22"/>
    <w:rsid w:val="000C7B8E"/>
    <w:rsid w:val="000C7E36"/>
    <w:rsid w:val="000C7E97"/>
    <w:rsid w:val="000D0477"/>
    <w:rsid w:val="000D3D39"/>
    <w:rsid w:val="000D3F29"/>
    <w:rsid w:val="000D66E9"/>
    <w:rsid w:val="000D7117"/>
    <w:rsid w:val="000E099B"/>
    <w:rsid w:val="000E0AFC"/>
    <w:rsid w:val="000E1DD5"/>
    <w:rsid w:val="000E1E68"/>
    <w:rsid w:val="000E2174"/>
    <w:rsid w:val="000E2BD9"/>
    <w:rsid w:val="000E49BD"/>
    <w:rsid w:val="000E6CC0"/>
    <w:rsid w:val="000E794F"/>
    <w:rsid w:val="000F126E"/>
    <w:rsid w:val="000F1661"/>
    <w:rsid w:val="000F2398"/>
    <w:rsid w:val="000F2453"/>
    <w:rsid w:val="000F35A9"/>
    <w:rsid w:val="000F442F"/>
    <w:rsid w:val="000F4E8A"/>
    <w:rsid w:val="000F597D"/>
    <w:rsid w:val="000F5ED5"/>
    <w:rsid w:val="000F6249"/>
    <w:rsid w:val="000F6FB6"/>
    <w:rsid w:val="001040CF"/>
    <w:rsid w:val="00105CA3"/>
    <w:rsid w:val="00106010"/>
    <w:rsid w:val="00106A42"/>
    <w:rsid w:val="0010759A"/>
    <w:rsid w:val="00107F7A"/>
    <w:rsid w:val="0011054B"/>
    <w:rsid w:val="001133FD"/>
    <w:rsid w:val="001146E9"/>
    <w:rsid w:val="0011596E"/>
    <w:rsid w:val="00115E11"/>
    <w:rsid w:val="0011686A"/>
    <w:rsid w:val="00116B52"/>
    <w:rsid w:val="00116C78"/>
    <w:rsid w:val="00121006"/>
    <w:rsid w:val="00121C81"/>
    <w:rsid w:val="0012208B"/>
    <w:rsid w:val="00122829"/>
    <w:rsid w:val="00124837"/>
    <w:rsid w:val="00124B69"/>
    <w:rsid w:val="00125777"/>
    <w:rsid w:val="001268BF"/>
    <w:rsid w:val="0012755C"/>
    <w:rsid w:val="00130969"/>
    <w:rsid w:val="00130F94"/>
    <w:rsid w:val="00131E70"/>
    <w:rsid w:val="00134353"/>
    <w:rsid w:val="001367A0"/>
    <w:rsid w:val="00137AD1"/>
    <w:rsid w:val="00137E9C"/>
    <w:rsid w:val="001404D5"/>
    <w:rsid w:val="00141B42"/>
    <w:rsid w:val="00142058"/>
    <w:rsid w:val="001443B5"/>
    <w:rsid w:val="00144AAA"/>
    <w:rsid w:val="001452BA"/>
    <w:rsid w:val="00145914"/>
    <w:rsid w:val="00145B7A"/>
    <w:rsid w:val="00146AC0"/>
    <w:rsid w:val="00147379"/>
    <w:rsid w:val="0015172C"/>
    <w:rsid w:val="00152EA6"/>
    <w:rsid w:val="001539B6"/>
    <w:rsid w:val="001539F7"/>
    <w:rsid w:val="00154D2B"/>
    <w:rsid w:val="00154D40"/>
    <w:rsid w:val="00154DF8"/>
    <w:rsid w:val="00155145"/>
    <w:rsid w:val="00155D82"/>
    <w:rsid w:val="00156307"/>
    <w:rsid w:val="00160502"/>
    <w:rsid w:val="00161727"/>
    <w:rsid w:val="00162CC6"/>
    <w:rsid w:val="00164C52"/>
    <w:rsid w:val="0016678B"/>
    <w:rsid w:val="001677A4"/>
    <w:rsid w:val="00167E18"/>
    <w:rsid w:val="00167E99"/>
    <w:rsid w:val="00170A85"/>
    <w:rsid w:val="00170F18"/>
    <w:rsid w:val="00171F30"/>
    <w:rsid w:val="00172111"/>
    <w:rsid w:val="0017261D"/>
    <w:rsid w:val="00172CC9"/>
    <w:rsid w:val="001736B7"/>
    <w:rsid w:val="00174BE8"/>
    <w:rsid w:val="00176931"/>
    <w:rsid w:val="001769EB"/>
    <w:rsid w:val="00177A31"/>
    <w:rsid w:val="00180BB8"/>
    <w:rsid w:val="00181171"/>
    <w:rsid w:val="0018281C"/>
    <w:rsid w:val="001828A1"/>
    <w:rsid w:val="00182A99"/>
    <w:rsid w:val="001833CE"/>
    <w:rsid w:val="00183454"/>
    <w:rsid w:val="0018345C"/>
    <w:rsid w:val="00184195"/>
    <w:rsid w:val="001842DC"/>
    <w:rsid w:val="001843FD"/>
    <w:rsid w:val="00184A03"/>
    <w:rsid w:val="00184F64"/>
    <w:rsid w:val="0018576D"/>
    <w:rsid w:val="00185EA7"/>
    <w:rsid w:val="00190272"/>
    <w:rsid w:val="001905FE"/>
    <w:rsid w:val="00191DE8"/>
    <w:rsid w:val="00192848"/>
    <w:rsid w:val="00192C5C"/>
    <w:rsid w:val="00194D91"/>
    <w:rsid w:val="00194FAC"/>
    <w:rsid w:val="00195A9B"/>
    <w:rsid w:val="0019634D"/>
    <w:rsid w:val="001A1776"/>
    <w:rsid w:val="001A2D32"/>
    <w:rsid w:val="001A3B1C"/>
    <w:rsid w:val="001A4374"/>
    <w:rsid w:val="001A46E4"/>
    <w:rsid w:val="001A562F"/>
    <w:rsid w:val="001A608B"/>
    <w:rsid w:val="001A6585"/>
    <w:rsid w:val="001B0A5E"/>
    <w:rsid w:val="001B19D2"/>
    <w:rsid w:val="001B1BD2"/>
    <w:rsid w:val="001B2203"/>
    <w:rsid w:val="001B2248"/>
    <w:rsid w:val="001B34C2"/>
    <w:rsid w:val="001B37A6"/>
    <w:rsid w:val="001B4BD8"/>
    <w:rsid w:val="001B4FD0"/>
    <w:rsid w:val="001B599D"/>
    <w:rsid w:val="001B61C9"/>
    <w:rsid w:val="001B7334"/>
    <w:rsid w:val="001C0B8B"/>
    <w:rsid w:val="001C1238"/>
    <w:rsid w:val="001C1532"/>
    <w:rsid w:val="001C15F4"/>
    <w:rsid w:val="001C18D4"/>
    <w:rsid w:val="001C1C56"/>
    <w:rsid w:val="001C1E2F"/>
    <w:rsid w:val="001C1FE0"/>
    <w:rsid w:val="001C20F7"/>
    <w:rsid w:val="001C2EA2"/>
    <w:rsid w:val="001C5A0D"/>
    <w:rsid w:val="001C641A"/>
    <w:rsid w:val="001C67BC"/>
    <w:rsid w:val="001C6C50"/>
    <w:rsid w:val="001C6CA8"/>
    <w:rsid w:val="001C6D12"/>
    <w:rsid w:val="001C6EA3"/>
    <w:rsid w:val="001D03EA"/>
    <w:rsid w:val="001D04F2"/>
    <w:rsid w:val="001D2A56"/>
    <w:rsid w:val="001D5AE9"/>
    <w:rsid w:val="001D66B6"/>
    <w:rsid w:val="001D709B"/>
    <w:rsid w:val="001D7B5C"/>
    <w:rsid w:val="001E1BAA"/>
    <w:rsid w:val="001E2366"/>
    <w:rsid w:val="001E3630"/>
    <w:rsid w:val="001E4EC0"/>
    <w:rsid w:val="001E4F11"/>
    <w:rsid w:val="001E58BE"/>
    <w:rsid w:val="001E5B45"/>
    <w:rsid w:val="001E6899"/>
    <w:rsid w:val="001E697D"/>
    <w:rsid w:val="001E6D29"/>
    <w:rsid w:val="001E6EED"/>
    <w:rsid w:val="001F0766"/>
    <w:rsid w:val="001F22DE"/>
    <w:rsid w:val="001F2C72"/>
    <w:rsid w:val="001F420E"/>
    <w:rsid w:val="001F5194"/>
    <w:rsid w:val="001F67D1"/>
    <w:rsid w:val="001F7678"/>
    <w:rsid w:val="001F7915"/>
    <w:rsid w:val="00200C73"/>
    <w:rsid w:val="00200CF9"/>
    <w:rsid w:val="00202AEF"/>
    <w:rsid w:val="00203B66"/>
    <w:rsid w:val="0020442E"/>
    <w:rsid w:val="0020637D"/>
    <w:rsid w:val="002071E5"/>
    <w:rsid w:val="00210D12"/>
    <w:rsid w:val="002113DE"/>
    <w:rsid w:val="00212209"/>
    <w:rsid w:val="002127B0"/>
    <w:rsid w:val="002127D0"/>
    <w:rsid w:val="00212D9C"/>
    <w:rsid w:val="00212FB7"/>
    <w:rsid w:val="00213D7F"/>
    <w:rsid w:val="00214603"/>
    <w:rsid w:val="00215326"/>
    <w:rsid w:val="00216967"/>
    <w:rsid w:val="00217D5F"/>
    <w:rsid w:val="00217E99"/>
    <w:rsid w:val="00221CD6"/>
    <w:rsid w:val="00221F02"/>
    <w:rsid w:val="00222B50"/>
    <w:rsid w:val="0022310E"/>
    <w:rsid w:val="00223B26"/>
    <w:rsid w:val="002246B8"/>
    <w:rsid w:val="0022483F"/>
    <w:rsid w:val="00224CFB"/>
    <w:rsid w:val="0022515B"/>
    <w:rsid w:val="00227FD7"/>
    <w:rsid w:val="00230477"/>
    <w:rsid w:val="002304EB"/>
    <w:rsid w:val="0023358E"/>
    <w:rsid w:val="00233916"/>
    <w:rsid w:val="00234106"/>
    <w:rsid w:val="002342AD"/>
    <w:rsid w:val="00234A98"/>
    <w:rsid w:val="00235808"/>
    <w:rsid w:val="0023616D"/>
    <w:rsid w:val="002362E6"/>
    <w:rsid w:val="00236C1D"/>
    <w:rsid w:val="00237939"/>
    <w:rsid w:val="00237C30"/>
    <w:rsid w:val="0024182C"/>
    <w:rsid w:val="00242DD1"/>
    <w:rsid w:val="002442AE"/>
    <w:rsid w:val="00244E87"/>
    <w:rsid w:val="002457DA"/>
    <w:rsid w:val="0024633D"/>
    <w:rsid w:val="00247FE7"/>
    <w:rsid w:val="0025040F"/>
    <w:rsid w:val="00250809"/>
    <w:rsid w:val="00250CB8"/>
    <w:rsid w:val="00250F91"/>
    <w:rsid w:val="0025245E"/>
    <w:rsid w:val="0026123B"/>
    <w:rsid w:val="0026158C"/>
    <w:rsid w:val="002616EA"/>
    <w:rsid w:val="00261F22"/>
    <w:rsid w:val="00262696"/>
    <w:rsid w:val="002637AC"/>
    <w:rsid w:val="00264AB0"/>
    <w:rsid w:val="00265FCA"/>
    <w:rsid w:val="00266A58"/>
    <w:rsid w:val="0027000D"/>
    <w:rsid w:val="002730A1"/>
    <w:rsid w:val="00273DF0"/>
    <w:rsid w:val="002740A0"/>
    <w:rsid w:val="00274E68"/>
    <w:rsid w:val="00276874"/>
    <w:rsid w:val="002803BB"/>
    <w:rsid w:val="00280BF4"/>
    <w:rsid w:val="00281C38"/>
    <w:rsid w:val="00283E46"/>
    <w:rsid w:val="002851BC"/>
    <w:rsid w:val="00287D8A"/>
    <w:rsid w:val="0029047B"/>
    <w:rsid w:val="00291276"/>
    <w:rsid w:val="00292616"/>
    <w:rsid w:val="002931C8"/>
    <w:rsid w:val="00293EE9"/>
    <w:rsid w:val="00294726"/>
    <w:rsid w:val="002948E9"/>
    <w:rsid w:val="002955C1"/>
    <w:rsid w:val="002957C2"/>
    <w:rsid w:val="00296A76"/>
    <w:rsid w:val="002976DD"/>
    <w:rsid w:val="002A076B"/>
    <w:rsid w:val="002A0D93"/>
    <w:rsid w:val="002A2B1B"/>
    <w:rsid w:val="002A3A5A"/>
    <w:rsid w:val="002A3ED0"/>
    <w:rsid w:val="002A4EF3"/>
    <w:rsid w:val="002A58C2"/>
    <w:rsid w:val="002A6F8F"/>
    <w:rsid w:val="002B11BB"/>
    <w:rsid w:val="002B17FA"/>
    <w:rsid w:val="002B1A94"/>
    <w:rsid w:val="002B2B10"/>
    <w:rsid w:val="002B42C6"/>
    <w:rsid w:val="002B4FCB"/>
    <w:rsid w:val="002B56F0"/>
    <w:rsid w:val="002B5733"/>
    <w:rsid w:val="002B67B5"/>
    <w:rsid w:val="002B67D6"/>
    <w:rsid w:val="002B7624"/>
    <w:rsid w:val="002B784B"/>
    <w:rsid w:val="002B7D20"/>
    <w:rsid w:val="002C013D"/>
    <w:rsid w:val="002C04D4"/>
    <w:rsid w:val="002C0519"/>
    <w:rsid w:val="002C0F64"/>
    <w:rsid w:val="002C0FCB"/>
    <w:rsid w:val="002C1A12"/>
    <w:rsid w:val="002C1F77"/>
    <w:rsid w:val="002C2A4E"/>
    <w:rsid w:val="002C2AE9"/>
    <w:rsid w:val="002C3627"/>
    <w:rsid w:val="002C51A4"/>
    <w:rsid w:val="002C5792"/>
    <w:rsid w:val="002C5864"/>
    <w:rsid w:val="002C6917"/>
    <w:rsid w:val="002C6EEB"/>
    <w:rsid w:val="002C73EE"/>
    <w:rsid w:val="002C773B"/>
    <w:rsid w:val="002C78F8"/>
    <w:rsid w:val="002D058B"/>
    <w:rsid w:val="002D06D6"/>
    <w:rsid w:val="002D6A60"/>
    <w:rsid w:val="002D79CB"/>
    <w:rsid w:val="002E03BA"/>
    <w:rsid w:val="002E0F62"/>
    <w:rsid w:val="002E15A5"/>
    <w:rsid w:val="002E2071"/>
    <w:rsid w:val="002E2F16"/>
    <w:rsid w:val="002E4BC4"/>
    <w:rsid w:val="002E5B0C"/>
    <w:rsid w:val="002E7D06"/>
    <w:rsid w:val="002F0310"/>
    <w:rsid w:val="002F0576"/>
    <w:rsid w:val="002F0D2E"/>
    <w:rsid w:val="002F0F80"/>
    <w:rsid w:val="002F2458"/>
    <w:rsid w:val="002F30C6"/>
    <w:rsid w:val="002F34BD"/>
    <w:rsid w:val="002F36ED"/>
    <w:rsid w:val="002F39AC"/>
    <w:rsid w:val="002F3D41"/>
    <w:rsid w:val="002F4C79"/>
    <w:rsid w:val="002F5277"/>
    <w:rsid w:val="002F5372"/>
    <w:rsid w:val="002F6136"/>
    <w:rsid w:val="002F6238"/>
    <w:rsid w:val="002F7183"/>
    <w:rsid w:val="002F7B59"/>
    <w:rsid w:val="002F7E19"/>
    <w:rsid w:val="00301EAB"/>
    <w:rsid w:val="00301EBA"/>
    <w:rsid w:val="003023C3"/>
    <w:rsid w:val="00302632"/>
    <w:rsid w:val="00303685"/>
    <w:rsid w:val="003036E7"/>
    <w:rsid w:val="00304054"/>
    <w:rsid w:val="00304907"/>
    <w:rsid w:val="00306729"/>
    <w:rsid w:val="00306F52"/>
    <w:rsid w:val="0030774B"/>
    <w:rsid w:val="00310725"/>
    <w:rsid w:val="00310857"/>
    <w:rsid w:val="00312733"/>
    <w:rsid w:val="00312FD6"/>
    <w:rsid w:val="00315027"/>
    <w:rsid w:val="00315DD1"/>
    <w:rsid w:val="00316228"/>
    <w:rsid w:val="00316903"/>
    <w:rsid w:val="00316BE8"/>
    <w:rsid w:val="0031725C"/>
    <w:rsid w:val="003172A8"/>
    <w:rsid w:val="0031736E"/>
    <w:rsid w:val="003202E2"/>
    <w:rsid w:val="00321416"/>
    <w:rsid w:val="00321ED8"/>
    <w:rsid w:val="00322634"/>
    <w:rsid w:val="003231ED"/>
    <w:rsid w:val="00323D93"/>
    <w:rsid w:val="003256AC"/>
    <w:rsid w:val="00326740"/>
    <w:rsid w:val="00326843"/>
    <w:rsid w:val="00326D44"/>
    <w:rsid w:val="0032729E"/>
    <w:rsid w:val="003275EC"/>
    <w:rsid w:val="003276FE"/>
    <w:rsid w:val="00327921"/>
    <w:rsid w:val="003302E2"/>
    <w:rsid w:val="00330445"/>
    <w:rsid w:val="003308FA"/>
    <w:rsid w:val="00330C73"/>
    <w:rsid w:val="0033103F"/>
    <w:rsid w:val="0033197E"/>
    <w:rsid w:val="003332D3"/>
    <w:rsid w:val="0033346D"/>
    <w:rsid w:val="00333510"/>
    <w:rsid w:val="00333C50"/>
    <w:rsid w:val="00334C46"/>
    <w:rsid w:val="00335CA3"/>
    <w:rsid w:val="0033706C"/>
    <w:rsid w:val="00337733"/>
    <w:rsid w:val="003378E6"/>
    <w:rsid w:val="00340506"/>
    <w:rsid w:val="0034150E"/>
    <w:rsid w:val="00342004"/>
    <w:rsid w:val="0034303B"/>
    <w:rsid w:val="003435B1"/>
    <w:rsid w:val="00343FC7"/>
    <w:rsid w:val="003446C2"/>
    <w:rsid w:val="00345BF1"/>
    <w:rsid w:val="00345F4B"/>
    <w:rsid w:val="00346861"/>
    <w:rsid w:val="00346A71"/>
    <w:rsid w:val="00346C78"/>
    <w:rsid w:val="00347827"/>
    <w:rsid w:val="00347CF9"/>
    <w:rsid w:val="00351899"/>
    <w:rsid w:val="003519FB"/>
    <w:rsid w:val="00351F0B"/>
    <w:rsid w:val="00352B59"/>
    <w:rsid w:val="003534EA"/>
    <w:rsid w:val="003549AF"/>
    <w:rsid w:val="00357055"/>
    <w:rsid w:val="003608D9"/>
    <w:rsid w:val="0036134E"/>
    <w:rsid w:val="00361362"/>
    <w:rsid w:val="003617BB"/>
    <w:rsid w:val="00365342"/>
    <w:rsid w:val="00365AD3"/>
    <w:rsid w:val="00365B5A"/>
    <w:rsid w:val="00366335"/>
    <w:rsid w:val="00366936"/>
    <w:rsid w:val="00366A5A"/>
    <w:rsid w:val="003671C4"/>
    <w:rsid w:val="0036751C"/>
    <w:rsid w:val="00367749"/>
    <w:rsid w:val="00371A4F"/>
    <w:rsid w:val="003720F2"/>
    <w:rsid w:val="00372531"/>
    <w:rsid w:val="003739FB"/>
    <w:rsid w:val="0037440C"/>
    <w:rsid w:val="00374453"/>
    <w:rsid w:val="00374EDE"/>
    <w:rsid w:val="0037562B"/>
    <w:rsid w:val="003763B3"/>
    <w:rsid w:val="003772B3"/>
    <w:rsid w:val="0037786F"/>
    <w:rsid w:val="00377E63"/>
    <w:rsid w:val="00380BB7"/>
    <w:rsid w:val="003853F4"/>
    <w:rsid w:val="003858D2"/>
    <w:rsid w:val="00386C66"/>
    <w:rsid w:val="00387603"/>
    <w:rsid w:val="003901A9"/>
    <w:rsid w:val="003903F8"/>
    <w:rsid w:val="00390AD5"/>
    <w:rsid w:val="00392BCF"/>
    <w:rsid w:val="00395A76"/>
    <w:rsid w:val="00397013"/>
    <w:rsid w:val="00397C7A"/>
    <w:rsid w:val="003A0551"/>
    <w:rsid w:val="003A06E0"/>
    <w:rsid w:val="003A0CDD"/>
    <w:rsid w:val="003A2221"/>
    <w:rsid w:val="003A3529"/>
    <w:rsid w:val="003A37A7"/>
    <w:rsid w:val="003A4290"/>
    <w:rsid w:val="003A6F57"/>
    <w:rsid w:val="003A7CA8"/>
    <w:rsid w:val="003B0074"/>
    <w:rsid w:val="003B046F"/>
    <w:rsid w:val="003B04FF"/>
    <w:rsid w:val="003B068C"/>
    <w:rsid w:val="003B0FE1"/>
    <w:rsid w:val="003B3AF6"/>
    <w:rsid w:val="003B4337"/>
    <w:rsid w:val="003B44BA"/>
    <w:rsid w:val="003B48E9"/>
    <w:rsid w:val="003B4930"/>
    <w:rsid w:val="003B5556"/>
    <w:rsid w:val="003B5C9F"/>
    <w:rsid w:val="003B73D9"/>
    <w:rsid w:val="003C0140"/>
    <w:rsid w:val="003C0909"/>
    <w:rsid w:val="003C33F3"/>
    <w:rsid w:val="003C4090"/>
    <w:rsid w:val="003C6120"/>
    <w:rsid w:val="003D1105"/>
    <w:rsid w:val="003D1C0A"/>
    <w:rsid w:val="003D3A64"/>
    <w:rsid w:val="003D3D17"/>
    <w:rsid w:val="003D3DB2"/>
    <w:rsid w:val="003D42C7"/>
    <w:rsid w:val="003D4E90"/>
    <w:rsid w:val="003D66BF"/>
    <w:rsid w:val="003D6D82"/>
    <w:rsid w:val="003D6F31"/>
    <w:rsid w:val="003D78CB"/>
    <w:rsid w:val="003D7997"/>
    <w:rsid w:val="003E2C03"/>
    <w:rsid w:val="003E3EEC"/>
    <w:rsid w:val="003E59D5"/>
    <w:rsid w:val="003E6BFD"/>
    <w:rsid w:val="003E6EF1"/>
    <w:rsid w:val="003E70E1"/>
    <w:rsid w:val="003F023D"/>
    <w:rsid w:val="003F0928"/>
    <w:rsid w:val="003F09AF"/>
    <w:rsid w:val="003F177D"/>
    <w:rsid w:val="003F5273"/>
    <w:rsid w:val="003F5788"/>
    <w:rsid w:val="003F5D65"/>
    <w:rsid w:val="003F5FE6"/>
    <w:rsid w:val="003F6345"/>
    <w:rsid w:val="003F678E"/>
    <w:rsid w:val="004015C5"/>
    <w:rsid w:val="004021B1"/>
    <w:rsid w:val="00402CAB"/>
    <w:rsid w:val="00403605"/>
    <w:rsid w:val="0040608C"/>
    <w:rsid w:val="00406CEB"/>
    <w:rsid w:val="00407AE6"/>
    <w:rsid w:val="004101CE"/>
    <w:rsid w:val="00410A6A"/>
    <w:rsid w:val="00410B67"/>
    <w:rsid w:val="00410CA8"/>
    <w:rsid w:val="00413604"/>
    <w:rsid w:val="004148C7"/>
    <w:rsid w:val="00414F99"/>
    <w:rsid w:val="004153D5"/>
    <w:rsid w:val="00415917"/>
    <w:rsid w:val="00415D58"/>
    <w:rsid w:val="00415FF4"/>
    <w:rsid w:val="00416945"/>
    <w:rsid w:val="0041728F"/>
    <w:rsid w:val="004174DB"/>
    <w:rsid w:val="00422230"/>
    <w:rsid w:val="0042246F"/>
    <w:rsid w:val="00423451"/>
    <w:rsid w:val="00425E90"/>
    <w:rsid w:val="0042626D"/>
    <w:rsid w:val="0043064C"/>
    <w:rsid w:val="004313C6"/>
    <w:rsid w:val="004318AB"/>
    <w:rsid w:val="00431A5B"/>
    <w:rsid w:val="00433158"/>
    <w:rsid w:val="004346E3"/>
    <w:rsid w:val="00434810"/>
    <w:rsid w:val="0043544E"/>
    <w:rsid w:val="00435C5F"/>
    <w:rsid w:val="004374F1"/>
    <w:rsid w:val="0044089F"/>
    <w:rsid w:val="00440D55"/>
    <w:rsid w:val="00441598"/>
    <w:rsid w:val="00443887"/>
    <w:rsid w:val="004456C8"/>
    <w:rsid w:val="0044597A"/>
    <w:rsid w:val="004463D9"/>
    <w:rsid w:val="00446512"/>
    <w:rsid w:val="0044714E"/>
    <w:rsid w:val="004500DD"/>
    <w:rsid w:val="00450862"/>
    <w:rsid w:val="00451E53"/>
    <w:rsid w:val="00453DA3"/>
    <w:rsid w:val="00454E03"/>
    <w:rsid w:val="0045573D"/>
    <w:rsid w:val="004559B1"/>
    <w:rsid w:val="00457001"/>
    <w:rsid w:val="00457299"/>
    <w:rsid w:val="00460B9F"/>
    <w:rsid w:val="004615AA"/>
    <w:rsid w:val="004618D0"/>
    <w:rsid w:val="00461D93"/>
    <w:rsid w:val="004623D8"/>
    <w:rsid w:val="00462407"/>
    <w:rsid w:val="004629F6"/>
    <w:rsid w:val="00463A5D"/>
    <w:rsid w:val="00464442"/>
    <w:rsid w:val="00467934"/>
    <w:rsid w:val="00467A02"/>
    <w:rsid w:val="00470AE1"/>
    <w:rsid w:val="00471A35"/>
    <w:rsid w:val="004728CB"/>
    <w:rsid w:val="004728F7"/>
    <w:rsid w:val="00473512"/>
    <w:rsid w:val="00473515"/>
    <w:rsid w:val="0047535A"/>
    <w:rsid w:val="0047622D"/>
    <w:rsid w:val="00476586"/>
    <w:rsid w:val="004805F8"/>
    <w:rsid w:val="00480F77"/>
    <w:rsid w:val="0048184A"/>
    <w:rsid w:val="00481D9C"/>
    <w:rsid w:val="00483431"/>
    <w:rsid w:val="004851C8"/>
    <w:rsid w:val="00487320"/>
    <w:rsid w:val="00487380"/>
    <w:rsid w:val="004877A2"/>
    <w:rsid w:val="004922B6"/>
    <w:rsid w:val="0049411B"/>
    <w:rsid w:val="00496799"/>
    <w:rsid w:val="004969BD"/>
    <w:rsid w:val="00497E33"/>
    <w:rsid w:val="004A0F21"/>
    <w:rsid w:val="004A1F3D"/>
    <w:rsid w:val="004A2984"/>
    <w:rsid w:val="004A3065"/>
    <w:rsid w:val="004A4223"/>
    <w:rsid w:val="004A5951"/>
    <w:rsid w:val="004A781C"/>
    <w:rsid w:val="004B02C8"/>
    <w:rsid w:val="004B2341"/>
    <w:rsid w:val="004B2BCD"/>
    <w:rsid w:val="004B4082"/>
    <w:rsid w:val="004B5F3F"/>
    <w:rsid w:val="004C0213"/>
    <w:rsid w:val="004C078B"/>
    <w:rsid w:val="004C07A8"/>
    <w:rsid w:val="004C1D2F"/>
    <w:rsid w:val="004C2B1A"/>
    <w:rsid w:val="004C378D"/>
    <w:rsid w:val="004C4280"/>
    <w:rsid w:val="004C47D1"/>
    <w:rsid w:val="004C668E"/>
    <w:rsid w:val="004C6C2E"/>
    <w:rsid w:val="004D24B2"/>
    <w:rsid w:val="004D2BCE"/>
    <w:rsid w:val="004D39C8"/>
    <w:rsid w:val="004D3F07"/>
    <w:rsid w:val="004D679B"/>
    <w:rsid w:val="004E0556"/>
    <w:rsid w:val="004E123B"/>
    <w:rsid w:val="004E29DA"/>
    <w:rsid w:val="004E3911"/>
    <w:rsid w:val="004E4198"/>
    <w:rsid w:val="004E484C"/>
    <w:rsid w:val="004E4852"/>
    <w:rsid w:val="004E52C7"/>
    <w:rsid w:val="004E55E2"/>
    <w:rsid w:val="004E59FD"/>
    <w:rsid w:val="004E5F79"/>
    <w:rsid w:val="004E60AC"/>
    <w:rsid w:val="004E706E"/>
    <w:rsid w:val="004F0E21"/>
    <w:rsid w:val="004F0FAD"/>
    <w:rsid w:val="004F2027"/>
    <w:rsid w:val="004F2AC5"/>
    <w:rsid w:val="004F37CD"/>
    <w:rsid w:val="004F3CC8"/>
    <w:rsid w:val="004F3CE5"/>
    <w:rsid w:val="004F40BF"/>
    <w:rsid w:val="004F40FE"/>
    <w:rsid w:val="004F641F"/>
    <w:rsid w:val="004F779E"/>
    <w:rsid w:val="004F7D5A"/>
    <w:rsid w:val="00501354"/>
    <w:rsid w:val="005019A5"/>
    <w:rsid w:val="0050263E"/>
    <w:rsid w:val="00502CE6"/>
    <w:rsid w:val="0050311D"/>
    <w:rsid w:val="005033DC"/>
    <w:rsid w:val="00504579"/>
    <w:rsid w:val="0050512A"/>
    <w:rsid w:val="0050656B"/>
    <w:rsid w:val="0050689C"/>
    <w:rsid w:val="00506907"/>
    <w:rsid w:val="00507472"/>
    <w:rsid w:val="0051084E"/>
    <w:rsid w:val="00512091"/>
    <w:rsid w:val="00512DFA"/>
    <w:rsid w:val="00514002"/>
    <w:rsid w:val="00514234"/>
    <w:rsid w:val="00514FCB"/>
    <w:rsid w:val="00515C7B"/>
    <w:rsid w:val="005167AE"/>
    <w:rsid w:val="005168DC"/>
    <w:rsid w:val="00516EEA"/>
    <w:rsid w:val="00516FB1"/>
    <w:rsid w:val="005174A7"/>
    <w:rsid w:val="00525266"/>
    <w:rsid w:val="00525D96"/>
    <w:rsid w:val="00527CAB"/>
    <w:rsid w:val="005313E9"/>
    <w:rsid w:val="00531F30"/>
    <w:rsid w:val="005323A3"/>
    <w:rsid w:val="00532440"/>
    <w:rsid w:val="0053329C"/>
    <w:rsid w:val="00533DAC"/>
    <w:rsid w:val="005357BF"/>
    <w:rsid w:val="00536F2D"/>
    <w:rsid w:val="005413BC"/>
    <w:rsid w:val="00541933"/>
    <w:rsid w:val="005429A3"/>
    <w:rsid w:val="005436CD"/>
    <w:rsid w:val="0054392A"/>
    <w:rsid w:val="005443BC"/>
    <w:rsid w:val="005443DD"/>
    <w:rsid w:val="00544566"/>
    <w:rsid w:val="005449AE"/>
    <w:rsid w:val="00544E23"/>
    <w:rsid w:val="0054521D"/>
    <w:rsid w:val="00545BDF"/>
    <w:rsid w:val="00546848"/>
    <w:rsid w:val="00550352"/>
    <w:rsid w:val="0055084E"/>
    <w:rsid w:val="00550BC8"/>
    <w:rsid w:val="005513F9"/>
    <w:rsid w:val="00551816"/>
    <w:rsid w:val="00551C8A"/>
    <w:rsid w:val="005523AE"/>
    <w:rsid w:val="005524F9"/>
    <w:rsid w:val="005525B2"/>
    <w:rsid w:val="00552908"/>
    <w:rsid w:val="005541A7"/>
    <w:rsid w:val="00555137"/>
    <w:rsid w:val="00555747"/>
    <w:rsid w:val="0055584F"/>
    <w:rsid w:val="005579DC"/>
    <w:rsid w:val="00560BCD"/>
    <w:rsid w:val="00562805"/>
    <w:rsid w:val="00562DCF"/>
    <w:rsid w:val="00563382"/>
    <w:rsid w:val="005634B0"/>
    <w:rsid w:val="00564159"/>
    <w:rsid w:val="005646B3"/>
    <w:rsid w:val="005651A6"/>
    <w:rsid w:val="00565833"/>
    <w:rsid w:val="005662E0"/>
    <w:rsid w:val="0056630F"/>
    <w:rsid w:val="00566590"/>
    <w:rsid w:val="00566DBB"/>
    <w:rsid w:val="005702E9"/>
    <w:rsid w:val="00572281"/>
    <w:rsid w:val="005726A3"/>
    <w:rsid w:val="00574D86"/>
    <w:rsid w:val="0057697E"/>
    <w:rsid w:val="00580AED"/>
    <w:rsid w:val="005811FE"/>
    <w:rsid w:val="00581E16"/>
    <w:rsid w:val="00583D8D"/>
    <w:rsid w:val="00583F5F"/>
    <w:rsid w:val="00584904"/>
    <w:rsid w:val="00585185"/>
    <w:rsid w:val="0058589B"/>
    <w:rsid w:val="00585DC5"/>
    <w:rsid w:val="00585F69"/>
    <w:rsid w:val="00590094"/>
    <w:rsid w:val="0059361C"/>
    <w:rsid w:val="00596B6C"/>
    <w:rsid w:val="005973BA"/>
    <w:rsid w:val="005A0555"/>
    <w:rsid w:val="005A0964"/>
    <w:rsid w:val="005A2A48"/>
    <w:rsid w:val="005A3EBE"/>
    <w:rsid w:val="005A40C2"/>
    <w:rsid w:val="005A53F6"/>
    <w:rsid w:val="005A58EC"/>
    <w:rsid w:val="005A5E52"/>
    <w:rsid w:val="005A6433"/>
    <w:rsid w:val="005A6915"/>
    <w:rsid w:val="005A6A1E"/>
    <w:rsid w:val="005A6BDE"/>
    <w:rsid w:val="005A7FC4"/>
    <w:rsid w:val="005B12A9"/>
    <w:rsid w:val="005B1378"/>
    <w:rsid w:val="005B1DD8"/>
    <w:rsid w:val="005B486D"/>
    <w:rsid w:val="005B54BE"/>
    <w:rsid w:val="005B5EE9"/>
    <w:rsid w:val="005C159F"/>
    <w:rsid w:val="005C2BA9"/>
    <w:rsid w:val="005C389D"/>
    <w:rsid w:val="005C3C66"/>
    <w:rsid w:val="005C3EE9"/>
    <w:rsid w:val="005C4090"/>
    <w:rsid w:val="005C4D86"/>
    <w:rsid w:val="005C5621"/>
    <w:rsid w:val="005C5E25"/>
    <w:rsid w:val="005C74FC"/>
    <w:rsid w:val="005C7A40"/>
    <w:rsid w:val="005D0B69"/>
    <w:rsid w:val="005D1730"/>
    <w:rsid w:val="005D17B0"/>
    <w:rsid w:val="005D1D7D"/>
    <w:rsid w:val="005D20C9"/>
    <w:rsid w:val="005D24B9"/>
    <w:rsid w:val="005D546C"/>
    <w:rsid w:val="005D57AF"/>
    <w:rsid w:val="005D60E3"/>
    <w:rsid w:val="005E009F"/>
    <w:rsid w:val="005E0907"/>
    <w:rsid w:val="005E0FB9"/>
    <w:rsid w:val="005E1673"/>
    <w:rsid w:val="005E1C1E"/>
    <w:rsid w:val="005E3613"/>
    <w:rsid w:val="005E5742"/>
    <w:rsid w:val="005E6A36"/>
    <w:rsid w:val="005E6D5A"/>
    <w:rsid w:val="005F0A55"/>
    <w:rsid w:val="005F358C"/>
    <w:rsid w:val="005F35DC"/>
    <w:rsid w:val="005F38F5"/>
    <w:rsid w:val="005F4C25"/>
    <w:rsid w:val="005F5525"/>
    <w:rsid w:val="005F5699"/>
    <w:rsid w:val="005F576A"/>
    <w:rsid w:val="005F7510"/>
    <w:rsid w:val="00600C76"/>
    <w:rsid w:val="00600FCD"/>
    <w:rsid w:val="0060176A"/>
    <w:rsid w:val="00603921"/>
    <w:rsid w:val="00603D92"/>
    <w:rsid w:val="00605141"/>
    <w:rsid w:val="0060515E"/>
    <w:rsid w:val="0060599A"/>
    <w:rsid w:val="0061123B"/>
    <w:rsid w:val="00612473"/>
    <w:rsid w:val="00613A53"/>
    <w:rsid w:val="00615223"/>
    <w:rsid w:val="00616311"/>
    <w:rsid w:val="00617CAA"/>
    <w:rsid w:val="006207E5"/>
    <w:rsid w:val="0062394A"/>
    <w:rsid w:val="00623FEF"/>
    <w:rsid w:val="00624846"/>
    <w:rsid w:val="0062487B"/>
    <w:rsid w:val="006248C1"/>
    <w:rsid w:val="006249A1"/>
    <w:rsid w:val="006262AE"/>
    <w:rsid w:val="006265E0"/>
    <w:rsid w:val="006267D6"/>
    <w:rsid w:val="00627026"/>
    <w:rsid w:val="0062710F"/>
    <w:rsid w:val="00627C1B"/>
    <w:rsid w:val="00630DFC"/>
    <w:rsid w:val="006317B1"/>
    <w:rsid w:val="0063338B"/>
    <w:rsid w:val="00634741"/>
    <w:rsid w:val="00634889"/>
    <w:rsid w:val="006371F5"/>
    <w:rsid w:val="00637BC0"/>
    <w:rsid w:val="00637E98"/>
    <w:rsid w:val="00641050"/>
    <w:rsid w:val="00641A7F"/>
    <w:rsid w:val="006424AA"/>
    <w:rsid w:val="00642DB8"/>
    <w:rsid w:val="006439E5"/>
    <w:rsid w:val="00645929"/>
    <w:rsid w:val="0064756F"/>
    <w:rsid w:val="006478E6"/>
    <w:rsid w:val="00650463"/>
    <w:rsid w:val="00651BD6"/>
    <w:rsid w:val="00652ACB"/>
    <w:rsid w:val="0065380F"/>
    <w:rsid w:val="00653F5C"/>
    <w:rsid w:val="00655DC9"/>
    <w:rsid w:val="00655ECC"/>
    <w:rsid w:val="00656157"/>
    <w:rsid w:val="006574C2"/>
    <w:rsid w:val="00657F96"/>
    <w:rsid w:val="00661DD3"/>
    <w:rsid w:val="00662533"/>
    <w:rsid w:val="00663A46"/>
    <w:rsid w:val="00663F37"/>
    <w:rsid w:val="00667444"/>
    <w:rsid w:val="006704B4"/>
    <w:rsid w:val="00672437"/>
    <w:rsid w:val="00673B6C"/>
    <w:rsid w:val="00674F59"/>
    <w:rsid w:val="00676FF8"/>
    <w:rsid w:val="00680812"/>
    <w:rsid w:val="00680D37"/>
    <w:rsid w:val="00681D73"/>
    <w:rsid w:val="00682162"/>
    <w:rsid w:val="00682B83"/>
    <w:rsid w:val="00682F73"/>
    <w:rsid w:val="00682FB8"/>
    <w:rsid w:val="006836A3"/>
    <w:rsid w:val="00683D4E"/>
    <w:rsid w:val="0068417C"/>
    <w:rsid w:val="00684255"/>
    <w:rsid w:val="00686135"/>
    <w:rsid w:val="00687CD9"/>
    <w:rsid w:val="00687E1B"/>
    <w:rsid w:val="00687E23"/>
    <w:rsid w:val="00690A29"/>
    <w:rsid w:val="00695D6C"/>
    <w:rsid w:val="006962EE"/>
    <w:rsid w:val="00696CC1"/>
    <w:rsid w:val="006974D2"/>
    <w:rsid w:val="006978F8"/>
    <w:rsid w:val="00697C85"/>
    <w:rsid w:val="006A1139"/>
    <w:rsid w:val="006A12AF"/>
    <w:rsid w:val="006A2799"/>
    <w:rsid w:val="006A2D32"/>
    <w:rsid w:val="006A3098"/>
    <w:rsid w:val="006A4903"/>
    <w:rsid w:val="006A4CBC"/>
    <w:rsid w:val="006A6DB1"/>
    <w:rsid w:val="006A6F38"/>
    <w:rsid w:val="006A7F66"/>
    <w:rsid w:val="006B03C1"/>
    <w:rsid w:val="006B03D0"/>
    <w:rsid w:val="006B12FE"/>
    <w:rsid w:val="006B2178"/>
    <w:rsid w:val="006B23B8"/>
    <w:rsid w:val="006B29ED"/>
    <w:rsid w:val="006B383A"/>
    <w:rsid w:val="006B3919"/>
    <w:rsid w:val="006B3EB3"/>
    <w:rsid w:val="006B6BE0"/>
    <w:rsid w:val="006B6E99"/>
    <w:rsid w:val="006B7E3C"/>
    <w:rsid w:val="006C03BB"/>
    <w:rsid w:val="006C0C33"/>
    <w:rsid w:val="006C0CBE"/>
    <w:rsid w:val="006C23D5"/>
    <w:rsid w:val="006C24C2"/>
    <w:rsid w:val="006C4833"/>
    <w:rsid w:val="006C53CB"/>
    <w:rsid w:val="006C57DF"/>
    <w:rsid w:val="006C5C45"/>
    <w:rsid w:val="006C66A0"/>
    <w:rsid w:val="006C7235"/>
    <w:rsid w:val="006D13B0"/>
    <w:rsid w:val="006D190C"/>
    <w:rsid w:val="006D63F8"/>
    <w:rsid w:val="006D68D2"/>
    <w:rsid w:val="006D6EEC"/>
    <w:rsid w:val="006D73A0"/>
    <w:rsid w:val="006D7A0C"/>
    <w:rsid w:val="006D7E17"/>
    <w:rsid w:val="006E0BA1"/>
    <w:rsid w:val="006E24BA"/>
    <w:rsid w:val="006E3406"/>
    <w:rsid w:val="006E3B52"/>
    <w:rsid w:val="006E479B"/>
    <w:rsid w:val="006F16BC"/>
    <w:rsid w:val="006F36D8"/>
    <w:rsid w:val="006F3EFC"/>
    <w:rsid w:val="006F65FF"/>
    <w:rsid w:val="006F6CA1"/>
    <w:rsid w:val="0070167D"/>
    <w:rsid w:val="00702381"/>
    <w:rsid w:val="007031DA"/>
    <w:rsid w:val="00703F0A"/>
    <w:rsid w:val="00705177"/>
    <w:rsid w:val="00705D87"/>
    <w:rsid w:val="00707437"/>
    <w:rsid w:val="00707C91"/>
    <w:rsid w:val="00707F0E"/>
    <w:rsid w:val="0071103D"/>
    <w:rsid w:val="00711C8D"/>
    <w:rsid w:val="00714746"/>
    <w:rsid w:val="007151D8"/>
    <w:rsid w:val="00715F94"/>
    <w:rsid w:val="00715FF1"/>
    <w:rsid w:val="007205DF"/>
    <w:rsid w:val="00720A81"/>
    <w:rsid w:val="00721BE0"/>
    <w:rsid w:val="00721E2A"/>
    <w:rsid w:val="00722B91"/>
    <w:rsid w:val="00723DA7"/>
    <w:rsid w:val="00723DE5"/>
    <w:rsid w:val="007253FE"/>
    <w:rsid w:val="0072545E"/>
    <w:rsid w:val="007256E8"/>
    <w:rsid w:val="00730240"/>
    <w:rsid w:val="007323BB"/>
    <w:rsid w:val="00732ABA"/>
    <w:rsid w:val="00732DFB"/>
    <w:rsid w:val="0073394A"/>
    <w:rsid w:val="007343DF"/>
    <w:rsid w:val="00736ED4"/>
    <w:rsid w:val="00737106"/>
    <w:rsid w:val="00737A50"/>
    <w:rsid w:val="007401E1"/>
    <w:rsid w:val="00740849"/>
    <w:rsid w:val="00740C18"/>
    <w:rsid w:val="007418FE"/>
    <w:rsid w:val="00742689"/>
    <w:rsid w:val="00742F48"/>
    <w:rsid w:val="00746F9E"/>
    <w:rsid w:val="00750FA9"/>
    <w:rsid w:val="007517C4"/>
    <w:rsid w:val="00751FB9"/>
    <w:rsid w:val="00752394"/>
    <w:rsid w:val="0075426B"/>
    <w:rsid w:val="0075432B"/>
    <w:rsid w:val="0075598D"/>
    <w:rsid w:val="007566D7"/>
    <w:rsid w:val="00756754"/>
    <w:rsid w:val="0076001A"/>
    <w:rsid w:val="0076100A"/>
    <w:rsid w:val="007613D3"/>
    <w:rsid w:val="0076202E"/>
    <w:rsid w:val="00762AFD"/>
    <w:rsid w:val="00764117"/>
    <w:rsid w:val="0076452D"/>
    <w:rsid w:val="00766103"/>
    <w:rsid w:val="00767177"/>
    <w:rsid w:val="00771165"/>
    <w:rsid w:val="00771505"/>
    <w:rsid w:val="00773525"/>
    <w:rsid w:val="00774403"/>
    <w:rsid w:val="007746C6"/>
    <w:rsid w:val="00774745"/>
    <w:rsid w:val="00774A57"/>
    <w:rsid w:val="00774B20"/>
    <w:rsid w:val="00774D6C"/>
    <w:rsid w:val="00775EC5"/>
    <w:rsid w:val="0077677D"/>
    <w:rsid w:val="00776B35"/>
    <w:rsid w:val="007772D6"/>
    <w:rsid w:val="0078053C"/>
    <w:rsid w:val="007812F7"/>
    <w:rsid w:val="007819CF"/>
    <w:rsid w:val="00782393"/>
    <w:rsid w:val="00782580"/>
    <w:rsid w:val="00782C89"/>
    <w:rsid w:val="00784D1E"/>
    <w:rsid w:val="00785F2E"/>
    <w:rsid w:val="0079229E"/>
    <w:rsid w:val="00794C9C"/>
    <w:rsid w:val="00794F96"/>
    <w:rsid w:val="007956CB"/>
    <w:rsid w:val="007957A6"/>
    <w:rsid w:val="00796A4F"/>
    <w:rsid w:val="007A089B"/>
    <w:rsid w:val="007A093C"/>
    <w:rsid w:val="007A0F90"/>
    <w:rsid w:val="007A19E4"/>
    <w:rsid w:val="007A1B0B"/>
    <w:rsid w:val="007A1CED"/>
    <w:rsid w:val="007A210E"/>
    <w:rsid w:val="007A2574"/>
    <w:rsid w:val="007A45E2"/>
    <w:rsid w:val="007A555C"/>
    <w:rsid w:val="007A59B1"/>
    <w:rsid w:val="007A6E23"/>
    <w:rsid w:val="007B0624"/>
    <w:rsid w:val="007B0AA6"/>
    <w:rsid w:val="007B0B06"/>
    <w:rsid w:val="007B0F7B"/>
    <w:rsid w:val="007B1EAB"/>
    <w:rsid w:val="007B48DD"/>
    <w:rsid w:val="007B5D5D"/>
    <w:rsid w:val="007B68B0"/>
    <w:rsid w:val="007B6FE7"/>
    <w:rsid w:val="007C1A20"/>
    <w:rsid w:val="007C2506"/>
    <w:rsid w:val="007C3DD8"/>
    <w:rsid w:val="007C522B"/>
    <w:rsid w:val="007C6A2F"/>
    <w:rsid w:val="007C7BE8"/>
    <w:rsid w:val="007D01E1"/>
    <w:rsid w:val="007D092C"/>
    <w:rsid w:val="007D0EBB"/>
    <w:rsid w:val="007D1592"/>
    <w:rsid w:val="007D21A1"/>
    <w:rsid w:val="007D366F"/>
    <w:rsid w:val="007D3B5B"/>
    <w:rsid w:val="007D6AB2"/>
    <w:rsid w:val="007D7341"/>
    <w:rsid w:val="007D7E73"/>
    <w:rsid w:val="007E0DC3"/>
    <w:rsid w:val="007E3A20"/>
    <w:rsid w:val="007E3BE7"/>
    <w:rsid w:val="007E3DC8"/>
    <w:rsid w:val="007E4675"/>
    <w:rsid w:val="007E4DE7"/>
    <w:rsid w:val="007E50CC"/>
    <w:rsid w:val="007E671A"/>
    <w:rsid w:val="007E6BE0"/>
    <w:rsid w:val="007E7380"/>
    <w:rsid w:val="007E74A0"/>
    <w:rsid w:val="007F11E6"/>
    <w:rsid w:val="007F1B14"/>
    <w:rsid w:val="007F297B"/>
    <w:rsid w:val="007F2AA3"/>
    <w:rsid w:val="007F2ADB"/>
    <w:rsid w:val="007F2DF2"/>
    <w:rsid w:val="007F43E3"/>
    <w:rsid w:val="007F5E75"/>
    <w:rsid w:val="00800509"/>
    <w:rsid w:val="008005D1"/>
    <w:rsid w:val="00800D64"/>
    <w:rsid w:val="0080277D"/>
    <w:rsid w:val="00804354"/>
    <w:rsid w:val="0080456C"/>
    <w:rsid w:val="008053F8"/>
    <w:rsid w:val="008069E5"/>
    <w:rsid w:val="00807B07"/>
    <w:rsid w:val="00813D9E"/>
    <w:rsid w:val="00814CCE"/>
    <w:rsid w:val="008150D8"/>
    <w:rsid w:val="0081523A"/>
    <w:rsid w:val="008160D8"/>
    <w:rsid w:val="00816CBB"/>
    <w:rsid w:val="00817787"/>
    <w:rsid w:val="00820E62"/>
    <w:rsid w:val="00821B45"/>
    <w:rsid w:val="00822047"/>
    <w:rsid w:val="00822348"/>
    <w:rsid w:val="00823595"/>
    <w:rsid w:val="00824E02"/>
    <w:rsid w:val="008253B7"/>
    <w:rsid w:val="00825D91"/>
    <w:rsid w:val="00827148"/>
    <w:rsid w:val="00827E82"/>
    <w:rsid w:val="0083049F"/>
    <w:rsid w:val="00830DB4"/>
    <w:rsid w:val="008311BC"/>
    <w:rsid w:val="00831418"/>
    <w:rsid w:val="0083158F"/>
    <w:rsid w:val="00831D1A"/>
    <w:rsid w:val="008341A2"/>
    <w:rsid w:val="0083448C"/>
    <w:rsid w:val="0083485A"/>
    <w:rsid w:val="008351B8"/>
    <w:rsid w:val="008357DA"/>
    <w:rsid w:val="00836281"/>
    <w:rsid w:val="008362AA"/>
    <w:rsid w:val="00836790"/>
    <w:rsid w:val="00837658"/>
    <w:rsid w:val="00840164"/>
    <w:rsid w:val="00840C37"/>
    <w:rsid w:val="00840E49"/>
    <w:rsid w:val="008415DD"/>
    <w:rsid w:val="00841CDB"/>
    <w:rsid w:val="00842640"/>
    <w:rsid w:val="00844151"/>
    <w:rsid w:val="00844B2B"/>
    <w:rsid w:val="00844C36"/>
    <w:rsid w:val="00844F5A"/>
    <w:rsid w:val="008452E8"/>
    <w:rsid w:val="00846638"/>
    <w:rsid w:val="00850841"/>
    <w:rsid w:val="008515C6"/>
    <w:rsid w:val="00852E79"/>
    <w:rsid w:val="00854DD7"/>
    <w:rsid w:val="0085560D"/>
    <w:rsid w:val="00855ECB"/>
    <w:rsid w:val="00856A55"/>
    <w:rsid w:val="00856BCB"/>
    <w:rsid w:val="00857F6F"/>
    <w:rsid w:val="00860381"/>
    <w:rsid w:val="00861D75"/>
    <w:rsid w:val="00862A33"/>
    <w:rsid w:val="008635B2"/>
    <w:rsid w:val="0086380C"/>
    <w:rsid w:val="00866101"/>
    <w:rsid w:val="008661FB"/>
    <w:rsid w:val="00867B2B"/>
    <w:rsid w:val="00867EC8"/>
    <w:rsid w:val="0087133E"/>
    <w:rsid w:val="00872523"/>
    <w:rsid w:val="00873FCE"/>
    <w:rsid w:val="00874775"/>
    <w:rsid w:val="00875220"/>
    <w:rsid w:val="00875222"/>
    <w:rsid w:val="00875490"/>
    <w:rsid w:val="008765D2"/>
    <w:rsid w:val="00876748"/>
    <w:rsid w:val="0087718F"/>
    <w:rsid w:val="00877B23"/>
    <w:rsid w:val="00880B1B"/>
    <w:rsid w:val="00882B85"/>
    <w:rsid w:val="0088408D"/>
    <w:rsid w:val="008855DB"/>
    <w:rsid w:val="00892DD0"/>
    <w:rsid w:val="00892FD6"/>
    <w:rsid w:val="0089491E"/>
    <w:rsid w:val="0089590E"/>
    <w:rsid w:val="00896115"/>
    <w:rsid w:val="00896781"/>
    <w:rsid w:val="008974F8"/>
    <w:rsid w:val="008977E8"/>
    <w:rsid w:val="00897CCD"/>
    <w:rsid w:val="008A4C73"/>
    <w:rsid w:val="008A4E9D"/>
    <w:rsid w:val="008A556E"/>
    <w:rsid w:val="008A6845"/>
    <w:rsid w:val="008A6B1D"/>
    <w:rsid w:val="008B3083"/>
    <w:rsid w:val="008B575C"/>
    <w:rsid w:val="008C0043"/>
    <w:rsid w:val="008C12F0"/>
    <w:rsid w:val="008C39CC"/>
    <w:rsid w:val="008C3E6B"/>
    <w:rsid w:val="008C48AA"/>
    <w:rsid w:val="008C4EA2"/>
    <w:rsid w:val="008C4F81"/>
    <w:rsid w:val="008C69F3"/>
    <w:rsid w:val="008C6A86"/>
    <w:rsid w:val="008D07AA"/>
    <w:rsid w:val="008D1ADD"/>
    <w:rsid w:val="008D409B"/>
    <w:rsid w:val="008D4611"/>
    <w:rsid w:val="008D4ADC"/>
    <w:rsid w:val="008D7224"/>
    <w:rsid w:val="008D7924"/>
    <w:rsid w:val="008E06AE"/>
    <w:rsid w:val="008E0CFE"/>
    <w:rsid w:val="008E1E29"/>
    <w:rsid w:val="008E1F4E"/>
    <w:rsid w:val="008E3134"/>
    <w:rsid w:val="008E509E"/>
    <w:rsid w:val="008E529C"/>
    <w:rsid w:val="008E66BA"/>
    <w:rsid w:val="008E6F6E"/>
    <w:rsid w:val="008E7ACD"/>
    <w:rsid w:val="008F06E6"/>
    <w:rsid w:val="008F09B0"/>
    <w:rsid w:val="008F0C8C"/>
    <w:rsid w:val="008F10EE"/>
    <w:rsid w:val="008F1A3D"/>
    <w:rsid w:val="008F2047"/>
    <w:rsid w:val="008F4425"/>
    <w:rsid w:val="008F54F1"/>
    <w:rsid w:val="008F666E"/>
    <w:rsid w:val="00900052"/>
    <w:rsid w:val="00900BE9"/>
    <w:rsid w:val="00901157"/>
    <w:rsid w:val="00901200"/>
    <w:rsid w:val="00901252"/>
    <w:rsid w:val="0090162D"/>
    <w:rsid w:val="009016A2"/>
    <w:rsid w:val="00901B8B"/>
    <w:rsid w:val="00901CAE"/>
    <w:rsid w:val="00902007"/>
    <w:rsid w:val="009027BB"/>
    <w:rsid w:val="00902B7E"/>
    <w:rsid w:val="0090336B"/>
    <w:rsid w:val="00903A19"/>
    <w:rsid w:val="00903CDE"/>
    <w:rsid w:val="00904306"/>
    <w:rsid w:val="00904E30"/>
    <w:rsid w:val="00905A3F"/>
    <w:rsid w:val="00907A2E"/>
    <w:rsid w:val="00910586"/>
    <w:rsid w:val="00913773"/>
    <w:rsid w:val="00913D2D"/>
    <w:rsid w:val="00915F8A"/>
    <w:rsid w:val="00916668"/>
    <w:rsid w:val="00917971"/>
    <w:rsid w:val="00920312"/>
    <w:rsid w:val="009207C1"/>
    <w:rsid w:val="009212D0"/>
    <w:rsid w:val="00922DE4"/>
    <w:rsid w:val="009241B7"/>
    <w:rsid w:val="00925B1F"/>
    <w:rsid w:val="009263ED"/>
    <w:rsid w:val="009269C7"/>
    <w:rsid w:val="00926DA9"/>
    <w:rsid w:val="00927AE2"/>
    <w:rsid w:val="00930326"/>
    <w:rsid w:val="0093036E"/>
    <w:rsid w:val="00930EBE"/>
    <w:rsid w:val="00931380"/>
    <w:rsid w:val="0093168B"/>
    <w:rsid w:val="00931FC0"/>
    <w:rsid w:val="00932045"/>
    <w:rsid w:val="009320F6"/>
    <w:rsid w:val="009330F0"/>
    <w:rsid w:val="0093421F"/>
    <w:rsid w:val="00935013"/>
    <w:rsid w:val="00935A37"/>
    <w:rsid w:val="00935A74"/>
    <w:rsid w:val="009368ED"/>
    <w:rsid w:val="00936A81"/>
    <w:rsid w:val="00936CA8"/>
    <w:rsid w:val="009403E7"/>
    <w:rsid w:val="00940860"/>
    <w:rsid w:val="00940B16"/>
    <w:rsid w:val="0094197C"/>
    <w:rsid w:val="0094238C"/>
    <w:rsid w:val="0094436E"/>
    <w:rsid w:val="00944406"/>
    <w:rsid w:val="00944B16"/>
    <w:rsid w:val="00944E5F"/>
    <w:rsid w:val="00945962"/>
    <w:rsid w:val="00945E80"/>
    <w:rsid w:val="00946454"/>
    <w:rsid w:val="0094650E"/>
    <w:rsid w:val="00946624"/>
    <w:rsid w:val="00950299"/>
    <w:rsid w:val="00950ADD"/>
    <w:rsid w:val="009515C1"/>
    <w:rsid w:val="00951EC2"/>
    <w:rsid w:val="00952200"/>
    <w:rsid w:val="00952D8C"/>
    <w:rsid w:val="00953E66"/>
    <w:rsid w:val="00955200"/>
    <w:rsid w:val="00957338"/>
    <w:rsid w:val="00957B12"/>
    <w:rsid w:val="00957B18"/>
    <w:rsid w:val="009602AE"/>
    <w:rsid w:val="009623E3"/>
    <w:rsid w:val="00962449"/>
    <w:rsid w:val="009630FE"/>
    <w:rsid w:val="0096311F"/>
    <w:rsid w:val="009638FD"/>
    <w:rsid w:val="0096440F"/>
    <w:rsid w:val="00964883"/>
    <w:rsid w:val="00965333"/>
    <w:rsid w:val="009653D0"/>
    <w:rsid w:val="0096629F"/>
    <w:rsid w:val="00966447"/>
    <w:rsid w:val="00966B23"/>
    <w:rsid w:val="00967339"/>
    <w:rsid w:val="00970BCB"/>
    <w:rsid w:val="00971470"/>
    <w:rsid w:val="00971ABD"/>
    <w:rsid w:val="00971D2B"/>
    <w:rsid w:val="00973FDF"/>
    <w:rsid w:val="00974F12"/>
    <w:rsid w:val="00975311"/>
    <w:rsid w:val="009756CB"/>
    <w:rsid w:val="00975D9D"/>
    <w:rsid w:val="009760CA"/>
    <w:rsid w:val="00976BFF"/>
    <w:rsid w:val="00981335"/>
    <w:rsid w:val="009824C7"/>
    <w:rsid w:val="009835D3"/>
    <w:rsid w:val="0098616C"/>
    <w:rsid w:val="00986324"/>
    <w:rsid w:val="009866D0"/>
    <w:rsid w:val="00986C96"/>
    <w:rsid w:val="00990294"/>
    <w:rsid w:val="009914B0"/>
    <w:rsid w:val="0099180D"/>
    <w:rsid w:val="00991BAB"/>
    <w:rsid w:val="00991CB1"/>
    <w:rsid w:val="0099239D"/>
    <w:rsid w:val="0099344C"/>
    <w:rsid w:val="00993A8F"/>
    <w:rsid w:val="00993DF4"/>
    <w:rsid w:val="00995D0F"/>
    <w:rsid w:val="00996383"/>
    <w:rsid w:val="009968F8"/>
    <w:rsid w:val="00996ED4"/>
    <w:rsid w:val="009A0341"/>
    <w:rsid w:val="009A07A2"/>
    <w:rsid w:val="009A1EAD"/>
    <w:rsid w:val="009A21A5"/>
    <w:rsid w:val="009A2734"/>
    <w:rsid w:val="009A43BC"/>
    <w:rsid w:val="009A53CC"/>
    <w:rsid w:val="009A7B36"/>
    <w:rsid w:val="009A7D74"/>
    <w:rsid w:val="009B0808"/>
    <w:rsid w:val="009B2440"/>
    <w:rsid w:val="009B27F1"/>
    <w:rsid w:val="009B3B5B"/>
    <w:rsid w:val="009B3CCA"/>
    <w:rsid w:val="009B3F8D"/>
    <w:rsid w:val="009B4190"/>
    <w:rsid w:val="009B5D79"/>
    <w:rsid w:val="009B5FE0"/>
    <w:rsid w:val="009B728D"/>
    <w:rsid w:val="009B7369"/>
    <w:rsid w:val="009C12D1"/>
    <w:rsid w:val="009C1520"/>
    <w:rsid w:val="009C2579"/>
    <w:rsid w:val="009C297E"/>
    <w:rsid w:val="009C2E20"/>
    <w:rsid w:val="009C429C"/>
    <w:rsid w:val="009C5F43"/>
    <w:rsid w:val="009C6C1E"/>
    <w:rsid w:val="009C6CD2"/>
    <w:rsid w:val="009D06F0"/>
    <w:rsid w:val="009D2682"/>
    <w:rsid w:val="009D279D"/>
    <w:rsid w:val="009D2E9D"/>
    <w:rsid w:val="009D6306"/>
    <w:rsid w:val="009D7808"/>
    <w:rsid w:val="009D7C8D"/>
    <w:rsid w:val="009E2A73"/>
    <w:rsid w:val="009E2B06"/>
    <w:rsid w:val="009E2E30"/>
    <w:rsid w:val="009E4A6E"/>
    <w:rsid w:val="009E4F79"/>
    <w:rsid w:val="009E4FF7"/>
    <w:rsid w:val="009E545E"/>
    <w:rsid w:val="009E566C"/>
    <w:rsid w:val="009E72EF"/>
    <w:rsid w:val="009E7E8F"/>
    <w:rsid w:val="009E7ED5"/>
    <w:rsid w:val="009F03E3"/>
    <w:rsid w:val="009F04A8"/>
    <w:rsid w:val="009F2C05"/>
    <w:rsid w:val="009F4AD5"/>
    <w:rsid w:val="009F4E34"/>
    <w:rsid w:val="009F5745"/>
    <w:rsid w:val="009F6BD6"/>
    <w:rsid w:val="009F6DDF"/>
    <w:rsid w:val="009F7379"/>
    <w:rsid w:val="009F790B"/>
    <w:rsid w:val="009F7F13"/>
    <w:rsid w:val="00A008EC"/>
    <w:rsid w:val="00A01605"/>
    <w:rsid w:val="00A0226B"/>
    <w:rsid w:val="00A02C44"/>
    <w:rsid w:val="00A0317C"/>
    <w:rsid w:val="00A04045"/>
    <w:rsid w:val="00A04414"/>
    <w:rsid w:val="00A046DC"/>
    <w:rsid w:val="00A04C84"/>
    <w:rsid w:val="00A0613A"/>
    <w:rsid w:val="00A06162"/>
    <w:rsid w:val="00A07142"/>
    <w:rsid w:val="00A07319"/>
    <w:rsid w:val="00A075C4"/>
    <w:rsid w:val="00A075FD"/>
    <w:rsid w:val="00A104E9"/>
    <w:rsid w:val="00A110B8"/>
    <w:rsid w:val="00A11438"/>
    <w:rsid w:val="00A11D28"/>
    <w:rsid w:val="00A133BA"/>
    <w:rsid w:val="00A13A9E"/>
    <w:rsid w:val="00A1437E"/>
    <w:rsid w:val="00A146D4"/>
    <w:rsid w:val="00A14B28"/>
    <w:rsid w:val="00A1635C"/>
    <w:rsid w:val="00A22E74"/>
    <w:rsid w:val="00A2499A"/>
    <w:rsid w:val="00A24DEB"/>
    <w:rsid w:val="00A25984"/>
    <w:rsid w:val="00A25B64"/>
    <w:rsid w:val="00A2789E"/>
    <w:rsid w:val="00A278A5"/>
    <w:rsid w:val="00A30698"/>
    <w:rsid w:val="00A30DDB"/>
    <w:rsid w:val="00A30F13"/>
    <w:rsid w:val="00A31E3E"/>
    <w:rsid w:val="00A326B5"/>
    <w:rsid w:val="00A334C3"/>
    <w:rsid w:val="00A3361D"/>
    <w:rsid w:val="00A34651"/>
    <w:rsid w:val="00A34AE6"/>
    <w:rsid w:val="00A3646F"/>
    <w:rsid w:val="00A36AEA"/>
    <w:rsid w:val="00A40694"/>
    <w:rsid w:val="00A42AE6"/>
    <w:rsid w:val="00A42D5A"/>
    <w:rsid w:val="00A4574B"/>
    <w:rsid w:val="00A47B47"/>
    <w:rsid w:val="00A503D9"/>
    <w:rsid w:val="00A50D86"/>
    <w:rsid w:val="00A516EE"/>
    <w:rsid w:val="00A517A4"/>
    <w:rsid w:val="00A52805"/>
    <w:rsid w:val="00A55E0E"/>
    <w:rsid w:val="00A5630A"/>
    <w:rsid w:val="00A574DA"/>
    <w:rsid w:val="00A57782"/>
    <w:rsid w:val="00A60CC2"/>
    <w:rsid w:val="00A62AE9"/>
    <w:rsid w:val="00A62D0D"/>
    <w:rsid w:val="00A64792"/>
    <w:rsid w:val="00A651E1"/>
    <w:rsid w:val="00A653B8"/>
    <w:rsid w:val="00A66DD9"/>
    <w:rsid w:val="00A70C86"/>
    <w:rsid w:val="00A7192E"/>
    <w:rsid w:val="00A71FB8"/>
    <w:rsid w:val="00A7319B"/>
    <w:rsid w:val="00A73249"/>
    <w:rsid w:val="00A741A4"/>
    <w:rsid w:val="00A752D0"/>
    <w:rsid w:val="00A75F77"/>
    <w:rsid w:val="00A76296"/>
    <w:rsid w:val="00A7690D"/>
    <w:rsid w:val="00A76B8C"/>
    <w:rsid w:val="00A77394"/>
    <w:rsid w:val="00A773D3"/>
    <w:rsid w:val="00A8072B"/>
    <w:rsid w:val="00A81889"/>
    <w:rsid w:val="00A81D86"/>
    <w:rsid w:val="00A827F7"/>
    <w:rsid w:val="00A82BEC"/>
    <w:rsid w:val="00A83368"/>
    <w:rsid w:val="00A83BCA"/>
    <w:rsid w:val="00A83CA4"/>
    <w:rsid w:val="00A865AC"/>
    <w:rsid w:val="00A865AE"/>
    <w:rsid w:val="00A872DB"/>
    <w:rsid w:val="00A90323"/>
    <w:rsid w:val="00A90336"/>
    <w:rsid w:val="00A91484"/>
    <w:rsid w:val="00A926F5"/>
    <w:rsid w:val="00A92FDA"/>
    <w:rsid w:val="00A93DB2"/>
    <w:rsid w:val="00A95618"/>
    <w:rsid w:val="00A96E8C"/>
    <w:rsid w:val="00A96F85"/>
    <w:rsid w:val="00A97356"/>
    <w:rsid w:val="00A97C65"/>
    <w:rsid w:val="00AA0D2C"/>
    <w:rsid w:val="00AA16EA"/>
    <w:rsid w:val="00AA1789"/>
    <w:rsid w:val="00AA26BD"/>
    <w:rsid w:val="00AA38BB"/>
    <w:rsid w:val="00AA4FB4"/>
    <w:rsid w:val="00AA6D24"/>
    <w:rsid w:val="00AA6EDC"/>
    <w:rsid w:val="00AA72F4"/>
    <w:rsid w:val="00AB1EDB"/>
    <w:rsid w:val="00AB2931"/>
    <w:rsid w:val="00AB330E"/>
    <w:rsid w:val="00AB3877"/>
    <w:rsid w:val="00AB411C"/>
    <w:rsid w:val="00AB4C48"/>
    <w:rsid w:val="00AB59BE"/>
    <w:rsid w:val="00AB5B0E"/>
    <w:rsid w:val="00AB636D"/>
    <w:rsid w:val="00AB6BF7"/>
    <w:rsid w:val="00AB70A0"/>
    <w:rsid w:val="00AC3F20"/>
    <w:rsid w:val="00AC3F68"/>
    <w:rsid w:val="00AC641E"/>
    <w:rsid w:val="00AC6B0B"/>
    <w:rsid w:val="00AC73C7"/>
    <w:rsid w:val="00AD0F6D"/>
    <w:rsid w:val="00AD1110"/>
    <w:rsid w:val="00AD2171"/>
    <w:rsid w:val="00AD2B7A"/>
    <w:rsid w:val="00AD314B"/>
    <w:rsid w:val="00AD3501"/>
    <w:rsid w:val="00AD5AA2"/>
    <w:rsid w:val="00AD6716"/>
    <w:rsid w:val="00AD7376"/>
    <w:rsid w:val="00AD7742"/>
    <w:rsid w:val="00AD792D"/>
    <w:rsid w:val="00AE0404"/>
    <w:rsid w:val="00AE06B3"/>
    <w:rsid w:val="00AE10BA"/>
    <w:rsid w:val="00AE1605"/>
    <w:rsid w:val="00AE24F6"/>
    <w:rsid w:val="00AE26D0"/>
    <w:rsid w:val="00AE26DB"/>
    <w:rsid w:val="00AE2EFB"/>
    <w:rsid w:val="00AE3C07"/>
    <w:rsid w:val="00AE4404"/>
    <w:rsid w:val="00AE549A"/>
    <w:rsid w:val="00AE54AB"/>
    <w:rsid w:val="00AE5553"/>
    <w:rsid w:val="00AE60A7"/>
    <w:rsid w:val="00AE63B6"/>
    <w:rsid w:val="00AE70D6"/>
    <w:rsid w:val="00AE71AE"/>
    <w:rsid w:val="00AE790C"/>
    <w:rsid w:val="00AF0AA4"/>
    <w:rsid w:val="00AF210B"/>
    <w:rsid w:val="00AF220C"/>
    <w:rsid w:val="00AF307A"/>
    <w:rsid w:val="00AF38B6"/>
    <w:rsid w:val="00AF3D96"/>
    <w:rsid w:val="00AF4944"/>
    <w:rsid w:val="00AF6227"/>
    <w:rsid w:val="00AF726A"/>
    <w:rsid w:val="00AF7AA8"/>
    <w:rsid w:val="00B000A9"/>
    <w:rsid w:val="00B006E3"/>
    <w:rsid w:val="00B008CC"/>
    <w:rsid w:val="00B00D5D"/>
    <w:rsid w:val="00B01700"/>
    <w:rsid w:val="00B02900"/>
    <w:rsid w:val="00B02CF9"/>
    <w:rsid w:val="00B03860"/>
    <w:rsid w:val="00B03D54"/>
    <w:rsid w:val="00B03DE8"/>
    <w:rsid w:val="00B04C28"/>
    <w:rsid w:val="00B050FA"/>
    <w:rsid w:val="00B05458"/>
    <w:rsid w:val="00B056D8"/>
    <w:rsid w:val="00B0767A"/>
    <w:rsid w:val="00B11109"/>
    <w:rsid w:val="00B12A52"/>
    <w:rsid w:val="00B136E5"/>
    <w:rsid w:val="00B138AA"/>
    <w:rsid w:val="00B15447"/>
    <w:rsid w:val="00B156C7"/>
    <w:rsid w:val="00B16141"/>
    <w:rsid w:val="00B1679A"/>
    <w:rsid w:val="00B16D7E"/>
    <w:rsid w:val="00B174C1"/>
    <w:rsid w:val="00B1789E"/>
    <w:rsid w:val="00B17A61"/>
    <w:rsid w:val="00B21926"/>
    <w:rsid w:val="00B23EC4"/>
    <w:rsid w:val="00B2426C"/>
    <w:rsid w:val="00B25892"/>
    <w:rsid w:val="00B25969"/>
    <w:rsid w:val="00B25ED5"/>
    <w:rsid w:val="00B26681"/>
    <w:rsid w:val="00B3107C"/>
    <w:rsid w:val="00B31129"/>
    <w:rsid w:val="00B3128F"/>
    <w:rsid w:val="00B33373"/>
    <w:rsid w:val="00B3372C"/>
    <w:rsid w:val="00B3382F"/>
    <w:rsid w:val="00B3400C"/>
    <w:rsid w:val="00B35B03"/>
    <w:rsid w:val="00B36CE6"/>
    <w:rsid w:val="00B37414"/>
    <w:rsid w:val="00B376D5"/>
    <w:rsid w:val="00B42136"/>
    <w:rsid w:val="00B42920"/>
    <w:rsid w:val="00B42C14"/>
    <w:rsid w:val="00B43608"/>
    <w:rsid w:val="00B43A96"/>
    <w:rsid w:val="00B458BA"/>
    <w:rsid w:val="00B45F1B"/>
    <w:rsid w:val="00B46A46"/>
    <w:rsid w:val="00B46E2E"/>
    <w:rsid w:val="00B5085E"/>
    <w:rsid w:val="00B50EA3"/>
    <w:rsid w:val="00B50F98"/>
    <w:rsid w:val="00B5144C"/>
    <w:rsid w:val="00B51A66"/>
    <w:rsid w:val="00B53ED3"/>
    <w:rsid w:val="00B54354"/>
    <w:rsid w:val="00B547CA"/>
    <w:rsid w:val="00B552FD"/>
    <w:rsid w:val="00B562BC"/>
    <w:rsid w:val="00B56992"/>
    <w:rsid w:val="00B56A4C"/>
    <w:rsid w:val="00B60966"/>
    <w:rsid w:val="00B6167D"/>
    <w:rsid w:val="00B63568"/>
    <w:rsid w:val="00B642F0"/>
    <w:rsid w:val="00B65441"/>
    <w:rsid w:val="00B6592E"/>
    <w:rsid w:val="00B65A84"/>
    <w:rsid w:val="00B66C7D"/>
    <w:rsid w:val="00B6750B"/>
    <w:rsid w:val="00B7180B"/>
    <w:rsid w:val="00B7194A"/>
    <w:rsid w:val="00B71A5E"/>
    <w:rsid w:val="00B73291"/>
    <w:rsid w:val="00B74592"/>
    <w:rsid w:val="00B745A8"/>
    <w:rsid w:val="00B75739"/>
    <w:rsid w:val="00B75F6E"/>
    <w:rsid w:val="00B77429"/>
    <w:rsid w:val="00B800FF"/>
    <w:rsid w:val="00B80FC6"/>
    <w:rsid w:val="00B85AB8"/>
    <w:rsid w:val="00B87819"/>
    <w:rsid w:val="00B878D9"/>
    <w:rsid w:val="00B901B9"/>
    <w:rsid w:val="00B901EC"/>
    <w:rsid w:val="00B9129C"/>
    <w:rsid w:val="00B918F2"/>
    <w:rsid w:val="00B92A49"/>
    <w:rsid w:val="00B932F0"/>
    <w:rsid w:val="00B945A6"/>
    <w:rsid w:val="00B9470C"/>
    <w:rsid w:val="00B94D6B"/>
    <w:rsid w:val="00B97334"/>
    <w:rsid w:val="00B97643"/>
    <w:rsid w:val="00B97E5D"/>
    <w:rsid w:val="00BA02A0"/>
    <w:rsid w:val="00BA21B0"/>
    <w:rsid w:val="00BA2739"/>
    <w:rsid w:val="00BA3979"/>
    <w:rsid w:val="00BA3E27"/>
    <w:rsid w:val="00BA3FC8"/>
    <w:rsid w:val="00BA44FF"/>
    <w:rsid w:val="00BA5FE9"/>
    <w:rsid w:val="00BA6387"/>
    <w:rsid w:val="00BA6796"/>
    <w:rsid w:val="00BA7955"/>
    <w:rsid w:val="00BB1140"/>
    <w:rsid w:val="00BB3D45"/>
    <w:rsid w:val="00BB43FB"/>
    <w:rsid w:val="00BB4922"/>
    <w:rsid w:val="00BB5319"/>
    <w:rsid w:val="00BC0809"/>
    <w:rsid w:val="00BC1210"/>
    <w:rsid w:val="00BC2682"/>
    <w:rsid w:val="00BC36DF"/>
    <w:rsid w:val="00BC4D7E"/>
    <w:rsid w:val="00BC541C"/>
    <w:rsid w:val="00BC6009"/>
    <w:rsid w:val="00BC657B"/>
    <w:rsid w:val="00BC6CEF"/>
    <w:rsid w:val="00BC70DD"/>
    <w:rsid w:val="00BD407C"/>
    <w:rsid w:val="00BD4863"/>
    <w:rsid w:val="00BD4C32"/>
    <w:rsid w:val="00BD644C"/>
    <w:rsid w:val="00BD713F"/>
    <w:rsid w:val="00BE014A"/>
    <w:rsid w:val="00BE0BB4"/>
    <w:rsid w:val="00BE1320"/>
    <w:rsid w:val="00BE1D39"/>
    <w:rsid w:val="00BE3698"/>
    <w:rsid w:val="00BE376D"/>
    <w:rsid w:val="00BE53A8"/>
    <w:rsid w:val="00BE61E3"/>
    <w:rsid w:val="00BE66E2"/>
    <w:rsid w:val="00BE6A87"/>
    <w:rsid w:val="00BE7FF8"/>
    <w:rsid w:val="00BF01D5"/>
    <w:rsid w:val="00BF0DC0"/>
    <w:rsid w:val="00BF1381"/>
    <w:rsid w:val="00BF1BBA"/>
    <w:rsid w:val="00BF2D57"/>
    <w:rsid w:val="00BF404A"/>
    <w:rsid w:val="00BF4065"/>
    <w:rsid w:val="00BF4C42"/>
    <w:rsid w:val="00BF5DD1"/>
    <w:rsid w:val="00BF6298"/>
    <w:rsid w:val="00BF6D74"/>
    <w:rsid w:val="00BF6FC3"/>
    <w:rsid w:val="00BF7B84"/>
    <w:rsid w:val="00C00FC3"/>
    <w:rsid w:val="00C01C09"/>
    <w:rsid w:val="00C026EA"/>
    <w:rsid w:val="00C02F19"/>
    <w:rsid w:val="00C039DD"/>
    <w:rsid w:val="00C05D4F"/>
    <w:rsid w:val="00C05F20"/>
    <w:rsid w:val="00C0644D"/>
    <w:rsid w:val="00C06DEA"/>
    <w:rsid w:val="00C075C3"/>
    <w:rsid w:val="00C07BEB"/>
    <w:rsid w:val="00C10AB5"/>
    <w:rsid w:val="00C11048"/>
    <w:rsid w:val="00C119D6"/>
    <w:rsid w:val="00C123BE"/>
    <w:rsid w:val="00C131C1"/>
    <w:rsid w:val="00C1429D"/>
    <w:rsid w:val="00C1595C"/>
    <w:rsid w:val="00C167BA"/>
    <w:rsid w:val="00C169C4"/>
    <w:rsid w:val="00C17651"/>
    <w:rsid w:val="00C17C66"/>
    <w:rsid w:val="00C20406"/>
    <w:rsid w:val="00C20FC9"/>
    <w:rsid w:val="00C21466"/>
    <w:rsid w:val="00C22FEB"/>
    <w:rsid w:val="00C23DD3"/>
    <w:rsid w:val="00C24DE3"/>
    <w:rsid w:val="00C2509B"/>
    <w:rsid w:val="00C25C35"/>
    <w:rsid w:val="00C3005D"/>
    <w:rsid w:val="00C30AF4"/>
    <w:rsid w:val="00C30DE3"/>
    <w:rsid w:val="00C30FE2"/>
    <w:rsid w:val="00C310A8"/>
    <w:rsid w:val="00C33A1A"/>
    <w:rsid w:val="00C345CC"/>
    <w:rsid w:val="00C34CC9"/>
    <w:rsid w:val="00C353D2"/>
    <w:rsid w:val="00C36C4A"/>
    <w:rsid w:val="00C41F50"/>
    <w:rsid w:val="00C44040"/>
    <w:rsid w:val="00C45C4B"/>
    <w:rsid w:val="00C45D43"/>
    <w:rsid w:val="00C46540"/>
    <w:rsid w:val="00C46BF5"/>
    <w:rsid w:val="00C472E4"/>
    <w:rsid w:val="00C47E64"/>
    <w:rsid w:val="00C51F06"/>
    <w:rsid w:val="00C530C3"/>
    <w:rsid w:val="00C53585"/>
    <w:rsid w:val="00C53A5D"/>
    <w:rsid w:val="00C541F1"/>
    <w:rsid w:val="00C54D0F"/>
    <w:rsid w:val="00C54DC7"/>
    <w:rsid w:val="00C565DD"/>
    <w:rsid w:val="00C60BB4"/>
    <w:rsid w:val="00C619BF"/>
    <w:rsid w:val="00C628D2"/>
    <w:rsid w:val="00C6325F"/>
    <w:rsid w:val="00C63EE0"/>
    <w:rsid w:val="00C65FCE"/>
    <w:rsid w:val="00C6654C"/>
    <w:rsid w:val="00C66CC0"/>
    <w:rsid w:val="00C7021D"/>
    <w:rsid w:val="00C7192A"/>
    <w:rsid w:val="00C73B42"/>
    <w:rsid w:val="00C749AC"/>
    <w:rsid w:val="00C769A0"/>
    <w:rsid w:val="00C80802"/>
    <w:rsid w:val="00C81432"/>
    <w:rsid w:val="00C81AB1"/>
    <w:rsid w:val="00C83775"/>
    <w:rsid w:val="00C846C2"/>
    <w:rsid w:val="00C84BF8"/>
    <w:rsid w:val="00C84E3E"/>
    <w:rsid w:val="00C8518F"/>
    <w:rsid w:val="00C85547"/>
    <w:rsid w:val="00C85663"/>
    <w:rsid w:val="00C8609F"/>
    <w:rsid w:val="00C902BC"/>
    <w:rsid w:val="00C903A4"/>
    <w:rsid w:val="00C9363D"/>
    <w:rsid w:val="00C9416B"/>
    <w:rsid w:val="00C94C3D"/>
    <w:rsid w:val="00C95133"/>
    <w:rsid w:val="00C95408"/>
    <w:rsid w:val="00C9540D"/>
    <w:rsid w:val="00C96F75"/>
    <w:rsid w:val="00C97955"/>
    <w:rsid w:val="00CA004F"/>
    <w:rsid w:val="00CA045B"/>
    <w:rsid w:val="00CA0770"/>
    <w:rsid w:val="00CA0BF8"/>
    <w:rsid w:val="00CA35A6"/>
    <w:rsid w:val="00CA3651"/>
    <w:rsid w:val="00CA3732"/>
    <w:rsid w:val="00CA41D4"/>
    <w:rsid w:val="00CA6F64"/>
    <w:rsid w:val="00CA71D9"/>
    <w:rsid w:val="00CA73D3"/>
    <w:rsid w:val="00CA795E"/>
    <w:rsid w:val="00CB24F9"/>
    <w:rsid w:val="00CB3577"/>
    <w:rsid w:val="00CB39D4"/>
    <w:rsid w:val="00CB3A36"/>
    <w:rsid w:val="00CB4402"/>
    <w:rsid w:val="00CB50B6"/>
    <w:rsid w:val="00CB5BD1"/>
    <w:rsid w:val="00CB64C3"/>
    <w:rsid w:val="00CB7E88"/>
    <w:rsid w:val="00CC00C1"/>
    <w:rsid w:val="00CC0BCA"/>
    <w:rsid w:val="00CC2C45"/>
    <w:rsid w:val="00CC31BC"/>
    <w:rsid w:val="00CC33C4"/>
    <w:rsid w:val="00CC3B92"/>
    <w:rsid w:val="00CC4364"/>
    <w:rsid w:val="00CD01D4"/>
    <w:rsid w:val="00CD0881"/>
    <w:rsid w:val="00CD0968"/>
    <w:rsid w:val="00CD0AFB"/>
    <w:rsid w:val="00CD0CEA"/>
    <w:rsid w:val="00CD322B"/>
    <w:rsid w:val="00CD4163"/>
    <w:rsid w:val="00CD4444"/>
    <w:rsid w:val="00CD524F"/>
    <w:rsid w:val="00CD54D8"/>
    <w:rsid w:val="00CD752D"/>
    <w:rsid w:val="00CD7A55"/>
    <w:rsid w:val="00CE1CF7"/>
    <w:rsid w:val="00CE2A4B"/>
    <w:rsid w:val="00CE74A5"/>
    <w:rsid w:val="00CF0CF1"/>
    <w:rsid w:val="00CF127D"/>
    <w:rsid w:val="00CF187C"/>
    <w:rsid w:val="00CF371B"/>
    <w:rsid w:val="00CF3720"/>
    <w:rsid w:val="00CF4387"/>
    <w:rsid w:val="00CF5196"/>
    <w:rsid w:val="00CF680C"/>
    <w:rsid w:val="00CF7F2F"/>
    <w:rsid w:val="00D00684"/>
    <w:rsid w:val="00D007F1"/>
    <w:rsid w:val="00D00CC7"/>
    <w:rsid w:val="00D01A1F"/>
    <w:rsid w:val="00D0201C"/>
    <w:rsid w:val="00D02645"/>
    <w:rsid w:val="00D03452"/>
    <w:rsid w:val="00D03B71"/>
    <w:rsid w:val="00D0474A"/>
    <w:rsid w:val="00D04FAF"/>
    <w:rsid w:val="00D051D2"/>
    <w:rsid w:val="00D05754"/>
    <w:rsid w:val="00D11F2D"/>
    <w:rsid w:val="00D125DA"/>
    <w:rsid w:val="00D12F20"/>
    <w:rsid w:val="00D13F92"/>
    <w:rsid w:val="00D1514A"/>
    <w:rsid w:val="00D1540D"/>
    <w:rsid w:val="00D15758"/>
    <w:rsid w:val="00D17057"/>
    <w:rsid w:val="00D21262"/>
    <w:rsid w:val="00D215C2"/>
    <w:rsid w:val="00D219B9"/>
    <w:rsid w:val="00D2230D"/>
    <w:rsid w:val="00D226FF"/>
    <w:rsid w:val="00D2328E"/>
    <w:rsid w:val="00D246E4"/>
    <w:rsid w:val="00D25E8E"/>
    <w:rsid w:val="00D26FA2"/>
    <w:rsid w:val="00D30300"/>
    <w:rsid w:val="00D30DDD"/>
    <w:rsid w:val="00D31144"/>
    <w:rsid w:val="00D31E0A"/>
    <w:rsid w:val="00D32EB6"/>
    <w:rsid w:val="00D34E97"/>
    <w:rsid w:val="00D36917"/>
    <w:rsid w:val="00D405EB"/>
    <w:rsid w:val="00D412E8"/>
    <w:rsid w:val="00D41682"/>
    <w:rsid w:val="00D41A99"/>
    <w:rsid w:val="00D43193"/>
    <w:rsid w:val="00D43BAE"/>
    <w:rsid w:val="00D44090"/>
    <w:rsid w:val="00D446C4"/>
    <w:rsid w:val="00D44EF2"/>
    <w:rsid w:val="00D4542C"/>
    <w:rsid w:val="00D45AA5"/>
    <w:rsid w:val="00D4715E"/>
    <w:rsid w:val="00D511C7"/>
    <w:rsid w:val="00D53BB5"/>
    <w:rsid w:val="00D546F6"/>
    <w:rsid w:val="00D55EB3"/>
    <w:rsid w:val="00D5739E"/>
    <w:rsid w:val="00D57462"/>
    <w:rsid w:val="00D57FA7"/>
    <w:rsid w:val="00D60CB4"/>
    <w:rsid w:val="00D6237E"/>
    <w:rsid w:val="00D6240A"/>
    <w:rsid w:val="00D62601"/>
    <w:rsid w:val="00D72382"/>
    <w:rsid w:val="00D73E64"/>
    <w:rsid w:val="00D74A4B"/>
    <w:rsid w:val="00D770DA"/>
    <w:rsid w:val="00D82CC9"/>
    <w:rsid w:val="00D82D28"/>
    <w:rsid w:val="00D82E0A"/>
    <w:rsid w:val="00D85484"/>
    <w:rsid w:val="00D85F55"/>
    <w:rsid w:val="00D8675B"/>
    <w:rsid w:val="00D87992"/>
    <w:rsid w:val="00D87AB9"/>
    <w:rsid w:val="00D90CAF"/>
    <w:rsid w:val="00D91C9E"/>
    <w:rsid w:val="00D91EA9"/>
    <w:rsid w:val="00D91F63"/>
    <w:rsid w:val="00D925AE"/>
    <w:rsid w:val="00D92EBC"/>
    <w:rsid w:val="00D94635"/>
    <w:rsid w:val="00D96361"/>
    <w:rsid w:val="00D9666C"/>
    <w:rsid w:val="00D9667C"/>
    <w:rsid w:val="00D96BE8"/>
    <w:rsid w:val="00DA095D"/>
    <w:rsid w:val="00DA186A"/>
    <w:rsid w:val="00DA1F79"/>
    <w:rsid w:val="00DA2B58"/>
    <w:rsid w:val="00DA3F7F"/>
    <w:rsid w:val="00DA448D"/>
    <w:rsid w:val="00DA4862"/>
    <w:rsid w:val="00DA7E2D"/>
    <w:rsid w:val="00DB0DEB"/>
    <w:rsid w:val="00DB0EC2"/>
    <w:rsid w:val="00DB1F24"/>
    <w:rsid w:val="00DB3F13"/>
    <w:rsid w:val="00DB44A8"/>
    <w:rsid w:val="00DB4A7D"/>
    <w:rsid w:val="00DB5152"/>
    <w:rsid w:val="00DB53EC"/>
    <w:rsid w:val="00DB609D"/>
    <w:rsid w:val="00DB6349"/>
    <w:rsid w:val="00DB7718"/>
    <w:rsid w:val="00DC075A"/>
    <w:rsid w:val="00DC18F4"/>
    <w:rsid w:val="00DC19A5"/>
    <w:rsid w:val="00DC2221"/>
    <w:rsid w:val="00DC2731"/>
    <w:rsid w:val="00DC2C92"/>
    <w:rsid w:val="00DC334E"/>
    <w:rsid w:val="00DC40C2"/>
    <w:rsid w:val="00DC46D4"/>
    <w:rsid w:val="00DC4943"/>
    <w:rsid w:val="00DC4AF3"/>
    <w:rsid w:val="00DC50B5"/>
    <w:rsid w:val="00DC5BCA"/>
    <w:rsid w:val="00DC5C9A"/>
    <w:rsid w:val="00DC6BD0"/>
    <w:rsid w:val="00DD1260"/>
    <w:rsid w:val="00DD1A7D"/>
    <w:rsid w:val="00DD2CA4"/>
    <w:rsid w:val="00DD2FF3"/>
    <w:rsid w:val="00DD3CC1"/>
    <w:rsid w:val="00DD3D2D"/>
    <w:rsid w:val="00DD474C"/>
    <w:rsid w:val="00DD4C16"/>
    <w:rsid w:val="00DD4D4F"/>
    <w:rsid w:val="00DD4FF9"/>
    <w:rsid w:val="00DD5079"/>
    <w:rsid w:val="00DD5414"/>
    <w:rsid w:val="00DD5FFF"/>
    <w:rsid w:val="00DD661C"/>
    <w:rsid w:val="00DD727C"/>
    <w:rsid w:val="00DD72EC"/>
    <w:rsid w:val="00DE0A19"/>
    <w:rsid w:val="00DE2F6D"/>
    <w:rsid w:val="00DE31FB"/>
    <w:rsid w:val="00DE341B"/>
    <w:rsid w:val="00DE58D6"/>
    <w:rsid w:val="00DE5F50"/>
    <w:rsid w:val="00DE6056"/>
    <w:rsid w:val="00DE71E0"/>
    <w:rsid w:val="00DF039B"/>
    <w:rsid w:val="00DF19B9"/>
    <w:rsid w:val="00DF2722"/>
    <w:rsid w:val="00DF3103"/>
    <w:rsid w:val="00DF319C"/>
    <w:rsid w:val="00DF5797"/>
    <w:rsid w:val="00DF5806"/>
    <w:rsid w:val="00DF5A74"/>
    <w:rsid w:val="00DF5BF9"/>
    <w:rsid w:val="00DF61D0"/>
    <w:rsid w:val="00DF673A"/>
    <w:rsid w:val="00DF6BF8"/>
    <w:rsid w:val="00DF6E54"/>
    <w:rsid w:val="00E00284"/>
    <w:rsid w:val="00E0077E"/>
    <w:rsid w:val="00E00BF6"/>
    <w:rsid w:val="00E0156E"/>
    <w:rsid w:val="00E01F96"/>
    <w:rsid w:val="00E02892"/>
    <w:rsid w:val="00E04700"/>
    <w:rsid w:val="00E0481D"/>
    <w:rsid w:val="00E04C63"/>
    <w:rsid w:val="00E05061"/>
    <w:rsid w:val="00E051E2"/>
    <w:rsid w:val="00E05DA2"/>
    <w:rsid w:val="00E0613C"/>
    <w:rsid w:val="00E06DD2"/>
    <w:rsid w:val="00E07A1B"/>
    <w:rsid w:val="00E07CD8"/>
    <w:rsid w:val="00E1022C"/>
    <w:rsid w:val="00E10367"/>
    <w:rsid w:val="00E104F3"/>
    <w:rsid w:val="00E115AE"/>
    <w:rsid w:val="00E125C1"/>
    <w:rsid w:val="00E12CF3"/>
    <w:rsid w:val="00E130A5"/>
    <w:rsid w:val="00E13584"/>
    <w:rsid w:val="00E14B5F"/>
    <w:rsid w:val="00E151AD"/>
    <w:rsid w:val="00E154BF"/>
    <w:rsid w:val="00E15C9F"/>
    <w:rsid w:val="00E161BB"/>
    <w:rsid w:val="00E163C4"/>
    <w:rsid w:val="00E167C1"/>
    <w:rsid w:val="00E16857"/>
    <w:rsid w:val="00E178A1"/>
    <w:rsid w:val="00E2135B"/>
    <w:rsid w:val="00E22563"/>
    <w:rsid w:val="00E22C9F"/>
    <w:rsid w:val="00E2326F"/>
    <w:rsid w:val="00E2472D"/>
    <w:rsid w:val="00E25566"/>
    <w:rsid w:val="00E275F9"/>
    <w:rsid w:val="00E303EA"/>
    <w:rsid w:val="00E31B6A"/>
    <w:rsid w:val="00E32B7B"/>
    <w:rsid w:val="00E32B90"/>
    <w:rsid w:val="00E32DFB"/>
    <w:rsid w:val="00E34714"/>
    <w:rsid w:val="00E35287"/>
    <w:rsid w:val="00E35A31"/>
    <w:rsid w:val="00E36747"/>
    <w:rsid w:val="00E37087"/>
    <w:rsid w:val="00E37933"/>
    <w:rsid w:val="00E37A45"/>
    <w:rsid w:val="00E37D71"/>
    <w:rsid w:val="00E41894"/>
    <w:rsid w:val="00E41975"/>
    <w:rsid w:val="00E43DCD"/>
    <w:rsid w:val="00E4410E"/>
    <w:rsid w:val="00E506EE"/>
    <w:rsid w:val="00E514FD"/>
    <w:rsid w:val="00E53087"/>
    <w:rsid w:val="00E54530"/>
    <w:rsid w:val="00E5526B"/>
    <w:rsid w:val="00E5595C"/>
    <w:rsid w:val="00E56042"/>
    <w:rsid w:val="00E56242"/>
    <w:rsid w:val="00E566FA"/>
    <w:rsid w:val="00E57898"/>
    <w:rsid w:val="00E578A7"/>
    <w:rsid w:val="00E600BC"/>
    <w:rsid w:val="00E610E4"/>
    <w:rsid w:val="00E613EE"/>
    <w:rsid w:val="00E61446"/>
    <w:rsid w:val="00E629D3"/>
    <w:rsid w:val="00E6306E"/>
    <w:rsid w:val="00E63165"/>
    <w:rsid w:val="00E63CCE"/>
    <w:rsid w:val="00E6479E"/>
    <w:rsid w:val="00E65087"/>
    <w:rsid w:val="00E6543E"/>
    <w:rsid w:val="00E65D3B"/>
    <w:rsid w:val="00E66356"/>
    <w:rsid w:val="00E67B4D"/>
    <w:rsid w:val="00E67E40"/>
    <w:rsid w:val="00E67E43"/>
    <w:rsid w:val="00E70AAB"/>
    <w:rsid w:val="00E711DF"/>
    <w:rsid w:val="00E71C42"/>
    <w:rsid w:val="00E72C59"/>
    <w:rsid w:val="00E74301"/>
    <w:rsid w:val="00E7474A"/>
    <w:rsid w:val="00E7569A"/>
    <w:rsid w:val="00E756A8"/>
    <w:rsid w:val="00E767E0"/>
    <w:rsid w:val="00E77039"/>
    <w:rsid w:val="00E802AA"/>
    <w:rsid w:val="00E81E9B"/>
    <w:rsid w:val="00E83203"/>
    <w:rsid w:val="00E8361B"/>
    <w:rsid w:val="00E83CF2"/>
    <w:rsid w:val="00E84FE1"/>
    <w:rsid w:val="00E864B5"/>
    <w:rsid w:val="00E87285"/>
    <w:rsid w:val="00E87ECE"/>
    <w:rsid w:val="00E90438"/>
    <w:rsid w:val="00E90D9B"/>
    <w:rsid w:val="00E9138C"/>
    <w:rsid w:val="00E9233E"/>
    <w:rsid w:val="00E9293D"/>
    <w:rsid w:val="00E94B4E"/>
    <w:rsid w:val="00E9589C"/>
    <w:rsid w:val="00E95CF7"/>
    <w:rsid w:val="00E96700"/>
    <w:rsid w:val="00E96835"/>
    <w:rsid w:val="00E97165"/>
    <w:rsid w:val="00EA02E5"/>
    <w:rsid w:val="00EA0C6D"/>
    <w:rsid w:val="00EA101E"/>
    <w:rsid w:val="00EA236E"/>
    <w:rsid w:val="00EA5936"/>
    <w:rsid w:val="00EA7812"/>
    <w:rsid w:val="00EA7CD4"/>
    <w:rsid w:val="00EB11AE"/>
    <w:rsid w:val="00EB1D8B"/>
    <w:rsid w:val="00EB3458"/>
    <w:rsid w:val="00EB417F"/>
    <w:rsid w:val="00EB4575"/>
    <w:rsid w:val="00EB5815"/>
    <w:rsid w:val="00EB6218"/>
    <w:rsid w:val="00EB6CF1"/>
    <w:rsid w:val="00EB6DC6"/>
    <w:rsid w:val="00EB7713"/>
    <w:rsid w:val="00EC047F"/>
    <w:rsid w:val="00EC04BC"/>
    <w:rsid w:val="00EC04CA"/>
    <w:rsid w:val="00EC163E"/>
    <w:rsid w:val="00EC25A5"/>
    <w:rsid w:val="00EC3536"/>
    <w:rsid w:val="00EC38C2"/>
    <w:rsid w:val="00EC4057"/>
    <w:rsid w:val="00EC4454"/>
    <w:rsid w:val="00EC4B3B"/>
    <w:rsid w:val="00EC4B68"/>
    <w:rsid w:val="00EC5084"/>
    <w:rsid w:val="00EC5FBC"/>
    <w:rsid w:val="00EC79B5"/>
    <w:rsid w:val="00ED0602"/>
    <w:rsid w:val="00ED079E"/>
    <w:rsid w:val="00ED1C12"/>
    <w:rsid w:val="00ED1F36"/>
    <w:rsid w:val="00ED2824"/>
    <w:rsid w:val="00ED28CA"/>
    <w:rsid w:val="00ED43F7"/>
    <w:rsid w:val="00ED4F2D"/>
    <w:rsid w:val="00ED5BB6"/>
    <w:rsid w:val="00ED6ED0"/>
    <w:rsid w:val="00ED7606"/>
    <w:rsid w:val="00EE15F6"/>
    <w:rsid w:val="00EE1BC1"/>
    <w:rsid w:val="00EE2278"/>
    <w:rsid w:val="00EE5EBF"/>
    <w:rsid w:val="00EE63D3"/>
    <w:rsid w:val="00EE6478"/>
    <w:rsid w:val="00EE6AED"/>
    <w:rsid w:val="00EE6CF9"/>
    <w:rsid w:val="00EE7326"/>
    <w:rsid w:val="00EE7604"/>
    <w:rsid w:val="00EE7E19"/>
    <w:rsid w:val="00EF077B"/>
    <w:rsid w:val="00EF12E1"/>
    <w:rsid w:val="00EF2074"/>
    <w:rsid w:val="00EF2BA8"/>
    <w:rsid w:val="00EF4F84"/>
    <w:rsid w:val="00EF5AA6"/>
    <w:rsid w:val="00EF656D"/>
    <w:rsid w:val="00EF6637"/>
    <w:rsid w:val="00EF6918"/>
    <w:rsid w:val="00EF7610"/>
    <w:rsid w:val="00EF797C"/>
    <w:rsid w:val="00F0086E"/>
    <w:rsid w:val="00F01A93"/>
    <w:rsid w:val="00F0268A"/>
    <w:rsid w:val="00F02C85"/>
    <w:rsid w:val="00F037A5"/>
    <w:rsid w:val="00F061BF"/>
    <w:rsid w:val="00F07498"/>
    <w:rsid w:val="00F10E73"/>
    <w:rsid w:val="00F11C2F"/>
    <w:rsid w:val="00F12F94"/>
    <w:rsid w:val="00F1322A"/>
    <w:rsid w:val="00F14663"/>
    <w:rsid w:val="00F156FC"/>
    <w:rsid w:val="00F1577D"/>
    <w:rsid w:val="00F15962"/>
    <w:rsid w:val="00F1732C"/>
    <w:rsid w:val="00F179B7"/>
    <w:rsid w:val="00F25A79"/>
    <w:rsid w:val="00F25C42"/>
    <w:rsid w:val="00F26FE0"/>
    <w:rsid w:val="00F2741C"/>
    <w:rsid w:val="00F30AA9"/>
    <w:rsid w:val="00F30AC9"/>
    <w:rsid w:val="00F3196D"/>
    <w:rsid w:val="00F339E7"/>
    <w:rsid w:val="00F370AF"/>
    <w:rsid w:val="00F40727"/>
    <w:rsid w:val="00F41780"/>
    <w:rsid w:val="00F41901"/>
    <w:rsid w:val="00F437CA"/>
    <w:rsid w:val="00F43AD5"/>
    <w:rsid w:val="00F43C02"/>
    <w:rsid w:val="00F440CA"/>
    <w:rsid w:val="00F44D0F"/>
    <w:rsid w:val="00F45847"/>
    <w:rsid w:val="00F46401"/>
    <w:rsid w:val="00F50A37"/>
    <w:rsid w:val="00F50E42"/>
    <w:rsid w:val="00F50EC6"/>
    <w:rsid w:val="00F52C5B"/>
    <w:rsid w:val="00F54914"/>
    <w:rsid w:val="00F5503B"/>
    <w:rsid w:val="00F56C33"/>
    <w:rsid w:val="00F57EFF"/>
    <w:rsid w:val="00F6016D"/>
    <w:rsid w:val="00F60973"/>
    <w:rsid w:val="00F60ACF"/>
    <w:rsid w:val="00F60EB6"/>
    <w:rsid w:val="00F61E28"/>
    <w:rsid w:val="00F61EF3"/>
    <w:rsid w:val="00F61F21"/>
    <w:rsid w:val="00F62FF0"/>
    <w:rsid w:val="00F63AB4"/>
    <w:rsid w:val="00F63AFC"/>
    <w:rsid w:val="00F6425C"/>
    <w:rsid w:val="00F64941"/>
    <w:rsid w:val="00F6555C"/>
    <w:rsid w:val="00F65C9D"/>
    <w:rsid w:val="00F66353"/>
    <w:rsid w:val="00F67487"/>
    <w:rsid w:val="00F67856"/>
    <w:rsid w:val="00F67B3D"/>
    <w:rsid w:val="00F7066E"/>
    <w:rsid w:val="00F71443"/>
    <w:rsid w:val="00F720F3"/>
    <w:rsid w:val="00F73F38"/>
    <w:rsid w:val="00F74D54"/>
    <w:rsid w:val="00F753DE"/>
    <w:rsid w:val="00F7654E"/>
    <w:rsid w:val="00F77003"/>
    <w:rsid w:val="00F7767D"/>
    <w:rsid w:val="00F77B98"/>
    <w:rsid w:val="00F77C46"/>
    <w:rsid w:val="00F77E78"/>
    <w:rsid w:val="00F80381"/>
    <w:rsid w:val="00F81B97"/>
    <w:rsid w:val="00F82B70"/>
    <w:rsid w:val="00F84D2F"/>
    <w:rsid w:val="00F85284"/>
    <w:rsid w:val="00F852C0"/>
    <w:rsid w:val="00F85F36"/>
    <w:rsid w:val="00F8695A"/>
    <w:rsid w:val="00F9050C"/>
    <w:rsid w:val="00F9135E"/>
    <w:rsid w:val="00F91DBA"/>
    <w:rsid w:val="00F920FB"/>
    <w:rsid w:val="00F92651"/>
    <w:rsid w:val="00F92878"/>
    <w:rsid w:val="00F92BB9"/>
    <w:rsid w:val="00F92D20"/>
    <w:rsid w:val="00F95400"/>
    <w:rsid w:val="00F962CB"/>
    <w:rsid w:val="00F965C8"/>
    <w:rsid w:val="00F96DFE"/>
    <w:rsid w:val="00F975A2"/>
    <w:rsid w:val="00F97EF0"/>
    <w:rsid w:val="00FA0120"/>
    <w:rsid w:val="00FA0A74"/>
    <w:rsid w:val="00FA0AA2"/>
    <w:rsid w:val="00FA1C79"/>
    <w:rsid w:val="00FA26DB"/>
    <w:rsid w:val="00FA357F"/>
    <w:rsid w:val="00FA4417"/>
    <w:rsid w:val="00FA512C"/>
    <w:rsid w:val="00FA523B"/>
    <w:rsid w:val="00FA6319"/>
    <w:rsid w:val="00FA67A8"/>
    <w:rsid w:val="00FA6E5C"/>
    <w:rsid w:val="00FA7BE8"/>
    <w:rsid w:val="00FB0709"/>
    <w:rsid w:val="00FB0C8D"/>
    <w:rsid w:val="00FB1FDD"/>
    <w:rsid w:val="00FB2F16"/>
    <w:rsid w:val="00FB2F56"/>
    <w:rsid w:val="00FB324A"/>
    <w:rsid w:val="00FB4B36"/>
    <w:rsid w:val="00FB4DE4"/>
    <w:rsid w:val="00FB59D9"/>
    <w:rsid w:val="00FB6C53"/>
    <w:rsid w:val="00FB70D2"/>
    <w:rsid w:val="00FC0009"/>
    <w:rsid w:val="00FC0B91"/>
    <w:rsid w:val="00FC0FA3"/>
    <w:rsid w:val="00FC10F9"/>
    <w:rsid w:val="00FC161D"/>
    <w:rsid w:val="00FC1999"/>
    <w:rsid w:val="00FC2008"/>
    <w:rsid w:val="00FC552A"/>
    <w:rsid w:val="00FC66FF"/>
    <w:rsid w:val="00FC781F"/>
    <w:rsid w:val="00FD187C"/>
    <w:rsid w:val="00FD4186"/>
    <w:rsid w:val="00FD4CE8"/>
    <w:rsid w:val="00FD4F5C"/>
    <w:rsid w:val="00FD709F"/>
    <w:rsid w:val="00FE116B"/>
    <w:rsid w:val="00FE1878"/>
    <w:rsid w:val="00FE2CA6"/>
    <w:rsid w:val="00FE2E46"/>
    <w:rsid w:val="00FE3D1A"/>
    <w:rsid w:val="00FE3FCE"/>
    <w:rsid w:val="00FE6496"/>
    <w:rsid w:val="00FE7002"/>
    <w:rsid w:val="00FE7667"/>
    <w:rsid w:val="00FE7B5B"/>
    <w:rsid w:val="00FF0585"/>
    <w:rsid w:val="00FF1B9C"/>
    <w:rsid w:val="00FF1CE8"/>
    <w:rsid w:val="00FF1F44"/>
    <w:rsid w:val="00FF2439"/>
    <w:rsid w:val="00FF27A4"/>
    <w:rsid w:val="00FF2F67"/>
    <w:rsid w:val="00FF319D"/>
    <w:rsid w:val="00FF396B"/>
    <w:rsid w:val="00FF3C7F"/>
    <w:rsid w:val="00FF49D5"/>
    <w:rsid w:val="00FF558A"/>
    <w:rsid w:val="00FF5AC8"/>
    <w:rsid w:val="00FF6550"/>
    <w:rsid w:val="00FF66FE"/>
    <w:rsid w:val="00FF6F9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59B92"/>
  <w15:docId w15:val="{8C84EEB0-DEF1-478C-8539-E4B2C51A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CD4"/>
    <w:pPr>
      <w:spacing w:after="0" w:line="240" w:lineRule="auto"/>
    </w:pPr>
    <w:rPr>
      <w:rFonts w:ascii="Times New Roman" w:eastAsia="Times New Roman" w:hAnsi="Times New Roman" w:cs="Times New Roman"/>
      <w:sz w:val="24"/>
      <w:szCs w:val="24"/>
      <w:lang w:val="ro-MD" w:eastAsia="ru-RU"/>
    </w:rPr>
  </w:style>
  <w:style w:type="paragraph" w:styleId="Heading1">
    <w:name w:val="heading 1"/>
    <w:basedOn w:val="Normal"/>
    <w:next w:val="Normal"/>
    <w:link w:val="Heading1Char"/>
    <w:uiPriority w:val="9"/>
    <w:qFormat/>
    <w:rsid w:val="00FE7667"/>
    <w:pPr>
      <w:keepNext/>
      <w:keepLines/>
      <w:numPr>
        <w:numId w:val="1"/>
      </w:numPr>
      <w:spacing w:before="240" w:line="276" w:lineRule="auto"/>
      <w:jc w:val="center"/>
      <w:outlineLvl w:val="0"/>
    </w:pPr>
    <w:rPr>
      <w:rFonts w:asciiTheme="majorHAnsi" w:hAnsiTheme="majorHAnsi" w:cstheme="majorHAnsi"/>
      <w:b/>
      <w:sz w:val="28"/>
      <w:szCs w:val="28"/>
      <w:lang w:eastAsia="en-US"/>
    </w:rPr>
  </w:style>
  <w:style w:type="paragraph" w:styleId="Heading2">
    <w:name w:val="heading 2"/>
    <w:basedOn w:val="Normal"/>
    <w:next w:val="Normal"/>
    <w:link w:val="Heading2Char"/>
    <w:uiPriority w:val="9"/>
    <w:semiHidden/>
    <w:unhideWhenUsed/>
    <w:qFormat/>
    <w:rsid w:val="00723D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30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42C14"/>
    <w:pPr>
      <w:keepNext/>
      <w:keepLines/>
      <w:spacing w:before="40"/>
      <w:outlineLvl w:val="3"/>
    </w:pPr>
    <w:rPr>
      <w:rFonts w:ascii="Calibri Light" w:hAnsi="Calibri Light"/>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667"/>
    <w:rPr>
      <w:rFonts w:asciiTheme="majorHAnsi" w:eastAsia="Times New Roman" w:hAnsiTheme="majorHAnsi" w:cstheme="majorHAnsi"/>
      <w:b/>
      <w:sz w:val="28"/>
      <w:szCs w:val="28"/>
      <w:lang w:val="ro-MD"/>
    </w:rPr>
  </w:style>
  <w:style w:type="character" w:customStyle="1" w:styleId="Heading2Char">
    <w:name w:val="Heading 2 Char"/>
    <w:basedOn w:val="DefaultParagraphFont"/>
    <w:link w:val="Heading2"/>
    <w:uiPriority w:val="9"/>
    <w:semiHidden/>
    <w:rsid w:val="00723DA7"/>
    <w:rPr>
      <w:rFonts w:asciiTheme="majorHAnsi" w:eastAsiaTheme="majorEastAsia" w:hAnsiTheme="majorHAnsi" w:cstheme="majorBidi"/>
      <w:color w:val="2E74B5" w:themeColor="accent1" w:themeShade="BF"/>
      <w:sz w:val="26"/>
      <w:szCs w:val="26"/>
      <w:lang w:val="ru-RU" w:eastAsia="ru-RU"/>
    </w:rPr>
  </w:style>
  <w:style w:type="character" w:customStyle="1" w:styleId="Heading3Char">
    <w:name w:val="Heading 3 Char"/>
    <w:basedOn w:val="DefaultParagraphFont"/>
    <w:link w:val="Heading3"/>
    <w:uiPriority w:val="9"/>
    <w:semiHidden/>
    <w:rsid w:val="00E130A5"/>
    <w:rPr>
      <w:rFonts w:asciiTheme="majorHAnsi" w:eastAsiaTheme="majorEastAsia" w:hAnsiTheme="majorHAnsi" w:cstheme="majorBidi"/>
      <w:color w:val="1F4D78" w:themeColor="accent1" w:themeShade="7F"/>
      <w:sz w:val="24"/>
      <w:szCs w:val="24"/>
      <w:lang w:val="ro-MD" w:eastAsia="ru-RU"/>
    </w:rPr>
  </w:style>
  <w:style w:type="character" w:customStyle="1" w:styleId="Heading4Char">
    <w:name w:val="Heading 4 Char"/>
    <w:basedOn w:val="DefaultParagraphFont"/>
    <w:link w:val="Heading4"/>
    <w:uiPriority w:val="9"/>
    <w:semiHidden/>
    <w:rsid w:val="00B42C14"/>
    <w:rPr>
      <w:rFonts w:ascii="Calibri Light" w:eastAsia="Times New Roman" w:hAnsi="Calibri Light" w:cs="Times New Roman"/>
      <w:i/>
      <w:iCs/>
      <w:color w:val="2E74B5" w:themeColor="accent1" w:themeShade="BF"/>
      <w:sz w:val="24"/>
      <w:szCs w:val="24"/>
      <w:lang w:val="ro-MD" w:eastAsia="ru-RU"/>
    </w:rPr>
  </w:style>
  <w:style w:type="paragraph" w:styleId="ListParagraph">
    <w:name w:val="List Paragraph"/>
    <w:aliases w:val="List Paragraph 1,Абзац списка1,strikethrough,standaard met opsomming,Scriptoria bullet points,Bullets,References,Liste 1,List Paragraph nowy,Numbered List Paragraph,List Paragraph (numbered (a)),Medium Grid 1 - Accent 21,Dot pt,Stil3"/>
    <w:basedOn w:val="Normal"/>
    <w:link w:val="ListParagraphChar"/>
    <w:uiPriority w:val="34"/>
    <w:qFormat/>
    <w:rsid w:val="00723DA7"/>
    <w:pPr>
      <w:ind w:left="720"/>
      <w:contextualSpacing/>
    </w:pPr>
  </w:style>
  <w:style w:type="character" w:customStyle="1" w:styleId="ListParagraphChar">
    <w:name w:val="List Paragraph Char"/>
    <w:aliases w:val="List Paragraph 1 Char,Абзац списка1 Char,strikethrough Char,standaard met opsomming Char,Scriptoria bullet points Char,Bullets Char,References Char,Liste 1 Char,List Paragraph nowy Char,Numbered List Paragraph Char,Dot pt Char"/>
    <w:link w:val="ListParagraph"/>
    <w:uiPriority w:val="34"/>
    <w:rsid w:val="00723DA7"/>
    <w:rPr>
      <w:rFonts w:ascii="Times New Roman" w:eastAsia="Times New Roman" w:hAnsi="Times New Roman" w:cs="Times New Roman"/>
      <w:sz w:val="24"/>
      <w:szCs w:val="24"/>
      <w:lang w:val="ru-RU" w:eastAsia="ru-RU"/>
    </w:rPr>
  </w:style>
  <w:style w:type="table" w:styleId="TableGrid">
    <w:name w:val="Table Grid"/>
    <w:basedOn w:val="TableNormal"/>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3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DA7"/>
    <w:rPr>
      <w:rFonts w:ascii="Segoe UI" w:eastAsia="Times New Roman" w:hAnsi="Segoe UI" w:cs="Segoe UI"/>
      <w:sz w:val="18"/>
      <w:szCs w:val="18"/>
      <w:lang w:val="ru-RU" w:eastAsia="ru-RU"/>
    </w:rPr>
  </w:style>
  <w:style w:type="paragraph" w:styleId="Header">
    <w:name w:val="header"/>
    <w:basedOn w:val="Normal"/>
    <w:link w:val="HeaderChar"/>
    <w:uiPriority w:val="99"/>
    <w:unhideWhenUsed/>
    <w:rsid w:val="00723DA7"/>
    <w:pPr>
      <w:tabs>
        <w:tab w:val="center" w:pos="4513"/>
        <w:tab w:val="right" w:pos="9026"/>
      </w:tabs>
    </w:pPr>
  </w:style>
  <w:style w:type="character" w:customStyle="1" w:styleId="HeaderChar">
    <w:name w:val="Header Char"/>
    <w:basedOn w:val="DefaultParagraphFont"/>
    <w:link w:val="Header"/>
    <w:uiPriority w:val="99"/>
    <w:rsid w:val="00723DA7"/>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723DA7"/>
    <w:pPr>
      <w:tabs>
        <w:tab w:val="center" w:pos="4513"/>
        <w:tab w:val="right" w:pos="9026"/>
      </w:tabs>
    </w:pPr>
  </w:style>
  <w:style w:type="character" w:customStyle="1" w:styleId="FooterChar">
    <w:name w:val="Footer Char"/>
    <w:basedOn w:val="DefaultParagraphFont"/>
    <w:link w:val="Footer"/>
    <w:uiPriority w:val="99"/>
    <w:rsid w:val="00723DA7"/>
    <w:rPr>
      <w:rFonts w:ascii="Times New Roman" w:eastAsia="Times New Roman" w:hAnsi="Times New Roman" w:cs="Times New Roman"/>
      <w:sz w:val="24"/>
      <w:szCs w:val="24"/>
      <w:lang w:val="ru-RU" w:eastAsia="ru-RU"/>
    </w:rPr>
  </w:style>
  <w:style w:type="paragraph" w:styleId="FootnoteText">
    <w:name w:val="footnote text"/>
    <w:aliases w:val="Char,Знак,Знак1,Footnote Text Char2 Char,Footnote Text Char1 Char Char,Footnote Text Char2 Char Char Char,Footnote Text Char1 Char Char Char Char,Fußnote Char Char,A, Знак, Char, Знак1,Fußnote Char,Fußnote Char Car Char Char,single space"/>
    <w:basedOn w:val="Normal"/>
    <w:link w:val="FootnoteTextChar"/>
    <w:uiPriority w:val="99"/>
    <w:unhideWhenUsed/>
    <w:qFormat/>
    <w:rsid w:val="00723DA7"/>
    <w:rPr>
      <w:rFonts w:ascii="Calibri" w:eastAsia="Calibri" w:hAnsi="Calibri"/>
      <w:sz w:val="20"/>
      <w:szCs w:val="20"/>
      <w:lang w:val="x-none" w:eastAsia="x-none"/>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 Знак Char, Char Char"/>
    <w:basedOn w:val="DefaultParagraphFont"/>
    <w:link w:val="FootnoteText"/>
    <w:uiPriority w:val="99"/>
    <w:qFormat/>
    <w:rsid w:val="00723DA7"/>
    <w:rPr>
      <w:rFonts w:ascii="Calibri" w:eastAsia="Calibri" w:hAnsi="Calibri" w:cs="Times New Roman"/>
      <w:sz w:val="20"/>
      <w:szCs w:val="20"/>
      <w:lang w:val="x-none" w:eastAsia="x-none"/>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link w:val="FNRefeCharChar"/>
    <w:uiPriority w:val="99"/>
    <w:unhideWhenUsed/>
    <w:qFormat/>
    <w:rsid w:val="00723DA7"/>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723DA7"/>
    <w:pPr>
      <w:spacing w:after="160" w:line="240" w:lineRule="exact"/>
    </w:pPr>
    <w:rPr>
      <w:rFonts w:asciiTheme="minorHAnsi" w:eastAsiaTheme="minorHAnsi" w:hAnsiTheme="minorHAnsi" w:cstheme="minorBidi"/>
      <w:sz w:val="22"/>
      <w:szCs w:val="22"/>
      <w:vertAlign w:val="superscript"/>
      <w:lang w:val="en-US" w:eastAsia="en-US"/>
    </w:rPr>
  </w:style>
  <w:style w:type="paragraph" w:styleId="NormalWeb">
    <w:name w:val="Normal (Web)"/>
    <w:aliases w:val="footnote text,FOOTNOTES,fn,Footnote Text Char1,Cha,Текст сноски1,Обычный (веб) Знак2,Знак Знак2,Обычный (веб) Знак1 Знак,Обычный (веб) Знак Знак Знак,Знак Знак Знак Знак,Знак Знак1 Знак,Обычный (веб) Знак Знак1,Текст сноски11,Char1"/>
    <w:basedOn w:val="Normal"/>
    <w:link w:val="NormalWebChar"/>
    <w:uiPriority w:val="99"/>
    <w:qFormat/>
    <w:rsid w:val="00723DA7"/>
    <w:pPr>
      <w:ind w:firstLine="567"/>
      <w:jc w:val="both"/>
    </w:pPr>
  </w:style>
  <w:style w:type="character" w:customStyle="1" w:styleId="NormalWebChar">
    <w:name w:val="Normal (Web) Char"/>
    <w:aliases w:val="footnote text Char,FOOTNOTES Char,fn Char,Footnote Text Char1 Char,Cha Char,Текст сноски1 Char,Обычный (веб) Знак2 Char,Знак Знак2 Char,Обычный (веб) Знак1 Знак Char,Обычный (веб) Знак Знак Знак Char,Знак Знак Знак Знак Char,Char1 Char"/>
    <w:link w:val="NormalWeb"/>
    <w:uiPriority w:val="99"/>
    <w:locked/>
    <w:rsid w:val="00723DA7"/>
    <w:rPr>
      <w:rFonts w:ascii="Times New Roman" w:eastAsia="Times New Roman" w:hAnsi="Times New Roman" w:cs="Times New Roman"/>
      <w:sz w:val="24"/>
      <w:szCs w:val="24"/>
      <w:lang w:val="ru-RU" w:eastAsia="ru-RU"/>
    </w:rPr>
  </w:style>
  <w:style w:type="character" w:customStyle="1" w:styleId="1">
    <w:name w:val="Стиль1 Знак"/>
    <w:basedOn w:val="DefaultParagraphFont"/>
    <w:link w:val="10"/>
    <w:semiHidden/>
    <w:locked/>
    <w:rsid w:val="00723DA7"/>
    <w:rPr>
      <w:rFonts w:ascii="Times New Roman" w:eastAsia="Times New Roman" w:hAnsi="Times New Roman" w:cs="Times New Roman"/>
      <w:sz w:val="20"/>
      <w:szCs w:val="20"/>
    </w:rPr>
  </w:style>
  <w:style w:type="paragraph" w:customStyle="1" w:styleId="10">
    <w:name w:val="Стиль1"/>
    <w:basedOn w:val="NormalWeb"/>
    <w:link w:val="1"/>
    <w:semiHidden/>
    <w:qFormat/>
    <w:rsid w:val="00723DA7"/>
    <w:pPr>
      <w:ind w:firstLine="0"/>
    </w:pPr>
    <w:rPr>
      <w:sz w:val="20"/>
      <w:szCs w:val="20"/>
      <w:lang w:val="en-US" w:eastAsia="en-US"/>
    </w:rPr>
  </w:style>
  <w:style w:type="paragraph" w:customStyle="1" w:styleId="cn">
    <w:name w:val="cn"/>
    <w:basedOn w:val="Normal"/>
    <w:uiPriority w:val="99"/>
    <w:qFormat/>
    <w:rsid w:val="00723DA7"/>
    <w:pPr>
      <w:jc w:val="center"/>
    </w:pPr>
    <w:rPr>
      <w:lang w:val="en-US" w:eastAsia="en-US"/>
    </w:rPr>
  </w:style>
  <w:style w:type="paragraph" w:customStyle="1" w:styleId="2">
    <w:name w:val="Стиль2"/>
    <w:basedOn w:val="Normal"/>
    <w:link w:val="20"/>
    <w:qFormat/>
    <w:rsid w:val="00723DA7"/>
    <w:pPr>
      <w:jc w:val="both"/>
    </w:pPr>
    <w:rPr>
      <w:rFonts w:eastAsia="Calibri"/>
      <w:sz w:val="18"/>
      <w:szCs w:val="18"/>
      <w:lang w:val="ro-RO" w:eastAsia="en-US"/>
    </w:rPr>
  </w:style>
  <w:style w:type="character" w:customStyle="1" w:styleId="20">
    <w:name w:val="Стиль2 Знак"/>
    <w:basedOn w:val="DefaultParagraphFont"/>
    <w:link w:val="2"/>
    <w:rsid w:val="00723DA7"/>
    <w:rPr>
      <w:rFonts w:ascii="Times New Roman" w:eastAsia="Calibri" w:hAnsi="Times New Roman" w:cs="Times New Roman"/>
      <w:sz w:val="18"/>
      <w:szCs w:val="18"/>
      <w:lang w:val="ro-RO"/>
    </w:rPr>
  </w:style>
  <w:style w:type="table" w:customStyle="1" w:styleId="11">
    <w:name w:val="Сетка таблицы1"/>
    <w:basedOn w:val="TableNormal"/>
    <w:next w:val="TableGrid"/>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Гиперссылка1"/>
    <w:basedOn w:val="DefaultParagraphFont"/>
    <w:uiPriority w:val="99"/>
    <w:unhideWhenUsed/>
    <w:rsid w:val="00723DA7"/>
    <w:rPr>
      <w:color w:val="0563C1"/>
      <w:u w:val="single"/>
    </w:rPr>
  </w:style>
  <w:style w:type="character" w:styleId="Hyperlink">
    <w:name w:val="Hyperlink"/>
    <w:basedOn w:val="DefaultParagraphFont"/>
    <w:uiPriority w:val="99"/>
    <w:unhideWhenUsed/>
    <w:rsid w:val="00723DA7"/>
    <w:rPr>
      <w:color w:val="0563C1" w:themeColor="hyperlink"/>
      <w:u w:val="single"/>
    </w:rPr>
  </w:style>
  <w:style w:type="paragraph" w:customStyle="1" w:styleId="tt">
    <w:name w:val="tt"/>
    <w:basedOn w:val="Normal"/>
    <w:uiPriority w:val="99"/>
    <w:qFormat/>
    <w:rsid w:val="00723DA7"/>
    <w:pPr>
      <w:jc w:val="center"/>
    </w:pPr>
    <w:rPr>
      <w:b/>
      <w:bCs/>
      <w:lang w:val="en-US" w:eastAsia="en-US"/>
    </w:rPr>
  </w:style>
  <w:style w:type="table" w:customStyle="1" w:styleId="TableGrid1">
    <w:name w:val="Table Grid1"/>
    <w:basedOn w:val="TableNormal"/>
    <w:next w:val="TableGrid"/>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basedOn w:val="DefaultParagraphFont"/>
    <w:rsid w:val="00723DA7"/>
  </w:style>
  <w:style w:type="paragraph" w:customStyle="1" w:styleId="cp">
    <w:name w:val="cp"/>
    <w:basedOn w:val="Normal"/>
    <w:uiPriority w:val="99"/>
    <w:qFormat/>
    <w:rsid w:val="00723DA7"/>
    <w:pPr>
      <w:jc w:val="center"/>
    </w:pPr>
    <w:rPr>
      <w:b/>
      <w:bCs/>
    </w:rPr>
  </w:style>
  <w:style w:type="character" w:customStyle="1" w:styleId="21">
    <w:name w:val="Основной текст (2)_"/>
    <w:basedOn w:val="DefaultParagraphFont"/>
    <w:link w:val="22"/>
    <w:rsid w:val="00723DA7"/>
    <w:rPr>
      <w:shd w:val="clear" w:color="auto" w:fill="FFFFFF"/>
    </w:rPr>
  </w:style>
  <w:style w:type="paragraph" w:customStyle="1" w:styleId="22">
    <w:name w:val="Основной текст (2)"/>
    <w:basedOn w:val="Normal"/>
    <w:link w:val="21"/>
    <w:qFormat/>
    <w:rsid w:val="00723DA7"/>
    <w:pPr>
      <w:widowControl w:val="0"/>
      <w:shd w:val="clear" w:color="auto" w:fill="FFFFFF"/>
      <w:spacing w:after="60" w:line="317" w:lineRule="exact"/>
      <w:ind w:firstLine="620"/>
      <w:jc w:val="both"/>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723DA7"/>
    <w:rPr>
      <w:sz w:val="16"/>
      <w:szCs w:val="16"/>
    </w:rPr>
  </w:style>
  <w:style w:type="paragraph" w:styleId="CommentText">
    <w:name w:val="annotation text"/>
    <w:basedOn w:val="Normal"/>
    <w:link w:val="CommentTextChar"/>
    <w:uiPriority w:val="99"/>
    <w:unhideWhenUsed/>
    <w:rsid w:val="00723DA7"/>
    <w:rPr>
      <w:sz w:val="20"/>
      <w:szCs w:val="20"/>
    </w:rPr>
  </w:style>
  <w:style w:type="character" w:customStyle="1" w:styleId="CommentTextChar">
    <w:name w:val="Comment Text Char"/>
    <w:basedOn w:val="DefaultParagraphFont"/>
    <w:link w:val="CommentText"/>
    <w:uiPriority w:val="99"/>
    <w:rsid w:val="00723DA7"/>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723DA7"/>
    <w:rPr>
      <w:b/>
      <w:bCs/>
    </w:rPr>
  </w:style>
  <w:style w:type="character" w:customStyle="1" w:styleId="CommentSubjectChar">
    <w:name w:val="Comment Subject Char"/>
    <w:basedOn w:val="CommentTextChar"/>
    <w:link w:val="CommentSubject"/>
    <w:uiPriority w:val="99"/>
    <w:semiHidden/>
    <w:rsid w:val="00723DA7"/>
    <w:rPr>
      <w:rFonts w:ascii="Times New Roman" w:eastAsia="Times New Roman" w:hAnsi="Times New Roman" w:cs="Times New Roman"/>
      <w:b/>
      <w:bCs/>
      <w:sz w:val="20"/>
      <w:szCs w:val="20"/>
      <w:lang w:val="ru-RU" w:eastAsia="ru-RU"/>
    </w:rPr>
  </w:style>
  <w:style w:type="paragraph" w:customStyle="1" w:styleId="Normal1">
    <w:name w:val="Normal1"/>
    <w:uiPriority w:val="99"/>
    <w:qFormat/>
    <w:rsid w:val="00723DA7"/>
    <w:rPr>
      <w:rFonts w:ascii="Calibri" w:eastAsia="Times New Roman" w:hAnsi="Calibri" w:cs="Calibri"/>
      <w:lang w:val="ro-RO" w:eastAsia="ru-RU"/>
    </w:rPr>
  </w:style>
  <w:style w:type="character" w:customStyle="1" w:styleId="ListParagraphChar1">
    <w:name w:val="List Paragraph Char1"/>
    <w:uiPriority w:val="34"/>
    <w:rsid w:val="00551C8A"/>
    <w:rPr>
      <w:rFonts w:ascii="Times New Roman" w:eastAsia="Times New Roman" w:hAnsi="Times New Roman" w:cs="Times New Roman"/>
      <w:sz w:val="24"/>
      <w:szCs w:val="24"/>
      <w:lang w:val="ru-RU" w:eastAsia="ru-RU"/>
    </w:rPr>
  </w:style>
  <w:style w:type="paragraph" w:customStyle="1" w:styleId="Style1">
    <w:name w:val="Style1"/>
    <w:basedOn w:val="FootnoteText"/>
    <w:link w:val="Style1Char"/>
    <w:qFormat/>
    <w:rsid w:val="00C167BA"/>
    <w:pPr>
      <w:ind w:firstLine="284"/>
      <w:jc w:val="both"/>
    </w:pPr>
    <w:rPr>
      <w:rFonts w:ascii="Times New Roman" w:hAnsi="Times New Roman"/>
      <w:sz w:val="18"/>
      <w:szCs w:val="18"/>
      <w:lang w:val="ro-RO" w:eastAsia="en-US"/>
    </w:rPr>
  </w:style>
  <w:style w:type="character" w:customStyle="1" w:styleId="Style1Char">
    <w:name w:val="Style1 Char"/>
    <w:link w:val="Style1"/>
    <w:rsid w:val="00C167BA"/>
    <w:rPr>
      <w:rFonts w:ascii="Times New Roman" w:eastAsia="Calibri" w:hAnsi="Times New Roman" w:cs="Times New Roman"/>
      <w:sz w:val="18"/>
      <w:szCs w:val="18"/>
      <w:lang w:val="ro-RO"/>
    </w:rPr>
  </w:style>
  <w:style w:type="character" w:customStyle="1" w:styleId="longtext1">
    <w:name w:val="long_text1"/>
    <w:rsid w:val="00715F94"/>
    <w:rPr>
      <w:sz w:val="20"/>
      <w:szCs w:val="20"/>
    </w:rPr>
  </w:style>
  <w:style w:type="character" w:customStyle="1" w:styleId="a">
    <w:name w:val="Абзац списка Знак"/>
    <w:aliases w:val="List Paragraph 1 Знак"/>
    <w:locked/>
    <w:rsid w:val="00673B6C"/>
    <w:rPr>
      <w:rFonts w:ascii="Calibri" w:eastAsia="Calibri" w:hAnsi="Calibri"/>
      <w:sz w:val="22"/>
      <w:szCs w:val="22"/>
      <w:lang w:val="en-US" w:eastAsia="en-US" w:bidi="ar-SA"/>
    </w:rPr>
  </w:style>
  <w:style w:type="paragraph" w:customStyle="1" w:styleId="Inulea">
    <w:name w:val="Inulea"/>
    <w:basedOn w:val="Normal"/>
    <w:link w:val="InuleaChar"/>
    <w:qFormat/>
    <w:rsid w:val="00CC0BCA"/>
    <w:pPr>
      <w:jc w:val="both"/>
    </w:pPr>
    <w:rPr>
      <w:rFonts w:eastAsia="Calibri"/>
      <w:sz w:val="28"/>
      <w:lang w:val="ru-RU"/>
    </w:rPr>
  </w:style>
  <w:style w:type="character" w:customStyle="1" w:styleId="InuleaChar">
    <w:name w:val="Inulea Char"/>
    <w:link w:val="Inulea"/>
    <w:locked/>
    <w:rsid w:val="00CC0BCA"/>
    <w:rPr>
      <w:rFonts w:ascii="Times New Roman" w:eastAsia="Calibri" w:hAnsi="Times New Roman" w:cs="Times New Roman"/>
      <w:sz w:val="28"/>
      <w:szCs w:val="24"/>
      <w:lang w:val="ru-RU" w:eastAsia="ru-RU"/>
    </w:rPr>
  </w:style>
  <w:style w:type="paragraph" w:customStyle="1" w:styleId="rg">
    <w:name w:val="rg"/>
    <w:basedOn w:val="Normal"/>
    <w:uiPriority w:val="99"/>
    <w:qFormat/>
    <w:rsid w:val="00082AA5"/>
    <w:pPr>
      <w:jc w:val="right"/>
    </w:pPr>
    <w:rPr>
      <w:lang w:val="en-US" w:eastAsia="en-US"/>
    </w:rPr>
  </w:style>
  <w:style w:type="paragraph" w:customStyle="1" w:styleId="js">
    <w:name w:val="js"/>
    <w:basedOn w:val="Normal"/>
    <w:uiPriority w:val="99"/>
    <w:qFormat/>
    <w:rsid w:val="000B61C7"/>
    <w:pPr>
      <w:jc w:val="both"/>
    </w:pPr>
    <w:rPr>
      <w:lang w:val="en-US" w:eastAsia="en-US"/>
    </w:rPr>
  </w:style>
  <w:style w:type="character" w:styleId="FollowedHyperlink">
    <w:name w:val="FollowedHyperlink"/>
    <w:basedOn w:val="DefaultParagraphFont"/>
    <w:uiPriority w:val="99"/>
    <w:semiHidden/>
    <w:unhideWhenUsed/>
    <w:rsid w:val="00B25ED5"/>
    <w:rPr>
      <w:color w:val="954F72"/>
      <w:u w:val="single"/>
    </w:rPr>
  </w:style>
  <w:style w:type="paragraph" w:customStyle="1" w:styleId="msonormal0">
    <w:name w:val="msonormal"/>
    <w:basedOn w:val="Normal"/>
    <w:uiPriority w:val="99"/>
    <w:qFormat/>
    <w:rsid w:val="00B25ED5"/>
    <w:pPr>
      <w:spacing w:before="100" w:beforeAutospacing="1" w:after="100" w:afterAutospacing="1"/>
    </w:pPr>
    <w:rPr>
      <w:lang w:val="en-US" w:eastAsia="en-US"/>
    </w:rPr>
  </w:style>
  <w:style w:type="paragraph" w:customStyle="1" w:styleId="xl65">
    <w:name w:val="xl65"/>
    <w:basedOn w:val="Normal"/>
    <w:uiPriority w:val="99"/>
    <w:qFormat/>
    <w:rsid w:val="00B25ED5"/>
    <w:pPr>
      <w:pBdr>
        <w:left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b/>
      <w:bCs/>
      <w:sz w:val="10"/>
      <w:szCs w:val="10"/>
      <w:lang w:val="en-US" w:eastAsia="en-US"/>
    </w:rPr>
  </w:style>
  <w:style w:type="paragraph" w:customStyle="1" w:styleId="xl66">
    <w:name w:val="xl66"/>
    <w:basedOn w:val="Normal"/>
    <w:uiPriority w:val="99"/>
    <w:qFormat/>
    <w:rsid w:val="00B25ED5"/>
    <w:pPr>
      <w:pBdr>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67">
    <w:name w:val="xl67"/>
    <w:basedOn w:val="Normal"/>
    <w:uiPriority w:val="99"/>
    <w:qFormat/>
    <w:rsid w:val="00B25ED5"/>
    <w:pPr>
      <w:pBdr>
        <w:left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68">
    <w:name w:val="xl68"/>
    <w:basedOn w:val="Normal"/>
    <w:uiPriority w:val="99"/>
    <w:qFormat/>
    <w:rsid w:val="00B25ED5"/>
    <w:pPr>
      <w:pBdr>
        <w:left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sz w:val="10"/>
      <w:szCs w:val="10"/>
      <w:lang w:val="en-US" w:eastAsia="en-US"/>
    </w:rPr>
  </w:style>
  <w:style w:type="paragraph" w:customStyle="1" w:styleId="xl69">
    <w:name w:val="xl69"/>
    <w:basedOn w:val="Normal"/>
    <w:uiPriority w:val="99"/>
    <w:qFormat/>
    <w:rsid w:val="00B25ED5"/>
    <w:pPr>
      <w:pBdr>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sz w:val="10"/>
      <w:szCs w:val="10"/>
      <w:lang w:val="en-US" w:eastAsia="en-US"/>
    </w:rPr>
  </w:style>
  <w:style w:type="paragraph" w:customStyle="1" w:styleId="xl70">
    <w:name w:val="xl70"/>
    <w:basedOn w:val="Normal"/>
    <w:uiPriority w:val="99"/>
    <w:qFormat/>
    <w:rsid w:val="00B25ED5"/>
    <w:pPr>
      <w:spacing w:before="100" w:beforeAutospacing="1" w:after="100" w:afterAutospacing="1"/>
      <w:jc w:val="center"/>
    </w:pPr>
    <w:rPr>
      <w:lang w:val="en-US" w:eastAsia="en-US"/>
    </w:rPr>
  </w:style>
  <w:style w:type="paragraph" w:customStyle="1" w:styleId="xl71">
    <w:name w:val="xl71"/>
    <w:basedOn w:val="Normal"/>
    <w:uiPriority w:val="99"/>
    <w:qFormat/>
    <w:rsid w:val="00B25ED5"/>
    <w:pPr>
      <w:pBdr>
        <w:bottom w:val="single" w:sz="8" w:space="0" w:color="000000"/>
        <w:right w:val="single" w:sz="8" w:space="0" w:color="000000"/>
      </w:pBdr>
      <w:shd w:val="clear" w:color="000000" w:fill="FFFFFF"/>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72">
    <w:name w:val="xl72"/>
    <w:basedOn w:val="Normal"/>
    <w:uiPriority w:val="99"/>
    <w:qFormat/>
    <w:rsid w:val="00B25ED5"/>
    <w:pPr>
      <w:pBdr>
        <w:bottom w:val="single" w:sz="8" w:space="0" w:color="000000"/>
        <w:right w:val="single" w:sz="8" w:space="0" w:color="000000"/>
      </w:pBdr>
      <w:shd w:val="clear" w:color="000000" w:fill="FFFFFF"/>
      <w:spacing w:before="100" w:beforeAutospacing="1" w:after="100" w:afterAutospacing="1"/>
      <w:jc w:val="center"/>
    </w:pPr>
    <w:rPr>
      <w:rFonts w:ascii="Arial Unicode MS" w:eastAsia="Arial Unicode MS" w:hAnsi="Arial Unicode MS" w:cs="Arial Unicode MS"/>
      <w:sz w:val="10"/>
      <w:szCs w:val="10"/>
      <w:lang w:val="en-US" w:eastAsia="en-US"/>
    </w:rPr>
  </w:style>
  <w:style w:type="paragraph" w:customStyle="1" w:styleId="xl73">
    <w:name w:val="xl73"/>
    <w:basedOn w:val="Normal"/>
    <w:uiPriority w:val="99"/>
    <w:qFormat/>
    <w:rsid w:val="00B25ED5"/>
    <w:pPr>
      <w:shd w:val="clear" w:color="000000" w:fill="FFFFFF"/>
      <w:spacing w:before="100" w:beforeAutospacing="1" w:after="100" w:afterAutospacing="1"/>
      <w:jc w:val="center"/>
    </w:pPr>
    <w:rPr>
      <w:lang w:val="en-US" w:eastAsia="en-US"/>
    </w:rPr>
  </w:style>
  <w:style w:type="paragraph" w:customStyle="1" w:styleId="xl74">
    <w:name w:val="xl74"/>
    <w:basedOn w:val="Normal"/>
    <w:uiPriority w:val="99"/>
    <w:qFormat/>
    <w:rsid w:val="00B25ED5"/>
    <w:pPr>
      <w:pBdr>
        <w:left w:val="single" w:sz="8" w:space="0" w:color="000000"/>
        <w:bottom w:val="single" w:sz="8" w:space="0" w:color="000000"/>
        <w:right w:val="single" w:sz="8" w:space="0" w:color="000000"/>
      </w:pBdr>
      <w:shd w:val="clear" w:color="000000" w:fill="FFFFFF"/>
      <w:spacing w:before="100" w:beforeAutospacing="1" w:after="100" w:afterAutospacing="1"/>
    </w:pPr>
    <w:rPr>
      <w:rFonts w:ascii="Arial Unicode MS" w:eastAsia="Arial Unicode MS" w:hAnsi="Arial Unicode MS" w:cs="Arial Unicode MS"/>
      <w:sz w:val="10"/>
      <w:szCs w:val="10"/>
      <w:lang w:val="en-US" w:eastAsia="en-US"/>
    </w:rPr>
  </w:style>
  <w:style w:type="paragraph" w:customStyle="1" w:styleId="xl75">
    <w:name w:val="xl75"/>
    <w:basedOn w:val="Normal"/>
    <w:uiPriority w:val="99"/>
    <w:qFormat/>
    <w:rsid w:val="00B25ED5"/>
    <w:pPr>
      <w:shd w:val="clear" w:color="000000" w:fill="FFFFFF"/>
      <w:spacing w:before="100" w:beforeAutospacing="1" w:after="100" w:afterAutospacing="1"/>
    </w:pPr>
    <w:rPr>
      <w:lang w:val="en-US" w:eastAsia="en-US"/>
    </w:rPr>
  </w:style>
  <w:style w:type="paragraph" w:customStyle="1" w:styleId="xl76">
    <w:name w:val="xl76"/>
    <w:basedOn w:val="Normal"/>
    <w:uiPriority w:val="99"/>
    <w:qFormat/>
    <w:rsid w:val="00B25ED5"/>
    <w:pPr>
      <w:pBdr>
        <w:top w:val="single" w:sz="8" w:space="0" w:color="000000"/>
        <w:left w:val="single" w:sz="8" w:space="0" w:color="000000"/>
        <w:bottom w:val="single" w:sz="8" w:space="0" w:color="000000"/>
        <w:right w:val="single" w:sz="8" w:space="0" w:color="000000"/>
      </w:pBdr>
      <w:shd w:val="clear" w:color="000000" w:fill="E7E6E6"/>
      <w:spacing w:before="100" w:beforeAutospacing="1" w:after="100" w:afterAutospacing="1"/>
      <w:textAlignment w:val="center"/>
    </w:pPr>
    <w:rPr>
      <w:rFonts w:ascii="Arial Unicode MS" w:eastAsia="Arial Unicode MS" w:hAnsi="Arial Unicode MS" w:cs="Arial Unicode MS"/>
      <w:sz w:val="10"/>
      <w:szCs w:val="10"/>
      <w:lang w:val="en-US" w:eastAsia="en-US"/>
    </w:rPr>
  </w:style>
  <w:style w:type="paragraph" w:customStyle="1" w:styleId="xl77">
    <w:name w:val="xl77"/>
    <w:basedOn w:val="Normal"/>
    <w:uiPriority w:val="99"/>
    <w:qFormat/>
    <w:rsid w:val="00B25ED5"/>
    <w:pPr>
      <w:pBdr>
        <w:top w:val="single" w:sz="8" w:space="0" w:color="000000"/>
        <w:bottom w:val="single" w:sz="8" w:space="0" w:color="000000"/>
        <w:right w:val="single" w:sz="8" w:space="0" w:color="000000"/>
      </w:pBdr>
      <w:shd w:val="clear" w:color="000000" w:fill="E7E6E6"/>
      <w:spacing w:before="100" w:beforeAutospacing="1" w:after="100" w:afterAutospacing="1"/>
      <w:jc w:val="center"/>
      <w:textAlignment w:val="center"/>
    </w:pPr>
    <w:rPr>
      <w:rFonts w:ascii="Arial Unicode MS" w:eastAsia="Arial Unicode MS" w:hAnsi="Arial Unicode MS" w:cs="Arial Unicode MS"/>
      <w:sz w:val="10"/>
      <w:szCs w:val="10"/>
      <w:lang w:val="en-US" w:eastAsia="en-US"/>
    </w:rPr>
  </w:style>
  <w:style w:type="paragraph" w:styleId="NoSpacing">
    <w:name w:val="No Spacing"/>
    <w:uiPriority w:val="1"/>
    <w:qFormat/>
    <w:rsid w:val="007F11E6"/>
    <w:pPr>
      <w:spacing w:after="0" w:line="240" w:lineRule="auto"/>
    </w:pPr>
    <w:rPr>
      <w:lang w:val="ru-RU"/>
    </w:rPr>
  </w:style>
  <w:style w:type="paragraph" w:styleId="Revision">
    <w:name w:val="Revision"/>
    <w:hidden/>
    <w:uiPriority w:val="99"/>
    <w:semiHidden/>
    <w:rsid w:val="00DC334E"/>
    <w:pPr>
      <w:spacing w:after="0" w:line="240" w:lineRule="auto"/>
    </w:pPr>
    <w:rPr>
      <w:rFonts w:ascii="Times New Roman" w:eastAsia="Times New Roman" w:hAnsi="Times New Roman" w:cs="Times New Roman"/>
      <w:sz w:val="24"/>
      <w:szCs w:val="24"/>
      <w:lang w:val="ro-MD" w:eastAsia="ru-RU"/>
    </w:rPr>
  </w:style>
  <w:style w:type="character" w:customStyle="1" w:styleId="footnotereference0">
    <w:name w:val="footnotereference0"/>
    <w:basedOn w:val="DefaultParagraphFont"/>
    <w:rsid w:val="00DD1A7D"/>
  </w:style>
  <w:style w:type="character" w:customStyle="1" w:styleId="Ancoranoteidesubsol">
    <w:name w:val="Ancora notei de subsol"/>
    <w:rsid w:val="000F5ED5"/>
    <w:rPr>
      <w:vertAlign w:val="superscript"/>
    </w:rPr>
  </w:style>
  <w:style w:type="paragraph" w:customStyle="1" w:styleId="Default">
    <w:name w:val="Default"/>
    <w:uiPriority w:val="99"/>
    <w:qFormat/>
    <w:rsid w:val="00687E2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42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6573">
      <w:bodyDiv w:val="1"/>
      <w:marLeft w:val="0"/>
      <w:marRight w:val="0"/>
      <w:marTop w:val="0"/>
      <w:marBottom w:val="0"/>
      <w:divBdr>
        <w:top w:val="none" w:sz="0" w:space="0" w:color="auto"/>
        <w:left w:val="none" w:sz="0" w:space="0" w:color="auto"/>
        <w:bottom w:val="none" w:sz="0" w:space="0" w:color="auto"/>
        <w:right w:val="none" w:sz="0" w:space="0" w:color="auto"/>
      </w:divBdr>
    </w:div>
    <w:div w:id="65542583">
      <w:bodyDiv w:val="1"/>
      <w:marLeft w:val="0"/>
      <w:marRight w:val="0"/>
      <w:marTop w:val="0"/>
      <w:marBottom w:val="0"/>
      <w:divBdr>
        <w:top w:val="none" w:sz="0" w:space="0" w:color="auto"/>
        <w:left w:val="none" w:sz="0" w:space="0" w:color="auto"/>
        <w:bottom w:val="none" w:sz="0" w:space="0" w:color="auto"/>
        <w:right w:val="none" w:sz="0" w:space="0" w:color="auto"/>
      </w:divBdr>
    </w:div>
    <w:div w:id="72239612">
      <w:bodyDiv w:val="1"/>
      <w:marLeft w:val="0"/>
      <w:marRight w:val="0"/>
      <w:marTop w:val="0"/>
      <w:marBottom w:val="0"/>
      <w:divBdr>
        <w:top w:val="none" w:sz="0" w:space="0" w:color="auto"/>
        <w:left w:val="none" w:sz="0" w:space="0" w:color="auto"/>
        <w:bottom w:val="none" w:sz="0" w:space="0" w:color="auto"/>
        <w:right w:val="none" w:sz="0" w:space="0" w:color="auto"/>
      </w:divBdr>
    </w:div>
    <w:div w:id="74476933">
      <w:bodyDiv w:val="1"/>
      <w:marLeft w:val="0"/>
      <w:marRight w:val="0"/>
      <w:marTop w:val="0"/>
      <w:marBottom w:val="0"/>
      <w:divBdr>
        <w:top w:val="none" w:sz="0" w:space="0" w:color="auto"/>
        <w:left w:val="none" w:sz="0" w:space="0" w:color="auto"/>
        <w:bottom w:val="none" w:sz="0" w:space="0" w:color="auto"/>
        <w:right w:val="none" w:sz="0" w:space="0" w:color="auto"/>
      </w:divBdr>
    </w:div>
    <w:div w:id="90514726">
      <w:bodyDiv w:val="1"/>
      <w:marLeft w:val="0"/>
      <w:marRight w:val="0"/>
      <w:marTop w:val="0"/>
      <w:marBottom w:val="0"/>
      <w:divBdr>
        <w:top w:val="none" w:sz="0" w:space="0" w:color="auto"/>
        <w:left w:val="none" w:sz="0" w:space="0" w:color="auto"/>
        <w:bottom w:val="none" w:sz="0" w:space="0" w:color="auto"/>
        <w:right w:val="none" w:sz="0" w:space="0" w:color="auto"/>
      </w:divBdr>
    </w:div>
    <w:div w:id="92479806">
      <w:bodyDiv w:val="1"/>
      <w:marLeft w:val="0"/>
      <w:marRight w:val="0"/>
      <w:marTop w:val="0"/>
      <w:marBottom w:val="0"/>
      <w:divBdr>
        <w:top w:val="none" w:sz="0" w:space="0" w:color="auto"/>
        <w:left w:val="none" w:sz="0" w:space="0" w:color="auto"/>
        <w:bottom w:val="none" w:sz="0" w:space="0" w:color="auto"/>
        <w:right w:val="none" w:sz="0" w:space="0" w:color="auto"/>
      </w:divBdr>
    </w:div>
    <w:div w:id="100033485">
      <w:bodyDiv w:val="1"/>
      <w:marLeft w:val="0"/>
      <w:marRight w:val="0"/>
      <w:marTop w:val="0"/>
      <w:marBottom w:val="0"/>
      <w:divBdr>
        <w:top w:val="none" w:sz="0" w:space="0" w:color="auto"/>
        <w:left w:val="none" w:sz="0" w:space="0" w:color="auto"/>
        <w:bottom w:val="none" w:sz="0" w:space="0" w:color="auto"/>
        <w:right w:val="none" w:sz="0" w:space="0" w:color="auto"/>
      </w:divBdr>
    </w:div>
    <w:div w:id="114178427">
      <w:bodyDiv w:val="1"/>
      <w:marLeft w:val="0"/>
      <w:marRight w:val="0"/>
      <w:marTop w:val="0"/>
      <w:marBottom w:val="0"/>
      <w:divBdr>
        <w:top w:val="none" w:sz="0" w:space="0" w:color="auto"/>
        <w:left w:val="none" w:sz="0" w:space="0" w:color="auto"/>
        <w:bottom w:val="none" w:sz="0" w:space="0" w:color="auto"/>
        <w:right w:val="none" w:sz="0" w:space="0" w:color="auto"/>
      </w:divBdr>
    </w:div>
    <w:div w:id="148138766">
      <w:bodyDiv w:val="1"/>
      <w:marLeft w:val="0"/>
      <w:marRight w:val="0"/>
      <w:marTop w:val="0"/>
      <w:marBottom w:val="0"/>
      <w:divBdr>
        <w:top w:val="none" w:sz="0" w:space="0" w:color="auto"/>
        <w:left w:val="none" w:sz="0" w:space="0" w:color="auto"/>
        <w:bottom w:val="none" w:sz="0" w:space="0" w:color="auto"/>
        <w:right w:val="none" w:sz="0" w:space="0" w:color="auto"/>
      </w:divBdr>
    </w:div>
    <w:div w:id="156382488">
      <w:bodyDiv w:val="1"/>
      <w:marLeft w:val="0"/>
      <w:marRight w:val="0"/>
      <w:marTop w:val="0"/>
      <w:marBottom w:val="0"/>
      <w:divBdr>
        <w:top w:val="none" w:sz="0" w:space="0" w:color="auto"/>
        <w:left w:val="none" w:sz="0" w:space="0" w:color="auto"/>
        <w:bottom w:val="none" w:sz="0" w:space="0" w:color="auto"/>
        <w:right w:val="none" w:sz="0" w:space="0" w:color="auto"/>
      </w:divBdr>
    </w:div>
    <w:div w:id="162167270">
      <w:bodyDiv w:val="1"/>
      <w:marLeft w:val="0"/>
      <w:marRight w:val="0"/>
      <w:marTop w:val="0"/>
      <w:marBottom w:val="0"/>
      <w:divBdr>
        <w:top w:val="none" w:sz="0" w:space="0" w:color="auto"/>
        <w:left w:val="none" w:sz="0" w:space="0" w:color="auto"/>
        <w:bottom w:val="none" w:sz="0" w:space="0" w:color="auto"/>
        <w:right w:val="none" w:sz="0" w:space="0" w:color="auto"/>
      </w:divBdr>
    </w:div>
    <w:div w:id="168638947">
      <w:bodyDiv w:val="1"/>
      <w:marLeft w:val="0"/>
      <w:marRight w:val="0"/>
      <w:marTop w:val="0"/>
      <w:marBottom w:val="0"/>
      <w:divBdr>
        <w:top w:val="none" w:sz="0" w:space="0" w:color="auto"/>
        <w:left w:val="none" w:sz="0" w:space="0" w:color="auto"/>
        <w:bottom w:val="none" w:sz="0" w:space="0" w:color="auto"/>
        <w:right w:val="none" w:sz="0" w:space="0" w:color="auto"/>
      </w:divBdr>
    </w:div>
    <w:div w:id="177693984">
      <w:bodyDiv w:val="1"/>
      <w:marLeft w:val="0"/>
      <w:marRight w:val="0"/>
      <w:marTop w:val="0"/>
      <w:marBottom w:val="0"/>
      <w:divBdr>
        <w:top w:val="none" w:sz="0" w:space="0" w:color="auto"/>
        <w:left w:val="none" w:sz="0" w:space="0" w:color="auto"/>
        <w:bottom w:val="none" w:sz="0" w:space="0" w:color="auto"/>
        <w:right w:val="none" w:sz="0" w:space="0" w:color="auto"/>
      </w:divBdr>
    </w:div>
    <w:div w:id="178665709">
      <w:bodyDiv w:val="1"/>
      <w:marLeft w:val="0"/>
      <w:marRight w:val="0"/>
      <w:marTop w:val="0"/>
      <w:marBottom w:val="0"/>
      <w:divBdr>
        <w:top w:val="none" w:sz="0" w:space="0" w:color="auto"/>
        <w:left w:val="none" w:sz="0" w:space="0" w:color="auto"/>
        <w:bottom w:val="none" w:sz="0" w:space="0" w:color="auto"/>
        <w:right w:val="none" w:sz="0" w:space="0" w:color="auto"/>
      </w:divBdr>
    </w:div>
    <w:div w:id="189535574">
      <w:bodyDiv w:val="1"/>
      <w:marLeft w:val="0"/>
      <w:marRight w:val="0"/>
      <w:marTop w:val="0"/>
      <w:marBottom w:val="0"/>
      <w:divBdr>
        <w:top w:val="none" w:sz="0" w:space="0" w:color="auto"/>
        <w:left w:val="none" w:sz="0" w:space="0" w:color="auto"/>
        <w:bottom w:val="none" w:sz="0" w:space="0" w:color="auto"/>
        <w:right w:val="none" w:sz="0" w:space="0" w:color="auto"/>
      </w:divBdr>
    </w:div>
    <w:div w:id="237520818">
      <w:bodyDiv w:val="1"/>
      <w:marLeft w:val="0"/>
      <w:marRight w:val="0"/>
      <w:marTop w:val="0"/>
      <w:marBottom w:val="0"/>
      <w:divBdr>
        <w:top w:val="none" w:sz="0" w:space="0" w:color="auto"/>
        <w:left w:val="none" w:sz="0" w:space="0" w:color="auto"/>
        <w:bottom w:val="none" w:sz="0" w:space="0" w:color="auto"/>
        <w:right w:val="none" w:sz="0" w:space="0" w:color="auto"/>
      </w:divBdr>
    </w:div>
    <w:div w:id="240261631">
      <w:bodyDiv w:val="1"/>
      <w:marLeft w:val="0"/>
      <w:marRight w:val="0"/>
      <w:marTop w:val="0"/>
      <w:marBottom w:val="0"/>
      <w:divBdr>
        <w:top w:val="none" w:sz="0" w:space="0" w:color="auto"/>
        <w:left w:val="none" w:sz="0" w:space="0" w:color="auto"/>
        <w:bottom w:val="none" w:sz="0" w:space="0" w:color="auto"/>
        <w:right w:val="none" w:sz="0" w:space="0" w:color="auto"/>
      </w:divBdr>
    </w:div>
    <w:div w:id="268658294">
      <w:bodyDiv w:val="1"/>
      <w:marLeft w:val="0"/>
      <w:marRight w:val="0"/>
      <w:marTop w:val="0"/>
      <w:marBottom w:val="0"/>
      <w:divBdr>
        <w:top w:val="none" w:sz="0" w:space="0" w:color="auto"/>
        <w:left w:val="none" w:sz="0" w:space="0" w:color="auto"/>
        <w:bottom w:val="none" w:sz="0" w:space="0" w:color="auto"/>
        <w:right w:val="none" w:sz="0" w:space="0" w:color="auto"/>
      </w:divBdr>
      <w:divsChild>
        <w:div w:id="249584826">
          <w:marLeft w:val="0"/>
          <w:marRight w:val="0"/>
          <w:marTop w:val="0"/>
          <w:marBottom w:val="0"/>
          <w:divBdr>
            <w:top w:val="none" w:sz="0" w:space="0" w:color="auto"/>
            <w:left w:val="none" w:sz="0" w:space="0" w:color="auto"/>
            <w:bottom w:val="none" w:sz="0" w:space="0" w:color="auto"/>
            <w:right w:val="none" w:sz="0" w:space="0" w:color="auto"/>
          </w:divBdr>
        </w:div>
        <w:div w:id="1553275886">
          <w:marLeft w:val="0"/>
          <w:marRight w:val="0"/>
          <w:marTop w:val="0"/>
          <w:marBottom w:val="0"/>
          <w:divBdr>
            <w:top w:val="none" w:sz="0" w:space="0" w:color="auto"/>
            <w:left w:val="none" w:sz="0" w:space="0" w:color="auto"/>
            <w:bottom w:val="none" w:sz="0" w:space="0" w:color="auto"/>
            <w:right w:val="none" w:sz="0" w:space="0" w:color="auto"/>
          </w:divBdr>
        </w:div>
      </w:divsChild>
    </w:div>
    <w:div w:id="323902458">
      <w:bodyDiv w:val="1"/>
      <w:marLeft w:val="0"/>
      <w:marRight w:val="0"/>
      <w:marTop w:val="0"/>
      <w:marBottom w:val="0"/>
      <w:divBdr>
        <w:top w:val="none" w:sz="0" w:space="0" w:color="auto"/>
        <w:left w:val="none" w:sz="0" w:space="0" w:color="auto"/>
        <w:bottom w:val="none" w:sz="0" w:space="0" w:color="auto"/>
        <w:right w:val="none" w:sz="0" w:space="0" w:color="auto"/>
      </w:divBdr>
    </w:div>
    <w:div w:id="371610648">
      <w:bodyDiv w:val="1"/>
      <w:marLeft w:val="0"/>
      <w:marRight w:val="0"/>
      <w:marTop w:val="0"/>
      <w:marBottom w:val="0"/>
      <w:divBdr>
        <w:top w:val="none" w:sz="0" w:space="0" w:color="auto"/>
        <w:left w:val="none" w:sz="0" w:space="0" w:color="auto"/>
        <w:bottom w:val="none" w:sz="0" w:space="0" w:color="auto"/>
        <w:right w:val="none" w:sz="0" w:space="0" w:color="auto"/>
      </w:divBdr>
    </w:div>
    <w:div w:id="404686728">
      <w:bodyDiv w:val="1"/>
      <w:marLeft w:val="0"/>
      <w:marRight w:val="0"/>
      <w:marTop w:val="0"/>
      <w:marBottom w:val="0"/>
      <w:divBdr>
        <w:top w:val="none" w:sz="0" w:space="0" w:color="auto"/>
        <w:left w:val="none" w:sz="0" w:space="0" w:color="auto"/>
        <w:bottom w:val="none" w:sz="0" w:space="0" w:color="auto"/>
        <w:right w:val="none" w:sz="0" w:space="0" w:color="auto"/>
      </w:divBdr>
    </w:div>
    <w:div w:id="441271221">
      <w:bodyDiv w:val="1"/>
      <w:marLeft w:val="0"/>
      <w:marRight w:val="0"/>
      <w:marTop w:val="0"/>
      <w:marBottom w:val="0"/>
      <w:divBdr>
        <w:top w:val="none" w:sz="0" w:space="0" w:color="auto"/>
        <w:left w:val="none" w:sz="0" w:space="0" w:color="auto"/>
        <w:bottom w:val="none" w:sz="0" w:space="0" w:color="auto"/>
        <w:right w:val="none" w:sz="0" w:space="0" w:color="auto"/>
      </w:divBdr>
    </w:div>
    <w:div w:id="450713510">
      <w:bodyDiv w:val="1"/>
      <w:marLeft w:val="0"/>
      <w:marRight w:val="0"/>
      <w:marTop w:val="0"/>
      <w:marBottom w:val="0"/>
      <w:divBdr>
        <w:top w:val="none" w:sz="0" w:space="0" w:color="auto"/>
        <w:left w:val="none" w:sz="0" w:space="0" w:color="auto"/>
        <w:bottom w:val="none" w:sz="0" w:space="0" w:color="auto"/>
        <w:right w:val="none" w:sz="0" w:space="0" w:color="auto"/>
      </w:divBdr>
    </w:div>
    <w:div w:id="488596002">
      <w:bodyDiv w:val="1"/>
      <w:marLeft w:val="0"/>
      <w:marRight w:val="0"/>
      <w:marTop w:val="0"/>
      <w:marBottom w:val="0"/>
      <w:divBdr>
        <w:top w:val="none" w:sz="0" w:space="0" w:color="auto"/>
        <w:left w:val="none" w:sz="0" w:space="0" w:color="auto"/>
        <w:bottom w:val="none" w:sz="0" w:space="0" w:color="auto"/>
        <w:right w:val="none" w:sz="0" w:space="0" w:color="auto"/>
      </w:divBdr>
    </w:div>
    <w:div w:id="511533167">
      <w:bodyDiv w:val="1"/>
      <w:marLeft w:val="0"/>
      <w:marRight w:val="0"/>
      <w:marTop w:val="0"/>
      <w:marBottom w:val="0"/>
      <w:divBdr>
        <w:top w:val="none" w:sz="0" w:space="0" w:color="auto"/>
        <w:left w:val="none" w:sz="0" w:space="0" w:color="auto"/>
        <w:bottom w:val="none" w:sz="0" w:space="0" w:color="auto"/>
        <w:right w:val="none" w:sz="0" w:space="0" w:color="auto"/>
      </w:divBdr>
    </w:div>
    <w:div w:id="559756680">
      <w:bodyDiv w:val="1"/>
      <w:marLeft w:val="0"/>
      <w:marRight w:val="0"/>
      <w:marTop w:val="0"/>
      <w:marBottom w:val="0"/>
      <w:divBdr>
        <w:top w:val="none" w:sz="0" w:space="0" w:color="auto"/>
        <w:left w:val="none" w:sz="0" w:space="0" w:color="auto"/>
        <w:bottom w:val="none" w:sz="0" w:space="0" w:color="auto"/>
        <w:right w:val="none" w:sz="0" w:space="0" w:color="auto"/>
      </w:divBdr>
    </w:div>
    <w:div w:id="560483608">
      <w:bodyDiv w:val="1"/>
      <w:marLeft w:val="0"/>
      <w:marRight w:val="0"/>
      <w:marTop w:val="0"/>
      <w:marBottom w:val="0"/>
      <w:divBdr>
        <w:top w:val="none" w:sz="0" w:space="0" w:color="auto"/>
        <w:left w:val="none" w:sz="0" w:space="0" w:color="auto"/>
        <w:bottom w:val="none" w:sz="0" w:space="0" w:color="auto"/>
        <w:right w:val="none" w:sz="0" w:space="0" w:color="auto"/>
      </w:divBdr>
    </w:div>
    <w:div w:id="574321751">
      <w:bodyDiv w:val="1"/>
      <w:marLeft w:val="0"/>
      <w:marRight w:val="0"/>
      <w:marTop w:val="0"/>
      <w:marBottom w:val="0"/>
      <w:divBdr>
        <w:top w:val="none" w:sz="0" w:space="0" w:color="auto"/>
        <w:left w:val="none" w:sz="0" w:space="0" w:color="auto"/>
        <w:bottom w:val="none" w:sz="0" w:space="0" w:color="auto"/>
        <w:right w:val="none" w:sz="0" w:space="0" w:color="auto"/>
      </w:divBdr>
    </w:div>
    <w:div w:id="579294784">
      <w:bodyDiv w:val="1"/>
      <w:marLeft w:val="0"/>
      <w:marRight w:val="0"/>
      <w:marTop w:val="0"/>
      <w:marBottom w:val="0"/>
      <w:divBdr>
        <w:top w:val="none" w:sz="0" w:space="0" w:color="auto"/>
        <w:left w:val="none" w:sz="0" w:space="0" w:color="auto"/>
        <w:bottom w:val="none" w:sz="0" w:space="0" w:color="auto"/>
        <w:right w:val="none" w:sz="0" w:space="0" w:color="auto"/>
      </w:divBdr>
    </w:div>
    <w:div w:id="587228227">
      <w:bodyDiv w:val="1"/>
      <w:marLeft w:val="0"/>
      <w:marRight w:val="0"/>
      <w:marTop w:val="0"/>
      <w:marBottom w:val="0"/>
      <w:divBdr>
        <w:top w:val="none" w:sz="0" w:space="0" w:color="auto"/>
        <w:left w:val="none" w:sz="0" w:space="0" w:color="auto"/>
        <w:bottom w:val="none" w:sz="0" w:space="0" w:color="auto"/>
        <w:right w:val="none" w:sz="0" w:space="0" w:color="auto"/>
      </w:divBdr>
    </w:div>
    <w:div w:id="587274506">
      <w:bodyDiv w:val="1"/>
      <w:marLeft w:val="0"/>
      <w:marRight w:val="0"/>
      <w:marTop w:val="0"/>
      <w:marBottom w:val="0"/>
      <w:divBdr>
        <w:top w:val="none" w:sz="0" w:space="0" w:color="auto"/>
        <w:left w:val="none" w:sz="0" w:space="0" w:color="auto"/>
        <w:bottom w:val="none" w:sz="0" w:space="0" w:color="auto"/>
        <w:right w:val="none" w:sz="0" w:space="0" w:color="auto"/>
      </w:divBdr>
    </w:div>
    <w:div w:id="606085002">
      <w:bodyDiv w:val="1"/>
      <w:marLeft w:val="0"/>
      <w:marRight w:val="0"/>
      <w:marTop w:val="0"/>
      <w:marBottom w:val="0"/>
      <w:divBdr>
        <w:top w:val="none" w:sz="0" w:space="0" w:color="auto"/>
        <w:left w:val="none" w:sz="0" w:space="0" w:color="auto"/>
        <w:bottom w:val="none" w:sz="0" w:space="0" w:color="auto"/>
        <w:right w:val="none" w:sz="0" w:space="0" w:color="auto"/>
      </w:divBdr>
    </w:div>
    <w:div w:id="633367241">
      <w:bodyDiv w:val="1"/>
      <w:marLeft w:val="0"/>
      <w:marRight w:val="0"/>
      <w:marTop w:val="0"/>
      <w:marBottom w:val="0"/>
      <w:divBdr>
        <w:top w:val="none" w:sz="0" w:space="0" w:color="auto"/>
        <w:left w:val="none" w:sz="0" w:space="0" w:color="auto"/>
        <w:bottom w:val="none" w:sz="0" w:space="0" w:color="auto"/>
        <w:right w:val="none" w:sz="0" w:space="0" w:color="auto"/>
      </w:divBdr>
    </w:div>
    <w:div w:id="648023371">
      <w:bodyDiv w:val="1"/>
      <w:marLeft w:val="0"/>
      <w:marRight w:val="0"/>
      <w:marTop w:val="0"/>
      <w:marBottom w:val="0"/>
      <w:divBdr>
        <w:top w:val="none" w:sz="0" w:space="0" w:color="auto"/>
        <w:left w:val="none" w:sz="0" w:space="0" w:color="auto"/>
        <w:bottom w:val="none" w:sz="0" w:space="0" w:color="auto"/>
        <w:right w:val="none" w:sz="0" w:space="0" w:color="auto"/>
      </w:divBdr>
    </w:div>
    <w:div w:id="725953679">
      <w:bodyDiv w:val="1"/>
      <w:marLeft w:val="0"/>
      <w:marRight w:val="0"/>
      <w:marTop w:val="0"/>
      <w:marBottom w:val="0"/>
      <w:divBdr>
        <w:top w:val="none" w:sz="0" w:space="0" w:color="auto"/>
        <w:left w:val="none" w:sz="0" w:space="0" w:color="auto"/>
        <w:bottom w:val="none" w:sz="0" w:space="0" w:color="auto"/>
        <w:right w:val="none" w:sz="0" w:space="0" w:color="auto"/>
      </w:divBdr>
    </w:div>
    <w:div w:id="744496447">
      <w:bodyDiv w:val="1"/>
      <w:marLeft w:val="0"/>
      <w:marRight w:val="0"/>
      <w:marTop w:val="0"/>
      <w:marBottom w:val="0"/>
      <w:divBdr>
        <w:top w:val="none" w:sz="0" w:space="0" w:color="auto"/>
        <w:left w:val="none" w:sz="0" w:space="0" w:color="auto"/>
        <w:bottom w:val="none" w:sz="0" w:space="0" w:color="auto"/>
        <w:right w:val="none" w:sz="0" w:space="0" w:color="auto"/>
      </w:divBdr>
    </w:div>
    <w:div w:id="795954774">
      <w:bodyDiv w:val="1"/>
      <w:marLeft w:val="0"/>
      <w:marRight w:val="0"/>
      <w:marTop w:val="0"/>
      <w:marBottom w:val="0"/>
      <w:divBdr>
        <w:top w:val="none" w:sz="0" w:space="0" w:color="auto"/>
        <w:left w:val="none" w:sz="0" w:space="0" w:color="auto"/>
        <w:bottom w:val="none" w:sz="0" w:space="0" w:color="auto"/>
        <w:right w:val="none" w:sz="0" w:space="0" w:color="auto"/>
      </w:divBdr>
    </w:div>
    <w:div w:id="833257071">
      <w:bodyDiv w:val="1"/>
      <w:marLeft w:val="0"/>
      <w:marRight w:val="0"/>
      <w:marTop w:val="0"/>
      <w:marBottom w:val="0"/>
      <w:divBdr>
        <w:top w:val="none" w:sz="0" w:space="0" w:color="auto"/>
        <w:left w:val="none" w:sz="0" w:space="0" w:color="auto"/>
        <w:bottom w:val="none" w:sz="0" w:space="0" w:color="auto"/>
        <w:right w:val="none" w:sz="0" w:space="0" w:color="auto"/>
      </w:divBdr>
    </w:div>
    <w:div w:id="835997838">
      <w:bodyDiv w:val="1"/>
      <w:marLeft w:val="0"/>
      <w:marRight w:val="0"/>
      <w:marTop w:val="0"/>
      <w:marBottom w:val="0"/>
      <w:divBdr>
        <w:top w:val="none" w:sz="0" w:space="0" w:color="auto"/>
        <w:left w:val="none" w:sz="0" w:space="0" w:color="auto"/>
        <w:bottom w:val="none" w:sz="0" w:space="0" w:color="auto"/>
        <w:right w:val="none" w:sz="0" w:space="0" w:color="auto"/>
      </w:divBdr>
    </w:div>
    <w:div w:id="847642939">
      <w:bodyDiv w:val="1"/>
      <w:marLeft w:val="0"/>
      <w:marRight w:val="0"/>
      <w:marTop w:val="0"/>
      <w:marBottom w:val="0"/>
      <w:divBdr>
        <w:top w:val="none" w:sz="0" w:space="0" w:color="auto"/>
        <w:left w:val="none" w:sz="0" w:space="0" w:color="auto"/>
        <w:bottom w:val="none" w:sz="0" w:space="0" w:color="auto"/>
        <w:right w:val="none" w:sz="0" w:space="0" w:color="auto"/>
      </w:divBdr>
    </w:div>
    <w:div w:id="882254366">
      <w:bodyDiv w:val="1"/>
      <w:marLeft w:val="0"/>
      <w:marRight w:val="0"/>
      <w:marTop w:val="0"/>
      <w:marBottom w:val="0"/>
      <w:divBdr>
        <w:top w:val="none" w:sz="0" w:space="0" w:color="auto"/>
        <w:left w:val="none" w:sz="0" w:space="0" w:color="auto"/>
        <w:bottom w:val="none" w:sz="0" w:space="0" w:color="auto"/>
        <w:right w:val="none" w:sz="0" w:space="0" w:color="auto"/>
      </w:divBdr>
    </w:div>
    <w:div w:id="921335121">
      <w:bodyDiv w:val="1"/>
      <w:marLeft w:val="0"/>
      <w:marRight w:val="0"/>
      <w:marTop w:val="0"/>
      <w:marBottom w:val="0"/>
      <w:divBdr>
        <w:top w:val="none" w:sz="0" w:space="0" w:color="auto"/>
        <w:left w:val="none" w:sz="0" w:space="0" w:color="auto"/>
        <w:bottom w:val="none" w:sz="0" w:space="0" w:color="auto"/>
        <w:right w:val="none" w:sz="0" w:space="0" w:color="auto"/>
      </w:divBdr>
    </w:div>
    <w:div w:id="924729270">
      <w:bodyDiv w:val="1"/>
      <w:marLeft w:val="0"/>
      <w:marRight w:val="0"/>
      <w:marTop w:val="0"/>
      <w:marBottom w:val="0"/>
      <w:divBdr>
        <w:top w:val="none" w:sz="0" w:space="0" w:color="auto"/>
        <w:left w:val="none" w:sz="0" w:space="0" w:color="auto"/>
        <w:bottom w:val="none" w:sz="0" w:space="0" w:color="auto"/>
        <w:right w:val="none" w:sz="0" w:space="0" w:color="auto"/>
      </w:divBdr>
    </w:div>
    <w:div w:id="981421996">
      <w:bodyDiv w:val="1"/>
      <w:marLeft w:val="0"/>
      <w:marRight w:val="0"/>
      <w:marTop w:val="0"/>
      <w:marBottom w:val="0"/>
      <w:divBdr>
        <w:top w:val="none" w:sz="0" w:space="0" w:color="auto"/>
        <w:left w:val="none" w:sz="0" w:space="0" w:color="auto"/>
        <w:bottom w:val="none" w:sz="0" w:space="0" w:color="auto"/>
        <w:right w:val="none" w:sz="0" w:space="0" w:color="auto"/>
      </w:divBdr>
    </w:div>
    <w:div w:id="983582992">
      <w:bodyDiv w:val="1"/>
      <w:marLeft w:val="0"/>
      <w:marRight w:val="0"/>
      <w:marTop w:val="0"/>
      <w:marBottom w:val="0"/>
      <w:divBdr>
        <w:top w:val="none" w:sz="0" w:space="0" w:color="auto"/>
        <w:left w:val="none" w:sz="0" w:space="0" w:color="auto"/>
        <w:bottom w:val="none" w:sz="0" w:space="0" w:color="auto"/>
        <w:right w:val="none" w:sz="0" w:space="0" w:color="auto"/>
      </w:divBdr>
    </w:div>
    <w:div w:id="1044016350">
      <w:bodyDiv w:val="1"/>
      <w:marLeft w:val="0"/>
      <w:marRight w:val="0"/>
      <w:marTop w:val="0"/>
      <w:marBottom w:val="0"/>
      <w:divBdr>
        <w:top w:val="none" w:sz="0" w:space="0" w:color="auto"/>
        <w:left w:val="none" w:sz="0" w:space="0" w:color="auto"/>
        <w:bottom w:val="none" w:sz="0" w:space="0" w:color="auto"/>
        <w:right w:val="none" w:sz="0" w:space="0" w:color="auto"/>
      </w:divBdr>
    </w:div>
    <w:div w:id="1077632015">
      <w:bodyDiv w:val="1"/>
      <w:marLeft w:val="0"/>
      <w:marRight w:val="0"/>
      <w:marTop w:val="0"/>
      <w:marBottom w:val="0"/>
      <w:divBdr>
        <w:top w:val="none" w:sz="0" w:space="0" w:color="auto"/>
        <w:left w:val="none" w:sz="0" w:space="0" w:color="auto"/>
        <w:bottom w:val="none" w:sz="0" w:space="0" w:color="auto"/>
        <w:right w:val="none" w:sz="0" w:space="0" w:color="auto"/>
      </w:divBdr>
    </w:div>
    <w:div w:id="1100876138">
      <w:bodyDiv w:val="1"/>
      <w:marLeft w:val="0"/>
      <w:marRight w:val="0"/>
      <w:marTop w:val="0"/>
      <w:marBottom w:val="0"/>
      <w:divBdr>
        <w:top w:val="none" w:sz="0" w:space="0" w:color="auto"/>
        <w:left w:val="none" w:sz="0" w:space="0" w:color="auto"/>
        <w:bottom w:val="none" w:sz="0" w:space="0" w:color="auto"/>
        <w:right w:val="none" w:sz="0" w:space="0" w:color="auto"/>
      </w:divBdr>
    </w:div>
    <w:div w:id="1115100973">
      <w:bodyDiv w:val="1"/>
      <w:marLeft w:val="0"/>
      <w:marRight w:val="0"/>
      <w:marTop w:val="0"/>
      <w:marBottom w:val="0"/>
      <w:divBdr>
        <w:top w:val="none" w:sz="0" w:space="0" w:color="auto"/>
        <w:left w:val="none" w:sz="0" w:space="0" w:color="auto"/>
        <w:bottom w:val="none" w:sz="0" w:space="0" w:color="auto"/>
        <w:right w:val="none" w:sz="0" w:space="0" w:color="auto"/>
      </w:divBdr>
    </w:div>
    <w:div w:id="1152525635">
      <w:bodyDiv w:val="1"/>
      <w:marLeft w:val="0"/>
      <w:marRight w:val="0"/>
      <w:marTop w:val="0"/>
      <w:marBottom w:val="0"/>
      <w:divBdr>
        <w:top w:val="none" w:sz="0" w:space="0" w:color="auto"/>
        <w:left w:val="none" w:sz="0" w:space="0" w:color="auto"/>
        <w:bottom w:val="none" w:sz="0" w:space="0" w:color="auto"/>
        <w:right w:val="none" w:sz="0" w:space="0" w:color="auto"/>
      </w:divBdr>
    </w:div>
    <w:div w:id="1257522068">
      <w:bodyDiv w:val="1"/>
      <w:marLeft w:val="0"/>
      <w:marRight w:val="0"/>
      <w:marTop w:val="0"/>
      <w:marBottom w:val="0"/>
      <w:divBdr>
        <w:top w:val="none" w:sz="0" w:space="0" w:color="auto"/>
        <w:left w:val="none" w:sz="0" w:space="0" w:color="auto"/>
        <w:bottom w:val="none" w:sz="0" w:space="0" w:color="auto"/>
        <w:right w:val="none" w:sz="0" w:space="0" w:color="auto"/>
      </w:divBdr>
    </w:div>
    <w:div w:id="1289435447">
      <w:bodyDiv w:val="1"/>
      <w:marLeft w:val="0"/>
      <w:marRight w:val="0"/>
      <w:marTop w:val="0"/>
      <w:marBottom w:val="0"/>
      <w:divBdr>
        <w:top w:val="none" w:sz="0" w:space="0" w:color="auto"/>
        <w:left w:val="none" w:sz="0" w:space="0" w:color="auto"/>
        <w:bottom w:val="none" w:sz="0" w:space="0" w:color="auto"/>
        <w:right w:val="none" w:sz="0" w:space="0" w:color="auto"/>
      </w:divBdr>
    </w:div>
    <w:div w:id="1297756509">
      <w:bodyDiv w:val="1"/>
      <w:marLeft w:val="0"/>
      <w:marRight w:val="0"/>
      <w:marTop w:val="0"/>
      <w:marBottom w:val="0"/>
      <w:divBdr>
        <w:top w:val="none" w:sz="0" w:space="0" w:color="auto"/>
        <w:left w:val="none" w:sz="0" w:space="0" w:color="auto"/>
        <w:bottom w:val="none" w:sz="0" w:space="0" w:color="auto"/>
        <w:right w:val="none" w:sz="0" w:space="0" w:color="auto"/>
      </w:divBdr>
    </w:div>
    <w:div w:id="1348173790">
      <w:bodyDiv w:val="1"/>
      <w:marLeft w:val="0"/>
      <w:marRight w:val="0"/>
      <w:marTop w:val="0"/>
      <w:marBottom w:val="0"/>
      <w:divBdr>
        <w:top w:val="none" w:sz="0" w:space="0" w:color="auto"/>
        <w:left w:val="none" w:sz="0" w:space="0" w:color="auto"/>
        <w:bottom w:val="none" w:sz="0" w:space="0" w:color="auto"/>
        <w:right w:val="none" w:sz="0" w:space="0" w:color="auto"/>
      </w:divBdr>
    </w:div>
    <w:div w:id="1362392502">
      <w:bodyDiv w:val="1"/>
      <w:marLeft w:val="0"/>
      <w:marRight w:val="0"/>
      <w:marTop w:val="0"/>
      <w:marBottom w:val="0"/>
      <w:divBdr>
        <w:top w:val="none" w:sz="0" w:space="0" w:color="auto"/>
        <w:left w:val="none" w:sz="0" w:space="0" w:color="auto"/>
        <w:bottom w:val="none" w:sz="0" w:space="0" w:color="auto"/>
        <w:right w:val="none" w:sz="0" w:space="0" w:color="auto"/>
      </w:divBdr>
    </w:div>
    <w:div w:id="1395856645">
      <w:bodyDiv w:val="1"/>
      <w:marLeft w:val="0"/>
      <w:marRight w:val="0"/>
      <w:marTop w:val="0"/>
      <w:marBottom w:val="0"/>
      <w:divBdr>
        <w:top w:val="none" w:sz="0" w:space="0" w:color="auto"/>
        <w:left w:val="none" w:sz="0" w:space="0" w:color="auto"/>
        <w:bottom w:val="none" w:sz="0" w:space="0" w:color="auto"/>
        <w:right w:val="none" w:sz="0" w:space="0" w:color="auto"/>
      </w:divBdr>
    </w:div>
    <w:div w:id="1409227375">
      <w:bodyDiv w:val="1"/>
      <w:marLeft w:val="0"/>
      <w:marRight w:val="0"/>
      <w:marTop w:val="0"/>
      <w:marBottom w:val="0"/>
      <w:divBdr>
        <w:top w:val="none" w:sz="0" w:space="0" w:color="auto"/>
        <w:left w:val="none" w:sz="0" w:space="0" w:color="auto"/>
        <w:bottom w:val="none" w:sz="0" w:space="0" w:color="auto"/>
        <w:right w:val="none" w:sz="0" w:space="0" w:color="auto"/>
      </w:divBdr>
    </w:div>
    <w:div w:id="1469930367">
      <w:bodyDiv w:val="1"/>
      <w:marLeft w:val="0"/>
      <w:marRight w:val="0"/>
      <w:marTop w:val="0"/>
      <w:marBottom w:val="0"/>
      <w:divBdr>
        <w:top w:val="none" w:sz="0" w:space="0" w:color="auto"/>
        <w:left w:val="none" w:sz="0" w:space="0" w:color="auto"/>
        <w:bottom w:val="none" w:sz="0" w:space="0" w:color="auto"/>
        <w:right w:val="none" w:sz="0" w:space="0" w:color="auto"/>
      </w:divBdr>
    </w:div>
    <w:div w:id="1477259546">
      <w:bodyDiv w:val="1"/>
      <w:marLeft w:val="0"/>
      <w:marRight w:val="0"/>
      <w:marTop w:val="0"/>
      <w:marBottom w:val="0"/>
      <w:divBdr>
        <w:top w:val="none" w:sz="0" w:space="0" w:color="auto"/>
        <w:left w:val="none" w:sz="0" w:space="0" w:color="auto"/>
        <w:bottom w:val="none" w:sz="0" w:space="0" w:color="auto"/>
        <w:right w:val="none" w:sz="0" w:space="0" w:color="auto"/>
      </w:divBdr>
    </w:div>
    <w:div w:id="1485707366">
      <w:bodyDiv w:val="1"/>
      <w:marLeft w:val="0"/>
      <w:marRight w:val="0"/>
      <w:marTop w:val="0"/>
      <w:marBottom w:val="0"/>
      <w:divBdr>
        <w:top w:val="none" w:sz="0" w:space="0" w:color="auto"/>
        <w:left w:val="none" w:sz="0" w:space="0" w:color="auto"/>
        <w:bottom w:val="none" w:sz="0" w:space="0" w:color="auto"/>
        <w:right w:val="none" w:sz="0" w:space="0" w:color="auto"/>
      </w:divBdr>
    </w:div>
    <w:div w:id="1494373585">
      <w:bodyDiv w:val="1"/>
      <w:marLeft w:val="0"/>
      <w:marRight w:val="0"/>
      <w:marTop w:val="0"/>
      <w:marBottom w:val="0"/>
      <w:divBdr>
        <w:top w:val="none" w:sz="0" w:space="0" w:color="auto"/>
        <w:left w:val="none" w:sz="0" w:space="0" w:color="auto"/>
        <w:bottom w:val="none" w:sz="0" w:space="0" w:color="auto"/>
        <w:right w:val="none" w:sz="0" w:space="0" w:color="auto"/>
      </w:divBdr>
    </w:div>
    <w:div w:id="1535071850">
      <w:bodyDiv w:val="1"/>
      <w:marLeft w:val="0"/>
      <w:marRight w:val="0"/>
      <w:marTop w:val="0"/>
      <w:marBottom w:val="0"/>
      <w:divBdr>
        <w:top w:val="none" w:sz="0" w:space="0" w:color="auto"/>
        <w:left w:val="none" w:sz="0" w:space="0" w:color="auto"/>
        <w:bottom w:val="none" w:sz="0" w:space="0" w:color="auto"/>
        <w:right w:val="none" w:sz="0" w:space="0" w:color="auto"/>
      </w:divBdr>
    </w:div>
    <w:div w:id="1535775607">
      <w:bodyDiv w:val="1"/>
      <w:marLeft w:val="0"/>
      <w:marRight w:val="0"/>
      <w:marTop w:val="0"/>
      <w:marBottom w:val="0"/>
      <w:divBdr>
        <w:top w:val="none" w:sz="0" w:space="0" w:color="auto"/>
        <w:left w:val="none" w:sz="0" w:space="0" w:color="auto"/>
        <w:bottom w:val="none" w:sz="0" w:space="0" w:color="auto"/>
        <w:right w:val="none" w:sz="0" w:space="0" w:color="auto"/>
      </w:divBdr>
    </w:div>
    <w:div w:id="1572812358">
      <w:bodyDiv w:val="1"/>
      <w:marLeft w:val="0"/>
      <w:marRight w:val="0"/>
      <w:marTop w:val="0"/>
      <w:marBottom w:val="0"/>
      <w:divBdr>
        <w:top w:val="none" w:sz="0" w:space="0" w:color="auto"/>
        <w:left w:val="none" w:sz="0" w:space="0" w:color="auto"/>
        <w:bottom w:val="none" w:sz="0" w:space="0" w:color="auto"/>
        <w:right w:val="none" w:sz="0" w:space="0" w:color="auto"/>
      </w:divBdr>
    </w:div>
    <w:div w:id="1594628922">
      <w:bodyDiv w:val="1"/>
      <w:marLeft w:val="0"/>
      <w:marRight w:val="0"/>
      <w:marTop w:val="0"/>
      <w:marBottom w:val="0"/>
      <w:divBdr>
        <w:top w:val="none" w:sz="0" w:space="0" w:color="auto"/>
        <w:left w:val="none" w:sz="0" w:space="0" w:color="auto"/>
        <w:bottom w:val="none" w:sz="0" w:space="0" w:color="auto"/>
        <w:right w:val="none" w:sz="0" w:space="0" w:color="auto"/>
      </w:divBdr>
    </w:div>
    <w:div w:id="1637879928">
      <w:bodyDiv w:val="1"/>
      <w:marLeft w:val="0"/>
      <w:marRight w:val="0"/>
      <w:marTop w:val="0"/>
      <w:marBottom w:val="0"/>
      <w:divBdr>
        <w:top w:val="none" w:sz="0" w:space="0" w:color="auto"/>
        <w:left w:val="none" w:sz="0" w:space="0" w:color="auto"/>
        <w:bottom w:val="none" w:sz="0" w:space="0" w:color="auto"/>
        <w:right w:val="none" w:sz="0" w:space="0" w:color="auto"/>
      </w:divBdr>
    </w:div>
    <w:div w:id="1646161878">
      <w:bodyDiv w:val="1"/>
      <w:marLeft w:val="0"/>
      <w:marRight w:val="0"/>
      <w:marTop w:val="0"/>
      <w:marBottom w:val="0"/>
      <w:divBdr>
        <w:top w:val="none" w:sz="0" w:space="0" w:color="auto"/>
        <w:left w:val="none" w:sz="0" w:space="0" w:color="auto"/>
        <w:bottom w:val="none" w:sz="0" w:space="0" w:color="auto"/>
        <w:right w:val="none" w:sz="0" w:space="0" w:color="auto"/>
      </w:divBdr>
    </w:div>
    <w:div w:id="1689941393">
      <w:bodyDiv w:val="1"/>
      <w:marLeft w:val="0"/>
      <w:marRight w:val="0"/>
      <w:marTop w:val="0"/>
      <w:marBottom w:val="0"/>
      <w:divBdr>
        <w:top w:val="none" w:sz="0" w:space="0" w:color="auto"/>
        <w:left w:val="none" w:sz="0" w:space="0" w:color="auto"/>
        <w:bottom w:val="none" w:sz="0" w:space="0" w:color="auto"/>
        <w:right w:val="none" w:sz="0" w:space="0" w:color="auto"/>
      </w:divBdr>
    </w:div>
    <w:div w:id="1691369545">
      <w:bodyDiv w:val="1"/>
      <w:marLeft w:val="0"/>
      <w:marRight w:val="0"/>
      <w:marTop w:val="0"/>
      <w:marBottom w:val="0"/>
      <w:divBdr>
        <w:top w:val="none" w:sz="0" w:space="0" w:color="auto"/>
        <w:left w:val="none" w:sz="0" w:space="0" w:color="auto"/>
        <w:bottom w:val="none" w:sz="0" w:space="0" w:color="auto"/>
        <w:right w:val="none" w:sz="0" w:space="0" w:color="auto"/>
      </w:divBdr>
    </w:div>
    <w:div w:id="1694266244">
      <w:bodyDiv w:val="1"/>
      <w:marLeft w:val="0"/>
      <w:marRight w:val="0"/>
      <w:marTop w:val="0"/>
      <w:marBottom w:val="0"/>
      <w:divBdr>
        <w:top w:val="none" w:sz="0" w:space="0" w:color="auto"/>
        <w:left w:val="none" w:sz="0" w:space="0" w:color="auto"/>
        <w:bottom w:val="none" w:sz="0" w:space="0" w:color="auto"/>
        <w:right w:val="none" w:sz="0" w:space="0" w:color="auto"/>
      </w:divBdr>
    </w:div>
    <w:div w:id="1705207636">
      <w:bodyDiv w:val="1"/>
      <w:marLeft w:val="0"/>
      <w:marRight w:val="0"/>
      <w:marTop w:val="0"/>
      <w:marBottom w:val="0"/>
      <w:divBdr>
        <w:top w:val="none" w:sz="0" w:space="0" w:color="auto"/>
        <w:left w:val="none" w:sz="0" w:space="0" w:color="auto"/>
        <w:bottom w:val="none" w:sz="0" w:space="0" w:color="auto"/>
        <w:right w:val="none" w:sz="0" w:space="0" w:color="auto"/>
      </w:divBdr>
    </w:div>
    <w:div w:id="1713991757">
      <w:bodyDiv w:val="1"/>
      <w:marLeft w:val="0"/>
      <w:marRight w:val="0"/>
      <w:marTop w:val="0"/>
      <w:marBottom w:val="0"/>
      <w:divBdr>
        <w:top w:val="none" w:sz="0" w:space="0" w:color="auto"/>
        <w:left w:val="none" w:sz="0" w:space="0" w:color="auto"/>
        <w:bottom w:val="none" w:sz="0" w:space="0" w:color="auto"/>
        <w:right w:val="none" w:sz="0" w:space="0" w:color="auto"/>
      </w:divBdr>
    </w:div>
    <w:div w:id="1800147614">
      <w:bodyDiv w:val="1"/>
      <w:marLeft w:val="0"/>
      <w:marRight w:val="0"/>
      <w:marTop w:val="0"/>
      <w:marBottom w:val="0"/>
      <w:divBdr>
        <w:top w:val="none" w:sz="0" w:space="0" w:color="auto"/>
        <w:left w:val="none" w:sz="0" w:space="0" w:color="auto"/>
        <w:bottom w:val="none" w:sz="0" w:space="0" w:color="auto"/>
        <w:right w:val="none" w:sz="0" w:space="0" w:color="auto"/>
      </w:divBdr>
    </w:div>
    <w:div w:id="1813056697">
      <w:bodyDiv w:val="1"/>
      <w:marLeft w:val="0"/>
      <w:marRight w:val="0"/>
      <w:marTop w:val="0"/>
      <w:marBottom w:val="0"/>
      <w:divBdr>
        <w:top w:val="none" w:sz="0" w:space="0" w:color="auto"/>
        <w:left w:val="none" w:sz="0" w:space="0" w:color="auto"/>
        <w:bottom w:val="none" w:sz="0" w:space="0" w:color="auto"/>
        <w:right w:val="none" w:sz="0" w:space="0" w:color="auto"/>
      </w:divBdr>
    </w:div>
    <w:div w:id="1821269624">
      <w:bodyDiv w:val="1"/>
      <w:marLeft w:val="0"/>
      <w:marRight w:val="0"/>
      <w:marTop w:val="0"/>
      <w:marBottom w:val="0"/>
      <w:divBdr>
        <w:top w:val="none" w:sz="0" w:space="0" w:color="auto"/>
        <w:left w:val="none" w:sz="0" w:space="0" w:color="auto"/>
        <w:bottom w:val="none" w:sz="0" w:space="0" w:color="auto"/>
        <w:right w:val="none" w:sz="0" w:space="0" w:color="auto"/>
      </w:divBdr>
    </w:div>
    <w:div w:id="1867670862">
      <w:bodyDiv w:val="1"/>
      <w:marLeft w:val="0"/>
      <w:marRight w:val="0"/>
      <w:marTop w:val="0"/>
      <w:marBottom w:val="0"/>
      <w:divBdr>
        <w:top w:val="none" w:sz="0" w:space="0" w:color="auto"/>
        <w:left w:val="none" w:sz="0" w:space="0" w:color="auto"/>
        <w:bottom w:val="none" w:sz="0" w:space="0" w:color="auto"/>
        <w:right w:val="none" w:sz="0" w:space="0" w:color="auto"/>
      </w:divBdr>
    </w:div>
    <w:div w:id="1877885236">
      <w:bodyDiv w:val="1"/>
      <w:marLeft w:val="0"/>
      <w:marRight w:val="0"/>
      <w:marTop w:val="0"/>
      <w:marBottom w:val="0"/>
      <w:divBdr>
        <w:top w:val="none" w:sz="0" w:space="0" w:color="auto"/>
        <w:left w:val="none" w:sz="0" w:space="0" w:color="auto"/>
        <w:bottom w:val="none" w:sz="0" w:space="0" w:color="auto"/>
        <w:right w:val="none" w:sz="0" w:space="0" w:color="auto"/>
      </w:divBdr>
    </w:div>
    <w:div w:id="1945723591">
      <w:bodyDiv w:val="1"/>
      <w:marLeft w:val="0"/>
      <w:marRight w:val="0"/>
      <w:marTop w:val="0"/>
      <w:marBottom w:val="0"/>
      <w:divBdr>
        <w:top w:val="none" w:sz="0" w:space="0" w:color="auto"/>
        <w:left w:val="none" w:sz="0" w:space="0" w:color="auto"/>
        <w:bottom w:val="none" w:sz="0" w:space="0" w:color="auto"/>
        <w:right w:val="none" w:sz="0" w:space="0" w:color="auto"/>
      </w:divBdr>
    </w:div>
    <w:div w:id="1967925332">
      <w:bodyDiv w:val="1"/>
      <w:marLeft w:val="0"/>
      <w:marRight w:val="0"/>
      <w:marTop w:val="0"/>
      <w:marBottom w:val="0"/>
      <w:divBdr>
        <w:top w:val="none" w:sz="0" w:space="0" w:color="auto"/>
        <w:left w:val="none" w:sz="0" w:space="0" w:color="auto"/>
        <w:bottom w:val="none" w:sz="0" w:space="0" w:color="auto"/>
        <w:right w:val="none" w:sz="0" w:space="0" w:color="auto"/>
      </w:divBdr>
    </w:div>
    <w:div w:id="2005737226">
      <w:bodyDiv w:val="1"/>
      <w:marLeft w:val="0"/>
      <w:marRight w:val="0"/>
      <w:marTop w:val="0"/>
      <w:marBottom w:val="0"/>
      <w:divBdr>
        <w:top w:val="none" w:sz="0" w:space="0" w:color="auto"/>
        <w:left w:val="none" w:sz="0" w:space="0" w:color="auto"/>
        <w:bottom w:val="none" w:sz="0" w:space="0" w:color="auto"/>
        <w:right w:val="none" w:sz="0" w:space="0" w:color="auto"/>
      </w:divBdr>
    </w:div>
    <w:div w:id="20520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5974D-21D5-420E-960B-83EC5FD7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3885</Words>
  <Characters>22146</Characters>
  <Application>Microsoft Office Word</Application>
  <DocSecurity>0</DocSecurity>
  <Lines>184</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Vintilă Ion</dc:creator>
  <cp:keywords/>
  <dc:description/>
  <cp:lastModifiedBy>Paiu Eugenia</cp:lastModifiedBy>
  <cp:revision>2</cp:revision>
  <cp:lastPrinted>2020-06-09T15:04:00Z</cp:lastPrinted>
  <dcterms:created xsi:type="dcterms:W3CDTF">2022-09-08T17:24:00Z</dcterms:created>
  <dcterms:modified xsi:type="dcterms:W3CDTF">2022-09-08T17:24:00Z</dcterms:modified>
</cp:coreProperties>
</file>