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A98AC" w14:textId="6B065077" w:rsidR="00723DA7" w:rsidRPr="00967339" w:rsidRDefault="00723DA7" w:rsidP="00023A8F">
      <w:pPr>
        <w:tabs>
          <w:tab w:val="left" w:pos="720"/>
        </w:tabs>
        <w:spacing w:line="276" w:lineRule="auto"/>
        <w:jc w:val="right"/>
        <w:rPr>
          <w:rFonts w:asciiTheme="majorHAnsi" w:hAnsiTheme="majorHAnsi" w:cstheme="majorHAnsi"/>
          <w:bCs/>
          <w:noProof/>
        </w:rPr>
      </w:pPr>
      <w:bookmarkStart w:id="0" w:name="_GoBack"/>
      <w:bookmarkEnd w:id="0"/>
      <w:r w:rsidRPr="00967339">
        <w:rPr>
          <w:rFonts w:asciiTheme="majorHAnsi" w:hAnsiTheme="majorHAnsi" w:cstheme="majorHAnsi"/>
          <w:bCs/>
          <w:noProof/>
        </w:rPr>
        <w:t xml:space="preserve">Anexă </w:t>
      </w:r>
    </w:p>
    <w:p w14:paraId="395FB5A2" w14:textId="77777777" w:rsidR="00723DA7" w:rsidRPr="00967339" w:rsidRDefault="00723DA7" w:rsidP="00023A8F">
      <w:pPr>
        <w:tabs>
          <w:tab w:val="left" w:pos="720"/>
        </w:tabs>
        <w:spacing w:line="276" w:lineRule="auto"/>
        <w:jc w:val="right"/>
        <w:rPr>
          <w:rFonts w:asciiTheme="majorHAnsi" w:hAnsiTheme="majorHAnsi" w:cstheme="majorHAnsi"/>
          <w:bCs/>
          <w:noProof/>
        </w:rPr>
      </w:pPr>
      <w:r w:rsidRPr="00967339">
        <w:rPr>
          <w:rFonts w:asciiTheme="majorHAnsi" w:hAnsiTheme="majorHAnsi" w:cstheme="majorHAnsi"/>
          <w:bCs/>
          <w:noProof/>
        </w:rPr>
        <w:t xml:space="preserve">la Hotărârea Curții de Conturi </w:t>
      </w:r>
    </w:p>
    <w:p w14:paraId="086B2C2B" w14:textId="25B492B3" w:rsidR="00723DA7" w:rsidRPr="00967339" w:rsidRDefault="00DD3D2D" w:rsidP="00023A8F">
      <w:pPr>
        <w:tabs>
          <w:tab w:val="left" w:pos="720"/>
        </w:tabs>
        <w:spacing w:line="276" w:lineRule="auto"/>
        <w:jc w:val="right"/>
        <w:rPr>
          <w:rFonts w:asciiTheme="majorHAnsi" w:hAnsiTheme="majorHAnsi" w:cstheme="majorHAnsi"/>
          <w:bCs/>
          <w:noProof/>
          <w:color w:val="1F4E79"/>
        </w:rPr>
      </w:pPr>
      <w:r w:rsidRPr="00967339">
        <w:rPr>
          <w:rFonts w:asciiTheme="majorHAnsi" w:hAnsiTheme="majorHAnsi" w:cstheme="majorHAnsi"/>
          <w:bCs/>
          <w:noProof/>
        </w:rPr>
        <w:t>nr.</w:t>
      </w:r>
      <w:r w:rsidR="005E5742">
        <w:rPr>
          <w:rFonts w:asciiTheme="majorHAnsi" w:hAnsiTheme="majorHAnsi" w:cstheme="majorHAnsi"/>
          <w:bCs/>
          <w:noProof/>
        </w:rPr>
        <w:t>37</w:t>
      </w:r>
      <w:r w:rsidRPr="00967339">
        <w:rPr>
          <w:rFonts w:asciiTheme="majorHAnsi" w:hAnsiTheme="majorHAnsi" w:cstheme="majorHAnsi"/>
          <w:bCs/>
          <w:noProof/>
        </w:rPr>
        <w:t xml:space="preserve"> </w:t>
      </w:r>
      <w:r w:rsidR="00723DA7" w:rsidRPr="00967339">
        <w:rPr>
          <w:rFonts w:asciiTheme="majorHAnsi" w:hAnsiTheme="majorHAnsi" w:cstheme="majorHAnsi"/>
          <w:bCs/>
          <w:noProof/>
        </w:rPr>
        <w:t xml:space="preserve">din </w:t>
      </w:r>
      <w:r w:rsidR="006B12FE" w:rsidRPr="00967339">
        <w:rPr>
          <w:rFonts w:asciiTheme="majorHAnsi" w:hAnsiTheme="majorHAnsi" w:cstheme="majorHAnsi"/>
          <w:bCs/>
          <w:noProof/>
        </w:rPr>
        <w:t>2</w:t>
      </w:r>
      <w:r w:rsidR="00116B52" w:rsidRPr="00967339">
        <w:rPr>
          <w:rFonts w:asciiTheme="majorHAnsi" w:hAnsiTheme="majorHAnsi" w:cstheme="majorHAnsi"/>
          <w:bCs/>
          <w:noProof/>
        </w:rPr>
        <w:t>8</w:t>
      </w:r>
      <w:r w:rsidR="00723DA7" w:rsidRPr="00967339">
        <w:rPr>
          <w:rFonts w:asciiTheme="majorHAnsi" w:hAnsiTheme="majorHAnsi" w:cstheme="majorHAnsi"/>
          <w:bCs/>
          <w:noProof/>
        </w:rPr>
        <w:t xml:space="preserve"> </w:t>
      </w:r>
      <w:r w:rsidR="00D87992" w:rsidRPr="00967339">
        <w:rPr>
          <w:rFonts w:asciiTheme="majorHAnsi" w:hAnsiTheme="majorHAnsi" w:cstheme="majorHAnsi"/>
          <w:bCs/>
          <w:noProof/>
        </w:rPr>
        <w:t>iu</w:t>
      </w:r>
      <w:r w:rsidR="00116B52" w:rsidRPr="00967339">
        <w:rPr>
          <w:rFonts w:asciiTheme="majorHAnsi" w:hAnsiTheme="majorHAnsi" w:cstheme="majorHAnsi"/>
          <w:bCs/>
          <w:noProof/>
        </w:rPr>
        <w:t>lie</w:t>
      </w:r>
      <w:r w:rsidR="00D87992" w:rsidRPr="00967339">
        <w:rPr>
          <w:rFonts w:asciiTheme="majorHAnsi" w:hAnsiTheme="majorHAnsi" w:cstheme="majorHAnsi"/>
          <w:bCs/>
          <w:noProof/>
        </w:rPr>
        <w:t xml:space="preserve"> 202</w:t>
      </w:r>
      <w:r w:rsidR="00116B52" w:rsidRPr="00967339">
        <w:rPr>
          <w:rFonts w:asciiTheme="majorHAnsi" w:hAnsiTheme="majorHAnsi" w:cstheme="majorHAnsi"/>
          <w:bCs/>
          <w:noProof/>
        </w:rPr>
        <w:t>2</w:t>
      </w:r>
      <w:r w:rsidR="00723DA7" w:rsidRPr="00967339">
        <w:rPr>
          <w:rFonts w:asciiTheme="majorHAnsi" w:hAnsiTheme="majorHAnsi" w:cstheme="majorHAnsi"/>
          <w:bCs/>
          <w:noProof/>
        </w:rPr>
        <w:t xml:space="preserve"> </w:t>
      </w:r>
    </w:p>
    <w:p w14:paraId="128A10D7" w14:textId="77777777" w:rsidR="00723DA7" w:rsidRPr="00967339" w:rsidRDefault="00723DA7" w:rsidP="00023A8F">
      <w:pPr>
        <w:spacing w:line="276" w:lineRule="auto"/>
        <w:jc w:val="center"/>
        <w:rPr>
          <w:rFonts w:asciiTheme="majorHAnsi" w:hAnsiTheme="majorHAnsi" w:cstheme="majorHAnsi"/>
          <w:b/>
          <w:noProof/>
        </w:rPr>
      </w:pPr>
    </w:p>
    <w:p w14:paraId="55B4C9D1" w14:textId="77777777" w:rsidR="00723DA7" w:rsidRPr="00967339" w:rsidRDefault="00723DA7" w:rsidP="00023A8F">
      <w:pPr>
        <w:spacing w:line="276" w:lineRule="auto"/>
        <w:rPr>
          <w:rFonts w:asciiTheme="majorHAnsi" w:hAnsiTheme="majorHAnsi" w:cstheme="majorHAnsi"/>
          <w:noProof/>
        </w:rPr>
      </w:pPr>
    </w:p>
    <w:p w14:paraId="0585D241"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79DFC9C6"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r w:rsidRPr="00967339">
        <w:rPr>
          <w:rFonts w:asciiTheme="majorHAnsi" w:hAnsiTheme="majorHAnsi" w:cstheme="majorHAnsi"/>
          <w:b/>
          <w:noProof/>
          <w:lang w:val="ru-RU"/>
        </w:rPr>
        <w:drawing>
          <wp:inline distT="0" distB="0" distL="0" distR="0" wp14:anchorId="4F2E1BF4" wp14:editId="36F33C1A">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194C99AF"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2AB07FA7"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501E0288"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2A540595"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r w:rsidRPr="00967339">
        <w:rPr>
          <w:rFonts w:asciiTheme="majorHAnsi" w:hAnsiTheme="majorHAnsi" w:cstheme="majorHAnsi"/>
          <w:b/>
          <w:noProof/>
          <w:lang w:eastAsia="en-US"/>
        </w:rPr>
        <w:t>CURTEA DE CONTURI A REPUBLICII MOLDOVA</w:t>
      </w:r>
    </w:p>
    <w:p w14:paraId="7466E75D" w14:textId="77777777" w:rsidR="008E509E" w:rsidRPr="00967339" w:rsidRDefault="008E509E" w:rsidP="00023A8F">
      <w:pPr>
        <w:tabs>
          <w:tab w:val="left" w:pos="720"/>
        </w:tabs>
        <w:spacing w:line="276" w:lineRule="auto"/>
        <w:jc w:val="center"/>
        <w:rPr>
          <w:rFonts w:asciiTheme="majorHAnsi" w:hAnsiTheme="majorHAnsi" w:cstheme="majorHAnsi"/>
          <w:noProof/>
          <w:lang w:eastAsia="en-US"/>
        </w:rPr>
      </w:pPr>
    </w:p>
    <w:p w14:paraId="2AC6CA81" w14:textId="77777777" w:rsidR="008E509E" w:rsidRPr="00967339" w:rsidRDefault="008E509E" w:rsidP="00023A8F">
      <w:pPr>
        <w:tabs>
          <w:tab w:val="left" w:pos="720"/>
        </w:tabs>
        <w:spacing w:line="276" w:lineRule="auto"/>
        <w:jc w:val="center"/>
        <w:rPr>
          <w:rFonts w:asciiTheme="majorHAnsi" w:hAnsiTheme="majorHAnsi" w:cstheme="majorHAnsi"/>
          <w:b/>
          <w:bCs/>
          <w:noProof/>
          <w:lang w:eastAsia="en-US"/>
        </w:rPr>
      </w:pPr>
    </w:p>
    <w:p w14:paraId="27538A1C" w14:textId="77777777" w:rsidR="008E509E" w:rsidRPr="00967339" w:rsidRDefault="008E509E" w:rsidP="00023A8F">
      <w:pPr>
        <w:tabs>
          <w:tab w:val="left" w:pos="720"/>
        </w:tabs>
        <w:spacing w:line="276" w:lineRule="auto"/>
        <w:jc w:val="center"/>
        <w:rPr>
          <w:rFonts w:asciiTheme="majorHAnsi" w:hAnsiTheme="majorHAnsi" w:cstheme="majorHAnsi"/>
          <w:b/>
          <w:bCs/>
          <w:noProof/>
          <w:lang w:eastAsia="en-US"/>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8E509E" w:rsidRPr="00967339" w14:paraId="75FC1D45" w14:textId="77777777" w:rsidTr="002E2F16">
        <w:trPr>
          <w:trHeight w:val="435"/>
        </w:trPr>
        <w:tc>
          <w:tcPr>
            <w:tcW w:w="9350" w:type="dxa"/>
          </w:tcPr>
          <w:p w14:paraId="4AE62671" w14:textId="77777777" w:rsidR="008E509E" w:rsidRPr="00B3382F" w:rsidRDefault="008E509E" w:rsidP="00023A8F">
            <w:pPr>
              <w:tabs>
                <w:tab w:val="left" w:pos="720"/>
              </w:tabs>
              <w:spacing w:line="276" w:lineRule="auto"/>
              <w:jc w:val="center"/>
              <w:rPr>
                <w:rFonts w:asciiTheme="majorHAnsi" w:hAnsiTheme="majorHAnsi" w:cstheme="majorHAnsi"/>
                <w:noProof/>
                <w:lang w:eastAsia="en-US"/>
              </w:rPr>
            </w:pPr>
            <w:r w:rsidRPr="00B3382F">
              <w:rPr>
                <w:rFonts w:asciiTheme="majorHAnsi" w:hAnsiTheme="majorHAnsi" w:cstheme="majorHAnsi"/>
                <w:noProof/>
                <w:lang w:eastAsia="en-US"/>
              </w:rPr>
              <w:t xml:space="preserve">MD-2001, mun. Chișinău, bd. Ștefan cel Mare și Sfânt nr.69, tel.: (+373) 22 23 25 79, fax: (+373) 22 23 30 20, </w:t>
            </w:r>
          </w:p>
          <w:p w14:paraId="7A5DA7D2" w14:textId="77777777" w:rsidR="008E509E" w:rsidRPr="00967339" w:rsidRDefault="007205DF" w:rsidP="00023A8F">
            <w:pPr>
              <w:tabs>
                <w:tab w:val="left" w:pos="720"/>
              </w:tabs>
              <w:spacing w:line="276" w:lineRule="auto"/>
              <w:jc w:val="center"/>
              <w:rPr>
                <w:rFonts w:asciiTheme="majorHAnsi" w:hAnsiTheme="majorHAnsi" w:cstheme="majorHAnsi"/>
                <w:b/>
                <w:bCs/>
                <w:noProof/>
                <w:lang w:eastAsia="en-US"/>
              </w:rPr>
            </w:pPr>
            <w:hyperlink r:id="rId9" w:history="1">
              <w:r w:rsidR="008E509E" w:rsidRPr="00B3382F">
                <w:rPr>
                  <w:rStyle w:val="af0"/>
                  <w:rFonts w:asciiTheme="majorHAnsi" w:hAnsiTheme="majorHAnsi" w:cstheme="majorHAnsi"/>
                  <w:noProof/>
                  <w:lang w:eastAsia="en-US"/>
                </w:rPr>
                <w:t>www.ccrm.md</w:t>
              </w:r>
            </w:hyperlink>
            <w:r w:rsidR="008E509E" w:rsidRPr="00B3382F">
              <w:rPr>
                <w:rFonts w:asciiTheme="majorHAnsi" w:hAnsiTheme="majorHAnsi" w:cstheme="majorHAnsi"/>
                <w:noProof/>
                <w:u w:val="single"/>
                <w:lang w:eastAsia="en-US"/>
              </w:rPr>
              <w:t xml:space="preserve">; </w:t>
            </w:r>
            <w:r w:rsidR="008E509E" w:rsidRPr="00B3382F">
              <w:rPr>
                <w:rFonts w:asciiTheme="majorHAnsi" w:hAnsiTheme="majorHAnsi" w:cstheme="majorHAnsi"/>
                <w:noProof/>
                <w:lang w:eastAsia="en-US"/>
              </w:rPr>
              <w:t xml:space="preserve">e-mail: </w:t>
            </w:r>
            <w:hyperlink r:id="rId10" w:history="1">
              <w:r w:rsidR="008E509E" w:rsidRPr="00B3382F">
                <w:rPr>
                  <w:rStyle w:val="af0"/>
                  <w:rFonts w:asciiTheme="majorHAnsi" w:hAnsiTheme="majorHAnsi" w:cstheme="majorHAnsi"/>
                  <w:noProof/>
                  <w:lang w:eastAsia="en-US"/>
                </w:rPr>
                <w:t>ccrm@ccrm.md</w:t>
              </w:r>
            </w:hyperlink>
          </w:p>
        </w:tc>
      </w:tr>
    </w:tbl>
    <w:p w14:paraId="63FBD52D" w14:textId="77777777" w:rsidR="008E509E" w:rsidRPr="00967339" w:rsidRDefault="008E509E" w:rsidP="00023A8F">
      <w:pPr>
        <w:tabs>
          <w:tab w:val="left" w:pos="720"/>
        </w:tabs>
        <w:spacing w:line="276" w:lineRule="auto"/>
        <w:jc w:val="center"/>
        <w:rPr>
          <w:rFonts w:asciiTheme="majorHAnsi" w:hAnsiTheme="majorHAnsi" w:cstheme="majorHAnsi"/>
          <w:b/>
          <w:bCs/>
          <w:noProof/>
          <w:lang w:eastAsia="en-US"/>
        </w:rPr>
      </w:pPr>
    </w:p>
    <w:p w14:paraId="7F9AB22B" w14:textId="77777777" w:rsidR="00723DA7" w:rsidRPr="00967339" w:rsidRDefault="00723DA7" w:rsidP="00023A8F">
      <w:pPr>
        <w:tabs>
          <w:tab w:val="left" w:pos="720"/>
        </w:tabs>
        <w:spacing w:line="276" w:lineRule="auto"/>
        <w:jc w:val="center"/>
        <w:rPr>
          <w:rFonts w:asciiTheme="majorHAnsi" w:hAnsiTheme="majorHAnsi" w:cstheme="majorHAnsi"/>
          <w:b/>
          <w:bCs/>
          <w:noProof/>
          <w:color w:val="1F4E79"/>
        </w:rPr>
      </w:pPr>
    </w:p>
    <w:p w14:paraId="04C8E319" w14:textId="617FFF0F" w:rsidR="00723DA7" w:rsidRPr="00967339" w:rsidRDefault="00723DA7" w:rsidP="00023A8F">
      <w:pPr>
        <w:tabs>
          <w:tab w:val="left" w:pos="720"/>
        </w:tabs>
        <w:spacing w:line="276" w:lineRule="auto"/>
        <w:jc w:val="center"/>
        <w:rPr>
          <w:rFonts w:asciiTheme="majorHAnsi" w:hAnsiTheme="majorHAnsi" w:cstheme="majorHAnsi"/>
          <w:b/>
          <w:bCs/>
          <w:noProof/>
          <w:color w:val="1F4E79"/>
        </w:rPr>
      </w:pPr>
    </w:p>
    <w:p w14:paraId="4E507085" w14:textId="7804391A" w:rsidR="00723DA7" w:rsidRPr="00967339" w:rsidRDefault="00723DA7" w:rsidP="00023A8F">
      <w:pPr>
        <w:tabs>
          <w:tab w:val="left" w:pos="720"/>
        </w:tabs>
        <w:spacing w:line="276" w:lineRule="auto"/>
        <w:jc w:val="center"/>
        <w:rPr>
          <w:rFonts w:asciiTheme="majorHAnsi" w:hAnsiTheme="majorHAnsi" w:cstheme="majorHAnsi"/>
          <w:b/>
          <w:bCs/>
          <w:noProof/>
          <w:color w:val="1F4E79"/>
        </w:rPr>
      </w:pPr>
    </w:p>
    <w:p w14:paraId="7EF97335" w14:textId="77777777" w:rsidR="00723DA7" w:rsidRPr="00967339" w:rsidRDefault="00723DA7" w:rsidP="00023A8F">
      <w:pPr>
        <w:tabs>
          <w:tab w:val="left" w:pos="720"/>
        </w:tabs>
        <w:spacing w:line="276" w:lineRule="auto"/>
        <w:ind w:firstLine="720"/>
        <w:jc w:val="center"/>
        <w:rPr>
          <w:rFonts w:asciiTheme="majorHAnsi" w:hAnsiTheme="majorHAnsi" w:cstheme="majorHAnsi"/>
          <w:b/>
          <w:bCs/>
          <w:noProof/>
        </w:rPr>
      </w:pPr>
    </w:p>
    <w:p w14:paraId="42C5B0BD" w14:textId="0DC148DC" w:rsidR="00723DA7" w:rsidRPr="00967339" w:rsidRDefault="00723DA7" w:rsidP="00023A8F">
      <w:pPr>
        <w:tabs>
          <w:tab w:val="left" w:pos="720"/>
        </w:tabs>
        <w:spacing w:line="276" w:lineRule="auto"/>
        <w:jc w:val="center"/>
        <w:rPr>
          <w:rFonts w:asciiTheme="majorHAnsi" w:hAnsiTheme="majorHAnsi" w:cstheme="majorHAnsi"/>
          <w:b/>
          <w:bCs/>
          <w:noProof/>
        </w:rPr>
      </w:pPr>
      <w:r w:rsidRPr="00967339">
        <w:rPr>
          <w:rFonts w:asciiTheme="majorHAnsi" w:hAnsiTheme="majorHAnsi" w:cstheme="majorHAnsi"/>
          <w:b/>
          <w:bCs/>
          <w:noProof/>
        </w:rPr>
        <w:t>RAPORTUL</w:t>
      </w:r>
    </w:p>
    <w:p w14:paraId="119562C3" w14:textId="77777777" w:rsidR="0047622D" w:rsidRPr="00967339" w:rsidRDefault="00723DA7" w:rsidP="00023A8F">
      <w:pPr>
        <w:tabs>
          <w:tab w:val="left" w:pos="720"/>
        </w:tabs>
        <w:spacing w:line="276" w:lineRule="auto"/>
        <w:jc w:val="center"/>
        <w:rPr>
          <w:rFonts w:asciiTheme="majorHAnsi" w:hAnsiTheme="majorHAnsi" w:cstheme="majorHAnsi"/>
          <w:b/>
          <w:bCs/>
          <w:noProof/>
        </w:rPr>
      </w:pPr>
      <w:r w:rsidRPr="00967339">
        <w:rPr>
          <w:rFonts w:asciiTheme="majorHAnsi" w:hAnsiTheme="majorHAnsi" w:cstheme="majorHAnsi"/>
          <w:b/>
          <w:bCs/>
          <w:noProof/>
        </w:rPr>
        <w:t xml:space="preserve">auditului </w:t>
      </w:r>
      <w:r w:rsidR="0098616C" w:rsidRPr="00967339">
        <w:rPr>
          <w:rFonts w:asciiTheme="majorHAnsi" w:hAnsiTheme="majorHAnsi" w:cstheme="majorHAnsi"/>
          <w:b/>
          <w:bCs/>
          <w:noProof/>
        </w:rPr>
        <w:t xml:space="preserve">asupra </w:t>
      </w:r>
      <w:r w:rsidR="00B16141" w:rsidRPr="00967339">
        <w:rPr>
          <w:rFonts w:asciiTheme="majorHAnsi" w:hAnsiTheme="majorHAnsi" w:cstheme="majorHAnsi"/>
          <w:b/>
          <w:bCs/>
          <w:noProof/>
        </w:rPr>
        <w:t>rapoartelor</w:t>
      </w:r>
      <w:r w:rsidR="003B48E9" w:rsidRPr="00967339">
        <w:rPr>
          <w:rFonts w:asciiTheme="majorHAnsi" w:hAnsiTheme="majorHAnsi" w:cstheme="majorHAnsi"/>
          <w:b/>
          <w:bCs/>
          <w:noProof/>
        </w:rPr>
        <w:t xml:space="preserve"> financiare consolidate ale </w:t>
      </w:r>
    </w:p>
    <w:p w14:paraId="351A1F7F" w14:textId="1FE822FC" w:rsidR="00723DA7" w:rsidRPr="00967339" w:rsidRDefault="003B48E9" w:rsidP="00023A8F">
      <w:pPr>
        <w:tabs>
          <w:tab w:val="left" w:pos="720"/>
        </w:tabs>
        <w:spacing w:line="276" w:lineRule="auto"/>
        <w:jc w:val="center"/>
        <w:rPr>
          <w:rFonts w:asciiTheme="majorHAnsi" w:hAnsiTheme="majorHAnsi" w:cstheme="majorHAnsi"/>
          <w:b/>
          <w:bCs/>
          <w:noProof/>
        </w:rPr>
      </w:pPr>
      <w:r w:rsidRPr="00967339">
        <w:rPr>
          <w:rFonts w:asciiTheme="majorHAnsi" w:hAnsiTheme="majorHAnsi" w:cstheme="majorHAnsi"/>
          <w:b/>
          <w:bCs/>
          <w:noProof/>
        </w:rPr>
        <w:t xml:space="preserve">Ministerului </w:t>
      </w:r>
      <w:r w:rsidR="0047622D" w:rsidRPr="00967339">
        <w:rPr>
          <w:rFonts w:asciiTheme="majorHAnsi" w:hAnsiTheme="majorHAnsi" w:cstheme="majorHAnsi"/>
          <w:b/>
          <w:bCs/>
          <w:noProof/>
        </w:rPr>
        <w:t>Muncii și Protecției Sociale</w:t>
      </w:r>
      <w:r w:rsidR="00955200" w:rsidRPr="00967339">
        <w:rPr>
          <w:rFonts w:asciiTheme="majorHAnsi" w:hAnsiTheme="majorHAnsi" w:cstheme="majorHAnsi"/>
          <w:b/>
          <w:bCs/>
          <w:noProof/>
        </w:rPr>
        <w:t xml:space="preserve"> î</w:t>
      </w:r>
      <w:r w:rsidRPr="00967339">
        <w:rPr>
          <w:rFonts w:asciiTheme="majorHAnsi" w:hAnsiTheme="majorHAnsi" w:cstheme="majorHAnsi"/>
          <w:b/>
          <w:bCs/>
          <w:noProof/>
        </w:rPr>
        <w:t>n</w:t>
      </w:r>
      <w:r w:rsidR="002B42C6" w:rsidRPr="00967339">
        <w:rPr>
          <w:rFonts w:asciiTheme="majorHAnsi" w:hAnsiTheme="majorHAnsi" w:cstheme="majorHAnsi"/>
          <w:b/>
          <w:bCs/>
          <w:noProof/>
        </w:rPr>
        <w:t>che</w:t>
      </w:r>
      <w:r w:rsidR="00B16141" w:rsidRPr="00967339">
        <w:rPr>
          <w:rFonts w:asciiTheme="majorHAnsi" w:hAnsiTheme="majorHAnsi" w:cstheme="majorHAnsi"/>
          <w:b/>
          <w:bCs/>
          <w:noProof/>
        </w:rPr>
        <w:t>i</w:t>
      </w:r>
      <w:r w:rsidR="002B42C6" w:rsidRPr="00967339">
        <w:rPr>
          <w:rFonts w:asciiTheme="majorHAnsi" w:hAnsiTheme="majorHAnsi" w:cstheme="majorHAnsi"/>
          <w:b/>
          <w:bCs/>
          <w:noProof/>
        </w:rPr>
        <w:t>ate</w:t>
      </w:r>
      <w:r w:rsidR="009A21A5" w:rsidRPr="00967339">
        <w:rPr>
          <w:rFonts w:asciiTheme="majorHAnsi" w:hAnsiTheme="majorHAnsi" w:cstheme="majorHAnsi"/>
          <w:b/>
          <w:bCs/>
          <w:noProof/>
        </w:rPr>
        <w:t xml:space="preserve"> la 31</w:t>
      </w:r>
      <w:r w:rsidR="0098616C" w:rsidRPr="00967339">
        <w:rPr>
          <w:rFonts w:asciiTheme="majorHAnsi" w:hAnsiTheme="majorHAnsi" w:cstheme="majorHAnsi"/>
          <w:b/>
          <w:bCs/>
          <w:noProof/>
        </w:rPr>
        <w:t xml:space="preserve"> decembrie </w:t>
      </w:r>
      <w:r w:rsidR="00562DCF" w:rsidRPr="00967339">
        <w:rPr>
          <w:rFonts w:asciiTheme="majorHAnsi" w:hAnsiTheme="majorHAnsi" w:cstheme="majorHAnsi"/>
          <w:b/>
          <w:bCs/>
          <w:noProof/>
        </w:rPr>
        <w:t>202</w:t>
      </w:r>
      <w:r w:rsidR="00116B52" w:rsidRPr="00967339">
        <w:rPr>
          <w:rFonts w:asciiTheme="majorHAnsi" w:hAnsiTheme="majorHAnsi" w:cstheme="majorHAnsi"/>
          <w:b/>
          <w:bCs/>
          <w:noProof/>
        </w:rPr>
        <w:t>1</w:t>
      </w:r>
    </w:p>
    <w:p w14:paraId="46372700" w14:textId="77777777" w:rsidR="00723DA7" w:rsidRPr="00967339" w:rsidRDefault="00723DA7" w:rsidP="00023A8F">
      <w:pPr>
        <w:tabs>
          <w:tab w:val="left" w:pos="720"/>
        </w:tabs>
        <w:spacing w:line="276" w:lineRule="auto"/>
        <w:ind w:firstLine="720"/>
        <w:jc w:val="center"/>
        <w:rPr>
          <w:rFonts w:asciiTheme="majorHAnsi" w:hAnsiTheme="majorHAnsi" w:cstheme="majorHAnsi"/>
          <w:b/>
          <w:bCs/>
          <w:noProof/>
        </w:rPr>
      </w:pPr>
    </w:p>
    <w:p w14:paraId="4CDFF900" w14:textId="77777777" w:rsidR="00723DA7" w:rsidRPr="00967339" w:rsidRDefault="00723DA7" w:rsidP="00023A8F">
      <w:pPr>
        <w:spacing w:line="276" w:lineRule="auto"/>
        <w:rPr>
          <w:rFonts w:asciiTheme="majorHAnsi" w:hAnsiTheme="majorHAnsi" w:cstheme="majorHAnsi"/>
          <w:noProof/>
        </w:rPr>
      </w:pPr>
    </w:p>
    <w:p w14:paraId="47605236" w14:textId="77777777" w:rsidR="00723DA7" w:rsidRPr="00967339" w:rsidRDefault="00723DA7" w:rsidP="00023A8F">
      <w:pPr>
        <w:spacing w:line="276" w:lineRule="auto"/>
        <w:rPr>
          <w:rFonts w:asciiTheme="majorHAnsi" w:hAnsiTheme="majorHAnsi" w:cstheme="majorHAnsi"/>
          <w:noProof/>
        </w:rPr>
      </w:pPr>
    </w:p>
    <w:p w14:paraId="553EB9F5" w14:textId="77777777" w:rsidR="00723DA7" w:rsidRPr="00967339" w:rsidRDefault="00723DA7" w:rsidP="00023A8F">
      <w:pPr>
        <w:spacing w:line="276" w:lineRule="auto"/>
        <w:rPr>
          <w:rFonts w:asciiTheme="majorHAnsi" w:hAnsiTheme="majorHAnsi" w:cstheme="majorHAnsi"/>
          <w:noProof/>
        </w:rPr>
      </w:pPr>
    </w:p>
    <w:p w14:paraId="6270CBC3" w14:textId="77777777" w:rsidR="00723DA7" w:rsidRPr="00967339" w:rsidRDefault="00723DA7" w:rsidP="00023A8F">
      <w:pPr>
        <w:spacing w:line="276" w:lineRule="auto"/>
        <w:rPr>
          <w:rFonts w:asciiTheme="majorHAnsi" w:hAnsiTheme="majorHAnsi" w:cstheme="majorHAnsi"/>
          <w:noProof/>
        </w:rPr>
      </w:pPr>
    </w:p>
    <w:p w14:paraId="1C45D6ED" w14:textId="77777777" w:rsidR="00723DA7" w:rsidRPr="00967339" w:rsidRDefault="00723DA7" w:rsidP="00023A8F">
      <w:pPr>
        <w:spacing w:line="276" w:lineRule="auto"/>
        <w:rPr>
          <w:rFonts w:asciiTheme="majorHAnsi" w:hAnsiTheme="majorHAnsi" w:cstheme="majorHAnsi"/>
          <w:noProof/>
        </w:rPr>
      </w:pPr>
    </w:p>
    <w:p w14:paraId="796C6394" w14:textId="77777777" w:rsidR="00723DA7" w:rsidRPr="00967339" w:rsidRDefault="00723DA7" w:rsidP="00023A8F">
      <w:pPr>
        <w:spacing w:line="276" w:lineRule="auto"/>
        <w:rPr>
          <w:rFonts w:asciiTheme="majorHAnsi" w:hAnsiTheme="majorHAnsi" w:cstheme="majorHAnsi"/>
          <w:b/>
          <w:noProof/>
          <w:color w:val="2E74B5"/>
        </w:rPr>
        <w:sectPr w:rsidR="00723DA7" w:rsidRPr="00967339" w:rsidSect="00170A85">
          <w:headerReference w:type="default" r:id="rId11"/>
          <w:footerReference w:type="default" r:id="rId12"/>
          <w:pgSz w:w="11906" w:h="16838" w:code="9"/>
          <w:pgMar w:top="851" w:right="851" w:bottom="1440" w:left="1701" w:header="709" w:footer="403" w:gutter="0"/>
          <w:cols w:space="708"/>
          <w:titlePg/>
          <w:docGrid w:linePitch="360"/>
        </w:sectPr>
      </w:pPr>
    </w:p>
    <w:p w14:paraId="70C4C66C" w14:textId="48C1AB86" w:rsidR="008B575C" w:rsidRPr="00967339" w:rsidRDefault="008B575C" w:rsidP="00023A8F">
      <w:pPr>
        <w:spacing w:line="276" w:lineRule="auto"/>
        <w:rPr>
          <w:rFonts w:asciiTheme="majorHAnsi" w:hAnsiTheme="majorHAnsi" w:cstheme="majorHAnsi"/>
          <w:b/>
          <w:bCs/>
          <w:noProof/>
          <w:lang w:eastAsia="en-US"/>
        </w:rPr>
      </w:pPr>
      <w:bookmarkStart w:id="1" w:name="_Toc492893766"/>
      <w:bookmarkStart w:id="2" w:name="_Toc492899647"/>
      <w:bookmarkStart w:id="3" w:name="_Toc509412841"/>
      <w:bookmarkStart w:id="4" w:name="_Toc510185762"/>
      <w:r w:rsidRPr="00967339">
        <w:rPr>
          <w:rFonts w:asciiTheme="majorHAnsi" w:hAnsiTheme="majorHAnsi" w:cstheme="majorHAnsi"/>
          <w:b/>
          <w:bCs/>
          <w:noProof/>
          <w:lang w:eastAsia="en-US"/>
        </w:rPr>
        <w:lastRenderedPageBreak/>
        <w:tab/>
        <w:t xml:space="preserve">I. OPINIE </w:t>
      </w:r>
      <w:r w:rsidR="00926DA9">
        <w:rPr>
          <w:rFonts w:asciiTheme="majorHAnsi" w:hAnsiTheme="majorHAnsi" w:cstheme="majorHAnsi"/>
          <w:b/>
          <w:bCs/>
          <w:noProof/>
          <w:lang w:eastAsia="en-US"/>
        </w:rPr>
        <w:t>CU REZERVE</w:t>
      </w:r>
    </w:p>
    <w:p w14:paraId="767C1A0C" w14:textId="21EA2556" w:rsidR="003519FB" w:rsidRPr="00967339" w:rsidRDefault="007517C4" w:rsidP="00023A8F">
      <w:pPr>
        <w:spacing w:line="276" w:lineRule="auto"/>
        <w:jc w:val="both"/>
        <w:rPr>
          <w:rFonts w:asciiTheme="majorHAnsi" w:hAnsiTheme="majorHAnsi" w:cstheme="majorHAnsi"/>
          <w:noProof/>
          <w:lang w:eastAsia="en-US"/>
        </w:rPr>
      </w:pPr>
      <w:r w:rsidRPr="00967339">
        <w:rPr>
          <w:rFonts w:asciiTheme="majorHAnsi" w:hAnsiTheme="majorHAnsi" w:cstheme="majorHAnsi"/>
          <w:noProof/>
          <w:lang w:eastAsia="en-US"/>
        </w:rPr>
        <w:tab/>
      </w:r>
      <w:r w:rsidR="00642DB8" w:rsidRPr="00967339">
        <w:rPr>
          <w:rFonts w:asciiTheme="majorHAnsi" w:hAnsiTheme="majorHAnsi" w:cstheme="majorHAnsi"/>
          <w:noProof/>
          <w:lang w:eastAsia="en-US"/>
        </w:rPr>
        <w:t xml:space="preserve">Am auditat rapoartele financiare consolidate ale </w:t>
      </w:r>
      <w:r w:rsidR="00EE15F6">
        <w:rPr>
          <w:rFonts w:asciiTheme="majorHAnsi" w:hAnsiTheme="majorHAnsi" w:cstheme="majorHAnsi"/>
          <w:noProof/>
        </w:rPr>
        <w:t>Ministerul</w:t>
      </w:r>
      <w:r w:rsidR="00250F91">
        <w:rPr>
          <w:rFonts w:asciiTheme="majorHAnsi" w:hAnsiTheme="majorHAnsi" w:cstheme="majorHAnsi"/>
          <w:noProof/>
        </w:rPr>
        <w:t>ui</w:t>
      </w:r>
      <w:r w:rsidR="00EE15F6">
        <w:rPr>
          <w:rFonts w:asciiTheme="majorHAnsi" w:hAnsiTheme="majorHAnsi" w:cstheme="majorHAnsi"/>
          <w:noProof/>
        </w:rPr>
        <w:t xml:space="preserve"> </w:t>
      </w:r>
      <w:r w:rsidR="001677A4" w:rsidRPr="00967339">
        <w:rPr>
          <w:rFonts w:asciiTheme="majorHAnsi" w:hAnsiTheme="majorHAnsi" w:cstheme="majorHAnsi"/>
          <w:noProof/>
          <w:lang w:eastAsia="en-US"/>
        </w:rPr>
        <w:t>Muncii și Protecției Sociale</w:t>
      </w:r>
      <w:r w:rsidR="003519FB" w:rsidRPr="00967339">
        <w:rPr>
          <w:rFonts w:asciiTheme="majorHAnsi" w:hAnsiTheme="majorHAnsi" w:cstheme="majorHAnsi"/>
          <w:noProof/>
          <w:lang w:eastAsia="en-US"/>
        </w:rPr>
        <w:t xml:space="preserve"> (în continuare - ministerul)</w:t>
      </w:r>
      <w:r w:rsidR="001677A4" w:rsidRPr="00967339">
        <w:rPr>
          <w:rFonts w:asciiTheme="majorHAnsi" w:hAnsiTheme="majorHAnsi" w:cstheme="majorHAnsi"/>
          <w:noProof/>
          <w:lang w:eastAsia="en-US"/>
        </w:rPr>
        <w:t xml:space="preserve"> </w:t>
      </w:r>
      <w:r w:rsidR="00642DB8" w:rsidRPr="00967339">
        <w:rPr>
          <w:rFonts w:asciiTheme="majorHAnsi" w:hAnsiTheme="majorHAnsi" w:cstheme="majorHAnsi"/>
          <w:noProof/>
          <w:lang w:eastAsia="en-US"/>
        </w:rPr>
        <w:t>pentru exercițiul încheiat la 31 decembrie 202</w:t>
      </w:r>
      <w:r w:rsidR="00116C78" w:rsidRPr="00967339">
        <w:rPr>
          <w:rFonts w:asciiTheme="majorHAnsi" w:hAnsiTheme="majorHAnsi" w:cstheme="majorHAnsi"/>
          <w:noProof/>
          <w:lang w:eastAsia="en-US"/>
        </w:rPr>
        <w:t>1</w:t>
      </w:r>
      <w:r w:rsidR="003519FB" w:rsidRPr="00967339">
        <w:rPr>
          <w:rFonts w:asciiTheme="majorHAnsi" w:hAnsiTheme="majorHAnsi" w:cstheme="majorHAnsi"/>
          <w:noProof/>
          <w:lang w:eastAsia="en-US"/>
        </w:rPr>
        <w:t>, care</w:t>
      </w:r>
      <w:r w:rsidR="00642DB8" w:rsidRPr="00967339">
        <w:rPr>
          <w:rFonts w:asciiTheme="majorHAnsi" w:hAnsiTheme="majorHAnsi" w:cstheme="majorHAnsi"/>
          <w:noProof/>
          <w:lang w:eastAsia="en-US"/>
        </w:rPr>
        <w:t xml:space="preserve"> cuprind: Bilanţul contabil (Formularul FD-041); Raportul privind veniturile şi cheltuielile (Formularul FD-042);</w:t>
      </w:r>
      <w:r w:rsidR="00F975A2" w:rsidRPr="00967339">
        <w:rPr>
          <w:rFonts w:asciiTheme="majorHAnsi" w:hAnsiTheme="majorHAnsi" w:cstheme="majorHAnsi"/>
          <w:noProof/>
          <w:lang w:eastAsia="en-US"/>
        </w:rPr>
        <w:t xml:space="preserve"> Raportul privind fluxul mijloacelor bănești (Formularul FD-043), </w:t>
      </w:r>
      <w:r w:rsidR="00642DB8" w:rsidRPr="00967339">
        <w:rPr>
          <w:rFonts w:asciiTheme="majorHAnsi" w:hAnsiTheme="majorHAnsi" w:cstheme="majorHAnsi"/>
          <w:noProof/>
          <w:lang w:eastAsia="en-US"/>
        </w:rPr>
        <w:t>Raportul privind executare</w:t>
      </w:r>
      <w:r w:rsidR="00892FD6" w:rsidRPr="00967339">
        <w:rPr>
          <w:rFonts w:asciiTheme="majorHAnsi" w:hAnsiTheme="majorHAnsi" w:cstheme="majorHAnsi"/>
          <w:noProof/>
          <w:lang w:eastAsia="en-US"/>
        </w:rPr>
        <w:t>a bugetului (Formularul FD-044)</w:t>
      </w:r>
      <w:r w:rsidR="00250F91">
        <w:rPr>
          <w:rFonts w:asciiTheme="majorHAnsi" w:hAnsiTheme="majorHAnsi" w:cstheme="majorHAnsi"/>
          <w:noProof/>
          <w:lang w:eastAsia="en-US"/>
        </w:rPr>
        <w:t>,</w:t>
      </w:r>
      <w:r w:rsidR="003519FB" w:rsidRPr="00967339">
        <w:rPr>
          <w:rFonts w:asciiTheme="majorHAnsi" w:hAnsiTheme="majorHAnsi" w:cstheme="majorHAnsi"/>
          <w:noProof/>
          <w:lang w:eastAsia="en-US"/>
        </w:rPr>
        <w:t xml:space="preserve"> Raportul narativ privind executarea bugetului</w:t>
      </w:r>
      <w:r w:rsidR="00642DB8" w:rsidRPr="00967339">
        <w:rPr>
          <w:rFonts w:asciiTheme="majorHAnsi" w:hAnsiTheme="majorHAnsi" w:cstheme="majorHAnsi"/>
          <w:noProof/>
          <w:lang w:eastAsia="en-US"/>
        </w:rPr>
        <w:t xml:space="preserve">, inclusiv un sumar al politicilor contabile semnificative. </w:t>
      </w:r>
    </w:p>
    <w:p w14:paraId="749D6A0F" w14:textId="2529203B" w:rsidR="00926DA9" w:rsidRDefault="00926DA9" w:rsidP="00926DA9">
      <w:pPr>
        <w:spacing w:line="276" w:lineRule="auto"/>
        <w:jc w:val="both"/>
        <w:rPr>
          <w:rFonts w:asciiTheme="majorHAnsi" w:hAnsiTheme="majorHAnsi" w:cstheme="majorHAnsi"/>
          <w:noProof/>
          <w:lang w:eastAsia="en-US"/>
        </w:rPr>
      </w:pPr>
      <w:r>
        <w:rPr>
          <w:rFonts w:asciiTheme="majorHAnsi" w:hAnsiTheme="majorHAnsi" w:cstheme="majorHAnsi"/>
          <w:noProof/>
          <w:lang w:eastAsia="en-US"/>
        </w:rPr>
        <w:t xml:space="preserve">În opinia noastră, cu excepția posibilelor efecte ale aspectelor descrise în secțiunea </w:t>
      </w:r>
      <w:r>
        <w:rPr>
          <w:rFonts w:asciiTheme="majorHAnsi" w:hAnsiTheme="majorHAnsi" w:cstheme="majorHAnsi"/>
          <w:i/>
          <w:noProof/>
          <w:lang w:eastAsia="en-US"/>
        </w:rPr>
        <w:t>Baza pentru opinia cu rezerve</w:t>
      </w:r>
      <w:r>
        <w:rPr>
          <w:rFonts w:asciiTheme="majorHAnsi" w:hAnsiTheme="majorHAnsi" w:cstheme="majorHAnsi"/>
          <w:noProof/>
          <w:lang w:eastAsia="en-US"/>
        </w:rPr>
        <w:t xml:space="preserve">, rapoartele financiare, </w:t>
      </w:r>
      <w:r w:rsidR="00250F91">
        <w:rPr>
          <w:rFonts w:asciiTheme="majorHAnsi" w:hAnsiTheme="majorHAnsi" w:cstheme="majorHAnsi"/>
          <w:noProof/>
          <w:lang w:eastAsia="en-US"/>
        </w:rPr>
        <w:t xml:space="preserve">oferă, </w:t>
      </w:r>
      <w:r>
        <w:rPr>
          <w:rFonts w:asciiTheme="majorHAnsi" w:hAnsiTheme="majorHAnsi" w:cstheme="majorHAnsi"/>
          <w:noProof/>
          <w:lang w:eastAsia="en-US"/>
        </w:rPr>
        <w:t>sub toate aspectele semnificative, o imagine corectă și fidelă în conformitate cu cadrul de raportare financiară aplicabil</w:t>
      </w:r>
      <w:r>
        <w:rPr>
          <w:rFonts w:asciiTheme="majorHAnsi" w:hAnsiTheme="majorHAnsi" w:cstheme="majorHAnsi"/>
          <w:noProof/>
          <w:vertAlign w:val="superscript"/>
          <w:lang w:eastAsia="en-US"/>
        </w:rPr>
        <w:footnoteReference w:id="1"/>
      </w:r>
      <w:r>
        <w:rPr>
          <w:rFonts w:asciiTheme="majorHAnsi" w:hAnsiTheme="majorHAnsi" w:cstheme="majorHAnsi"/>
          <w:noProof/>
          <w:lang w:eastAsia="en-US"/>
        </w:rPr>
        <w:t>.</w:t>
      </w:r>
    </w:p>
    <w:p w14:paraId="7CE2B398" w14:textId="77777777" w:rsidR="00B3128F" w:rsidRPr="00967339" w:rsidRDefault="00B3128F" w:rsidP="00023A8F">
      <w:pPr>
        <w:spacing w:line="276" w:lineRule="auto"/>
        <w:jc w:val="both"/>
        <w:rPr>
          <w:rFonts w:asciiTheme="majorHAnsi" w:hAnsiTheme="majorHAnsi" w:cstheme="majorHAnsi"/>
          <w:noProof/>
          <w:lang w:eastAsia="en-US"/>
        </w:rPr>
      </w:pPr>
    </w:p>
    <w:p w14:paraId="2B5ACB32" w14:textId="129234E4" w:rsidR="004615AA" w:rsidRPr="00967339" w:rsidRDefault="00A64792" w:rsidP="00023A8F">
      <w:pPr>
        <w:spacing w:line="276" w:lineRule="auto"/>
        <w:ind w:firstLine="720"/>
        <w:jc w:val="both"/>
        <w:rPr>
          <w:rFonts w:asciiTheme="majorHAnsi" w:hAnsiTheme="majorHAnsi" w:cstheme="majorHAnsi"/>
          <w:b/>
          <w:bCs/>
          <w:noProof/>
          <w:lang w:eastAsia="en-US"/>
        </w:rPr>
      </w:pPr>
      <w:r w:rsidRPr="00967339">
        <w:rPr>
          <w:rFonts w:asciiTheme="majorHAnsi" w:hAnsiTheme="majorHAnsi" w:cstheme="majorHAnsi"/>
          <w:b/>
          <w:noProof/>
          <w:lang w:eastAsia="en-US"/>
        </w:rPr>
        <w:t xml:space="preserve">II. </w:t>
      </w:r>
      <w:r w:rsidR="001F67D1" w:rsidRPr="00967339">
        <w:rPr>
          <w:rFonts w:asciiTheme="majorHAnsi" w:hAnsiTheme="majorHAnsi" w:cstheme="majorHAnsi"/>
          <w:b/>
          <w:noProof/>
          <w:lang w:eastAsia="en-US"/>
        </w:rPr>
        <w:t xml:space="preserve">BAZA PENTRU </w:t>
      </w:r>
      <w:bookmarkEnd w:id="1"/>
      <w:bookmarkEnd w:id="2"/>
      <w:bookmarkEnd w:id="3"/>
      <w:bookmarkEnd w:id="4"/>
      <w:r w:rsidR="00DF19B9" w:rsidRPr="00967339">
        <w:rPr>
          <w:rFonts w:asciiTheme="majorHAnsi" w:hAnsiTheme="majorHAnsi" w:cstheme="majorHAnsi"/>
          <w:b/>
          <w:bCs/>
          <w:noProof/>
          <w:lang w:eastAsia="en-US"/>
        </w:rPr>
        <w:t>OPINI</w:t>
      </w:r>
      <w:r w:rsidR="00E0156E" w:rsidRPr="00967339">
        <w:rPr>
          <w:rFonts w:asciiTheme="majorHAnsi" w:hAnsiTheme="majorHAnsi" w:cstheme="majorHAnsi"/>
          <w:b/>
          <w:bCs/>
          <w:noProof/>
          <w:lang w:eastAsia="en-US"/>
        </w:rPr>
        <w:t>A</w:t>
      </w:r>
      <w:r w:rsidR="00DF19B9" w:rsidRPr="00967339">
        <w:rPr>
          <w:rFonts w:asciiTheme="majorHAnsi" w:hAnsiTheme="majorHAnsi" w:cstheme="majorHAnsi"/>
          <w:b/>
          <w:bCs/>
          <w:noProof/>
          <w:lang w:eastAsia="en-US"/>
        </w:rPr>
        <w:t xml:space="preserve"> </w:t>
      </w:r>
      <w:r w:rsidR="00926DA9">
        <w:rPr>
          <w:rFonts w:asciiTheme="majorHAnsi" w:hAnsiTheme="majorHAnsi" w:cstheme="majorHAnsi"/>
          <w:b/>
          <w:bCs/>
          <w:noProof/>
          <w:lang w:eastAsia="en-US"/>
        </w:rPr>
        <w:t>CU REZERVE</w:t>
      </w:r>
    </w:p>
    <w:p w14:paraId="66C73FBB" w14:textId="675DB8EF" w:rsidR="003519FB" w:rsidRPr="00967339" w:rsidRDefault="003519FB" w:rsidP="00023A8F">
      <w:pPr>
        <w:spacing w:line="276" w:lineRule="auto"/>
        <w:ind w:firstLine="720"/>
        <w:jc w:val="both"/>
        <w:rPr>
          <w:rFonts w:asciiTheme="majorHAnsi" w:hAnsiTheme="majorHAnsi"/>
          <w:noProof/>
        </w:rPr>
      </w:pPr>
      <w:r w:rsidRPr="00C84E3E">
        <w:rPr>
          <w:rFonts w:asciiTheme="majorHAnsi" w:hAnsiTheme="majorHAnsi" w:cstheme="majorHAnsi"/>
          <w:noProof/>
        </w:rPr>
        <w:t>Ca urmare a reorganizării structurale a administrației pub</w:t>
      </w:r>
      <w:r w:rsidR="00292616" w:rsidRPr="00C84E3E">
        <w:rPr>
          <w:rFonts w:asciiTheme="majorHAnsi" w:hAnsiTheme="majorHAnsi" w:cstheme="majorHAnsi"/>
          <w:noProof/>
        </w:rPr>
        <w:t>lice centrale de specialitate, î</w:t>
      </w:r>
      <w:r w:rsidRPr="00C84E3E">
        <w:rPr>
          <w:rFonts w:asciiTheme="majorHAnsi" w:hAnsiTheme="majorHAnsi" w:cstheme="majorHAnsi"/>
          <w:noProof/>
        </w:rPr>
        <w:t>n temeiul Hotărârii Guvernului nr.117 din 12.08.2021</w:t>
      </w:r>
      <w:r w:rsidRPr="00C84E3E">
        <w:rPr>
          <w:rStyle w:val="ad"/>
          <w:rFonts w:asciiTheme="majorHAnsi" w:hAnsiTheme="majorHAnsi" w:cstheme="majorHAnsi"/>
          <w:noProof/>
        </w:rPr>
        <w:footnoteReference w:id="2"/>
      </w:r>
      <w:r w:rsidRPr="00C84E3E">
        <w:rPr>
          <w:rFonts w:asciiTheme="majorHAnsi" w:hAnsiTheme="majorHAnsi" w:cstheme="majorHAnsi"/>
          <w:noProof/>
        </w:rPr>
        <w:t>, Ministerul Sănătății, Muncii şi Protecției Sociale a fost reorganizat în Ministerul Sănătății și Ministerul Muncii şi Protecției Sociale</w:t>
      </w:r>
      <w:r w:rsidR="00250F91">
        <w:rPr>
          <w:rFonts w:asciiTheme="majorHAnsi" w:hAnsiTheme="majorHAnsi" w:cstheme="majorHAnsi"/>
          <w:noProof/>
        </w:rPr>
        <w:t>,</w:t>
      </w:r>
      <w:r w:rsidRPr="00C84E3E">
        <w:rPr>
          <w:rFonts w:asciiTheme="majorHAnsi" w:hAnsiTheme="majorHAnsi" w:cstheme="majorHAnsi"/>
          <w:noProof/>
        </w:rPr>
        <w:t xml:space="preserve"> cu preluarea d</w:t>
      </w:r>
      <w:r w:rsidR="00292616" w:rsidRPr="00C84E3E">
        <w:rPr>
          <w:rFonts w:asciiTheme="majorHAnsi" w:hAnsiTheme="majorHAnsi" w:cstheme="majorHAnsi"/>
          <w:noProof/>
        </w:rPr>
        <w:t>omeniilor de sănătate și cel</w:t>
      </w:r>
      <w:r w:rsidR="00250F91">
        <w:rPr>
          <w:rFonts w:asciiTheme="majorHAnsi" w:hAnsiTheme="majorHAnsi" w:cstheme="majorHAnsi"/>
          <w:noProof/>
        </w:rPr>
        <w:t>ui</w:t>
      </w:r>
      <w:r w:rsidR="00292616" w:rsidRPr="00C84E3E">
        <w:rPr>
          <w:rFonts w:asciiTheme="majorHAnsi" w:hAnsiTheme="majorHAnsi" w:cstheme="majorHAnsi"/>
          <w:noProof/>
        </w:rPr>
        <w:t xml:space="preserve"> de</w:t>
      </w:r>
      <w:r w:rsidRPr="00C84E3E">
        <w:rPr>
          <w:rFonts w:asciiTheme="majorHAnsi" w:hAnsiTheme="majorHAnsi" w:cstheme="majorHAnsi"/>
          <w:noProof/>
        </w:rPr>
        <w:t xml:space="preserve"> protecție socială, precum şi </w:t>
      </w:r>
      <w:r w:rsidR="0022310E">
        <w:rPr>
          <w:rFonts w:asciiTheme="majorHAnsi" w:hAnsiTheme="majorHAnsi" w:cstheme="majorHAnsi"/>
          <w:noProof/>
        </w:rPr>
        <w:t>devenind succesor</w:t>
      </w:r>
      <w:r w:rsidR="0056630F">
        <w:rPr>
          <w:rFonts w:asciiTheme="majorHAnsi" w:hAnsiTheme="majorHAnsi" w:cstheme="majorHAnsi"/>
          <w:noProof/>
        </w:rPr>
        <w:t>i</w:t>
      </w:r>
      <w:r w:rsidRPr="00C84E3E">
        <w:rPr>
          <w:rFonts w:asciiTheme="majorHAnsi" w:hAnsiTheme="majorHAnsi" w:cstheme="majorHAnsi"/>
          <w:noProof/>
        </w:rPr>
        <w:t xml:space="preserve"> de drepturi şi obligații conexe domeniilor preluate.</w:t>
      </w:r>
      <w:r w:rsidRPr="00C84E3E">
        <w:rPr>
          <w:rFonts w:asciiTheme="majorHAnsi" w:hAnsiTheme="majorHAnsi"/>
          <w:noProof/>
        </w:rPr>
        <w:t xml:space="preserve"> Prin urmare, </w:t>
      </w:r>
      <w:r w:rsidRPr="00C84E3E">
        <w:rPr>
          <w:rFonts w:asciiTheme="majorHAnsi" w:hAnsiTheme="majorHAnsi" w:cstheme="majorHAnsi"/>
          <w:noProof/>
        </w:rPr>
        <w:t>Ministerul Sănătății, Muncii şi Protecției Sociale</w:t>
      </w:r>
      <w:r w:rsidRPr="00C84E3E">
        <w:rPr>
          <w:rFonts w:asciiTheme="majorHAnsi" w:hAnsiTheme="majorHAnsi"/>
          <w:noProof/>
        </w:rPr>
        <w:t xml:space="preserve"> a transmis către Ministerele reorganizate/create patrimoniul gestionat, raportând soldul consolidat al elementelor bilanțiere la situația din 31.12.2021 cu valoarea zero. Deși transmiterea patrimoniului a fost efectuată în conformitate cu prevederile cadrului normativ aplicabil</w:t>
      </w:r>
      <w:r w:rsidR="00250F91">
        <w:rPr>
          <w:rFonts w:asciiTheme="majorHAnsi" w:hAnsiTheme="majorHAnsi"/>
          <w:noProof/>
        </w:rPr>
        <w:t>,</w:t>
      </w:r>
      <w:r w:rsidRPr="00C84E3E">
        <w:rPr>
          <w:rFonts w:asciiTheme="majorHAnsi" w:hAnsiTheme="majorHAnsi"/>
          <w:noProof/>
        </w:rPr>
        <w:t xml:space="preserve"> se denotă denaturarea soldurilor</w:t>
      </w:r>
      <w:r w:rsidR="00250F91">
        <w:rPr>
          <w:rFonts w:asciiTheme="majorHAnsi" w:hAnsiTheme="majorHAnsi"/>
          <w:noProof/>
        </w:rPr>
        <w:t>,</w:t>
      </w:r>
      <w:r w:rsidRPr="00C84E3E">
        <w:rPr>
          <w:rFonts w:asciiTheme="majorHAnsi" w:hAnsiTheme="majorHAnsi"/>
          <w:noProof/>
        </w:rPr>
        <w:t xml:space="preserve"> după cum urmează:</w:t>
      </w:r>
    </w:p>
    <w:p w14:paraId="3D4FC4D4" w14:textId="54EC6046" w:rsidR="00C84E3E" w:rsidRPr="00771505" w:rsidRDefault="0056630F" w:rsidP="00C66CC0">
      <w:pPr>
        <w:numPr>
          <w:ilvl w:val="1"/>
          <w:numId w:val="26"/>
        </w:numPr>
        <w:spacing w:line="276" w:lineRule="auto"/>
        <w:ind w:firstLine="66"/>
        <w:contextualSpacing/>
        <w:jc w:val="both"/>
        <w:rPr>
          <w:rFonts w:asciiTheme="majorHAnsi" w:hAnsiTheme="majorHAnsi" w:cs="Calibri Light"/>
          <w:noProof/>
        </w:rPr>
      </w:pPr>
      <w:r>
        <w:rPr>
          <w:rFonts w:asciiTheme="majorHAnsi" w:hAnsiTheme="majorHAnsi" w:cs="Calibri Light"/>
          <w:noProof/>
        </w:rPr>
        <w:t>m</w:t>
      </w:r>
      <w:r w:rsidR="00C84E3E" w:rsidRPr="00771505">
        <w:rPr>
          <w:rFonts w:asciiTheme="majorHAnsi" w:hAnsiTheme="majorHAnsi" w:cs="Calibri Light"/>
          <w:noProof/>
        </w:rPr>
        <w:t>inisterul a interpretat eronat prevederile Ordinului MF nr.216/2015 și a raportat eronat valorea grupei de cont</w:t>
      </w:r>
      <w:r w:rsidR="00C66CC0" w:rsidRPr="00771505">
        <w:rPr>
          <w:rFonts w:asciiTheme="majorHAnsi" w:hAnsiTheme="majorHAnsi" w:cs="Calibri Light"/>
          <w:noProof/>
        </w:rPr>
        <w:t xml:space="preserve">uri 311 „Clădiri” în valoare de </w:t>
      </w:r>
      <w:r w:rsidR="00C66CC0" w:rsidRPr="00771505">
        <w:rPr>
          <w:rFonts w:asciiTheme="majorHAnsi" w:hAnsiTheme="majorHAnsi" w:cstheme="majorHAnsi"/>
          <w:bCs/>
          <w:noProof/>
        </w:rPr>
        <w:t>818,8 mii lei</w:t>
      </w:r>
      <w:r w:rsidR="00250F91">
        <w:rPr>
          <w:rFonts w:asciiTheme="majorHAnsi" w:hAnsiTheme="majorHAnsi" w:cstheme="majorHAnsi"/>
          <w:bCs/>
          <w:noProof/>
        </w:rPr>
        <w:t>,</w:t>
      </w:r>
      <w:r w:rsidR="00C66CC0" w:rsidRPr="00771505">
        <w:rPr>
          <w:rFonts w:asciiTheme="majorHAnsi" w:hAnsiTheme="majorHAnsi" w:cs="Calibri Light"/>
          <w:noProof/>
        </w:rPr>
        <w:t xml:space="preserve"> prin </w:t>
      </w:r>
      <w:r w:rsidR="00C84E3E" w:rsidRPr="00771505">
        <w:rPr>
          <w:rFonts w:asciiTheme="majorHAnsi" w:hAnsiTheme="majorHAnsi" w:cs="Calibri Light"/>
          <w:noProof/>
        </w:rPr>
        <w:t>neevalu</w:t>
      </w:r>
      <w:r w:rsidR="00A97C65" w:rsidRPr="00771505">
        <w:rPr>
          <w:rFonts w:asciiTheme="majorHAnsi" w:hAnsiTheme="majorHAnsi" w:cs="Calibri Light"/>
          <w:noProof/>
        </w:rPr>
        <w:t>area valorii reale a 10 clădiri</w:t>
      </w:r>
      <w:r w:rsidR="00AE26DB" w:rsidRPr="00771505">
        <w:rPr>
          <w:rStyle w:val="ad"/>
          <w:rFonts w:asciiTheme="majorHAnsi" w:hAnsiTheme="majorHAnsi" w:cstheme="majorHAnsi"/>
          <w:noProof/>
        </w:rPr>
        <w:footnoteReference w:id="3"/>
      </w:r>
      <w:r w:rsidR="00C84E3E" w:rsidRPr="00771505">
        <w:rPr>
          <w:rFonts w:asciiTheme="majorHAnsi" w:hAnsiTheme="majorHAnsi" w:cs="Calibri Light"/>
          <w:noProof/>
        </w:rPr>
        <w:t>, deținerea și raportarea valorii</w:t>
      </w:r>
      <w:r w:rsidR="00F50EC6" w:rsidRPr="00771505">
        <w:rPr>
          <w:rFonts w:asciiTheme="majorHAnsi" w:hAnsiTheme="majorHAnsi" w:cs="Calibri Light"/>
          <w:noProof/>
        </w:rPr>
        <w:t xml:space="preserve"> unui bloc </w:t>
      </w:r>
      <w:r>
        <w:rPr>
          <w:rFonts w:asciiTheme="majorHAnsi" w:hAnsiTheme="majorHAnsi" w:cs="Calibri Light"/>
          <w:noProof/>
        </w:rPr>
        <w:t xml:space="preserve">de </w:t>
      </w:r>
      <w:r w:rsidR="00F50EC6" w:rsidRPr="00771505">
        <w:rPr>
          <w:rFonts w:asciiTheme="majorHAnsi" w:hAnsiTheme="majorHAnsi" w:cs="Calibri Light"/>
          <w:noProof/>
        </w:rPr>
        <w:t>loc</w:t>
      </w:r>
      <w:r>
        <w:rPr>
          <w:rFonts w:asciiTheme="majorHAnsi" w:hAnsiTheme="majorHAnsi" w:cs="Calibri Light"/>
          <w:noProof/>
        </w:rPr>
        <w:t>uit</w:t>
      </w:r>
      <w:r w:rsidR="00F50EC6" w:rsidRPr="00771505">
        <w:rPr>
          <w:rFonts w:asciiTheme="majorHAnsi" w:hAnsiTheme="majorHAnsi" w:cs="Calibri Light"/>
          <w:noProof/>
        </w:rPr>
        <w:t xml:space="preserve"> privatizat și raportat</w:t>
      </w:r>
      <w:r w:rsidR="00C84E3E" w:rsidRPr="00771505">
        <w:rPr>
          <w:rFonts w:asciiTheme="majorHAnsi" w:hAnsiTheme="majorHAnsi" w:cs="Calibri Light"/>
          <w:noProof/>
        </w:rPr>
        <w:t xml:space="preserve"> de către o instituție publică</w:t>
      </w:r>
      <w:r w:rsidR="00F50EC6" w:rsidRPr="00771505">
        <w:rPr>
          <w:rStyle w:val="ad"/>
          <w:rFonts w:asciiTheme="majorHAnsi" w:hAnsiTheme="majorHAnsi" w:cstheme="majorHAnsi"/>
          <w:noProof/>
        </w:rPr>
        <w:footnoteReference w:id="4"/>
      </w:r>
      <w:r w:rsidR="00C84E3E" w:rsidRPr="00771505">
        <w:rPr>
          <w:rFonts w:asciiTheme="majorHAnsi" w:hAnsiTheme="majorHAnsi" w:cs="Calibri Light"/>
          <w:noProof/>
        </w:rPr>
        <w:t xml:space="preserve">, </w:t>
      </w:r>
      <w:r>
        <w:rPr>
          <w:rFonts w:asciiTheme="majorHAnsi" w:hAnsiTheme="majorHAnsi" w:cs="Calibri Light"/>
          <w:noProof/>
        </w:rPr>
        <w:t xml:space="preserve">ceea ce </w:t>
      </w:r>
      <w:r w:rsidR="00C84E3E" w:rsidRPr="00771505">
        <w:rPr>
          <w:rFonts w:asciiTheme="majorHAnsi" w:hAnsiTheme="majorHAnsi" w:cs="Calibri Light"/>
          <w:noProof/>
        </w:rPr>
        <w:t xml:space="preserve">a </w:t>
      </w:r>
      <w:r w:rsidR="00F50EC6" w:rsidRPr="00771505">
        <w:rPr>
          <w:rFonts w:asciiTheme="majorHAnsi" w:hAnsiTheme="majorHAnsi" w:cs="Calibri Light"/>
          <w:noProof/>
        </w:rPr>
        <w:t>condus la supraevaluarea contului</w:t>
      </w:r>
      <w:r w:rsidR="00C84E3E" w:rsidRPr="00771505">
        <w:rPr>
          <w:rFonts w:asciiTheme="majorHAnsi" w:hAnsiTheme="majorHAnsi" w:cstheme="majorHAnsi"/>
          <w:bCs/>
          <w:noProof/>
        </w:rPr>
        <w:t xml:space="preserve"> 311 „Clădiri”;</w:t>
      </w:r>
    </w:p>
    <w:p w14:paraId="17CC9030" w14:textId="0EB07FDE" w:rsidR="00155145" w:rsidRPr="00B31129" w:rsidRDefault="0056630F" w:rsidP="00023A8F">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theme="majorHAnsi"/>
          <w:noProof/>
        </w:rPr>
        <w:t>m</w:t>
      </w:r>
      <w:r w:rsidR="00D03452" w:rsidRPr="00967339">
        <w:rPr>
          <w:rFonts w:asciiTheme="majorHAnsi" w:hAnsiTheme="majorHAnsi" w:cstheme="majorHAnsi"/>
          <w:noProof/>
        </w:rPr>
        <w:t xml:space="preserve">inisterul </w:t>
      </w:r>
      <w:r w:rsidR="00D03452" w:rsidRPr="00967339">
        <w:rPr>
          <w:rFonts w:asciiTheme="majorHAnsi" w:hAnsiTheme="majorHAnsi" w:cstheme="majorHAnsi"/>
          <w:bCs/>
          <w:noProof/>
        </w:rPr>
        <w:t>a raportat eronat</w:t>
      </w:r>
      <w:r w:rsidR="00D03452" w:rsidRPr="00967339">
        <w:rPr>
          <w:rFonts w:asciiTheme="majorHAnsi" w:hAnsiTheme="majorHAnsi" w:cstheme="majorHAnsi"/>
          <w:noProof/>
        </w:rPr>
        <w:t xml:space="preserve"> contul 419 „Alte creanțe ale autorităților/instituțiilor bugetare”, care a fost subevaluat cu </w:t>
      </w:r>
      <w:r w:rsidR="001C1C56">
        <w:rPr>
          <w:rFonts w:asciiTheme="majorHAnsi" w:hAnsiTheme="majorHAnsi" w:cstheme="majorHAnsi"/>
          <w:noProof/>
        </w:rPr>
        <w:t>852,4</w:t>
      </w:r>
      <w:r w:rsidR="00D03452" w:rsidRPr="00967339">
        <w:rPr>
          <w:rFonts w:asciiTheme="majorHAnsi" w:hAnsiTheme="majorHAnsi" w:cstheme="majorHAnsi"/>
          <w:noProof/>
        </w:rPr>
        <w:t xml:space="preserve"> mii lei de </w:t>
      </w:r>
      <w:r w:rsidR="009F5745" w:rsidRPr="00967339">
        <w:rPr>
          <w:rFonts w:asciiTheme="majorHAnsi" w:hAnsiTheme="majorHAnsi" w:cstheme="majorHAnsi"/>
          <w:noProof/>
        </w:rPr>
        <w:t>către Centrul de plasament temporar pentru persoane cu dizabilități (adulte), com. Brânzeni, mun. Edineț</w:t>
      </w:r>
      <w:r w:rsidR="006B23B8" w:rsidRPr="00967339">
        <w:rPr>
          <w:rFonts w:asciiTheme="majorHAnsi" w:hAnsiTheme="majorHAnsi" w:cstheme="majorHAnsi"/>
          <w:noProof/>
        </w:rPr>
        <w:t>,</w:t>
      </w:r>
      <w:r w:rsidR="00E9293D" w:rsidRPr="00967339">
        <w:rPr>
          <w:rFonts w:asciiTheme="majorHAnsi" w:hAnsiTheme="majorHAnsi" w:cstheme="majorHAnsi"/>
          <w:noProof/>
        </w:rPr>
        <w:t xml:space="preserve"> situație determinată de ținerea evidenței veniturilor prin metoda de casă</w:t>
      </w:r>
      <w:r>
        <w:rPr>
          <w:rFonts w:asciiTheme="majorHAnsi" w:hAnsiTheme="majorHAnsi" w:cstheme="majorHAnsi"/>
          <w:noProof/>
        </w:rPr>
        <w:t>,</w:t>
      </w:r>
      <w:r w:rsidR="00E9293D" w:rsidRPr="00967339">
        <w:rPr>
          <w:rFonts w:asciiTheme="majorHAnsi" w:hAnsiTheme="majorHAnsi" w:cstheme="majorHAnsi"/>
          <w:noProof/>
        </w:rPr>
        <w:t xml:space="preserve"> și nu prin metoda de angajamente</w:t>
      </w:r>
      <w:r w:rsidR="002B7624" w:rsidRPr="00967339">
        <w:rPr>
          <w:rFonts w:asciiTheme="majorHAnsi" w:hAnsiTheme="majorHAnsi" w:cstheme="majorHAnsi"/>
          <w:noProof/>
        </w:rPr>
        <w:t>;</w:t>
      </w:r>
    </w:p>
    <w:p w14:paraId="2F934A83" w14:textId="2C5F690D" w:rsidR="00804354" w:rsidRPr="009D7636" w:rsidRDefault="0056630F" w:rsidP="00804354">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Calibri Light"/>
          <w:noProof/>
        </w:rPr>
        <w:t>m</w:t>
      </w:r>
      <w:r w:rsidR="00804354">
        <w:rPr>
          <w:rFonts w:asciiTheme="majorHAnsi" w:hAnsiTheme="majorHAnsi" w:cs="Calibri Light"/>
          <w:noProof/>
        </w:rPr>
        <w:t>inisterul a subevaluat</w:t>
      </w:r>
      <w:r w:rsidR="00804354" w:rsidRPr="0046271A">
        <w:rPr>
          <w:rFonts w:asciiTheme="majorHAnsi" w:hAnsiTheme="majorHAnsi" w:cs="Calibri Light"/>
          <w:noProof/>
        </w:rPr>
        <w:t xml:space="preserve"> cu </w:t>
      </w:r>
      <w:r w:rsidR="00804354">
        <w:rPr>
          <w:rFonts w:asciiTheme="majorHAnsi" w:hAnsiTheme="majorHAnsi" w:cs="Calibri Light"/>
          <w:noProof/>
        </w:rPr>
        <w:t>2</w:t>
      </w:r>
      <w:r>
        <w:rPr>
          <w:rFonts w:asciiTheme="majorHAnsi" w:hAnsiTheme="majorHAnsi" w:cs="Calibri Light"/>
          <w:noProof/>
        </w:rPr>
        <w:t>.</w:t>
      </w:r>
      <w:r w:rsidR="00804354">
        <w:rPr>
          <w:rFonts w:asciiTheme="majorHAnsi" w:hAnsiTheme="majorHAnsi" w:cs="Calibri Light"/>
          <w:noProof/>
        </w:rPr>
        <w:t xml:space="preserve">240,4 mii lei valoarea </w:t>
      </w:r>
      <w:r w:rsidR="00C53A5D">
        <w:rPr>
          <w:rFonts w:asciiTheme="majorHAnsi" w:hAnsiTheme="majorHAnsi" w:cs="Calibri Light"/>
          <w:noProof/>
        </w:rPr>
        <w:t>contului</w:t>
      </w:r>
      <w:r w:rsidR="00804354" w:rsidRPr="0046271A">
        <w:rPr>
          <w:rFonts w:asciiTheme="majorHAnsi" w:hAnsiTheme="majorHAnsi" w:cs="Calibri Light"/>
          <w:noProof/>
        </w:rPr>
        <w:t xml:space="preserve"> 317 „Active nemateriale” </w:t>
      </w:r>
      <w:r>
        <w:rPr>
          <w:rFonts w:asciiTheme="majorHAnsi" w:hAnsiTheme="majorHAnsi" w:cs="Calibri Light"/>
          <w:noProof/>
        </w:rPr>
        <w:t>ca urmare a</w:t>
      </w:r>
      <w:r w:rsidR="00804354">
        <w:rPr>
          <w:rFonts w:asciiTheme="majorHAnsi" w:hAnsiTheme="majorHAnsi" w:cs="Calibri Light"/>
          <w:noProof/>
        </w:rPr>
        <w:t xml:space="preserve"> necasării a 3 unități de</w:t>
      </w:r>
      <w:r w:rsidR="00804354" w:rsidRPr="0046271A">
        <w:rPr>
          <w:rFonts w:asciiTheme="majorHAnsi" w:hAnsiTheme="majorHAnsi" w:cs="Calibri Light"/>
          <w:noProof/>
        </w:rPr>
        <w:t xml:space="preserve"> active nemateriale în valoare de </w:t>
      </w:r>
      <w:r w:rsidR="00804354">
        <w:rPr>
          <w:rFonts w:asciiTheme="majorHAnsi" w:hAnsiTheme="majorHAnsi" w:cs="Calibri Light"/>
          <w:noProof/>
        </w:rPr>
        <w:t>353,8</w:t>
      </w:r>
      <w:r w:rsidR="00804354" w:rsidRPr="0046271A">
        <w:rPr>
          <w:rFonts w:asciiTheme="majorHAnsi" w:hAnsiTheme="majorHAnsi" w:cs="Calibri Light"/>
          <w:noProof/>
        </w:rPr>
        <w:t xml:space="preserve"> mii lei și necapitalizării lucrărilor de elaborare și dezvoltare a două sisteme informaționale</w:t>
      </w:r>
      <w:r w:rsidR="00804354">
        <w:rPr>
          <w:rFonts w:asciiTheme="majorHAnsi" w:hAnsiTheme="majorHAnsi" w:cs="Calibri Light"/>
          <w:noProof/>
        </w:rPr>
        <w:t xml:space="preserve"> </w:t>
      </w:r>
      <w:r w:rsidR="00804354" w:rsidRPr="0046271A">
        <w:rPr>
          <w:rFonts w:asciiTheme="majorHAnsi" w:hAnsiTheme="majorHAnsi" w:cs="Calibri Light"/>
          <w:noProof/>
        </w:rPr>
        <w:t xml:space="preserve">în valoare de </w:t>
      </w:r>
      <w:r w:rsidR="00804354">
        <w:rPr>
          <w:rFonts w:asciiTheme="majorHAnsi" w:hAnsiTheme="majorHAnsi" w:cs="Calibri Light"/>
          <w:noProof/>
        </w:rPr>
        <w:t>2</w:t>
      </w:r>
      <w:r>
        <w:rPr>
          <w:rFonts w:asciiTheme="majorHAnsi" w:hAnsiTheme="majorHAnsi" w:cs="Calibri Light"/>
          <w:noProof/>
        </w:rPr>
        <w:t>.</w:t>
      </w:r>
      <w:r w:rsidR="00804354">
        <w:rPr>
          <w:rFonts w:asciiTheme="majorHAnsi" w:hAnsiTheme="majorHAnsi" w:cs="Calibri Light"/>
          <w:noProof/>
        </w:rPr>
        <w:t>594,2</w:t>
      </w:r>
      <w:r w:rsidR="00804354" w:rsidRPr="0046271A">
        <w:rPr>
          <w:rFonts w:asciiTheme="majorHAnsi" w:hAnsiTheme="majorHAnsi" w:cs="Calibri Light"/>
          <w:noProof/>
        </w:rPr>
        <w:t xml:space="preserve"> mii lei</w:t>
      </w:r>
      <w:r w:rsidR="00804354" w:rsidRPr="0046271A">
        <w:rPr>
          <w:rFonts w:asciiTheme="majorHAnsi" w:hAnsiTheme="majorHAnsi" w:cstheme="majorHAnsi"/>
          <w:lang w:val="ro-RO"/>
        </w:rPr>
        <w:t xml:space="preserve"> de către </w:t>
      </w:r>
      <w:r w:rsidR="0022310E">
        <w:rPr>
          <w:rFonts w:asciiTheme="majorHAnsi" w:hAnsiTheme="majorHAnsi" w:cstheme="majorHAnsi"/>
          <w:lang w:val="ro-RO"/>
        </w:rPr>
        <w:t>o</w:t>
      </w:r>
      <w:r w:rsidR="00804354" w:rsidRPr="0046271A">
        <w:rPr>
          <w:rFonts w:asciiTheme="majorHAnsi" w:hAnsiTheme="majorHAnsi" w:cstheme="majorHAnsi"/>
          <w:lang w:val="ro-RO"/>
        </w:rPr>
        <w:t xml:space="preserve"> entitate</w:t>
      </w:r>
      <w:r w:rsidR="00804354" w:rsidRPr="00967339">
        <w:rPr>
          <w:rStyle w:val="ad"/>
          <w:rFonts w:asciiTheme="majorHAnsi" w:hAnsiTheme="majorHAnsi" w:cstheme="majorHAnsi"/>
          <w:lang w:val="ro-RO"/>
        </w:rPr>
        <w:footnoteReference w:id="5"/>
      </w:r>
      <w:r w:rsidR="00532440">
        <w:rPr>
          <w:rFonts w:asciiTheme="majorHAnsi" w:hAnsiTheme="majorHAnsi" w:cs="Calibri Light"/>
          <w:noProof/>
        </w:rPr>
        <w:t>;</w:t>
      </w:r>
    </w:p>
    <w:p w14:paraId="2FE84FE7" w14:textId="3F5208DD" w:rsidR="00804354" w:rsidRPr="00532440" w:rsidRDefault="0056630F" w:rsidP="00023A8F">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theme="majorHAnsi"/>
          <w:noProof/>
        </w:rPr>
        <w:t>m</w:t>
      </w:r>
      <w:r w:rsidR="006B23B8" w:rsidRPr="00532440">
        <w:rPr>
          <w:rFonts w:asciiTheme="majorHAnsi" w:hAnsiTheme="majorHAnsi" w:cstheme="majorHAnsi"/>
          <w:noProof/>
        </w:rPr>
        <w:t xml:space="preserve">inisterul </w:t>
      </w:r>
      <w:r w:rsidR="006B23B8" w:rsidRPr="00532440">
        <w:rPr>
          <w:rFonts w:asciiTheme="majorHAnsi" w:hAnsiTheme="majorHAnsi" w:cstheme="majorHAnsi"/>
          <w:bCs/>
          <w:noProof/>
        </w:rPr>
        <w:t>a raportat eronat</w:t>
      </w:r>
      <w:r w:rsidR="006B23B8" w:rsidRPr="00532440">
        <w:rPr>
          <w:rFonts w:asciiTheme="majorHAnsi" w:hAnsiTheme="majorHAnsi" w:cstheme="majorHAnsi"/>
          <w:noProof/>
        </w:rPr>
        <w:t xml:space="preserve"> contul</w:t>
      </w:r>
      <w:r w:rsidR="006B23B8" w:rsidRPr="00532440">
        <w:rPr>
          <w:rFonts w:asciiTheme="majorHAnsi" w:hAnsiTheme="majorHAnsi"/>
          <w:noProof/>
          <w:lang w:val="ro-RO"/>
        </w:rPr>
        <w:t xml:space="preserve"> 392 </w:t>
      </w:r>
      <w:r>
        <w:rPr>
          <w:rFonts w:asciiTheme="majorHAnsi" w:hAnsiTheme="majorHAnsi"/>
          <w:noProof/>
          <w:lang w:val="ro-RO"/>
        </w:rPr>
        <w:t>„</w:t>
      </w:r>
      <w:r w:rsidR="006B23B8" w:rsidRPr="00532440">
        <w:rPr>
          <w:rFonts w:asciiTheme="majorHAnsi" w:hAnsiTheme="majorHAnsi"/>
          <w:noProof/>
          <w:lang w:val="ro-RO"/>
        </w:rPr>
        <w:t xml:space="preserve">Amortizarea activelor nematriale” cu </w:t>
      </w:r>
      <w:r w:rsidR="00804354" w:rsidRPr="00532440">
        <w:rPr>
          <w:rFonts w:asciiTheme="majorHAnsi" w:hAnsiTheme="majorHAnsi"/>
          <w:noProof/>
          <w:lang w:val="ro-RO"/>
        </w:rPr>
        <w:t>1</w:t>
      </w:r>
      <w:r>
        <w:rPr>
          <w:rFonts w:asciiTheme="majorHAnsi" w:hAnsiTheme="majorHAnsi"/>
          <w:noProof/>
          <w:lang w:val="ro-RO"/>
        </w:rPr>
        <w:t>.</w:t>
      </w:r>
      <w:r w:rsidR="00804354" w:rsidRPr="00532440">
        <w:rPr>
          <w:rFonts w:asciiTheme="majorHAnsi" w:hAnsiTheme="majorHAnsi"/>
          <w:noProof/>
          <w:lang w:val="ro-RO"/>
        </w:rPr>
        <w:t>459,0</w:t>
      </w:r>
      <w:r w:rsidR="006B23B8" w:rsidRPr="00532440">
        <w:rPr>
          <w:rFonts w:asciiTheme="majorHAnsi" w:hAnsiTheme="majorHAnsi"/>
          <w:noProof/>
          <w:lang w:val="ro-RO"/>
        </w:rPr>
        <w:t xml:space="preserve"> mii lei</w:t>
      </w:r>
      <w:r w:rsidR="00055AD7" w:rsidRPr="00532440">
        <w:rPr>
          <w:rFonts w:asciiTheme="majorHAnsi" w:hAnsiTheme="majorHAnsi"/>
          <w:noProof/>
          <w:lang w:val="ro-RO"/>
        </w:rPr>
        <w:t>,</w:t>
      </w:r>
      <w:r w:rsidR="006B23B8" w:rsidRPr="00532440">
        <w:rPr>
          <w:rFonts w:asciiTheme="majorHAnsi" w:hAnsiTheme="majorHAnsi"/>
          <w:noProof/>
          <w:lang w:val="ro-RO"/>
        </w:rPr>
        <w:t xml:space="preserve"> </w:t>
      </w:r>
      <w:r>
        <w:rPr>
          <w:rFonts w:asciiTheme="majorHAnsi" w:hAnsiTheme="majorHAnsi"/>
          <w:noProof/>
          <w:lang w:val="ro-RO"/>
        </w:rPr>
        <w:t xml:space="preserve">ca </w:t>
      </w:r>
      <w:r w:rsidR="006B23B8" w:rsidRPr="00532440">
        <w:rPr>
          <w:rFonts w:asciiTheme="majorHAnsi" w:hAnsiTheme="majorHAnsi"/>
          <w:noProof/>
          <w:lang w:val="ro-RO"/>
        </w:rPr>
        <w:t xml:space="preserve">urmare </w:t>
      </w:r>
      <w:r w:rsidR="00DD4FF9" w:rsidRPr="00532440">
        <w:rPr>
          <w:rFonts w:asciiTheme="majorHAnsi" w:hAnsiTheme="majorHAnsi"/>
          <w:noProof/>
          <w:lang w:val="ro-RO"/>
        </w:rPr>
        <w:t>a supra</w:t>
      </w:r>
      <w:r w:rsidR="00804354" w:rsidRPr="00532440">
        <w:rPr>
          <w:rFonts w:asciiTheme="majorHAnsi" w:hAnsiTheme="majorHAnsi"/>
          <w:noProof/>
          <w:lang w:val="ro-RO"/>
        </w:rPr>
        <w:t>evaluării de către o entitate</w:t>
      </w:r>
      <w:r w:rsidR="00264AB0" w:rsidRPr="00532440">
        <w:rPr>
          <w:rStyle w:val="ad"/>
          <w:rFonts w:asciiTheme="majorHAnsi" w:hAnsiTheme="majorHAnsi"/>
          <w:noProof/>
          <w:lang w:val="ro-RO"/>
        </w:rPr>
        <w:footnoteReference w:id="6"/>
      </w:r>
      <w:r w:rsidR="00264AB0">
        <w:rPr>
          <w:rFonts w:asciiTheme="majorHAnsi" w:hAnsiTheme="majorHAnsi"/>
          <w:noProof/>
          <w:lang w:val="ro-RO"/>
        </w:rPr>
        <w:t xml:space="preserve"> </w:t>
      </w:r>
      <w:r w:rsidR="00DD4FF9" w:rsidRPr="00532440">
        <w:rPr>
          <w:rFonts w:asciiTheme="majorHAnsi" w:hAnsiTheme="majorHAnsi"/>
          <w:noProof/>
          <w:lang w:val="ro-RO"/>
        </w:rPr>
        <w:t>prin calcularea eronată a amortizării cu 2</w:t>
      </w:r>
      <w:r>
        <w:rPr>
          <w:rFonts w:asciiTheme="majorHAnsi" w:hAnsiTheme="majorHAnsi"/>
          <w:noProof/>
          <w:lang w:val="ro-RO"/>
        </w:rPr>
        <w:t>.</w:t>
      </w:r>
      <w:r w:rsidR="00DD4FF9" w:rsidRPr="00532440">
        <w:rPr>
          <w:rFonts w:asciiTheme="majorHAnsi" w:hAnsiTheme="majorHAnsi"/>
          <w:noProof/>
          <w:lang w:val="ro-RO"/>
        </w:rPr>
        <w:t>275,3 mii lei și subevaluarării cu 816,3 mii lei</w:t>
      </w:r>
      <w:r w:rsidR="00264AB0" w:rsidRPr="00532440">
        <w:rPr>
          <w:rStyle w:val="ad"/>
          <w:rFonts w:asciiTheme="majorHAnsi" w:hAnsiTheme="majorHAnsi"/>
          <w:noProof/>
          <w:lang w:val="ro-RO"/>
        </w:rPr>
        <w:footnoteReference w:id="7"/>
      </w:r>
      <w:r w:rsidR="00DD4FF9" w:rsidRPr="00532440">
        <w:rPr>
          <w:rFonts w:asciiTheme="majorHAnsi" w:hAnsiTheme="majorHAnsi"/>
          <w:noProof/>
          <w:lang w:val="ro-RO"/>
        </w:rPr>
        <w:t>.</w:t>
      </w:r>
    </w:p>
    <w:p w14:paraId="145C5FE6" w14:textId="5AD77B92" w:rsidR="001C5A0D" w:rsidRPr="00967339" w:rsidRDefault="001C5A0D" w:rsidP="00023A8F">
      <w:pPr>
        <w:pStyle w:val="a3"/>
        <w:spacing w:line="276" w:lineRule="auto"/>
        <w:ind w:left="709"/>
        <w:jc w:val="both"/>
        <w:rPr>
          <w:rFonts w:asciiTheme="majorHAnsi" w:hAnsiTheme="majorHAnsi" w:cstheme="majorHAnsi"/>
          <w:noProof/>
        </w:rPr>
      </w:pPr>
    </w:p>
    <w:p w14:paraId="4F4D11C9" w14:textId="5261732C" w:rsidR="000D0477" w:rsidRPr="00967339" w:rsidRDefault="007517C4" w:rsidP="00023A8F">
      <w:pPr>
        <w:spacing w:line="276" w:lineRule="auto"/>
        <w:jc w:val="both"/>
        <w:rPr>
          <w:rFonts w:asciiTheme="majorHAnsi" w:hAnsiTheme="majorHAnsi" w:cstheme="majorHAnsi"/>
          <w:noProof/>
          <w:lang w:eastAsia="en-US"/>
        </w:rPr>
      </w:pPr>
      <w:r w:rsidRPr="00967339">
        <w:rPr>
          <w:rFonts w:asciiTheme="majorHAnsi" w:hAnsiTheme="majorHAnsi" w:cstheme="majorHAnsi"/>
          <w:noProof/>
          <w:lang w:eastAsia="en-US"/>
        </w:rPr>
        <w:tab/>
      </w:r>
      <w:r w:rsidR="002B56F0" w:rsidRPr="00967339">
        <w:rPr>
          <w:rFonts w:asciiTheme="majorHAnsi" w:hAnsiTheme="majorHAnsi" w:cstheme="majorHAnsi"/>
          <w:noProof/>
          <w:lang w:eastAsia="en-US"/>
        </w:rPr>
        <w:t>Am realizat misiunea de audit în conformitate cu Standardele Internaționale ale Instituțiilor Supreme de Audit aplicate de Curtea de Conturi</w:t>
      </w:r>
      <w:r w:rsidR="002B56F0" w:rsidRPr="00967339">
        <w:rPr>
          <w:rStyle w:val="ad"/>
          <w:rFonts w:asciiTheme="majorHAnsi" w:hAnsiTheme="majorHAnsi" w:cstheme="majorHAnsi"/>
          <w:noProof/>
          <w:color w:val="000000" w:themeColor="text1"/>
        </w:rPr>
        <w:footnoteReference w:id="8"/>
      </w:r>
      <w:r w:rsidR="002B56F0" w:rsidRPr="00967339">
        <w:rPr>
          <w:rFonts w:asciiTheme="majorHAnsi" w:hAnsiTheme="majorHAnsi" w:cstheme="majorHAnsi"/>
          <w:noProof/>
          <w:color w:val="000000" w:themeColor="text1"/>
        </w:rPr>
        <w:t>.</w:t>
      </w:r>
      <w:r w:rsidR="002B56F0" w:rsidRPr="00967339">
        <w:rPr>
          <w:rFonts w:asciiTheme="majorHAnsi" w:hAnsiTheme="majorHAnsi" w:cstheme="majorHAnsi"/>
          <w:noProof/>
          <w:lang w:eastAsia="en-US"/>
        </w:rPr>
        <w:t xml:space="preserve"> Responsabilitățile noastre, potrivit standardelor respective, sunt expuse în secțiunea </w:t>
      </w:r>
      <w:r w:rsidR="002B56F0" w:rsidRPr="00967339">
        <w:rPr>
          <w:rFonts w:asciiTheme="majorHAnsi" w:hAnsiTheme="majorHAnsi" w:cstheme="majorHAnsi"/>
          <w:i/>
          <w:noProof/>
          <w:lang w:eastAsia="en-US"/>
        </w:rPr>
        <w:t>Responsabilitățile auditorului într-un audit al situațiilor financiare consolidate</w:t>
      </w:r>
      <w:r w:rsidR="002B56F0" w:rsidRPr="00967339">
        <w:rPr>
          <w:rFonts w:asciiTheme="majorHAnsi" w:hAnsiTheme="majorHAnsi" w:cstheme="majorHAnsi"/>
          <w:noProof/>
          <w:lang w:eastAsia="en-US"/>
        </w:rPr>
        <w:t xml:space="preserve"> din prezentul Raport. Suntem independenți față de instituția auditată și am îndeplinit responsabilitățile de etică conform cerințelor Codului etic al Curții de Conturi. Considerăm că probele de audit pe care le-am obținut sunt suficiente și adecvate pentru a furniza o bază pentru opinia noastră.</w:t>
      </w:r>
    </w:p>
    <w:p w14:paraId="29E8A9AF" w14:textId="77777777" w:rsidR="00AD7376" w:rsidRPr="00967339" w:rsidRDefault="00AD7376" w:rsidP="00023A8F">
      <w:pPr>
        <w:spacing w:line="276" w:lineRule="auto"/>
        <w:jc w:val="both"/>
        <w:rPr>
          <w:rFonts w:asciiTheme="majorHAnsi" w:hAnsiTheme="majorHAnsi" w:cstheme="majorHAnsi"/>
          <w:noProof/>
          <w:lang w:eastAsia="en-US"/>
        </w:rPr>
      </w:pPr>
    </w:p>
    <w:p w14:paraId="0B7EE020" w14:textId="3AA759AF" w:rsidR="00E43DCD" w:rsidRPr="00967339" w:rsidRDefault="0005659C" w:rsidP="00023A8F">
      <w:pPr>
        <w:spacing w:line="276" w:lineRule="auto"/>
        <w:ind w:firstLine="720"/>
        <w:rPr>
          <w:rFonts w:asciiTheme="majorHAnsi" w:hAnsiTheme="majorHAnsi" w:cstheme="majorHAnsi"/>
          <w:b/>
          <w:bCs/>
          <w:noProof/>
        </w:rPr>
      </w:pPr>
      <w:r w:rsidRPr="00967339">
        <w:rPr>
          <w:rFonts w:asciiTheme="majorHAnsi" w:hAnsiTheme="majorHAnsi" w:cstheme="majorHAnsi"/>
          <w:b/>
          <w:bCs/>
          <w:noProof/>
        </w:rPr>
        <w:t>I</w:t>
      </w:r>
      <w:r w:rsidR="00D15758" w:rsidRPr="00967339">
        <w:rPr>
          <w:rFonts w:asciiTheme="majorHAnsi" w:hAnsiTheme="majorHAnsi" w:cstheme="majorHAnsi"/>
          <w:b/>
          <w:bCs/>
          <w:noProof/>
        </w:rPr>
        <w:t>II</w:t>
      </w:r>
      <w:r w:rsidRPr="00967339">
        <w:rPr>
          <w:rFonts w:asciiTheme="majorHAnsi" w:hAnsiTheme="majorHAnsi" w:cstheme="majorHAnsi"/>
          <w:b/>
          <w:bCs/>
          <w:noProof/>
        </w:rPr>
        <w:t xml:space="preserve">. </w:t>
      </w:r>
      <w:r w:rsidR="00B74592" w:rsidRPr="00967339">
        <w:rPr>
          <w:rFonts w:asciiTheme="majorHAnsi" w:hAnsiTheme="majorHAnsi" w:cstheme="majorHAnsi"/>
          <w:b/>
          <w:bCs/>
          <w:noProof/>
        </w:rPr>
        <w:t>PARAGRAF DE EVIDENȚIERE</w:t>
      </w:r>
    </w:p>
    <w:p w14:paraId="59455FAB" w14:textId="3B4DB528" w:rsidR="00782580" w:rsidRPr="00967339" w:rsidRDefault="00782580" w:rsidP="00023A8F">
      <w:pPr>
        <w:tabs>
          <w:tab w:val="left" w:pos="810"/>
          <w:tab w:val="left" w:pos="1701"/>
        </w:tabs>
        <w:spacing w:line="276" w:lineRule="auto"/>
        <w:jc w:val="both"/>
        <w:rPr>
          <w:rFonts w:asciiTheme="majorHAnsi" w:hAnsiTheme="majorHAnsi" w:cstheme="majorHAnsi"/>
          <w:noProof/>
        </w:rPr>
      </w:pPr>
    </w:p>
    <w:p w14:paraId="71A66082" w14:textId="7A6794F2" w:rsidR="00055AD7" w:rsidRPr="00131E70" w:rsidRDefault="00055AD7" w:rsidP="00055AD7">
      <w:pPr>
        <w:numPr>
          <w:ilvl w:val="1"/>
          <w:numId w:val="28"/>
        </w:numPr>
        <w:tabs>
          <w:tab w:val="left" w:pos="810"/>
          <w:tab w:val="left" w:pos="1701"/>
        </w:tabs>
        <w:spacing w:line="276" w:lineRule="auto"/>
        <w:ind w:left="0" w:firstLine="0"/>
        <w:contextualSpacing/>
        <w:jc w:val="both"/>
        <w:rPr>
          <w:rFonts w:asciiTheme="majorHAnsi" w:hAnsiTheme="majorHAnsi" w:cstheme="majorHAnsi"/>
          <w:noProof/>
        </w:rPr>
      </w:pPr>
      <w:r w:rsidRPr="00055AD7">
        <w:rPr>
          <w:rFonts w:asciiTheme="majorHAnsi" w:hAnsiTheme="majorHAnsi" w:cstheme="majorHAnsi"/>
          <w:noProof/>
        </w:rPr>
        <w:t>Atragem atenția asupra faptului că până în prezent Agenția Protriet</w:t>
      </w:r>
      <w:r w:rsidR="00F92BB9">
        <w:rPr>
          <w:rFonts w:asciiTheme="majorHAnsi" w:hAnsiTheme="majorHAnsi" w:cstheme="majorHAnsi"/>
          <w:noProof/>
        </w:rPr>
        <w:t>ății</w:t>
      </w:r>
      <w:r w:rsidRPr="00055AD7">
        <w:rPr>
          <w:rFonts w:asciiTheme="majorHAnsi" w:hAnsiTheme="majorHAnsi" w:cstheme="majorHAnsi"/>
          <w:noProof/>
        </w:rPr>
        <w:t xml:space="preserve"> Public</w:t>
      </w:r>
      <w:r w:rsidR="00F92BB9">
        <w:rPr>
          <w:rFonts w:asciiTheme="majorHAnsi" w:hAnsiTheme="majorHAnsi" w:cstheme="majorHAnsi"/>
          <w:noProof/>
        </w:rPr>
        <w:t>e</w:t>
      </w:r>
      <w:r w:rsidRPr="00055AD7">
        <w:rPr>
          <w:rFonts w:asciiTheme="majorHAnsi" w:hAnsiTheme="majorHAnsi" w:cstheme="majorHAnsi"/>
          <w:noProof/>
        </w:rPr>
        <w:t xml:space="preserve"> nu a întreprins măsuri pentru realizarea prevederilor Hotărârii Guvernului nr.161 din 07.03.2019</w:t>
      </w:r>
      <w:r w:rsidRPr="00055AD7">
        <w:rPr>
          <w:rFonts w:asciiTheme="majorHAnsi" w:hAnsiTheme="majorHAnsi" w:cstheme="majorHAnsi"/>
          <w:noProof/>
          <w:vertAlign w:val="superscript"/>
        </w:rPr>
        <w:footnoteReference w:id="9"/>
      </w:r>
      <w:r w:rsidRPr="00055AD7">
        <w:rPr>
          <w:rFonts w:asciiTheme="majorHAnsi" w:hAnsiTheme="majorHAnsi" w:cstheme="majorHAnsi"/>
          <w:noProof/>
        </w:rPr>
        <w:t>, care stabilește că toate terenurile proprietate public</w:t>
      </w:r>
      <w:r w:rsidR="00F92BB9">
        <w:rPr>
          <w:rFonts w:asciiTheme="majorHAnsi" w:hAnsiTheme="majorHAnsi" w:cstheme="majorHAnsi"/>
          <w:noProof/>
        </w:rPr>
        <w:t>ă</w:t>
      </w:r>
      <w:r w:rsidRPr="00055AD7">
        <w:rPr>
          <w:rFonts w:asciiTheme="majorHAnsi" w:hAnsiTheme="majorHAnsi" w:cstheme="majorHAnsi"/>
          <w:noProof/>
        </w:rPr>
        <w:t xml:space="preserve"> a statului sunt administrate de APP. Astfel, Ministerul Sănătății, Muncii </w:t>
      </w:r>
      <w:r w:rsidR="00F92BB9">
        <w:rPr>
          <w:rFonts w:asciiTheme="majorHAnsi" w:hAnsiTheme="majorHAnsi" w:cstheme="majorHAnsi"/>
          <w:noProof/>
        </w:rPr>
        <w:t>ș</w:t>
      </w:r>
      <w:r w:rsidRPr="00055AD7">
        <w:rPr>
          <w:rFonts w:asciiTheme="majorHAnsi" w:hAnsiTheme="majorHAnsi" w:cstheme="majorHAnsi"/>
          <w:noProof/>
        </w:rPr>
        <w:t xml:space="preserve">i Protecției Sociale, delegat </w:t>
      </w:r>
      <w:r w:rsidR="0022310E">
        <w:rPr>
          <w:rFonts w:asciiTheme="majorHAnsi" w:hAnsiTheme="majorHAnsi" w:cstheme="majorHAnsi"/>
          <w:noProof/>
        </w:rPr>
        <w:t xml:space="preserve">cu atribuții </w:t>
      </w:r>
      <w:r w:rsidRPr="00055AD7">
        <w:rPr>
          <w:rFonts w:asciiTheme="majorHAnsi" w:hAnsiTheme="majorHAnsi" w:cstheme="majorHAnsi"/>
          <w:noProof/>
        </w:rPr>
        <w:t>de asigurare</w:t>
      </w:r>
      <w:r w:rsidR="0022310E">
        <w:rPr>
          <w:rFonts w:asciiTheme="majorHAnsi" w:hAnsiTheme="majorHAnsi" w:cstheme="majorHAnsi"/>
          <w:noProof/>
        </w:rPr>
        <w:t xml:space="preserve"> </w:t>
      </w:r>
      <w:r w:rsidRPr="00055AD7">
        <w:rPr>
          <w:rFonts w:asciiTheme="majorHAnsi" w:hAnsiTheme="majorHAnsi" w:cstheme="majorHAnsi"/>
          <w:noProof/>
        </w:rPr>
        <w:t xml:space="preserve">a bunei desfășurări a procedurii de transmitere a bunurilor imobile, prin </w:t>
      </w:r>
      <w:r w:rsidRPr="00131E70">
        <w:rPr>
          <w:rFonts w:asciiTheme="majorHAnsi" w:hAnsiTheme="majorHAnsi" w:cstheme="majorHAnsi"/>
          <w:noProof/>
        </w:rPr>
        <w:t xml:space="preserve">excluderea </w:t>
      </w:r>
      <w:r w:rsidR="00F92BB9" w:rsidRPr="00B376D5">
        <w:rPr>
          <w:rFonts w:asciiTheme="majorHAnsi" w:hAnsiTheme="majorHAnsi" w:cstheme="majorHAnsi"/>
          <w:noProof/>
        </w:rPr>
        <w:t>din</w:t>
      </w:r>
      <w:r w:rsidRPr="00131E70">
        <w:rPr>
          <w:rFonts w:asciiTheme="majorHAnsi" w:hAnsiTheme="majorHAnsi" w:cstheme="majorHAnsi"/>
          <w:noProof/>
        </w:rPr>
        <w:t xml:space="preserve"> evidența contabilă a terenurilor proprietate publică a statului din administrarea MSMPS </w:t>
      </w:r>
      <w:r w:rsidR="001C1FE0" w:rsidRPr="00131E70">
        <w:rPr>
          <w:rFonts w:asciiTheme="majorHAnsi" w:hAnsiTheme="majorHAnsi" w:cstheme="majorHAnsi"/>
          <w:noProof/>
        </w:rPr>
        <w:t xml:space="preserve">și transmiterea </w:t>
      </w:r>
      <w:r w:rsidRPr="00131E70">
        <w:rPr>
          <w:rFonts w:asciiTheme="majorHAnsi" w:hAnsiTheme="majorHAnsi" w:cstheme="majorHAnsi"/>
          <w:noProof/>
        </w:rPr>
        <w:t>în administrarea APP, a inițiat acest proces, care este în derulare.</w:t>
      </w:r>
    </w:p>
    <w:p w14:paraId="16D15DD4" w14:textId="13B5BC11" w:rsidR="00055AD7" w:rsidRPr="00055AD7" w:rsidRDefault="00055AD7" w:rsidP="00055AD7">
      <w:pPr>
        <w:spacing w:line="276" w:lineRule="auto"/>
        <w:ind w:firstLine="360"/>
        <w:jc w:val="both"/>
        <w:rPr>
          <w:rFonts w:asciiTheme="majorHAnsi" w:hAnsiTheme="majorHAnsi" w:cstheme="majorHAnsi"/>
          <w:noProof/>
        </w:rPr>
      </w:pPr>
      <w:r w:rsidRPr="00055AD7">
        <w:rPr>
          <w:rFonts w:asciiTheme="majorHAnsi" w:hAnsiTheme="majorHAnsi" w:cstheme="majorHAnsi"/>
          <w:noProof/>
        </w:rPr>
        <w:tab/>
        <w:t xml:space="preserve">La 30.12.2020, Ministerul Sănătății, Muncii </w:t>
      </w:r>
      <w:r w:rsidR="0093036E">
        <w:rPr>
          <w:rFonts w:asciiTheme="majorHAnsi" w:hAnsiTheme="majorHAnsi" w:cstheme="majorHAnsi"/>
          <w:noProof/>
        </w:rPr>
        <w:t>ș</w:t>
      </w:r>
      <w:r w:rsidRPr="00055AD7">
        <w:rPr>
          <w:rFonts w:asciiTheme="majorHAnsi" w:hAnsiTheme="majorHAnsi" w:cstheme="majorHAnsi"/>
          <w:noProof/>
        </w:rPr>
        <w:t>i Protecției Sociale</w:t>
      </w:r>
      <w:r w:rsidR="0093036E">
        <w:rPr>
          <w:rFonts w:asciiTheme="majorHAnsi" w:hAnsiTheme="majorHAnsi" w:cstheme="majorHAnsi"/>
          <w:noProof/>
        </w:rPr>
        <w:t>,</w:t>
      </w:r>
      <w:r w:rsidRPr="00055AD7">
        <w:rPr>
          <w:rFonts w:asciiTheme="majorHAnsi" w:hAnsiTheme="majorHAnsi" w:cstheme="majorHAnsi"/>
          <w:noProof/>
        </w:rPr>
        <w:t xml:space="preserve"> prin scrisoarea nr.21/7419</w:t>
      </w:r>
      <w:r w:rsidR="0093036E">
        <w:rPr>
          <w:rFonts w:asciiTheme="majorHAnsi" w:hAnsiTheme="majorHAnsi" w:cstheme="majorHAnsi"/>
          <w:noProof/>
        </w:rPr>
        <w:t>,</w:t>
      </w:r>
      <w:r w:rsidRPr="00055AD7">
        <w:rPr>
          <w:rFonts w:asciiTheme="majorHAnsi" w:hAnsiTheme="majorHAnsi" w:cstheme="majorHAnsi"/>
          <w:noProof/>
        </w:rPr>
        <w:t xml:space="preserve"> a </w:t>
      </w:r>
      <w:r w:rsidR="001C1FE0">
        <w:rPr>
          <w:rFonts w:asciiTheme="majorHAnsi" w:hAnsiTheme="majorHAnsi" w:cstheme="majorHAnsi"/>
          <w:noProof/>
        </w:rPr>
        <w:t>expediat</w:t>
      </w:r>
      <w:r w:rsidR="001C1FE0" w:rsidRPr="00055AD7">
        <w:rPr>
          <w:rFonts w:asciiTheme="majorHAnsi" w:hAnsiTheme="majorHAnsi" w:cstheme="majorHAnsi"/>
          <w:noProof/>
        </w:rPr>
        <w:t xml:space="preserve"> </w:t>
      </w:r>
      <w:r w:rsidRPr="00055AD7">
        <w:rPr>
          <w:rFonts w:asciiTheme="majorHAnsi" w:hAnsiTheme="majorHAnsi" w:cstheme="majorHAnsi"/>
          <w:noProof/>
        </w:rPr>
        <w:t xml:space="preserve">APP actele de transmitere a terenurilor a 54 </w:t>
      </w:r>
      <w:r w:rsidR="000C15F4">
        <w:rPr>
          <w:rFonts w:asciiTheme="majorHAnsi" w:hAnsiTheme="majorHAnsi" w:cstheme="majorHAnsi"/>
          <w:noProof/>
        </w:rPr>
        <w:t xml:space="preserve">de </w:t>
      </w:r>
      <w:r w:rsidRPr="00055AD7">
        <w:rPr>
          <w:rFonts w:asciiTheme="majorHAnsi" w:hAnsiTheme="majorHAnsi" w:cstheme="majorHAnsi"/>
          <w:noProof/>
        </w:rPr>
        <w:t xml:space="preserve">instituții, în 4 exemplare, semnate și autentificate cu ștampila instituțiilor. De menționat că </w:t>
      </w:r>
      <w:r w:rsidR="0022310E">
        <w:rPr>
          <w:rFonts w:asciiTheme="majorHAnsi" w:hAnsiTheme="majorHAnsi" w:cstheme="majorHAnsi"/>
          <w:noProof/>
        </w:rPr>
        <w:t>transmiterea</w:t>
      </w:r>
      <w:r w:rsidRPr="00055AD7">
        <w:rPr>
          <w:rFonts w:asciiTheme="majorHAnsi" w:hAnsiTheme="majorHAnsi" w:cstheme="majorHAnsi"/>
          <w:noProof/>
        </w:rPr>
        <w:t xml:space="preserve"> fizică a actelor de pred</w:t>
      </w:r>
      <w:r w:rsidR="0022310E">
        <w:rPr>
          <w:rFonts w:asciiTheme="majorHAnsi" w:hAnsiTheme="majorHAnsi" w:cstheme="majorHAnsi"/>
          <w:noProof/>
        </w:rPr>
        <w:t>are-primire a fost efectuată</w:t>
      </w:r>
      <w:r w:rsidRPr="00055AD7">
        <w:rPr>
          <w:rFonts w:asciiTheme="majorHAnsi" w:hAnsiTheme="majorHAnsi" w:cstheme="majorHAnsi"/>
          <w:noProof/>
        </w:rPr>
        <w:t xml:space="preserve"> la 19.01.2021. </w:t>
      </w:r>
    </w:p>
    <w:p w14:paraId="7697A89C" w14:textId="363E01FD" w:rsidR="00055AD7" w:rsidRPr="00055AD7" w:rsidRDefault="00055AD7" w:rsidP="0022310E">
      <w:pPr>
        <w:spacing w:line="276" w:lineRule="auto"/>
        <w:ind w:firstLine="360"/>
        <w:jc w:val="both"/>
        <w:rPr>
          <w:rFonts w:asciiTheme="majorHAnsi" w:hAnsiTheme="majorHAnsi" w:cstheme="majorHAnsi"/>
          <w:noProof/>
        </w:rPr>
      </w:pPr>
      <w:r w:rsidRPr="00055AD7">
        <w:rPr>
          <w:rFonts w:asciiTheme="majorHAnsi" w:hAnsiTheme="majorHAnsi" w:cstheme="majorHAnsi"/>
          <w:noProof/>
        </w:rPr>
        <w:tab/>
        <w:t xml:space="preserve">La 10.08.2021, APP a sesizat MSMPS privind neconcordanța actelor transmise cu cele aprobate prin Hotărirea Guvernului </w:t>
      </w:r>
      <w:r w:rsidR="001C1FE0">
        <w:rPr>
          <w:rFonts w:asciiTheme="majorHAnsi" w:hAnsiTheme="majorHAnsi" w:cstheme="majorHAnsi"/>
          <w:noProof/>
        </w:rPr>
        <w:t>nr.</w:t>
      </w:r>
      <w:r w:rsidRPr="00055AD7">
        <w:rPr>
          <w:rFonts w:asciiTheme="majorHAnsi" w:hAnsiTheme="majorHAnsi" w:cstheme="majorHAnsi"/>
          <w:noProof/>
        </w:rPr>
        <w:t xml:space="preserve">901/2015. </w:t>
      </w:r>
      <w:r w:rsidR="002955C1">
        <w:rPr>
          <w:rFonts w:asciiTheme="majorHAnsi" w:hAnsiTheme="majorHAnsi" w:cstheme="majorHAnsi"/>
          <w:noProof/>
        </w:rPr>
        <w:t>Se relevă</w:t>
      </w:r>
      <w:r w:rsidRPr="00055AD7">
        <w:rPr>
          <w:rFonts w:asciiTheme="majorHAnsi" w:hAnsiTheme="majorHAnsi" w:cstheme="majorHAnsi"/>
          <w:noProof/>
        </w:rPr>
        <w:t xml:space="preserve"> că</w:t>
      </w:r>
      <w:r w:rsidR="001C1FE0">
        <w:rPr>
          <w:rFonts w:asciiTheme="majorHAnsi" w:hAnsiTheme="majorHAnsi" w:cstheme="majorHAnsi"/>
          <w:noProof/>
        </w:rPr>
        <w:t>,</w:t>
      </w:r>
      <w:r w:rsidRPr="00055AD7">
        <w:rPr>
          <w:rFonts w:asciiTheme="majorHAnsi" w:hAnsiTheme="majorHAnsi" w:cstheme="majorHAnsi"/>
          <w:noProof/>
        </w:rPr>
        <w:t xml:space="preserve"> până la 31.12.2021, terenurile nu au fost transmise APP, iar Ministerul Sanătății și Ministerul Muncii și Protectiei Sociale urmează să inițieze și să realizeze procedura de transmitere. </w:t>
      </w:r>
    </w:p>
    <w:p w14:paraId="332C6547" w14:textId="525D02DD" w:rsidR="00055AD7" w:rsidRPr="00055AD7" w:rsidRDefault="00055AD7" w:rsidP="00055AD7">
      <w:pPr>
        <w:spacing w:line="276" w:lineRule="auto"/>
        <w:ind w:firstLine="709"/>
        <w:jc w:val="both"/>
        <w:rPr>
          <w:rFonts w:asciiTheme="majorHAnsi" w:hAnsiTheme="majorHAnsi" w:cstheme="majorHAnsi"/>
          <w:noProof/>
        </w:rPr>
      </w:pPr>
      <w:r w:rsidRPr="00055AD7">
        <w:rPr>
          <w:rFonts w:asciiTheme="majorHAnsi" w:hAnsiTheme="majorHAnsi" w:cstheme="majorHAnsi"/>
          <w:noProof/>
        </w:rPr>
        <w:t>Totodată, se</w:t>
      </w:r>
      <w:r w:rsidR="00221CD6">
        <w:rPr>
          <w:rFonts w:asciiTheme="majorHAnsi" w:hAnsiTheme="majorHAnsi" w:cstheme="majorHAnsi"/>
          <w:noProof/>
        </w:rPr>
        <w:t xml:space="preserve"> atestă situații când</w:t>
      </w:r>
      <w:r w:rsidR="00897CCD">
        <w:rPr>
          <w:rFonts w:asciiTheme="majorHAnsi" w:hAnsiTheme="majorHAnsi" w:cstheme="majorHAnsi"/>
          <w:noProof/>
        </w:rPr>
        <w:t>,</w:t>
      </w:r>
      <w:r w:rsidR="00221CD6">
        <w:rPr>
          <w:rFonts w:asciiTheme="majorHAnsi" w:hAnsiTheme="majorHAnsi" w:cstheme="majorHAnsi"/>
          <w:noProof/>
        </w:rPr>
        <w:t xml:space="preserve"> </w:t>
      </w:r>
      <w:r w:rsidR="00897CCD">
        <w:rPr>
          <w:rFonts w:asciiTheme="majorHAnsi" w:hAnsiTheme="majorHAnsi" w:cstheme="majorHAnsi"/>
          <w:noProof/>
        </w:rPr>
        <w:t xml:space="preserve">pentru </w:t>
      </w:r>
      <w:r w:rsidR="00221CD6">
        <w:rPr>
          <w:rFonts w:asciiTheme="majorHAnsi" w:hAnsiTheme="majorHAnsi" w:cstheme="majorHAnsi"/>
          <w:noProof/>
        </w:rPr>
        <w:t>terenul</w:t>
      </w:r>
      <w:r w:rsidRPr="00055AD7">
        <w:rPr>
          <w:rFonts w:asciiTheme="majorHAnsi" w:hAnsiTheme="majorHAnsi" w:cstheme="majorHAnsi"/>
          <w:noProof/>
        </w:rPr>
        <w:t xml:space="preserve"> </w:t>
      </w:r>
      <w:r w:rsidR="002955C1">
        <w:rPr>
          <w:rFonts w:asciiTheme="majorHAnsi" w:hAnsiTheme="majorHAnsi" w:cstheme="majorHAnsi"/>
          <w:noProof/>
        </w:rPr>
        <w:t xml:space="preserve">respectiv </w:t>
      </w:r>
      <w:r w:rsidR="00897CCD">
        <w:rPr>
          <w:rFonts w:asciiTheme="majorHAnsi" w:hAnsiTheme="majorHAnsi" w:cstheme="majorHAnsi"/>
          <w:noProof/>
        </w:rPr>
        <w:t>î</w:t>
      </w:r>
      <w:r w:rsidRPr="00055AD7">
        <w:rPr>
          <w:rFonts w:asciiTheme="majorHAnsi" w:hAnsiTheme="majorHAnsi" w:cstheme="majorHAnsi"/>
          <w:noProof/>
        </w:rPr>
        <w:t xml:space="preserve">n actele de trasmitere elaborate și remise către </w:t>
      </w:r>
      <w:r w:rsidR="0031736E">
        <w:rPr>
          <w:rFonts w:asciiTheme="majorHAnsi" w:hAnsiTheme="majorHAnsi" w:cstheme="majorHAnsi"/>
          <w:noProof/>
        </w:rPr>
        <w:t>APP</w:t>
      </w:r>
      <w:r w:rsidRPr="00055AD7">
        <w:rPr>
          <w:rFonts w:asciiTheme="majorHAnsi" w:hAnsiTheme="majorHAnsi" w:cstheme="majorHAnsi"/>
          <w:noProof/>
        </w:rPr>
        <w:t xml:space="preserve"> </w:t>
      </w:r>
      <w:r w:rsidR="00065D6C">
        <w:rPr>
          <w:rFonts w:asciiTheme="majorHAnsi" w:hAnsiTheme="majorHAnsi" w:cstheme="majorHAnsi"/>
          <w:noProof/>
        </w:rPr>
        <w:t>(</w:t>
      </w:r>
      <w:r w:rsidR="00897CCD">
        <w:rPr>
          <w:rFonts w:asciiTheme="majorHAnsi" w:hAnsiTheme="majorHAnsi" w:cstheme="majorHAnsi"/>
          <w:noProof/>
        </w:rPr>
        <w:t xml:space="preserve">din </w:t>
      </w:r>
      <w:r w:rsidRPr="00C9540D">
        <w:rPr>
          <w:rFonts w:asciiTheme="majorHAnsi" w:hAnsiTheme="majorHAnsi" w:cstheme="majorHAnsi"/>
          <w:noProof/>
        </w:rPr>
        <w:t>str.</w:t>
      </w:r>
      <w:r w:rsidR="00996383">
        <w:rPr>
          <w:rFonts w:asciiTheme="majorHAnsi" w:hAnsiTheme="majorHAnsi" w:cstheme="majorHAnsi"/>
          <w:noProof/>
        </w:rPr>
        <w:t xml:space="preserve"> </w:t>
      </w:r>
      <w:r w:rsidRPr="00C9540D">
        <w:rPr>
          <w:rFonts w:asciiTheme="majorHAnsi" w:hAnsiTheme="majorHAnsi" w:cstheme="majorHAnsi"/>
          <w:noProof/>
        </w:rPr>
        <w:t xml:space="preserve">Vasile </w:t>
      </w:r>
      <w:r w:rsidR="009F7379" w:rsidRPr="00967339">
        <w:rPr>
          <w:rFonts w:asciiTheme="majorHAnsi" w:hAnsiTheme="majorHAnsi" w:cstheme="majorHAnsi"/>
          <w:noProof/>
        </w:rPr>
        <w:t>Alecsandri</w:t>
      </w:r>
      <w:r w:rsidRPr="00C9540D">
        <w:rPr>
          <w:rFonts w:asciiTheme="majorHAnsi" w:hAnsiTheme="majorHAnsi" w:cstheme="majorHAnsi"/>
          <w:noProof/>
        </w:rPr>
        <w:t xml:space="preserve"> nr.80</w:t>
      </w:r>
      <w:r w:rsidR="00141B42">
        <w:rPr>
          <w:rFonts w:asciiTheme="majorHAnsi" w:hAnsiTheme="majorHAnsi" w:cstheme="majorHAnsi"/>
          <w:noProof/>
        </w:rPr>
        <w:t xml:space="preserve"> A</w:t>
      </w:r>
      <w:r w:rsidR="00065D6C">
        <w:rPr>
          <w:rFonts w:asciiTheme="majorHAnsi" w:hAnsiTheme="majorHAnsi" w:cstheme="majorHAnsi"/>
          <w:noProof/>
        </w:rPr>
        <w:t>)</w:t>
      </w:r>
      <w:r w:rsidRPr="00C9540D">
        <w:rPr>
          <w:rFonts w:asciiTheme="majorHAnsi" w:hAnsiTheme="majorHAnsi" w:cstheme="majorHAnsi"/>
          <w:noProof/>
        </w:rPr>
        <w:t xml:space="preserve">, </w:t>
      </w:r>
      <w:r w:rsidR="00564159" w:rsidRPr="00C9540D">
        <w:rPr>
          <w:rFonts w:asciiTheme="majorHAnsi" w:hAnsiTheme="majorHAnsi" w:cstheme="majorHAnsi"/>
          <w:noProof/>
        </w:rPr>
        <w:t>care</w:t>
      </w:r>
      <w:r w:rsidR="00996383">
        <w:rPr>
          <w:rFonts w:asciiTheme="majorHAnsi" w:hAnsiTheme="majorHAnsi" w:cstheme="majorHAnsi"/>
          <w:noProof/>
        </w:rPr>
        <w:t>,</w:t>
      </w:r>
      <w:r w:rsidR="00564159" w:rsidRPr="00C9540D">
        <w:rPr>
          <w:rFonts w:asciiTheme="majorHAnsi" w:hAnsiTheme="majorHAnsi" w:cstheme="majorHAnsi"/>
          <w:noProof/>
        </w:rPr>
        <w:t xml:space="preserve"> conform evidenței contabile</w:t>
      </w:r>
      <w:r w:rsidR="00996383">
        <w:rPr>
          <w:rFonts w:asciiTheme="majorHAnsi" w:hAnsiTheme="majorHAnsi" w:cstheme="majorHAnsi"/>
          <w:noProof/>
        </w:rPr>
        <w:t>,</w:t>
      </w:r>
      <w:r w:rsidR="00564159" w:rsidRPr="00C9540D">
        <w:rPr>
          <w:rFonts w:asciiTheme="majorHAnsi" w:hAnsiTheme="majorHAnsi" w:cstheme="majorHAnsi"/>
          <w:noProof/>
        </w:rPr>
        <w:t xml:space="preserve"> se afla în</w:t>
      </w:r>
      <w:r w:rsidR="00564159">
        <w:rPr>
          <w:rFonts w:asciiTheme="majorHAnsi" w:hAnsiTheme="majorHAnsi" w:cstheme="majorHAnsi"/>
          <w:noProof/>
        </w:rPr>
        <w:t xml:space="preserve"> bilanțul mini</w:t>
      </w:r>
      <w:r w:rsidR="00996383">
        <w:rPr>
          <w:rFonts w:asciiTheme="majorHAnsi" w:hAnsiTheme="majorHAnsi" w:cstheme="majorHAnsi"/>
          <w:noProof/>
        </w:rPr>
        <w:t>s</w:t>
      </w:r>
      <w:r w:rsidR="00564159">
        <w:rPr>
          <w:rFonts w:asciiTheme="majorHAnsi" w:hAnsiTheme="majorHAnsi" w:cstheme="majorHAnsi"/>
          <w:noProof/>
        </w:rPr>
        <w:t>terului</w:t>
      </w:r>
      <w:r w:rsidRPr="00055AD7">
        <w:rPr>
          <w:rFonts w:asciiTheme="majorHAnsi" w:hAnsiTheme="majorHAnsi" w:cstheme="majorHAnsi"/>
          <w:noProof/>
          <w:vertAlign w:val="superscript"/>
        </w:rPr>
        <w:footnoteReference w:id="10"/>
      </w:r>
      <w:r w:rsidRPr="00055AD7">
        <w:rPr>
          <w:rFonts w:asciiTheme="majorHAnsi" w:hAnsiTheme="majorHAnsi" w:cstheme="majorHAnsi"/>
          <w:noProof/>
        </w:rPr>
        <w:t xml:space="preserve">, nu </w:t>
      </w:r>
      <w:r w:rsidR="0031736E">
        <w:rPr>
          <w:rFonts w:asciiTheme="majorHAnsi" w:hAnsiTheme="majorHAnsi" w:cstheme="majorHAnsi"/>
          <w:noProof/>
        </w:rPr>
        <w:t>s-</w:t>
      </w:r>
      <w:r w:rsidRPr="00055AD7">
        <w:rPr>
          <w:rFonts w:asciiTheme="majorHAnsi" w:hAnsiTheme="majorHAnsi" w:cstheme="majorHAnsi"/>
          <w:noProof/>
        </w:rPr>
        <w:t xml:space="preserve">au întocmit și nu </w:t>
      </w:r>
      <w:r w:rsidR="0031736E">
        <w:rPr>
          <w:rFonts w:asciiTheme="majorHAnsi" w:hAnsiTheme="majorHAnsi" w:cstheme="majorHAnsi"/>
          <w:noProof/>
        </w:rPr>
        <w:t>s-</w:t>
      </w:r>
      <w:r w:rsidRPr="00055AD7">
        <w:rPr>
          <w:rFonts w:asciiTheme="majorHAnsi" w:hAnsiTheme="majorHAnsi" w:cstheme="majorHAnsi"/>
          <w:noProof/>
        </w:rPr>
        <w:t>au semnat actele de primire-predare conform cerințelor</w:t>
      </w:r>
      <w:r w:rsidR="0031736E">
        <w:rPr>
          <w:rFonts w:asciiTheme="majorHAnsi" w:hAnsiTheme="majorHAnsi" w:cstheme="majorHAnsi"/>
          <w:noProof/>
        </w:rPr>
        <w:t xml:space="preserve"> Hotărârii Guvernului </w:t>
      </w:r>
      <w:r w:rsidR="00996383">
        <w:rPr>
          <w:rFonts w:asciiTheme="majorHAnsi" w:hAnsiTheme="majorHAnsi" w:cstheme="majorHAnsi"/>
          <w:noProof/>
        </w:rPr>
        <w:t>nr.</w:t>
      </w:r>
      <w:r w:rsidR="0031736E">
        <w:rPr>
          <w:rFonts w:asciiTheme="majorHAnsi" w:hAnsiTheme="majorHAnsi" w:cstheme="majorHAnsi"/>
          <w:noProof/>
        </w:rPr>
        <w:t xml:space="preserve">901/2015,  </w:t>
      </w:r>
      <w:r w:rsidRPr="00055AD7">
        <w:rPr>
          <w:rFonts w:asciiTheme="majorHAnsi" w:hAnsiTheme="majorHAnsi" w:cstheme="majorHAnsi"/>
          <w:noProof/>
        </w:rPr>
        <w:t xml:space="preserve">APP a recunoscut și </w:t>
      </w:r>
      <w:r w:rsidR="00996383">
        <w:rPr>
          <w:rFonts w:asciiTheme="majorHAnsi" w:hAnsiTheme="majorHAnsi" w:cstheme="majorHAnsi"/>
          <w:noProof/>
        </w:rPr>
        <w:t xml:space="preserve">a </w:t>
      </w:r>
      <w:r w:rsidRPr="00055AD7">
        <w:rPr>
          <w:rFonts w:asciiTheme="majorHAnsi" w:hAnsiTheme="majorHAnsi" w:cstheme="majorHAnsi"/>
          <w:noProof/>
        </w:rPr>
        <w:t xml:space="preserve">efectuat </w:t>
      </w:r>
      <w:r w:rsidR="00897CCD">
        <w:rPr>
          <w:rFonts w:asciiTheme="majorHAnsi" w:hAnsiTheme="majorHAnsi" w:cstheme="majorHAnsi"/>
          <w:noProof/>
        </w:rPr>
        <w:t xml:space="preserve">totuși </w:t>
      </w:r>
      <w:r w:rsidRPr="00055AD7">
        <w:rPr>
          <w:rFonts w:asciiTheme="majorHAnsi" w:hAnsiTheme="majorHAnsi" w:cstheme="majorHAnsi"/>
          <w:noProof/>
        </w:rPr>
        <w:t>înscrisuri în Registrul bunurilor imobile</w:t>
      </w:r>
      <w:r w:rsidR="00A77394">
        <w:rPr>
          <w:rFonts w:asciiTheme="majorHAnsi" w:hAnsiTheme="majorHAnsi" w:cstheme="majorHAnsi"/>
          <w:noProof/>
        </w:rPr>
        <w:t xml:space="preserve"> doar pentru acest teren</w:t>
      </w:r>
      <w:r w:rsidRPr="00055AD7">
        <w:rPr>
          <w:rFonts w:asciiTheme="majorHAnsi" w:hAnsiTheme="majorHAnsi" w:cstheme="majorHAnsi"/>
          <w:noProof/>
        </w:rPr>
        <w:t xml:space="preserve"> cu suprafața de </w:t>
      </w:r>
      <w:r w:rsidR="00FA26DB">
        <w:rPr>
          <w:rFonts w:asciiTheme="majorHAnsi" w:hAnsiTheme="majorHAnsi" w:cstheme="majorHAnsi"/>
          <w:noProof/>
        </w:rPr>
        <w:t>0,</w:t>
      </w:r>
      <w:r w:rsidR="00141B42">
        <w:rPr>
          <w:rFonts w:asciiTheme="majorHAnsi" w:hAnsiTheme="majorHAnsi" w:cstheme="majorHAnsi"/>
          <w:noProof/>
        </w:rPr>
        <w:t>17</w:t>
      </w:r>
      <w:r w:rsidRPr="00055AD7">
        <w:rPr>
          <w:rFonts w:asciiTheme="majorHAnsi" w:hAnsiTheme="majorHAnsi" w:cstheme="majorHAnsi"/>
          <w:noProof/>
        </w:rPr>
        <w:t xml:space="preserve"> ha. În acest sens, la 18.05.2022 APP a comunicat </w:t>
      </w:r>
      <w:r w:rsidR="00A77394">
        <w:rPr>
          <w:rFonts w:asciiTheme="majorHAnsi" w:hAnsiTheme="majorHAnsi" w:cstheme="majorHAnsi"/>
          <w:noProof/>
        </w:rPr>
        <w:t xml:space="preserve">că </w:t>
      </w:r>
      <w:r w:rsidRPr="00055AD7">
        <w:rPr>
          <w:rFonts w:asciiTheme="majorHAnsi" w:hAnsiTheme="majorHAnsi" w:cstheme="majorHAnsi"/>
          <w:noProof/>
        </w:rPr>
        <w:t xml:space="preserve">a solicitat de la </w:t>
      </w:r>
      <w:r w:rsidR="00A77394">
        <w:rPr>
          <w:rFonts w:asciiTheme="majorHAnsi" w:hAnsiTheme="majorHAnsi" w:cstheme="majorHAnsi"/>
          <w:noProof/>
        </w:rPr>
        <w:t>minister</w:t>
      </w:r>
      <w:r w:rsidRPr="00055AD7">
        <w:rPr>
          <w:rFonts w:asciiTheme="majorHAnsi" w:hAnsiTheme="majorHAnsi" w:cstheme="majorHAnsi"/>
          <w:noProof/>
        </w:rPr>
        <w:t xml:space="preserve"> remiterea listelor</w:t>
      </w:r>
      <w:r w:rsidR="00065D6C">
        <w:rPr>
          <w:rFonts w:asciiTheme="majorHAnsi" w:hAnsiTheme="majorHAnsi" w:cstheme="majorHAnsi"/>
          <w:noProof/>
        </w:rPr>
        <w:t xml:space="preserve"> bunurilor imobile</w:t>
      </w:r>
      <w:r w:rsidRPr="00055AD7">
        <w:rPr>
          <w:rFonts w:asciiTheme="majorHAnsi" w:hAnsiTheme="majorHAnsi" w:cstheme="majorHAnsi"/>
          <w:noProof/>
        </w:rPr>
        <w:t xml:space="preserve"> proprietate publică deținute în gestiune de către acestea.</w:t>
      </w:r>
    </w:p>
    <w:p w14:paraId="49363154" w14:textId="5D30F151" w:rsidR="00055AD7" w:rsidRPr="00055AD7" w:rsidRDefault="00055AD7" w:rsidP="00055AD7">
      <w:pPr>
        <w:tabs>
          <w:tab w:val="left" w:pos="0"/>
        </w:tabs>
        <w:spacing w:line="276" w:lineRule="auto"/>
        <w:jc w:val="both"/>
        <w:rPr>
          <w:rFonts w:asciiTheme="majorHAnsi" w:hAnsiTheme="majorHAnsi" w:cstheme="majorHAnsi"/>
          <w:noProof/>
          <w:highlight w:val="yellow"/>
        </w:rPr>
      </w:pPr>
      <w:r w:rsidRPr="00055AD7">
        <w:rPr>
          <w:rFonts w:asciiTheme="majorHAnsi" w:hAnsiTheme="majorHAnsi" w:cstheme="majorHAnsi"/>
          <w:noProof/>
        </w:rPr>
        <w:tab/>
        <w:t>Cele relatate denotă că activitatea desfășurată de APP nu a asigurat tran</w:t>
      </w:r>
      <w:r w:rsidR="0031736E">
        <w:rPr>
          <w:rFonts w:asciiTheme="majorHAnsi" w:hAnsiTheme="majorHAnsi" w:cstheme="majorHAnsi"/>
          <w:noProof/>
        </w:rPr>
        <w:t>smiterea din administrarea M</w:t>
      </w:r>
      <w:r w:rsidRPr="00055AD7">
        <w:rPr>
          <w:rFonts w:asciiTheme="majorHAnsi" w:hAnsiTheme="majorHAnsi" w:cstheme="majorHAnsi"/>
          <w:noProof/>
        </w:rPr>
        <w:t>MPS în administrarea APP a terenurilor proprietate publică a statului</w:t>
      </w:r>
      <w:r w:rsidRPr="00055AD7">
        <w:rPr>
          <w:rFonts w:asciiTheme="majorHAnsi" w:hAnsiTheme="majorHAnsi" w:cstheme="majorHAnsi"/>
          <w:noProof/>
          <w:vertAlign w:val="superscript"/>
        </w:rPr>
        <w:footnoteReference w:id="11"/>
      </w:r>
      <w:r w:rsidRPr="00055AD7">
        <w:rPr>
          <w:rFonts w:asciiTheme="majorHAnsi" w:hAnsiTheme="majorHAnsi" w:cstheme="majorHAnsi"/>
          <w:noProof/>
        </w:rPr>
        <w:t xml:space="preserve">. În aceste condiții, se conturează riscul </w:t>
      </w:r>
      <w:r w:rsidR="00065D6C">
        <w:rPr>
          <w:rFonts w:asciiTheme="majorHAnsi" w:hAnsiTheme="majorHAnsi" w:cstheme="majorHAnsi"/>
          <w:noProof/>
        </w:rPr>
        <w:t>că</w:t>
      </w:r>
      <w:r w:rsidRPr="00055AD7">
        <w:rPr>
          <w:rFonts w:asciiTheme="majorHAnsi" w:hAnsiTheme="majorHAnsi" w:cstheme="majorHAnsi"/>
          <w:noProof/>
        </w:rPr>
        <w:t xml:space="preserve"> terenurile al căror administrator, conform Anexelor la HG nr.161/2019</w:t>
      </w:r>
      <w:r w:rsidR="00897CCD">
        <w:rPr>
          <w:rFonts w:asciiTheme="majorHAnsi" w:hAnsiTheme="majorHAnsi" w:cstheme="majorHAnsi"/>
          <w:noProof/>
        </w:rPr>
        <w:t>,</w:t>
      </w:r>
      <w:r w:rsidRPr="00055AD7">
        <w:rPr>
          <w:rFonts w:asciiTheme="majorHAnsi" w:hAnsiTheme="majorHAnsi" w:cstheme="majorHAnsi"/>
          <w:noProof/>
        </w:rPr>
        <w:t xml:space="preserve"> este APP, vor fi excluse din evidența contabilă în mod unilateral</w:t>
      </w:r>
      <w:r w:rsidR="00060085">
        <w:rPr>
          <w:rFonts w:asciiTheme="majorHAnsi" w:hAnsiTheme="majorHAnsi" w:cstheme="majorHAnsi"/>
          <w:noProof/>
        </w:rPr>
        <w:t xml:space="preserve"> </w:t>
      </w:r>
      <w:r w:rsidR="00060085" w:rsidRPr="00055AD7">
        <w:rPr>
          <w:rFonts w:asciiTheme="majorHAnsi" w:hAnsiTheme="majorHAnsi" w:cstheme="majorHAnsi"/>
          <w:noProof/>
        </w:rPr>
        <w:t>de către APC</w:t>
      </w:r>
      <w:r w:rsidRPr="00055AD7">
        <w:rPr>
          <w:rFonts w:asciiTheme="majorHAnsi" w:hAnsiTheme="majorHAnsi" w:cstheme="majorHAnsi"/>
          <w:noProof/>
        </w:rPr>
        <w:t>, nefiind contabilizate de APP.</w:t>
      </w:r>
    </w:p>
    <w:p w14:paraId="3DFD3A67" w14:textId="2DAA9269" w:rsidR="00BE376D" w:rsidRPr="00967339" w:rsidRDefault="00F7066E" w:rsidP="00023A8F">
      <w:pPr>
        <w:pStyle w:val="af2"/>
        <w:tabs>
          <w:tab w:val="left" w:pos="0"/>
        </w:tabs>
        <w:spacing w:line="276" w:lineRule="auto"/>
        <w:jc w:val="both"/>
        <w:rPr>
          <w:rFonts w:asciiTheme="majorHAnsi" w:hAnsiTheme="majorHAnsi" w:cstheme="majorHAnsi"/>
          <w:noProof/>
          <w:sz w:val="24"/>
          <w:szCs w:val="24"/>
        </w:rPr>
      </w:pPr>
      <w:r w:rsidRPr="00967339">
        <w:rPr>
          <w:rFonts w:asciiTheme="majorHAnsi" w:hAnsiTheme="majorHAnsi" w:cstheme="majorHAnsi"/>
          <w:noProof/>
          <w:sz w:val="24"/>
          <w:szCs w:val="24"/>
        </w:rPr>
        <w:tab/>
      </w:r>
    </w:p>
    <w:p w14:paraId="64F041CB" w14:textId="030751EE" w:rsidR="00055AD7" w:rsidRPr="00115E11" w:rsidRDefault="00055AD7" w:rsidP="00055AD7">
      <w:pPr>
        <w:pStyle w:val="a3"/>
        <w:numPr>
          <w:ilvl w:val="1"/>
          <w:numId w:val="28"/>
        </w:numPr>
        <w:spacing w:line="276" w:lineRule="auto"/>
        <w:ind w:left="0" w:firstLine="0"/>
        <w:jc w:val="both"/>
        <w:rPr>
          <w:rFonts w:asciiTheme="majorHAnsi" w:hAnsiTheme="majorHAnsi" w:cstheme="majorHAnsi"/>
          <w:noProof/>
        </w:rPr>
      </w:pPr>
      <w:r w:rsidRPr="00115E11">
        <w:rPr>
          <w:rFonts w:asciiTheme="majorHAnsi" w:hAnsiTheme="majorHAnsi" w:cstheme="majorHAnsi"/>
          <w:bCs/>
          <w:noProof/>
        </w:rPr>
        <w:t xml:space="preserve">Fostul Minister al Muncii și Protecției Sociale a încheiat </w:t>
      </w:r>
      <w:r w:rsidR="00060085">
        <w:rPr>
          <w:rFonts w:asciiTheme="majorHAnsi" w:hAnsiTheme="majorHAnsi" w:cstheme="majorHAnsi"/>
          <w:bCs/>
          <w:noProof/>
        </w:rPr>
        <w:t>C</w:t>
      </w:r>
      <w:r w:rsidRPr="00115E11">
        <w:rPr>
          <w:rFonts w:asciiTheme="majorHAnsi" w:hAnsiTheme="majorHAnsi" w:cstheme="majorHAnsi"/>
          <w:bCs/>
          <w:noProof/>
        </w:rPr>
        <w:t>ontract</w:t>
      </w:r>
      <w:r w:rsidR="00060085">
        <w:rPr>
          <w:rFonts w:asciiTheme="majorHAnsi" w:hAnsiTheme="majorHAnsi" w:cstheme="majorHAnsi"/>
          <w:bCs/>
          <w:noProof/>
        </w:rPr>
        <w:t>ul</w:t>
      </w:r>
      <w:r w:rsidRPr="00115E11">
        <w:rPr>
          <w:rFonts w:asciiTheme="majorHAnsi" w:hAnsiTheme="majorHAnsi" w:cstheme="majorHAnsi"/>
          <w:bCs/>
          <w:noProof/>
        </w:rPr>
        <w:t xml:space="preserve"> de antrepriză nr.09/11-15 din 16.09.2011</w:t>
      </w:r>
      <w:r w:rsidR="00060085">
        <w:rPr>
          <w:rFonts w:asciiTheme="majorHAnsi" w:hAnsiTheme="majorHAnsi" w:cstheme="majorHAnsi"/>
          <w:bCs/>
          <w:noProof/>
        </w:rPr>
        <w:t>,</w:t>
      </w:r>
      <w:r w:rsidRPr="00115E11">
        <w:rPr>
          <w:rFonts w:asciiTheme="majorHAnsi" w:hAnsiTheme="majorHAnsi" w:cstheme="majorHAnsi"/>
          <w:bCs/>
          <w:noProof/>
        </w:rPr>
        <w:t xml:space="preserve"> </w:t>
      </w:r>
      <w:r w:rsidR="00060085">
        <w:rPr>
          <w:rFonts w:asciiTheme="majorHAnsi" w:hAnsiTheme="majorHAnsi" w:cstheme="majorHAnsi"/>
          <w:bCs/>
          <w:noProof/>
        </w:rPr>
        <w:t>o</w:t>
      </w:r>
      <w:r w:rsidRPr="00115E11">
        <w:rPr>
          <w:rFonts w:asciiTheme="majorHAnsi" w:hAnsiTheme="majorHAnsi" w:cstheme="majorHAnsi"/>
          <w:bCs/>
          <w:noProof/>
        </w:rPr>
        <w:t xml:space="preserve">biect al </w:t>
      </w:r>
      <w:r w:rsidR="00060085">
        <w:rPr>
          <w:rFonts w:asciiTheme="majorHAnsi" w:hAnsiTheme="majorHAnsi" w:cstheme="majorHAnsi"/>
          <w:bCs/>
          <w:noProof/>
        </w:rPr>
        <w:t>căruia</w:t>
      </w:r>
      <w:r w:rsidRPr="00115E11">
        <w:rPr>
          <w:rFonts w:asciiTheme="majorHAnsi" w:hAnsiTheme="majorHAnsi" w:cstheme="majorHAnsi"/>
          <w:bCs/>
          <w:noProof/>
        </w:rPr>
        <w:t xml:space="preserve"> fiind lucrări</w:t>
      </w:r>
      <w:r w:rsidR="00060085">
        <w:rPr>
          <w:rFonts w:asciiTheme="majorHAnsi" w:hAnsiTheme="majorHAnsi" w:cstheme="majorHAnsi"/>
          <w:bCs/>
          <w:noProof/>
        </w:rPr>
        <w:t>le</w:t>
      </w:r>
      <w:r w:rsidRPr="00115E11">
        <w:rPr>
          <w:rFonts w:asciiTheme="majorHAnsi" w:hAnsiTheme="majorHAnsi" w:cstheme="majorHAnsi"/>
          <w:bCs/>
          <w:noProof/>
        </w:rPr>
        <w:t xml:space="preserve"> de construcție a </w:t>
      </w:r>
      <w:r w:rsidR="007E6BE0">
        <w:rPr>
          <w:rFonts w:asciiTheme="majorHAnsi" w:hAnsiTheme="majorHAnsi" w:cstheme="majorHAnsi"/>
          <w:bCs/>
          <w:noProof/>
        </w:rPr>
        <w:t>b</w:t>
      </w:r>
      <w:r w:rsidRPr="00115E11">
        <w:rPr>
          <w:rFonts w:asciiTheme="majorHAnsi" w:hAnsiTheme="majorHAnsi" w:cstheme="majorHAnsi"/>
          <w:bCs/>
          <w:noProof/>
        </w:rPr>
        <w:t xml:space="preserve">locului </w:t>
      </w:r>
      <w:r w:rsidR="00060085">
        <w:rPr>
          <w:rFonts w:asciiTheme="majorHAnsi" w:hAnsiTheme="majorHAnsi" w:cstheme="majorHAnsi"/>
          <w:bCs/>
          <w:noProof/>
        </w:rPr>
        <w:t xml:space="preserve">de </w:t>
      </w:r>
      <w:r w:rsidRPr="00115E11">
        <w:rPr>
          <w:rFonts w:asciiTheme="majorHAnsi" w:hAnsiTheme="majorHAnsi" w:cstheme="majorHAnsi"/>
          <w:bCs/>
          <w:noProof/>
        </w:rPr>
        <w:t>loc</w:t>
      </w:r>
      <w:r w:rsidR="00060085">
        <w:rPr>
          <w:rFonts w:asciiTheme="majorHAnsi" w:hAnsiTheme="majorHAnsi" w:cstheme="majorHAnsi"/>
          <w:bCs/>
          <w:noProof/>
        </w:rPr>
        <w:t>uit</w:t>
      </w:r>
      <w:r w:rsidRPr="00115E11">
        <w:rPr>
          <w:rFonts w:asciiTheme="majorHAnsi" w:hAnsiTheme="majorHAnsi" w:cstheme="majorHAnsi"/>
          <w:bCs/>
          <w:noProof/>
        </w:rPr>
        <w:t xml:space="preserve"> cu 80 de apartamente pentru participanții la lichidarea consecințelor avariei de la</w:t>
      </w:r>
      <w:r w:rsidR="008855DB">
        <w:rPr>
          <w:rFonts w:asciiTheme="majorHAnsi" w:hAnsiTheme="majorHAnsi" w:cstheme="majorHAnsi"/>
          <w:bCs/>
          <w:noProof/>
        </w:rPr>
        <w:t xml:space="preserve"> C.A.E.</w:t>
      </w:r>
      <w:r w:rsidRPr="00115E11">
        <w:rPr>
          <w:rFonts w:asciiTheme="majorHAnsi" w:hAnsiTheme="majorHAnsi" w:cstheme="majorHAnsi"/>
          <w:bCs/>
          <w:noProof/>
        </w:rPr>
        <w:t xml:space="preserve"> Cernob</w:t>
      </w:r>
      <w:r w:rsidR="003F177D">
        <w:rPr>
          <w:rFonts w:asciiTheme="majorHAnsi" w:hAnsiTheme="majorHAnsi" w:cstheme="majorHAnsi"/>
          <w:bCs/>
          <w:noProof/>
        </w:rPr>
        <w:t>â</w:t>
      </w:r>
      <w:r w:rsidRPr="00115E11">
        <w:rPr>
          <w:rFonts w:asciiTheme="majorHAnsi" w:hAnsiTheme="majorHAnsi" w:cstheme="majorHAnsi"/>
          <w:bCs/>
          <w:noProof/>
        </w:rPr>
        <w:t xml:space="preserve">l, durata lucrărilor fiind stabilită </w:t>
      </w:r>
      <w:r w:rsidR="003F177D">
        <w:rPr>
          <w:rFonts w:asciiTheme="majorHAnsi" w:hAnsiTheme="majorHAnsi" w:cstheme="majorHAnsi"/>
          <w:bCs/>
          <w:noProof/>
        </w:rPr>
        <w:t xml:space="preserve">de </w:t>
      </w:r>
      <w:r w:rsidRPr="00115E11">
        <w:rPr>
          <w:rFonts w:asciiTheme="majorHAnsi" w:hAnsiTheme="majorHAnsi" w:cstheme="majorHAnsi"/>
          <w:bCs/>
          <w:noProof/>
        </w:rPr>
        <w:t xml:space="preserve">24 de luni. Valoarea investițiilor publice </w:t>
      </w:r>
      <w:r w:rsidR="003F177D">
        <w:rPr>
          <w:rFonts w:asciiTheme="majorHAnsi" w:hAnsiTheme="majorHAnsi" w:cstheme="majorHAnsi"/>
          <w:bCs/>
          <w:noProof/>
        </w:rPr>
        <w:t>stipulată</w:t>
      </w:r>
      <w:r w:rsidR="003F177D" w:rsidRPr="00115E11">
        <w:rPr>
          <w:rFonts w:asciiTheme="majorHAnsi" w:hAnsiTheme="majorHAnsi" w:cstheme="majorHAnsi"/>
          <w:bCs/>
          <w:noProof/>
        </w:rPr>
        <w:t xml:space="preserve"> </w:t>
      </w:r>
      <w:r w:rsidRPr="00115E11">
        <w:rPr>
          <w:rFonts w:asciiTheme="majorHAnsi" w:hAnsiTheme="majorHAnsi" w:cstheme="majorHAnsi"/>
          <w:bCs/>
          <w:noProof/>
        </w:rPr>
        <w:t>în contract a fost de 39</w:t>
      </w:r>
      <w:r w:rsidR="003F177D">
        <w:rPr>
          <w:rFonts w:asciiTheme="majorHAnsi" w:hAnsiTheme="majorHAnsi" w:cstheme="majorHAnsi"/>
          <w:bCs/>
          <w:noProof/>
        </w:rPr>
        <w:t>.</w:t>
      </w:r>
      <w:r w:rsidRPr="00115E11">
        <w:rPr>
          <w:rFonts w:asciiTheme="majorHAnsi" w:hAnsiTheme="majorHAnsi" w:cstheme="majorHAnsi"/>
          <w:bCs/>
          <w:noProof/>
        </w:rPr>
        <w:t>394,3 mii lei la momentul semnării, dar ulterior derulării contractului printr-un acord adițional semnat la data de 24.06.2013, valoarea a fost majorată p</w:t>
      </w:r>
      <w:r w:rsidR="003F177D">
        <w:rPr>
          <w:rFonts w:asciiTheme="majorHAnsi" w:hAnsiTheme="majorHAnsi" w:cstheme="majorHAnsi"/>
          <w:bCs/>
          <w:noProof/>
        </w:rPr>
        <w:t>â</w:t>
      </w:r>
      <w:r w:rsidRPr="00115E11">
        <w:rPr>
          <w:rFonts w:asciiTheme="majorHAnsi" w:hAnsiTheme="majorHAnsi" w:cstheme="majorHAnsi"/>
          <w:bCs/>
          <w:noProof/>
        </w:rPr>
        <w:t>nă la 50</w:t>
      </w:r>
      <w:r w:rsidR="003F177D">
        <w:rPr>
          <w:rFonts w:asciiTheme="majorHAnsi" w:hAnsiTheme="majorHAnsi" w:cstheme="majorHAnsi"/>
          <w:bCs/>
          <w:noProof/>
        </w:rPr>
        <w:t>.</w:t>
      </w:r>
      <w:r w:rsidRPr="00115E11">
        <w:rPr>
          <w:rFonts w:asciiTheme="majorHAnsi" w:hAnsiTheme="majorHAnsi" w:cstheme="majorHAnsi"/>
          <w:bCs/>
          <w:noProof/>
        </w:rPr>
        <w:t>956,0 mii lei. Condițiile contractuale referitor la perioada de garanție încep</w:t>
      </w:r>
      <w:r w:rsidR="00065D6C">
        <w:rPr>
          <w:rFonts w:asciiTheme="majorHAnsi" w:hAnsiTheme="majorHAnsi" w:cstheme="majorHAnsi"/>
          <w:bCs/>
          <w:noProof/>
        </w:rPr>
        <w:t xml:space="preserve"> de la data recepției finale,</w:t>
      </w:r>
      <w:r w:rsidRPr="00115E11">
        <w:rPr>
          <w:rFonts w:asciiTheme="majorHAnsi" w:hAnsiTheme="majorHAnsi" w:cstheme="majorHAnsi"/>
          <w:bCs/>
          <w:noProof/>
        </w:rPr>
        <w:t xml:space="preserve"> durata fiind de 5 ani de la terminarea lucrărilor</w:t>
      </w:r>
      <w:r>
        <w:rPr>
          <w:rFonts w:asciiTheme="majorHAnsi" w:hAnsiTheme="majorHAnsi" w:cstheme="majorHAnsi"/>
          <w:bCs/>
          <w:noProof/>
        </w:rPr>
        <w:t>. Conform ace</w:t>
      </w:r>
      <w:r w:rsidRPr="00115E11">
        <w:rPr>
          <w:rFonts w:asciiTheme="majorHAnsi" w:hAnsiTheme="majorHAnsi" w:cstheme="majorHAnsi"/>
          <w:bCs/>
          <w:noProof/>
        </w:rPr>
        <w:t>lorași condiții</w:t>
      </w:r>
      <w:r w:rsidR="00065D6C" w:rsidRPr="00115E11">
        <w:rPr>
          <w:rFonts w:asciiTheme="majorHAnsi" w:hAnsiTheme="majorHAnsi" w:cstheme="majorHAnsi"/>
          <w:bCs/>
          <w:noProof/>
        </w:rPr>
        <w:t>,</w:t>
      </w:r>
      <w:r w:rsidRPr="00115E11">
        <w:rPr>
          <w:rFonts w:asciiTheme="majorHAnsi" w:hAnsiTheme="majorHAnsi" w:cstheme="majorHAnsi"/>
          <w:bCs/>
          <w:noProof/>
        </w:rPr>
        <w:t xml:space="preserve"> antreprenorul general are obligația ca în perioada de garanție să înlăture toate defecțiunile, pe cheltuiala proprie, în urma unei notificări transmise de Beneficiar. </w:t>
      </w:r>
      <w:r w:rsidRPr="00115E11">
        <w:rPr>
          <w:rFonts w:asciiTheme="majorHAnsi" w:hAnsiTheme="majorHAnsi" w:cstheme="majorHAnsi"/>
          <w:noProof/>
        </w:rPr>
        <w:t>Se denotă că</w:t>
      </w:r>
      <w:r w:rsidR="003F177D">
        <w:rPr>
          <w:rFonts w:asciiTheme="majorHAnsi" w:hAnsiTheme="majorHAnsi" w:cstheme="majorHAnsi"/>
          <w:noProof/>
        </w:rPr>
        <w:t>,</w:t>
      </w:r>
      <w:r w:rsidRPr="00115E11">
        <w:rPr>
          <w:rFonts w:asciiTheme="majorHAnsi" w:hAnsiTheme="majorHAnsi" w:cstheme="majorHAnsi"/>
          <w:noProof/>
        </w:rPr>
        <w:t xml:space="preserve"> </w:t>
      </w:r>
      <w:r w:rsidR="003F177D">
        <w:rPr>
          <w:rFonts w:asciiTheme="majorHAnsi" w:hAnsiTheme="majorHAnsi" w:cstheme="majorHAnsi"/>
          <w:noProof/>
        </w:rPr>
        <w:t xml:space="preserve">în contract, </w:t>
      </w:r>
      <w:r w:rsidRPr="00115E11">
        <w:rPr>
          <w:rFonts w:asciiTheme="majorHAnsi" w:hAnsiTheme="majorHAnsi" w:cstheme="majorHAnsi"/>
          <w:noProof/>
        </w:rPr>
        <w:t xml:space="preserve">recepția finală </w:t>
      </w:r>
      <w:r w:rsidR="003F177D">
        <w:rPr>
          <w:rFonts w:asciiTheme="majorHAnsi" w:hAnsiTheme="majorHAnsi" w:cstheme="majorHAnsi"/>
          <w:noProof/>
        </w:rPr>
        <w:t xml:space="preserve">este prevăzută ca </w:t>
      </w:r>
      <w:r w:rsidRPr="00115E11">
        <w:rPr>
          <w:rFonts w:asciiTheme="majorHAnsi" w:hAnsiTheme="majorHAnsi" w:cstheme="majorHAnsi"/>
          <w:noProof/>
        </w:rPr>
        <w:t xml:space="preserve">o </w:t>
      </w:r>
      <w:r w:rsidRPr="00115E11">
        <w:rPr>
          <w:rFonts w:asciiTheme="majorHAnsi" w:hAnsiTheme="majorHAnsi" w:cstheme="majorHAnsi"/>
          <w:bCs/>
          <w:noProof/>
        </w:rPr>
        <w:t>procedură</w:t>
      </w:r>
      <w:r w:rsidRPr="00115E11">
        <w:rPr>
          <w:rFonts w:asciiTheme="majorHAnsi" w:hAnsiTheme="majorHAnsi" w:cstheme="majorHAnsi"/>
          <w:noProof/>
        </w:rPr>
        <w:t xml:space="preserve"> convocată de investitor (Ministerul Sănătății</w:t>
      </w:r>
      <w:r w:rsidR="003F177D">
        <w:rPr>
          <w:rFonts w:asciiTheme="majorHAnsi" w:hAnsiTheme="majorHAnsi" w:cstheme="majorHAnsi"/>
          <w:noProof/>
        </w:rPr>
        <w:t>,</w:t>
      </w:r>
      <w:r w:rsidRPr="00115E11">
        <w:rPr>
          <w:rFonts w:asciiTheme="majorHAnsi" w:hAnsiTheme="majorHAnsi" w:cstheme="majorHAnsi"/>
          <w:noProof/>
        </w:rPr>
        <w:t xml:space="preserve"> Muncii și Protecției Sociale) în cel mult 15 zile după expirarea perioadei de garanţie</w:t>
      </w:r>
      <w:r w:rsidRPr="00967339">
        <w:rPr>
          <w:rStyle w:val="ad"/>
          <w:rFonts w:asciiTheme="majorHAnsi" w:hAnsiTheme="majorHAnsi" w:cstheme="majorHAnsi"/>
          <w:noProof/>
        </w:rPr>
        <w:footnoteReference w:id="12"/>
      </w:r>
      <w:r w:rsidRPr="00115E11">
        <w:rPr>
          <w:rFonts w:asciiTheme="majorHAnsi" w:hAnsiTheme="majorHAnsi" w:cstheme="majorHAnsi"/>
          <w:noProof/>
        </w:rPr>
        <w:t xml:space="preserve">. </w:t>
      </w:r>
      <w:r w:rsidR="003F177D">
        <w:rPr>
          <w:rFonts w:asciiTheme="majorHAnsi" w:hAnsiTheme="majorHAnsi" w:cstheme="majorHAnsi"/>
          <w:noProof/>
        </w:rPr>
        <w:t>Astfel,</w:t>
      </w:r>
      <w:r w:rsidR="003F177D" w:rsidRPr="00115E11">
        <w:rPr>
          <w:rFonts w:asciiTheme="majorHAnsi" w:hAnsiTheme="majorHAnsi" w:cstheme="majorHAnsi"/>
          <w:noProof/>
        </w:rPr>
        <w:t xml:space="preserve"> </w:t>
      </w:r>
      <w:r w:rsidRPr="00115E11">
        <w:rPr>
          <w:rFonts w:asciiTheme="majorHAnsi" w:hAnsiTheme="majorHAnsi" w:cstheme="majorHAnsi"/>
          <w:noProof/>
        </w:rPr>
        <w:t xml:space="preserve">acest proces urma a fi realizat în termen de 5 ani din momentul recepției la terminarea lucrărilor (07.02.2019). </w:t>
      </w:r>
    </w:p>
    <w:p w14:paraId="7018E9C7" w14:textId="3877C4BE" w:rsidR="00055AD7" w:rsidRPr="00967339" w:rsidRDefault="00055AD7" w:rsidP="00055AD7">
      <w:pPr>
        <w:spacing w:line="276" w:lineRule="auto"/>
        <w:jc w:val="both"/>
        <w:rPr>
          <w:rFonts w:asciiTheme="majorHAnsi" w:hAnsiTheme="majorHAnsi" w:cstheme="majorHAnsi"/>
          <w:noProof/>
        </w:rPr>
      </w:pPr>
      <w:r w:rsidRPr="00967339">
        <w:rPr>
          <w:rFonts w:asciiTheme="majorHAnsi" w:hAnsiTheme="majorHAnsi" w:cstheme="majorHAnsi"/>
          <w:noProof/>
        </w:rPr>
        <w:tab/>
        <w:t>Se denotă că</w:t>
      </w:r>
      <w:r w:rsidR="003F177D">
        <w:rPr>
          <w:rFonts w:asciiTheme="majorHAnsi" w:hAnsiTheme="majorHAnsi" w:cstheme="majorHAnsi"/>
          <w:noProof/>
        </w:rPr>
        <w:t>,</w:t>
      </w:r>
      <w:r w:rsidRPr="00967339">
        <w:rPr>
          <w:rFonts w:asciiTheme="majorHAnsi" w:hAnsiTheme="majorHAnsi" w:cstheme="majorHAnsi"/>
          <w:noProof/>
        </w:rPr>
        <w:t xml:space="preserve"> contrar </w:t>
      </w:r>
      <w:r w:rsidR="00065D6C">
        <w:rPr>
          <w:rFonts w:asciiTheme="majorHAnsi" w:hAnsiTheme="majorHAnsi" w:cstheme="majorHAnsi"/>
          <w:noProof/>
        </w:rPr>
        <w:t>prevederilor actelor normative</w:t>
      </w:r>
      <w:r w:rsidRPr="00967339">
        <w:rPr>
          <w:rStyle w:val="ad"/>
          <w:rFonts w:asciiTheme="majorHAnsi" w:hAnsiTheme="majorHAnsi" w:cstheme="majorHAnsi"/>
          <w:noProof/>
        </w:rPr>
        <w:footnoteReference w:id="13"/>
      </w:r>
      <w:r w:rsidRPr="00967339">
        <w:rPr>
          <w:rFonts w:asciiTheme="majorHAnsi" w:hAnsiTheme="majorHAnsi" w:cstheme="majorHAnsi"/>
          <w:noProof/>
        </w:rPr>
        <w:t xml:space="preserve">, </w:t>
      </w:r>
      <w:r w:rsidR="002955C1">
        <w:rPr>
          <w:rFonts w:asciiTheme="majorHAnsi" w:hAnsiTheme="majorHAnsi" w:cstheme="majorHAnsi"/>
          <w:noProof/>
        </w:rPr>
        <w:t>ș</w:t>
      </w:r>
      <w:r w:rsidRPr="00967339">
        <w:rPr>
          <w:rFonts w:asciiTheme="majorHAnsi" w:hAnsiTheme="majorHAnsi" w:cstheme="majorHAnsi"/>
          <w:noProof/>
        </w:rPr>
        <w:t>edința de recepție finală a blocul</w:t>
      </w:r>
      <w:r w:rsidR="003F177D">
        <w:rPr>
          <w:rFonts w:asciiTheme="majorHAnsi" w:hAnsiTheme="majorHAnsi" w:cstheme="majorHAnsi"/>
          <w:noProof/>
        </w:rPr>
        <w:t>ui</w:t>
      </w:r>
      <w:r w:rsidRPr="00967339">
        <w:rPr>
          <w:rFonts w:asciiTheme="majorHAnsi" w:hAnsiTheme="majorHAnsi" w:cstheme="majorHAnsi"/>
          <w:noProof/>
        </w:rPr>
        <w:t xml:space="preserve"> </w:t>
      </w:r>
      <w:r w:rsidR="003F177D">
        <w:rPr>
          <w:rFonts w:asciiTheme="majorHAnsi" w:hAnsiTheme="majorHAnsi" w:cstheme="majorHAnsi"/>
          <w:noProof/>
        </w:rPr>
        <w:t xml:space="preserve">de </w:t>
      </w:r>
      <w:r w:rsidRPr="00967339">
        <w:rPr>
          <w:rFonts w:asciiTheme="majorHAnsi" w:hAnsiTheme="majorHAnsi" w:cstheme="majorHAnsi"/>
          <w:noProof/>
        </w:rPr>
        <w:t>loc</w:t>
      </w:r>
      <w:r w:rsidR="003F177D">
        <w:rPr>
          <w:rFonts w:asciiTheme="majorHAnsi" w:hAnsiTheme="majorHAnsi" w:cstheme="majorHAnsi"/>
          <w:noProof/>
        </w:rPr>
        <w:t>uit</w:t>
      </w:r>
      <w:r w:rsidRPr="00967339">
        <w:rPr>
          <w:rFonts w:asciiTheme="majorHAnsi" w:hAnsiTheme="majorHAnsi" w:cstheme="majorHAnsi"/>
          <w:noProof/>
        </w:rPr>
        <w:t xml:space="preserve"> </w:t>
      </w:r>
      <w:r w:rsidRPr="00967339">
        <w:rPr>
          <w:rFonts w:asciiTheme="majorHAnsi" w:hAnsiTheme="majorHAnsi" w:cstheme="majorHAnsi"/>
          <w:bCs/>
          <w:noProof/>
          <w:color w:val="000000" w:themeColor="text1"/>
        </w:rPr>
        <w:t xml:space="preserve">din strada Alba Iulia nr. 91/3 </w:t>
      </w:r>
      <w:r w:rsidRPr="00967339">
        <w:rPr>
          <w:rFonts w:asciiTheme="majorHAnsi" w:hAnsiTheme="majorHAnsi" w:cstheme="majorHAnsi"/>
          <w:noProof/>
        </w:rPr>
        <w:t xml:space="preserve">a fost convocată și </w:t>
      </w:r>
      <w:r w:rsidR="002955C1">
        <w:rPr>
          <w:rFonts w:asciiTheme="majorHAnsi" w:hAnsiTheme="majorHAnsi" w:cstheme="majorHAnsi"/>
          <w:noProof/>
        </w:rPr>
        <w:t>desfășurată</w:t>
      </w:r>
      <w:r w:rsidR="002955C1" w:rsidRPr="00967339">
        <w:rPr>
          <w:rFonts w:asciiTheme="majorHAnsi" w:hAnsiTheme="majorHAnsi" w:cstheme="majorHAnsi"/>
          <w:noProof/>
        </w:rPr>
        <w:t xml:space="preserve"> </w:t>
      </w:r>
      <w:r w:rsidRPr="00967339">
        <w:rPr>
          <w:rFonts w:asciiTheme="majorHAnsi" w:hAnsiTheme="majorHAnsi" w:cstheme="majorHAnsi"/>
          <w:noProof/>
        </w:rPr>
        <w:t>după 16 luni (23.07.2020)</w:t>
      </w:r>
      <w:r>
        <w:rPr>
          <w:rFonts w:asciiTheme="majorHAnsi" w:hAnsiTheme="majorHAnsi" w:cstheme="majorHAnsi"/>
          <w:noProof/>
        </w:rPr>
        <w:t xml:space="preserve"> </w:t>
      </w:r>
      <w:r w:rsidR="00A07319">
        <w:rPr>
          <w:rFonts w:asciiTheme="majorHAnsi" w:hAnsiTheme="majorHAnsi" w:cstheme="majorHAnsi"/>
          <w:noProof/>
        </w:rPr>
        <w:t xml:space="preserve">de la </w:t>
      </w:r>
      <w:r>
        <w:rPr>
          <w:rFonts w:asciiTheme="majorHAnsi" w:hAnsiTheme="majorHAnsi" w:cstheme="majorHAnsi"/>
          <w:noProof/>
        </w:rPr>
        <w:t>terminarea lucrărilor,</w:t>
      </w:r>
      <w:r w:rsidRPr="00967339">
        <w:rPr>
          <w:rFonts w:asciiTheme="majorHAnsi" w:hAnsiTheme="majorHAnsi" w:cstheme="majorHAnsi"/>
          <w:noProof/>
        </w:rPr>
        <w:t xml:space="preserve"> sau cu 44 de luni (03.02.2024) aticipat prevederilor contractuale asumate de ambele părți. Astfel, Comisia de recepție finală, cu nerespectarea normelor în construcții, nu este în posibilitate </w:t>
      </w:r>
      <w:r w:rsidR="002E15A5">
        <w:rPr>
          <w:rFonts w:asciiTheme="majorHAnsi" w:hAnsiTheme="majorHAnsi" w:cstheme="majorHAnsi"/>
          <w:noProof/>
        </w:rPr>
        <w:t>să</w:t>
      </w:r>
      <w:r w:rsidRPr="00967339">
        <w:rPr>
          <w:rFonts w:asciiTheme="majorHAnsi" w:hAnsiTheme="majorHAnsi" w:cstheme="majorHAnsi"/>
          <w:noProof/>
        </w:rPr>
        <w:t xml:space="preserve"> se asigur</w:t>
      </w:r>
      <w:r w:rsidR="002E15A5">
        <w:rPr>
          <w:rFonts w:asciiTheme="majorHAnsi" w:hAnsiTheme="majorHAnsi" w:cstheme="majorHAnsi"/>
          <w:noProof/>
        </w:rPr>
        <w:t>e</w:t>
      </w:r>
      <w:r w:rsidRPr="00967339">
        <w:rPr>
          <w:rFonts w:asciiTheme="majorHAnsi" w:hAnsiTheme="majorHAnsi" w:cstheme="majorHAnsi"/>
          <w:noProof/>
        </w:rPr>
        <w:t xml:space="preserve"> de lipsa viciilor pe parcursul exploatării construcției în toată perioada de garanție de 5 ani, circumstanțe determinate de managementul defectuos al ministerului. În acest context, se menționează că antreprenorul este obligat să remedieze deficiențele apărute pe parcursul a 5 ani, conform cadrului general aplicabil.</w:t>
      </w:r>
    </w:p>
    <w:p w14:paraId="06CD59C1" w14:textId="7ED6CD50" w:rsidR="00055AD7" w:rsidRPr="00967339" w:rsidRDefault="00055AD7" w:rsidP="00055AD7">
      <w:pPr>
        <w:spacing w:line="276" w:lineRule="auto"/>
        <w:jc w:val="both"/>
        <w:rPr>
          <w:rFonts w:asciiTheme="majorHAnsi" w:hAnsiTheme="majorHAnsi" w:cstheme="majorHAnsi"/>
          <w:bCs/>
          <w:noProof/>
        </w:rPr>
      </w:pPr>
      <w:r w:rsidRPr="00967339">
        <w:rPr>
          <w:rFonts w:asciiTheme="majorHAnsi" w:hAnsiTheme="majorHAnsi" w:cstheme="majorHAnsi"/>
          <w:bCs/>
          <w:noProof/>
        </w:rPr>
        <w:tab/>
        <w:t xml:space="preserve">În urma vizualizării fizice de către echipa de audit a blocului </w:t>
      </w:r>
      <w:r w:rsidR="002955C1">
        <w:rPr>
          <w:rFonts w:asciiTheme="majorHAnsi" w:hAnsiTheme="majorHAnsi" w:cstheme="majorHAnsi"/>
          <w:bCs/>
          <w:noProof/>
        </w:rPr>
        <w:t>din</w:t>
      </w:r>
      <w:r w:rsidRPr="00967339">
        <w:rPr>
          <w:rFonts w:asciiTheme="majorHAnsi" w:hAnsiTheme="majorHAnsi" w:cstheme="majorHAnsi"/>
          <w:bCs/>
          <w:noProof/>
        </w:rPr>
        <w:t xml:space="preserve"> str. Alba Iulia nr. 91/3, s-a</w:t>
      </w:r>
      <w:r w:rsidR="002955C1">
        <w:rPr>
          <w:rFonts w:asciiTheme="majorHAnsi" w:hAnsiTheme="majorHAnsi" w:cstheme="majorHAnsi"/>
          <w:bCs/>
          <w:noProof/>
        </w:rPr>
        <w:t>u</w:t>
      </w:r>
      <w:r w:rsidRPr="00967339">
        <w:rPr>
          <w:rFonts w:asciiTheme="majorHAnsi" w:hAnsiTheme="majorHAnsi" w:cstheme="majorHAnsi"/>
          <w:bCs/>
          <w:noProof/>
        </w:rPr>
        <w:t xml:space="preserve"> idendificat scurgeri de apă de la etajul tehnic</w:t>
      </w:r>
      <w:r w:rsidR="002955C1">
        <w:rPr>
          <w:rFonts w:asciiTheme="majorHAnsi" w:hAnsiTheme="majorHAnsi" w:cstheme="majorHAnsi"/>
          <w:bCs/>
          <w:noProof/>
        </w:rPr>
        <w:t>,</w:t>
      </w:r>
      <w:r w:rsidRPr="00967339">
        <w:rPr>
          <w:rFonts w:asciiTheme="majorHAnsi" w:hAnsiTheme="majorHAnsi" w:cstheme="majorHAnsi"/>
          <w:bCs/>
          <w:noProof/>
        </w:rPr>
        <w:t xml:space="preserve"> fiind </w:t>
      </w:r>
      <w:r w:rsidR="002955C1">
        <w:rPr>
          <w:rFonts w:asciiTheme="majorHAnsi" w:hAnsiTheme="majorHAnsi" w:cstheme="majorHAnsi"/>
          <w:bCs/>
          <w:noProof/>
        </w:rPr>
        <w:t>deteriorată</w:t>
      </w:r>
      <w:r w:rsidR="002955C1" w:rsidRPr="00967339">
        <w:rPr>
          <w:rFonts w:asciiTheme="majorHAnsi" w:hAnsiTheme="majorHAnsi" w:cstheme="majorHAnsi"/>
          <w:bCs/>
          <w:noProof/>
        </w:rPr>
        <w:t xml:space="preserve"> </w:t>
      </w:r>
      <w:r w:rsidRPr="00967339">
        <w:rPr>
          <w:rFonts w:asciiTheme="majorHAnsi" w:hAnsiTheme="majorHAnsi" w:cstheme="majorHAnsi"/>
          <w:bCs/>
          <w:noProof/>
        </w:rPr>
        <w:t>tencuiala de pe tavan și pereți</w:t>
      </w:r>
      <w:r w:rsidR="002955C1">
        <w:rPr>
          <w:rFonts w:asciiTheme="majorHAnsi" w:hAnsiTheme="majorHAnsi" w:cstheme="majorHAnsi"/>
          <w:bCs/>
          <w:noProof/>
        </w:rPr>
        <w:t>,</w:t>
      </w:r>
      <w:r w:rsidRPr="00967339">
        <w:rPr>
          <w:rFonts w:asciiTheme="majorHAnsi" w:hAnsiTheme="majorHAnsi" w:cstheme="majorHAnsi"/>
          <w:bCs/>
          <w:noProof/>
        </w:rPr>
        <w:t xml:space="preserve"> </w:t>
      </w:r>
      <w:r w:rsidR="002955C1">
        <w:rPr>
          <w:rFonts w:asciiTheme="majorHAnsi" w:hAnsiTheme="majorHAnsi" w:cstheme="majorHAnsi"/>
          <w:bCs/>
          <w:noProof/>
        </w:rPr>
        <w:t>inclusiv</w:t>
      </w:r>
      <w:r w:rsidRPr="00967339">
        <w:rPr>
          <w:rFonts w:asciiTheme="majorHAnsi" w:hAnsiTheme="majorHAnsi" w:cstheme="majorHAnsi"/>
          <w:bCs/>
          <w:noProof/>
        </w:rPr>
        <w:t xml:space="preserve"> podeaua </w:t>
      </w:r>
      <w:r w:rsidR="002955C1">
        <w:rPr>
          <w:rFonts w:asciiTheme="majorHAnsi" w:hAnsiTheme="majorHAnsi" w:cstheme="majorHAnsi"/>
          <w:bCs/>
          <w:noProof/>
        </w:rPr>
        <w:t>de la</w:t>
      </w:r>
      <w:r w:rsidRPr="00967339">
        <w:rPr>
          <w:rFonts w:asciiTheme="majorHAnsi" w:hAnsiTheme="majorHAnsi" w:cstheme="majorHAnsi"/>
          <w:bCs/>
          <w:noProof/>
        </w:rPr>
        <w:t xml:space="preserve"> etajul 10 și cel tehnic </w:t>
      </w:r>
      <w:r w:rsidR="002955C1">
        <w:rPr>
          <w:rFonts w:asciiTheme="majorHAnsi" w:hAnsiTheme="majorHAnsi" w:cstheme="majorHAnsi"/>
          <w:bCs/>
          <w:noProof/>
        </w:rPr>
        <w:t>(</w:t>
      </w:r>
      <w:r w:rsidRPr="00967339">
        <w:rPr>
          <w:rFonts w:asciiTheme="majorHAnsi" w:hAnsiTheme="majorHAnsi" w:cstheme="majorHAnsi"/>
          <w:bCs/>
          <w:noProof/>
        </w:rPr>
        <w:t>11</w:t>
      </w:r>
      <w:r w:rsidR="002955C1">
        <w:rPr>
          <w:rFonts w:asciiTheme="majorHAnsi" w:hAnsiTheme="majorHAnsi" w:cstheme="majorHAnsi"/>
          <w:bCs/>
          <w:noProof/>
        </w:rPr>
        <w:t>),</w:t>
      </w:r>
      <w:r w:rsidRPr="00967339">
        <w:rPr>
          <w:rFonts w:asciiTheme="majorHAnsi" w:hAnsiTheme="majorHAnsi" w:cstheme="majorHAnsi"/>
          <w:bCs/>
          <w:noProof/>
        </w:rPr>
        <w:t xml:space="preserve"> și, respectiv, a</w:t>
      </w:r>
      <w:r w:rsidR="002955C1">
        <w:rPr>
          <w:rFonts w:asciiTheme="majorHAnsi" w:hAnsiTheme="majorHAnsi" w:cstheme="majorHAnsi"/>
          <w:bCs/>
          <w:noProof/>
        </w:rPr>
        <w:t>u</w:t>
      </w:r>
      <w:r w:rsidRPr="00967339">
        <w:rPr>
          <w:rFonts w:asciiTheme="majorHAnsi" w:hAnsiTheme="majorHAnsi" w:cstheme="majorHAnsi"/>
          <w:bCs/>
          <w:noProof/>
        </w:rPr>
        <w:t xml:space="preserve"> fost afectat</w:t>
      </w:r>
      <w:r w:rsidR="002955C1">
        <w:rPr>
          <w:rFonts w:asciiTheme="majorHAnsi" w:hAnsiTheme="majorHAnsi" w:cstheme="majorHAnsi"/>
          <w:bCs/>
          <w:noProof/>
        </w:rPr>
        <w:t>e</w:t>
      </w:r>
      <w:r w:rsidRPr="00967339">
        <w:rPr>
          <w:rFonts w:asciiTheme="majorHAnsi" w:hAnsiTheme="majorHAnsi" w:cstheme="majorHAnsi"/>
          <w:bCs/>
          <w:noProof/>
        </w:rPr>
        <w:t xml:space="preserve"> sistem</w:t>
      </w:r>
      <w:r w:rsidR="002955C1">
        <w:rPr>
          <w:rFonts w:asciiTheme="majorHAnsi" w:hAnsiTheme="majorHAnsi" w:cstheme="majorHAnsi"/>
          <w:bCs/>
          <w:noProof/>
        </w:rPr>
        <w:t>ele</w:t>
      </w:r>
      <w:r w:rsidRPr="00967339">
        <w:rPr>
          <w:rFonts w:asciiTheme="majorHAnsi" w:hAnsiTheme="majorHAnsi" w:cstheme="majorHAnsi"/>
          <w:bCs/>
          <w:noProof/>
        </w:rPr>
        <w:t xml:space="preserve"> de ventilare, canalizare și cel electric.</w:t>
      </w:r>
    </w:p>
    <w:p w14:paraId="0EF8E84E" w14:textId="24198CE4" w:rsidR="00055AD7" w:rsidRPr="00967339" w:rsidRDefault="00055AD7" w:rsidP="00055AD7">
      <w:pPr>
        <w:spacing w:line="276" w:lineRule="auto"/>
        <w:jc w:val="both"/>
        <w:rPr>
          <w:rFonts w:asciiTheme="majorHAnsi" w:hAnsiTheme="majorHAnsi" w:cstheme="majorHAnsi"/>
          <w:bCs/>
          <w:noProof/>
          <w:color w:val="000000" w:themeColor="text1"/>
        </w:rPr>
      </w:pPr>
      <w:r w:rsidRPr="00967339">
        <w:rPr>
          <w:rFonts w:asciiTheme="majorHAnsi" w:hAnsiTheme="majorHAnsi" w:cstheme="majorHAnsi"/>
          <w:bCs/>
          <w:noProof/>
          <w:color w:val="000000" w:themeColor="text1"/>
        </w:rPr>
        <w:tab/>
        <w:t xml:space="preserve">Astfel, ca urmare a examinării de către audit a procesului-verbal de recepție finală nr.1 din 23.07.2020, </w:t>
      </w:r>
      <w:r w:rsidR="002955C1">
        <w:rPr>
          <w:rFonts w:asciiTheme="majorHAnsi" w:hAnsiTheme="majorHAnsi" w:cstheme="majorHAnsi"/>
          <w:bCs/>
          <w:noProof/>
          <w:color w:val="000000" w:themeColor="text1"/>
        </w:rPr>
        <w:t>s-</w:t>
      </w:r>
      <w:r w:rsidRPr="00967339">
        <w:rPr>
          <w:rFonts w:asciiTheme="majorHAnsi" w:hAnsiTheme="majorHAnsi" w:cstheme="majorHAnsi"/>
          <w:bCs/>
          <w:noProof/>
          <w:color w:val="000000" w:themeColor="text1"/>
        </w:rPr>
        <w:t xml:space="preserve">a constatat că la punctul 3 al acestui proces-verbal, comisia de recepție finală nu a </w:t>
      </w:r>
      <w:r w:rsidR="002955C1">
        <w:rPr>
          <w:rFonts w:asciiTheme="majorHAnsi" w:hAnsiTheme="majorHAnsi" w:cstheme="majorHAnsi"/>
          <w:bCs/>
          <w:noProof/>
          <w:color w:val="000000" w:themeColor="text1"/>
        </w:rPr>
        <w:t>consemnat</w:t>
      </w:r>
      <w:r w:rsidR="002955C1" w:rsidRPr="00967339">
        <w:rPr>
          <w:rFonts w:asciiTheme="majorHAnsi" w:hAnsiTheme="majorHAnsi" w:cstheme="majorHAnsi"/>
          <w:bCs/>
          <w:noProof/>
          <w:color w:val="000000" w:themeColor="text1"/>
        </w:rPr>
        <w:t xml:space="preserve"> </w:t>
      </w:r>
      <w:r w:rsidRPr="00967339">
        <w:rPr>
          <w:rFonts w:asciiTheme="majorHAnsi" w:hAnsiTheme="majorHAnsi" w:cstheme="majorHAnsi"/>
          <w:bCs/>
          <w:noProof/>
          <w:color w:val="000000" w:themeColor="text1"/>
        </w:rPr>
        <w:t xml:space="preserve">degradarea construcției și a recomandat recepția finală a blocului </w:t>
      </w:r>
      <w:r w:rsidR="002E15A5">
        <w:rPr>
          <w:rFonts w:asciiTheme="majorHAnsi" w:hAnsiTheme="majorHAnsi" w:cstheme="majorHAnsi"/>
          <w:bCs/>
          <w:noProof/>
          <w:color w:val="000000" w:themeColor="text1"/>
        </w:rPr>
        <w:t xml:space="preserve">de </w:t>
      </w:r>
      <w:r w:rsidRPr="00967339">
        <w:rPr>
          <w:rFonts w:asciiTheme="majorHAnsi" w:hAnsiTheme="majorHAnsi" w:cstheme="majorHAnsi"/>
          <w:bCs/>
          <w:noProof/>
          <w:color w:val="000000" w:themeColor="text1"/>
        </w:rPr>
        <w:t>loc</w:t>
      </w:r>
      <w:r w:rsidR="002E15A5">
        <w:rPr>
          <w:rFonts w:asciiTheme="majorHAnsi" w:hAnsiTheme="majorHAnsi" w:cstheme="majorHAnsi"/>
          <w:bCs/>
          <w:noProof/>
          <w:color w:val="000000" w:themeColor="text1"/>
        </w:rPr>
        <w:t>uințe</w:t>
      </w:r>
      <w:r w:rsidRPr="00967339">
        <w:rPr>
          <w:rFonts w:asciiTheme="majorHAnsi" w:hAnsiTheme="majorHAnsi" w:cstheme="majorHAnsi"/>
          <w:bCs/>
          <w:noProof/>
          <w:color w:val="000000" w:themeColor="text1"/>
        </w:rPr>
        <w:t>.</w:t>
      </w:r>
    </w:p>
    <w:p w14:paraId="7DF4ABBC" w14:textId="56E1B53D" w:rsidR="00055AD7" w:rsidRPr="00967339" w:rsidRDefault="00055AD7" w:rsidP="00055AD7">
      <w:pPr>
        <w:spacing w:line="276" w:lineRule="auto"/>
        <w:jc w:val="both"/>
        <w:rPr>
          <w:rFonts w:asciiTheme="majorHAnsi" w:hAnsiTheme="majorHAnsi" w:cstheme="majorHAnsi"/>
          <w:noProof/>
        </w:rPr>
      </w:pPr>
      <w:r w:rsidRPr="00967339">
        <w:rPr>
          <w:rFonts w:asciiTheme="majorHAnsi" w:hAnsiTheme="majorHAnsi" w:cstheme="majorHAnsi"/>
          <w:noProof/>
        </w:rPr>
        <w:tab/>
        <w:t>În acest sens</w:t>
      </w:r>
      <w:r w:rsidR="002E15A5">
        <w:rPr>
          <w:rFonts w:asciiTheme="majorHAnsi" w:hAnsiTheme="majorHAnsi" w:cstheme="majorHAnsi"/>
          <w:noProof/>
        </w:rPr>
        <w:t>,</w:t>
      </w:r>
      <w:r>
        <w:rPr>
          <w:rFonts w:asciiTheme="majorHAnsi" w:hAnsiTheme="majorHAnsi" w:cstheme="majorHAnsi"/>
          <w:noProof/>
        </w:rPr>
        <w:t xml:space="preserve"> la data de 05.07.2022</w:t>
      </w:r>
      <w:r w:rsidRPr="00967339">
        <w:rPr>
          <w:rFonts w:asciiTheme="majorHAnsi" w:hAnsiTheme="majorHAnsi" w:cstheme="majorHAnsi"/>
          <w:noProof/>
        </w:rPr>
        <w:t xml:space="preserve">, auditul a </w:t>
      </w:r>
      <w:r>
        <w:rPr>
          <w:rFonts w:asciiTheme="majorHAnsi" w:hAnsiTheme="majorHAnsi" w:cstheme="majorHAnsi"/>
          <w:noProof/>
        </w:rPr>
        <w:t>recomandat</w:t>
      </w:r>
      <w:r w:rsidRPr="00967339">
        <w:rPr>
          <w:rFonts w:asciiTheme="majorHAnsi" w:hAnsiTheme="majorHAnsi" w:cstheme="majorHAnsi"/>
          <w:noProof/>
        </w:rPr>
        <w:t xml:space="preserve"> </w:t>
      </w:r>
      <w:r w:rsidR="002E15A5">
        <w:rPr>
          <w:rFonts w:asciiTheme="majorHAnsi" w:hAnsiTheme="majorHAnsi" w:cstheme="majorHAnsi"/>
          <w:noProof/>
        </w:rPr>
        <w:t>m</w:t>
      </w:r>
      <w:r w:rsidRPr="00967339">
        <w:rPr>
          <w:rFonts w:asciiTheme="majorHAnsi" w:hAnsiTheme="majorHAnsi" w:cstheme="majorHAnsi"/>
          <w:noProof/>
        </w:rPr>
        <w:t>inisterului convocarea antreprenorul</w:t>
      </w:r>
      <w:r w:rsidR="002E15A5">
        <w:rPr>
          <w:rFonts w:asciiTheme="majorHAnsi" w:hAnsiTheme="majorHAnsi" w:cstheme="majorHAnsi"/>
          <w:noProof/>
        </w:rPr>
        <w:t>ui</w:t>
      </w:r>
      <w:r w:rsidRPr="00967339">
        <w:rPr>
          <w:rFonts w:asciiTheme="majorHAnsi" w:hAnsiTheme="majorHAnsi" w:cstheme="majorHAnsi"/>
          <w:noProof/>
        </w:rPr>
        <w:t xml:space="preserve"> și remideerea situației date. </w:t>
      </w:r>
    </w:p>
    <w:p w14:paraId="2E6D3C5D" w14:textId="30D24F08" w:rsidR="00055AD7" w:rsidRPr="00967339" w:rsidRDefault="00055AD7" w:rsidP="00055AD7">
      <w:pPr>
        <w:spacing w:line="276" w:lineRule="auto"/>
        <w:jc w:val="both"/>
        <w:rPr>
          <w:rFonts w:asciiTheme="majorHAnsi" w:hAnsiTheme="majorHAnsi" w:cstheme="majorHAnsi"/>
          <w:noProof/>
        </w:rPr>
      </w:pPr>
      <w:r w:rsidRPr="00967339">
        <w:rPr>
          <w:rFonts w:asciiTheme="majorHAnsi" w:hAnsiTheme="majorHAnsi" w:cstheme="majorHAnsi"/>
          <w:noProof/>
        </w:rPr>
        <w:tab/>
        <w:t xml:space="preserve">De menționat că, pentru investițiile la </w:t>
      </w:r>
      <w:r w:rsidR="00CA004F">
        <w:rPr>
          <w:rFonts w:asciiTheme="majorHAnsi" w:hAnsiTheme="majorHAnsi" w:cstheme="majorHAnsi"/>
          <w:noProof/>
        </w:rPr>
        <w:t xml:space="preserve">acest </w:t>
      </w:r>
      <w:r w:rsidRPr="00967339">
        <w:rPr>
          <w:rFonts w:asciiTheme="majorHAnsi" w:hAnsiTheme="majorHAnsi" w:cstheme="majorHAnsi"/>
          <w:noProof/>
        </w:rPr>
        <w:t>imobil persistă riscul că o parte din lucr</w:t>
      </w:r>
      <w:r w:rsidR="00CA004F">
        <w:rPr>
          <w:rFonts w:asciiTheme="majorHAnsi" w:hAnsiTheme="majorHAnsi" w:cstheme="majorHAnsi"/>
          <w:noProof/>
        </w:rPr>
        <w:t>ă</w:t>
      </w:r>
      <w:r w:rsidRPr="00967339">
        <w:rPr>
          <w:rFonts w:asciiTheme="majorHAnsi" w:hAnsiTheme="majorHAnsi" w:cstheme="majorHAnsi"/>
          <w:noProof/>
        </w:rPr>
        <w:t>rile efectuate v</w:t>
      </w:r>
      <w:r w:rsidR="00CA004F">
        <w:rPr>
          <w:rFonts w:asciiTheme="majorHAnsi" w:hAnsiTheme="majorHAnsi" w:cstheme="majorHAnsi"/>
          <w:noProof/>
        </w:rPr>
        <w:t>a</w:t>
      </w:r>
      <w:r w:rsidRPr="00967339">
        <w:rPr>
          <w:rFonts w:asciiTheme="majorHAnsi" w:hAnsiTheme="majorHAnsi" w:cstheme="majorHAnsi"/>
          <w:noProof/>
        </w:rPr>
        <w:t xml:space="preserve"> necesita reevaluări și </w:t>
      </w:r>
      <w:r w:rsidR="00CA004F">
        <w:rPr>
          <w:rFonts w:asciiTheme="majorHAnsi" w:hAnsiTheme="majorHAnsi" w:cstheme="majorHAnsi"/>
          <w:noProof/>
        </w:rPr>
        <w:t>re</w:t>
      </w:r>
      <w:r w:rsidRPr="00967339">
        <w:rPr>
          <w:rFonts w:asciiTheme="majorHAnsi" w:hAnsiTheme="majorHAnsi" w:cstheme="majorHAnsi"/>
          <w:noProof/>
        </w:rPr>
        <w:t xml:space="preserve">alocări de mijloace financiare publice suplimentare la cele </w:t>
      </w:r>
      <w:r>
        <w:rPr>
          <w:rFonts w:asciiTheme="majorHAnsi" w:hAnsiTheme="majorHAnsi" w:cs="Calibri Light"/>
          <w:noProof/>
        </w:rPr>
        <w:t>67</w:t>
      </w:r>
      <w:r w:rsidR="002E15A5">
        <w:rPr>
          <w:rFonts w:asciiTheme="majorHAnsi" w:hAnsiTheme="majorHAnsi" w:cs="Calibri Light"/>
          <w:noProof/>
        </w:rPr>
        <w:t>.</w:t>
      </w:r>
      <w:r>
        <w:rPr>
          <w:rFonts w:asciiTheme="majorHAnsi" w:hAnsiTheme="majorHAnsi" w:cs="Calibri Light"/>
          <w:noProof/>
        </w:rPr>
        <w:t>730,5</w:t>
      </w:r>
      <w:r w:rsidRPr="0033197E">
        <w:rPr>
          <w:rFonts w:asciiTheme="majorHAnsi" w:hAnsiTheme="majorHAnsi" w:cstheme="majorHAnsi"/>
          <w:bCs/>
          <w:noProof/>
        </w:rPr>
        <w:t xml:space="preserve"> mii lei</w:t>
      </w:r>
      <w:r w:rsidR="00CA004F">
        <w:rPr>
          <w:rFonts w:asciiTheme="majorHAnsi" w:hAnsiTheme="majorHAnsi" w:cstheme="majorHAnsi"/>
          <w:bCs/>
          <w:noProof/>
        </w:rPr>
        <w:t xml:space="preserve"> deja alocate</w:t>
      </w:r>
      <w:r w:rsidRPr="00967339">
        <w:rPr>
          <w:rFonts w:asciiTheme="majorHAnsi" w:hAnsiTheme="majorHAnsi" w:cstheme="majorHAnsi"/>
          <w:bCs/>
          <w:noProof/>
        </w:rPr>
        <w:t>,</w:t>
      </w:r>
      <w:r w:rsidRPr="00967339">
        <w:rPr>
          <w:rFonts w:asciiTheme="majorHAnsi" w:hAnsiTheme="majorHAnsi" w:cstheme="majorHAnsi"/>
          <w:noProof/>
        </w:rPr>
        <w:t xml:space="preserve"> în</w:t>
      </w:r>
      <w:r w:rsidR="002E15A5">
        <w:rPr>
          <w:rFonts w:asciiTheme="majorHAnsi" w:hAnsiTheme="majorHAnsi" w:cstheme="majorHAnsi"/>
          <w:noProof/>
        </w:rPr>
        <w:t xml:space="preserve"> scopul</w:t>
      </w:r>
      <w:r w:rsidRPr="00967339">
        <w:rPr>
          <w:rFonts w:asciiTheme="majorHAnsi" w:hAnsiTheme="majorHAnsi" w:cstheme="majorHAnsi"/>
          <w:noProof/>
        </w:rPr>
        <w:t xml:space="preserve"> repar</w:t>
      </w:r>
      <w:r w:rsidR="002E15A5">
        <w:rPr>
          <w:rFonts w:asciiTheme="majorHAnsi" w:hAnsiTheme="majorHAnsi" w:cstheme="majorHAnsi"/>
          <w:noProof/>
        </w:rPr>
        <w:t>ării</w:t>
      </w:r>
      <w:r w:rsidRPr="00967339">
        <w:rPr>
          <w:rFonts w:asciiTheme="majorHAnsi" w:hAnsiTheme="majorHAnsi" w:cstheme="majorHAnsi"/>
          <w:noProof/>
        </w:rPr>
        <w:t xml:space="preserve"> imobilului degradat înaintea utilizării. </w:t>
      </w:r>
      <w:r w:rsidR="00CA004F">
        <w:rPr>
          <w:rFonts w:asciiTheme="majorHAnsi" w:hAnsiTheme="majorHAnsi" w:cstheme="majorHAnsi"/>
          <w:noProof/>
        </w:rPr>
        <w:t>În aceste condiții</w:t>
      </w:r>
      <w:r w:rsidRPr="00967339">
        <w:rPr>
          <w:rFonts w:asciiTheme="majorHAnsi" w:hAnsiTheme="majorHAnsi" w:cstheme="majorHAnsi"/>
          <w:noProof/>
        </w:rPr>
        <w:t>, misiunea de audit nu poate să confirme sau să infirme valoarea și nivelul de executare a investițiilor care necesită alocate pentru repararea prejudiciului existent la obiectul respectiv.</w:t>
      </w:r>
    </w:p>
    <w:p w14:paraId="2FB1995F" w14:textId="43D8D3CC" w:rsidR="00055AD7" w:rsidRPr="00967339" w:rsidRDefault="00055AD7" w:rsidP="00055AD7">
      <w:pPr>
        <w:spacing w:line="276" w:lineRule="auto"/>
        <w:jc w:val="both"/>
        <w:rPr>
          <w:rFonts w:asciiTheme="majorHAnsi" w:hAnsiTheme="majorHAnsi" w:cstheme="majorHAnsi"/>
          <w:noProof/>
        </w:rPr>
      </w:pPr>
      <w:r w:rsidRPr="00967339">
        <w:rPr>
          <w:rFonts w:asciiTheme="majorHAnsi" w:hAnsiTheme="majorHAnsi" w:cstheme="majorHAnsi"/>
          <w:noProof/>
        </w:rPr>
        <w:tab/>
        <w:t>Această situație denotă că proiect</w:t>
      </w:r>
      <w:r w:rsidR="00CA004F">
        <w:rPr>
          <w:rFonts w:asciiTheme="majorHAnsi" w:hAnsiTheme="majorHAnsi" w:cstheme="majorHAnsi"/>
          <w:noProof/>
        </w:rPr>
        <w:t>ul</w:t>
      </w:r>
      <w:r w:rsidRPr="00967339">
        <w:rPr>
          <w:rFonts w:asciiTheme="majorHAnsi" w:hAnsiTheme="majorHAnsi" w:cstheme="majorHAnsi"/>
          <w:noProof/>
        </w:rPr>
        <w:t xml:space="preserve"> investițional la moment (01.07.2022) nu și-a atins scopul propus și cele 80 de apartamente care urmau a fi repartizate și transmise participanților la </w:t>
      </w:r>
      <w:r w:rsidRPr="005B72B2">
        <w:rPr>
          <w:rFonts w:asciiTheme="majorHAnsi" w:hAnsiTheme="majorHAnsi" w:cstheme="majorHAnsi"/>
          <w:noProof/>
        </w:rPr>
        <w:t>lichidarea consecințelor avariei de la C.A.E. Cernob</w:t>
      </w:r>
      <w:r w:rsidR="00CA004F">
        <w:rPr>
          <w:rFonts w:asciiTheme="majorHAnsi" w:hAnsiTheme="majorHAnsi" w:cstheme="majorHAnsi"/>
          <w:noProof/>
        </w:rPr>
        <w:t>â</w:t>
      </w:r>
      <w:r w:rsidRPr="005B72B2">
        <w:rPr>
          <w:rFonts w:asciiTheme="majorHAnsi" w:hAnsiTheme="majorHAnsi" w:cstheme="majorHAnsi"/>
          <w:noProof/>
        </w:rPr>
        <w:t>l se alfă în posesia statului și degradează</w:t>
      </w:r>
      <w:r w:rsidR="0096311F">
        <w:rPr>
          <w:rFonts w:asciiTheme="majorHAnsi" w:hAnsiTheme="majorHAnsi" w:cstheme="majorHAnsi"/>
          <w:noProof/>
        </w:rPr>
        <w:t>. Astfel</w:t>
      </w:r>
      <w:r w:rsidRPr="005B72B2">
        <w:rPr>
          <w:rFonts w:asciiTheme="majorHAnsi" w:hAnsiTheme="majorHAnsi" w:cstheme="majorHAnsi"/>
          <w:noProof/>
        </w:rPr>
        <w:t>,</w:t>
      </w:r>
      <w:r w:rsidR="0096311F">
        <w:rPr>
          <w:rFonts w:asciiTheme="majorHAnsi" w:hAnsiTheme="majorHAnsi" w:cstheme="majorHAnsi"/>
          <w:noProof/>
        </w:rPr>
        <w:t xml:space="preserve"> auditul</w:t>
      </w:r>
      <w:r w:rsidRPr="005B72B2">
        <w:rPr>
          <w:rFonts w:asciiTheme="majorHAnsi" w:hAnsiTheme="majorHAnsi" w:cstheme="majorHAnsi"/>
          <w:noProof/>
        </w:rPr>
        <w:t xml:space="preserve">  </w:t>
      </w:r>
      <w:r w:rsidR="008855DB">
        <w:rPr>
          <w:rFonts w:asciiTheme="majorHAnsi" w:hAnsiTheme="majorHAnsi" w:cstheme="majorHAnsi"/>
          <w:noProof/>
        </w:rPr>
        <w:t>relevă</w:t>
      </w:r>
      <w:r w:rsidR="008855DB" w:rsidRPr="005B72B2">
        <w:rPr>
          <w:rFonts w:asciiTheme="majorHAnsi" w:hAnsiTheme="majorHAnsi" w:cstheme="majorHAnsi"/>
          <w:noProof/>
        </w:rPr>
        <w:t xml:space="preserve"> </w:t>
      </w:r>
      <w:r w:rsidRPr="005B72B2">
        <w:rPr>
          <w:rFonts w:asciiTheme="majorHAnsi" w:hAnsiTheme="majorHAnsi" w:cstheme="majorHAnsi"/>
          <w:noProof/>
        </w:rPr>
        <w:t>că autoritățile implicate în acest proces nu au asigurat</w:t>
      </w:r>
      <w:r>
        <w:rPr>
          <w:rFonts w:asciiTheme="majorHAnsi" w:hAnsiTheme="majorHAnsi" w:cstheme="majorHAnsi"/>
          <w:noProof/>
        </w:rPr>
        <w:t xml:space="preserve"> monitorizarea, controlul și executarea contrac</w:t>
      </w:r>
      <w:r w:rsidR="0096311F">
        <w:rPr>
          <w:rFonts w:asciiTheme="majorHAnsi" w:hAnsiTheme="majorHAnsi" w:cstheme="majorHAnsi"/>
          <w:noProof/>
        </w:rPr>
        <w:t>ului. menționat</w:t>
      </w:r>
      <w:r>
        <w:rPr>
          <w:rFonts w:asciiTheme="majorHAnsi" w:hAnsiTheme="majorHAnsi" w:cstheme="majorHAnsi"/>
          <w:noProof/>
        </w:rPr>
        <w:t xml:space="preserve">, ceea ce a determinat </w:t>
      </w:r>
      <w:r w:rsidRPr="00967339">
        <w:rPr>
          <w:rFonts w:asciiTheme="majorHAnsi" w:hAnsiTheme="majorHAnsi" w:cstheme="majorHAnsi"/>
          <w:noProof/>
        </w:rPr>
        <w:t xml:space="preserve">irosirea mijloacelor publice suplimentare de reparație și </w:t>
      </w:r>
      <w:r>
        <w:rPr>
          <w:rFonts w:asciiTheme="majorHAnsi" w:hAnsiTheme="majorHAnsi" w:cstheme="majorHAnsi"/>
          <w:noProof/>
        </w:rPr>
        <w:t>la moment suport</w:t>
      </w:r>
      <w:r w:rsidR="00E6479E">
        <w:rPr>
          <w:rFonts w:asciiTheme="majorHAnsi" w:hAnsiTheme="majorHAnsi" w:cstheme="majorHAnsi"/>
          <w:noProof/>
        </w:rPr>
        <w:t>area</w:t>
      </w:r>
      <w:r>
        <w:rPr>
          <w:rFonts w:asciiTheme="majorHAnsi" w:hAnsiTheme="majorHAnsi" w:cstheme="majorHAnsi"/>
          <w:noProof/>
        </w:rPr>
        <w:t xml:space="preserve"> cheltuieli</w:t>
      </w:r>
      <w:r w:rsidR="00E6479E">
        <w:rPr>
          <w:rFonts w:asciiTheme="majorHAnsi" w:hAnsiTheme="majorHAnsi" w:cstheme="majorHAnsi"/>
          <w:noProof/>
        </w:rPr>
        <w:t>lor</w:t>
      </w:r>
      <w:r>
        <w:rPr>
          <w:rFonts w:asciiTheme="majorHAnsi" w:hAnsiTheme="majorHAnsi" w:cstheme="majorHAnsi"/>
          <w:noProof/>
        </w:rPr>
        <w:t xml:space="preserve"> de pază în sumă de </w:t>
      </w:r>
      <w:r w:rsidR="00E756A8">
        <w:rPr>
          <w:rFonts w:asciiTheme="majorHAnsi" w:hAnsiTheme="majorHAnsi" w:cstheme="majorHAnsi"/>
          <w:noProof/>
        </w:rPr>
        <w:t>147,2</w:t>
      </w:r>
      <w:r>
        <w:rPr>
          <w:rFonts w:asciiTheme="majorHAnsi" w:hAnsiTheme="majorHAnsi" w:cstheme="majorHAnsi"/>
          <w:noProof/>
        </w:rPr>
        <w:t xml:space="preserve"> mii lei </w:t>
      </w:r>
      <w:r w:rsidR="008C4EA2">
        <w:rPr>
          <w:rFonts w:asciiTheme="majorHAnsi" w:hAnsiTheme="majorHAnsi" w:cstheme="majorHAnsi"/>
          <w:noProof/>
        </w:rPr>
        <w:t>(</w:t>
      </w:r>
      <w:r>
        <w:rPr>
          <w:rFonts w:asciiTheme="majorHAnsi" w:hAnsiTheme="majorHAnsi" w:cstheme="majorHAnsi"/>
          <w:noProof/>
        </w:rPr>
        <w:t>în anul 2021</w:t>
      </w:r>
      <w:r w:rsidR="008C4EA2">
        <w:rPr>
          <w:rFonts w:asciiTheme="majorHAnsi" w:hAnsiTheme="majorHAnsi" w:cstheme="majorHAnsi"/>
          <w:noProof/>
        </w:rPr>
        <w:t>), ceea ce</w:t>
      </w:r>
      <w:r>
        <w:rPr>
          <w:rFonts w:asciiTheme="majorHAnsi" w:hAnsiTheme="majorHAnsi" w:cstheme="majorHAnsi"/>
          <w:noProof/>
        </w:rPr>
        <w:t xml:space="preserve"> conturează riscuri de cheltuieli suplimentare în continuare</w:t>
      </w:r>
      <w:r w:rsidRPr="00967339">
        <w:rPr>
          <w:rFonts w:asciiTheme="majorHAnsi" w:hAnsiTheme="majorHAnsi" w:cstheme="majorHAnsi"/>
          <w:noProof/>
        </w:rPr>
        <w:t xml:space="preserve">. </w:t>
      </w:r>
    </w:p>
    <w:p w14:paraId="1BEA3A3B" w14:textId="77777777" w:rsidR="00A075FD" w:rsidRPr="00967339" w:rsidRDefault="00A075FD" w:rsidP="00023A8F">
      <w:pPr>
        <w:pStyle w:val="a3"/>
        <w:spacing w:line="276" w:lineRule="auto"/>
        <w:ind w:left="0"/>
        <w:jc w:val="both"/>
        <w:rPr>
          <w:rFonts w:asciiTheme="majorHAnsi" w:hAnsiTheme="majorHAnsi" w:cstheme="majorHAnsi"/>
          <w:noProof/>
        </w:rPr>
      </w:pPr>
    </w:p>
    <w:p w14:paraId="4E100E3A" w14:textId="49E81318" w:rsidR="00FA1C79" w:rsidRPr="00DC19A5" w:rsidRDefault="00FA1C79" w:rsidP="00DC19A5">
      <w:pPr>
        <w:pStyle w:val="a3"/>
        <w:numPr>
          <w:ilvl w:val="1"/>
          <w:numId w:val="28"/>
        </w:numPr>
        <w:spacing w:line="276" w:lineRule="auto"/>
        <w:ind w:left="0" w:firstLine="0"/>
        <w:jc w:val="both"/>
        <w:rPr>
          <w:rFonts w:asciiTheme="majorHAnsi" w:hAnsiTheme="majorHAnsi" w:cstheme="majorHAnsi"/>
          <w:noProof/>
        </w:rPr>
      </w:pPr>
      <w:r w:rsidRPr="00DC19A5">
        <w:rPr>
          <w:rFonts w:asciiTheme="majorHAnsi" w:hAnsiTheme="majorHAnsi" w:cstheme="majorHAnsi"/>
          <w:noProof/>
        </w:rPr>
        <w:t>Atragem atenția că</w:t>
      </w:r>
      <w:r w:rsidR="008C4EA2" w:rsidRPr="00DC19A5">
        <w:rPr>
          <w:rFonts w:asciiTheme="majorHAnsi" w:hAnsiTheme="majorHAnsi" w:cstheme="majorHAnsi"/>
          <w:noProof/>
        </w:rPr>
        <w:t>,</w:t>
      </w:r>
      <w:r w:rsidRPr="00DC19A5">
        <w:rPr>
          <w:rFonts w:asciiTheme="majorHAnsi" w:hAnsiTheme="majorHAnsi" w:cstheme="majorHAnsi"/>
          <w:noProof/>
        </w:rPr>
        <w:t xml:space="preserve"> în lipsa conlucrării autorităților publice la capitolul gestion</w:t>
      </w:r>
      <w:r w:rsidR="008C4EA2" w:rsidRPr="00DC19A5">
        <w:rPr>
          <w:rFonts w:asciiTheme="majorHAnsi" w:hAnsiTheme="majorHAnsi" w:cstheme="majorHAnsi"/>
          <w:noProof/>
        </w:rPr>
        <w:t>area</w:t>
      </w:r>
      <w:r w:rsidRPr="00DC19A5">
        <w:rPr>
          <w:rFonts w:asciiTheme="majorHAnsi" w:hAnsiTheme="majorHAnsi" w:cstheme="majorHAnsi"/>
          <w:noProof/>
        </w:rPr>
        <w:t xml:space="preserve"> patrimoniului public, se determină riscul de pierdere at</w:t>
      </w:r>
      <w:r w:rsidR="008C4EA2" w:rsidRPr="00DC19A5">
        <w:rPr>
          <w:rFonts w:asciiTheme="majorHAnsi" w:hAnsiTheme="majorHAnsi" w:cstheme="majorHAnsi"/>
          <w:noProof/>
        </w:rPr>
        <w:t>â</w:t>
      </w:r>
      <w:r w:rsidRPr="00DC19A5">
        <w:rPr>
          <w:rFonts w:asciiTheme="majorHAnsi" w:hAnsiTheme="majorHAnsi" w:cstheme="majorHAnsi"/>
          <w:noProof/>
        </w:rPr>
        <w:t xml:space="preserve">t a unei clădiri </w:t>
      </w:r>
      <w:r w:rsidR="00E6479E" w:rsidRPr="00DC19A5">
        <w:rPr>
          <w:rFonts w:asciiTheme="majorHAnsi" w:hAnsiTheme="majorHAnsi" w:cstheme="majorHAnsi"/>
          <w:noProof/>
        </w:rPr>
        <w:t xml:space="preserve">atribuite la </w:t>
      </w:r>
      <w:r w:rsidRPr="00DC19A5">
        <w:rPr>
          <w:rFonts w:asciiTheme="majorHAnsi" w:hAnsiTheme="majorHAnsi" w:cstheme="majorHAnsi"/>
          <w:noProof/>
        </w:rPr>
        <w:t>monument</w:t>
      </w:r>
      <w:r w:rsidR="008C4EA2" w:rsidRPr="00DC19A5">
        <w:rPr>
          <w:rFonts w:asciiTheme="majorHAnsi" w:hAnsiTheme="majorHAnsi" w:cstheme="majorHAnsi"/>
          <w:noProof/>
        </w:rPr>
        <w:t>e</w:t>
      </w:r>
      <w:r w:rsidRPr="00DC19A5">
        <w:rPr>
          <w:rFonts w:asciiTheme="majorHAnsi" w:hAnsiTheme="majorHAnsi" w:cstheme="majorHAnsi"/>
          <w:noProof/>
        </w:rPr>
        <w:t xml:space="preserve"> istoric</w:t>
      </w:r>
      <w:r w:rsidR="008C4EA2" w:rsidRPr="00DC19A5">
        <w:rPr>
          <w:rFonts w:asciiTheme="majorHAnsi" w:hAnsiTheme="majorHAnsi" w:cstheme="majorHAnsi"/>
          <w:noProof/>
        </w:rPr>
        <w:t>e,</w:t>
      </w:r>
      <w:r w:rsidRPr="00DC19A5">
        <w:rPr>
          <w:rFonts w:asciiTheme="majorHAnsi" w:hAnsiTheme="majorHAnsi" w:cstheme="majorHAnsi"/>
          <w:noProof/>
        </w:rPr>
        <w:t xml:space="preserve"> c</w:t>
      </w:r>
      <w:r w:rsidR="00E6479E" w:rsidRPr="00DC19A5">
        <w:rPr>
          <w:rFonts w:asciiTheme="majorHAnsi" w:hAnsiTheme="majorHAnsi" w:cstheme="majorHAnsi"/>
          <w:noProof/>
        </w:rPr>
        <w:t>â</w:t>
      </w:r>
      <w:r w:rsidRPr="00DC19A5">
        <w:rPr>
          <w:rFonts w:asciiTheme="majorHAnsi" w:hAnsiTheme="majorHAnsi" w:cstheme="majorHAnsi"/>
          <w:noProof/>
        </w:rPr>
        <w:t>t și a terenului care se află în zonă centrală a mun.Chișinău, favorabil din punct de vedere economic. Ministerul Muncii și Protecției Sociale</w:t>
      </w:r>
      <w:r w:rsidR="00E6479E" w:rsidRPr="00DC19A5">
        <w:rPr>
          <w:rFonts w:asciiTheme="majorHAnsi" w:hAnsiTheme="majorHAnsi" w:cstheme="majorHAnsi"/>
          <w:noProof/>
        </w:rPr>
        <w:t xml:space="preserve"> deține</w:t>
      </w:r>
      <w:r w:rsidRPr="00DC19A5">
        <w:rPr>
          <w:rFonts w:asciiTheme="majorHAnsi" w:hAnsiTheme="majorHAnsi" w:cstheme="majorHAnsi"/>
          <w:noProof/>
        </w:rPr>
        <w:t xml:space="preserve"> clădirea amplasată în mun.Chişinău, str.Vasile Alecsandri nr.80 A, care este atribuit</w:t>
      </w:r>
      <w:r w:rsidR="00E6479E" w:rsidRPr="00DC19A5">
        <w:rPr>
          <w:rFonts w:asciiTheme="majorHAnsi" w:hAnsiTheme="majorHAnsi" w:cstheme="majorHAnsi"/>
          <w:noProof/>
        </w:rPr>
        <w:t>ă</w:t>
      </w:r>
      <w:r w:rsidRPr="00DC19A5">
        <w:rPr>
          <w:rFonts w:asciiTheme="majorHAnsi" w:hAnsiTheme="majorHAnsi" w:cstheme="majorHAnsi"/>
          <w:noProof/>
        </w:rPr>
        <w:t xml:space="preserve"> monumentelor istorice de categorie locală</w:t>
      </w:r>
      <w:r w:rsidRPr="00553251">
        <w:rPr>
          <w:rStyle w:val="ad"/>
          <w:rFonts w:asciiTheme="majorHAnsi" w:hAnsiTheme="majorHAnsi" w:cstheme="majorHAnsi"/>
          <w:noProof/>
        </w:rPr>
        <w:footnoteReference w:id="14"/>
      </w:r>
      <w:r w:rsidRPr="00DC19A5">
        <w:rPr>
          <w:rFonts w:asciiTheme="majorHAnsi" w:hAnsiTheme="majorHAnsi" w:cstheme="majorHAnsi"/>
          <w:noProof/>
        </w:rPr>
        <w:t>. De menționat că</w:t>
      </w:r>
      <w:r w:rsidR="00E6479E" w:rsidRPr="00DC19A5">
        <w:rPr>
          <w:rFonts w:asciiTheme="majorHAnsi" w:hAnsiTheme="majorHAnsi" w:cstheme="majorHAnsi"/>
          <w:noProof/>
        </w:rPr>
        <w:t>,</w:t>
      </w:r>
      <w:r w:rsidRPr="00DC19A5">
        <w:rPr>
          <w:rFonts w:asciiTheme="majorHAnsi" w:hAnsiTheme="majorHAnsi" w:cstheme="majorHAnsi"/>
          <w:noProof/>
        </w:rPr>
        <w:t xml:space="preserve"> în scopul executării prevederilor H</w:t>
      </w:r>
      <w:r w:rsidR="00E6479E" w:rsidRPr="00DC19A5">
        <w:rPr>
          <w:rFonts w:asciiTheme="majorHAnsi" w:hAnsiTheme="majorHAnsi" w:cstheme="majorHAnsi"/>
          <w:noProof/>
        </w:rPr>
        <w:t xml:space="preserve">otărârii </w:t>
      </w:r>
      <w:r w:rsidRPr="00DC19A5">
        <w:rPr>
          <w:rFonts w:asciiTheme="majorHAnsi" w:hAnsiTheme="majorHAnsi" w:cstheme="majorHAnsi"/>
          <w:noProof/>
        </w:rPr>
        <w:t>G</w:t>
      </w:r>
      <w:r w:rsidR="00E6479E" w:rsidRPr="00DC19A5">
        <w:rPr>
          <w:rFonts w:asciiTheme="majorHAnsi" w:hAnsiTheme="majorHAnsi" w:cstheme="majorHAnsi"/>
          <w:noProof/>
        </w:rPr>
        <w:t>uvernului</w:t>
      </w:r>
      <w:r w:rsidRPr="00DC19A5">
        <w:rPr>
          <w:rFonts w:asciiTheme="majorHAnsi" w:hAnsiTheme="majorHAnsi" w:cstheme="majorHAnsi"/>
          <w:noProof/>
        </w:rPr>
        <w:t xml:space="preserve"> nr.402/2015</w:t>
      </w:r>
      <w:r w:rsidRPr="00967339">
        <w:rPr>
          <w:rStyle w:val="ad"/>
          <w:rFonts w:asciiTheme="majorHAnsi" w:hAnsiTheme="majorHAnsi" w:cstheme="majorHAnsi"/>
          <w:noProof/>
        </w:rPr>
        <w:footnoteReference w:id="15"/>
      </w:r>
      <w:r w:rsidR="006439E5" w:rsidRPr="00DC19A5">
        <w:rPr>
          <w:rFonts w:asciiTheme="majorHAnsi" w:hAnsiTheme="majorHAnsi" w:cstheme="majorHAnsi"/>
          <w:noProof/>
        </w:rPr>
        <w:t>,</w:t>
      </w:r>
      <w:r w:rsidRPr="00DC19A5">
        <w:rPr>
          <w:rFonts w:asciiTheme="majorHAnsi" w:hAnsiTheme="majorHAnsi" w:cstheme="majorHAnsi"/>
          <w:noProof/>
        </w:rPr>
        <w:t xml:space="preserve"> complexul a fost transmis din gestiunea Direcţiei generale pentru administrarea clădirilor Guvernului RM în gestiunea fostului Minister al Muncii, Protecţiei Sociale şi Familiei</w:t>
      </w:r>
      <w:r w:rsidR="006439E5" w:rsidRPr="00DC19A5">
        <w:rPr>
          <w:rFonts w:asciiTheme="majorHAnsi" w:hAnsiTheme="majorHAnsi" w:cstheme="majorHAnsi"/>
          <w:noProof/>
        </w:rPr>
        <w:t>,</w:t>
      </w:r>
      <w:r w:rsidRPr="00DC19A5">
        <w:rPr>
          <w:rFonts w:asciiTheme="majorHAnsi" w:hAnsiTheme="majorHAnsi" w:cstheme="majorHAnsi"/>
          <w:noProof/>
        </w:rPr>
        <w:t xml:space="preserve"> în scopul amplasării Centrului de Asistenţă pentru Copiii Victime şi Martori ai Infracţiunilor.</w:t>
      </w:r>
      <w:r w:rsidR="00EC25A5">
        <w:rPr>
          <w:rFonts w:asciiTheme="majorHAnsi" w:hAnsiTheme="majorHAnsi" w:cstheme="majorHAnsi"/>
          <w:noProof/>
        </w:rPr>
        <w:t xml:space="preserve"> </w:t>
      </w:r>
      <w:r w:rsidR="006439E5" w:rsidRPr="00DC19A5">
        <w:rPr>
          <w:rFonts w:asciiTheme="majorHAnsi" w:hAnsiTheme="majorHAnsi" w:cstheme="majorHAnsi"/>
          <w:noProof/>
        </w:rPr>
        <w:t>Î</w:t>
      </w:r>
      <w:r w:rsidRPr="00DC19A5">
        <w:rPr>
          <w:rFonts w:asciiTheme="majorHAnsi" w:hAnsiTheme="majorHAnsi" w:cstheme="majorHAnsi"/>
          <w:noProof/>
        </w:rPr>
        <w:t xml:space="preserve">n prezent se atestă </w:t>
      </w:r>
      <w:r w:rsidR="006439E5" w:rsidRPr="00DC19A5">
        <w:rPr>
          <w:rFonts w:asciiTheme="majorHAnsi" w:hAnsiTheme="majorHAnsi" w:cstheme="majorHAnsi"/>
          <w:noProof/>
        </w:rPr>
        <w:t xml:space="preserve">că </w:t>
      </w:r>
      <w:r w:rsidRPr="00DC19A5">
        <w:rPr>
          <w:rFonts w:asciiTheme="majorHAnsi" w:hAnsiTheme="majorHAnsi" w:cstheme="majorHAnsi"/>
          <w:noProof/>
        </w:rPr>
        <w:t>complexul nu este folosit conform destinației și indic</w:t>
      </w:r>
      <w:r w:rsidR="006439E5" w:rsidRPr="00DC19A5">
        <w:rPr>
          <w:rFonts w:asciiTheme="majorHAnsi" w:hAnsiTheme="majorHAnsi" w:cstheme="majorHAnsi"/>
          <w:noProof/>
        </w:rPr>
        <w:t>ă</w:t>
      </w:r>
      <w:r w:rsidRPr="00DC19A5">
        <w:rPr>
          <w:rFonts w:asciiTheme="majorHAnsi" w:hAnsiTheme="majorHAnsi" w:cstheme="majorHAnsi"/>
          <w:noProof/>
        </w:rPr>
        <w:t xml:space="preserve"> un grad înalt de uzură.</w:t>
      </w:r>
    </w:p>
    <w:p w14:paraId="02998AF5" w14:textId="37ACE1F5" w:rsidR="00D17057" w:rsidRPr="00967339" w:rsidRDefault="00D17057" w:rsidP="00FA1C79">
      <w:pPr>
        <w:spacing w:line="276" w:lineRule="auto"/>
        <w:jc w:val="both"/>
        <w:rPr>
          <w:rFonts w:asciiTheme="majorHAnsi" w:hAnsiTheme="majorHAnsi" w:cstheme="majorHAnsi"/>
          <w:noProof/>
        </w:rPr>
      </w:pPr>
      <w:r>
        <w:rPr>
          <w:rFonts w:asciiTheme="majorHAnsi" w:hAnsiTheme="majorHAnsi" w:cstheme="majorHAnsi"/>
          <w:noProof/>
        </w:rPr>
        <w:tab/>
      </w:r>
      <w:r w:rsidRPr="00A517A4">
        <w:rPr>
          <w:rFonts w:asciiTheme="majorHAnsi" w:hAnsiTheme="majorHAnsi" w:cstheme="majorHAnsi"/>
          <w:noProof/>
        </w:rPr>
        <w:t xml:space="preserve">Ministerul a raportat </w:t>
      </w:r>
      <w:r w:rsidR="006439E5">
        <w:rPr>
          <w:rFonts w:asciiTheme="majorHAnsi" w:hAnsiTheme="majorHAnsi" w:cstheme="majorHAnsi"/>
          <w:noProof/>
        </w:rPr>
        <w:t xml:space="preserve">denaturat </w:t>
      </w:r>
      <w:r w:rsidRPr="00A517A4">
        <w:rPr>
          <w:rFonts w:asciiTheme="majorHAnsi" w:hAnsiTheme="majorHAnsi" w:cstheme="majorHAnsi"/>
          <w:noProof/>
        </w:rPr>
        <w:t>valoarea contului 371 „T</w:t>
      </w:r>
      <w:r w:rsidR="00E72C59" w:rsidRPr="00A517A4">
        <w:rPr>
          <w:rFonts w:asciiTheme="majorHAnsi" w:hAnsiTheme="majorHAnsi" w:cstheme="majorHAnsi"/>
          <w:noProof/>
        </w:rPr>
        <w:t>erenuri”</w:t>
      </w:r>
      <w:r w:rsidR="006439E5">
        <w:rPr>
          <w:rFonts w:asciiTheme="majorHAnsi" w:hAnsiTheme="majorHAnsi" w:cstheme="majorHAnsi"/>
          <w:noProof/>
        </w:rPr>
        <w:t>,</w:t>
      </w:r>
      <w:r w:rsidR="00E72C59" w:rsidRPr="00A517A4">
        <w:rPr>
          <w:rFonts w:asciiTheme="majorHAnsi" w:hAnsiTheme="majorHAnsi" w:cstheme="majorHAnsi"/>
          <w:noProof/>
        </w:rPr>
        <w:t xml:space="preserve"> prin recunoaș</w:t>
      </w:r>
      <w:r w:rsidRPr="00A517A4">
        <w:rPr>
          <w:rFonts w:asciiTheme="majorHAnsi" w:hAnsiTheme="majorHAnsi" w:cstheme="majorHAnsi"/>
          <w:noProof/>
        </w:rPr>
        <w:t>terea</w:t>
      </w:r>
      <w:r w:rsidR="00E72C59" w:rsidRPr="00A517A4">
        <w:rPr>
          <w:rFonts w:asciiTheme="majorHAnsi" w:hAnsiTheme="majorHAnsi" w:cstheme="majorHAnsi"/>
          <w:noProof/>
        </w:rPr>
        <w:t xml:space="preserve"> în evidenț</w:t>
      </w:r>
      <w:r w:rsidR="006439E5">
        <w:rPr>
          <w:rFonts w:asciiTheme="majorHAnsi" w:hAnsiTheme="majorHAnsi" w:cstheme="majorHAnsi"/>
          <w:noProof/>
        </w:rPr>
        <w:t>a</w:t>
      </w:r>
      <w:r w:rsidR="00E72C59" w:rsidRPr="00A517A4">
        <w:rPr>
          <w:rFonts w:asciiTheme="majorHAnsi" w:hAnsiTheme="majorHAnsi" w:cstheme="majorHAnsi"/>
          <w:noProof/>
        </w:rPr>
        <w:t xml:space="preserve"> contabilă </w:t>
      </w:r>
      <w:r w:rsidR="006439E5">
        <w:rPr>
          <w:rFonts w:asciiTheme="majorHAnsi" w:hAnsiTheme="majorHAnsi" w:cstheme="majorHAnsi"/>
          <w:noProof/>
        </w:rPr>
        <w:t xml:space="preserve">a </w:t>
      </w:r>
      <w:r w:rsidR="00E72C59" w:rsidRPr="00A517A4">
        <w:rPr>
          <w:rFonts w:asciiTheme="majorHAnsi" w:hAnsiTheme="majorHAnsi" w:cstheme="majorHAnsi"/>
          <w:noProof/>
        </w:rPr>
        <w:t>un</w:t>
      </w:r>
      <w:r w:rsidR="006439E5">
        <w:rPr>
          <w:rFonts w:asciiTheme="majorHAnsi" w:hAnsiTheme="majorHAnsi" w:cstheme="majorHAnsi"/>
          <w:noProof/>
        </w:rPr>
        <w:t>ui</w:t>
      </w:r>
      <w:r w:rsidR="00E72C59" w:rsidRPr="00A517A4">
        <w:rPr>
          <w:rFonts w:asciiTheme="majorHAnsi" w:hAnsiTheme="majorHAnsi" w:cstheme="majorHAnsi"/>
          <w:noProof/>
        </w:rPr>
        <w:t xml:space="preserve"> teren</w:t>
      </w:r>
      <w:r w:rsidRPr="00A517A4">
        <w:rPr>
          <w:rFonts w:asciiTheme="majorHAnsi" w:hAnsiTheme="majorHAnsi" w:cstheme="majorHAnsi"/>
          <w:noProof/>
        </w:rPr>
        <w:t xml:space="preserve"> cu suprafața de 0</w:t>
      </w:r>
      <w:r w:rsidR="006439E5">
        <w:rPr>
          <w:rFonts w:asciiTheme="majorHAnsi" w:hAnsiTheme="majorHAnsi" w:cstheme="majorHAnsi"/>
          <w:noProof/>
        </w:rPr>
        <w:t>,</w:t>
      </w:r>
      <w:r w:rsidRPr="00A517A4">
        <w:rPr>
          <w:rFonts w:asciiTheme="majorHAnsi" w:hAnsiTheme="majorHAnsi" w:cstheme="majorHAnsi"/>
          <w:noProof/>
        </w:rPr>
        <w:t>059 ha</w:t>
      </w:r>
      <w:r w:rsidR="006439E5">
        <w:rPr>
          <w:rFonts w:asciiTheme="majorHAnsi" w:hAnsiTheme="majorHAnsi" w:cstheme="majorHAnsi"/>
          <w:noProof/>
        </w:rPr>
        <w:t xml:space="preserve"> și valoarea </w:t>
      </w:r>
      <w:r w:rsidR="006439E5" w:rsidRPr="00A517A4">
        <w:rPr>
          <w:rFonts w:asciiTheme="majorHAnsi" w:hAnsiTheme="majorHAnsi" w:cstheme="majorHAnsi"/>
          <w:noProof/>
        </w:rPr>
        <w:t>de 495,7 mii lei</w:t>
      </w:r>
      <w:r w:rsidRPr="00A517A4">
        <w:rPr>
          <w:rFonts w:asciiTheme="majorHAnsi" w:hAnsiTheme="majorHAnsi" w:cstheme="majorHAnsi"/>
          <w:noProof/>
        </w:rPr>
        <w:t>, care</w:t>
      </w:r>
      <w:r w:rsidR="006439E5">
        <w:rPr>
          <w:rFonts w:asciiTheme="majorHAnsi" w:hAnsiTheme="majorHAnsi" w:cstheme="majorHAnsi"/>
          <w:noProof/>
        </w:rPr>
        <w:t>,</w:t>
      </w:r>
      <w:r w:rsidRPr="00A517A4">
        <w:rPr>
          <w:rFonts w:asciiTheme="majorHAnsi" w:hAnsiTheme="majorHAnsi" w:cstheme="majorHAnsi"/>
          <w:noProof/>
        </w:rPr>
        <w:t xml:space="preserve"> conform înscrisurilor din Registrul bunurilor imobile, aparține persoanelor terțe;</w:t>
      </w:r>
    </w:p>
    <w:p w14:paraId="58FEA0E8" w14:textId="7DA54BAB" w:rsidR="00FA1C79" w:rsidRPr="00967339" w:rsidRDefault="00FA1C79" w:rsidP="00FA1C79">
      <w:pPr>
        <w:spacing w:line="276" w:lineRule="auto"/>
        <w:ind w:firstLine="567"/>
        <w:jc w:val="both"/>
        <w:rPr>
          <w:rFonts w:asciiTheme="majorHAnsi" w:eastAsiaTheme="minorEastAsia" w:hAnsiTheme="majorHAnsi" w:cstheme="majorHAnsi"/>
          <w:noProof/>
        </w:rPr>
      </w:pPr>
      <w:r w:rsidRPr="00967339">
        <w:rPr>
          <w:rFonts w:asciiTheme="majorHAnsi" w:eastAsia="Calibri" w:hAnsiTheme="majorHAnsi" w:cstheme="majorHAnsi"/>
          <w:noProof/>
        </w:rPr>
        <w:t>La subiectul expus, exemplificăm situația constatată de audit la fața locului,</w:t>
      </w:r>
      <w:r w:rsidRPr="00967339">
        <w:rPr>
          <w:rFonts w:asciiTheme="majorHAnsi" w:hAnsiTheme="majorHAnsi" w:cstheme="majorHAnsi"/>
          <w:noProof/>
        </w:rPr>
        <w:t xml:space="preserve"> și anume </w:t>
      </w:r>
      <w:r w:rsidR="00714746" w:rsidRPr="00714746">
        <w:rPr>
          <w:rFonts w:asciiTheme="majorHAnsi" w:hAnsiTheme="majorHAnsi" w:cstheme="majorHAnsi"/>
          <w:noProof/>
        </w:rPr>
        <w:t>ocuparea</w:t>
      </w:r>
      <w:r w:rsidR="00AB6BF7">
        <w:rPr>
          <w:rFonts w:asciiTheme="majorHAnsi" w:hAnsiTheme="majorHAnsi" w:cstheme="majorHAnsi"/>
          <w:noProof/>
        </w:rPr>
        <w:t xml:space="preserve"> abuzivă a</w:t>
      </w:r>
      <w:r w:rsidR="00AB6BF7" w:rsidRPr="00967339">
        <w:rPr>
          <w:rFonts w:asciiTheme="majorHAnsi" w:hAnsiTheme="majorHAnsi" w:cstheme="majorHAnsi"/>
          <w:noProof/>
        </w:rPr>
        <w:t xml:space="preserve"> </w:t>
      </w:r>
      <w:r w:rsidR="00D0474A">
        <w:rPr>
          <w:rFonts w:asciiTheme="majorHAnsi" w:hAnsiTheme="majorHAnsi" w:cstheme="majorHAnsi"/>
          <w:noProof/>
        </w:rPr>
        <w:t>terenului</w:t>
      </w:r>
      <w:r w:rsidRPr="00967339">
        <w:rPr>
          <w:rFonts w:asciiTheme="majorHAnsi" w:hAnsiTheme="majorHAnsi" w:cstheme="majorHAnsi"/>
          <w:noProof/>
        </w:rPr>
        <w:t xml:space="preserve"> </w:t>
      </w:r>
      <w:r w:rsidR="00AB6BF7">
        <w:rPr>
          <w:rFonts w:asciiTheme="majorHAnsi" w:hAnsiTheme="majorHAnsi" w:cstheme="majorHAnsi"/>
          <w:noProof/>
        </w:rPr>
        <w:t>adiacent</w:t>
      </w:r>
      <w:r w:rsidRPr="00967339">
        <w:rPr>
          <w:rFonts w:asciiTheme="majorHAnsi" w:hAnsiTheme="majorHAnsi" w:cstheme="majorHAnsi"/>
          <w:noProof/>
        </w:rPr>
        <w:t xml:space="preserve"> complexului locativ, </w:t>
      </w:r>
      <w:r w:rsidR="00AB6BF7">
        <w:rPr>
          <w:rFonts w:asciiTheme="majorHAnsi" w:hAnsiTheme="majorHAnsi" w:cstheme="majorHAnsi"/>
          <w:noProof/>
        </w:rPr>
        <w:t>cu</w:t>
      </w:r>
      <w:r w:rsidRPr="00967339">
        <w:rPr>
          <w:rFonts w:asciiTheme="majorHAnsi" w:hAnsiTheme="majorHAnsi" w:cstheme="majorHAnsi"/>
          <w:noProof/>
        </w:rPr>
        <w:t xml:space="preserve"> o </w:t>
      </w:r>
      <w:r w:rsidRPr="00967339">
        <w:rPr>
          <w:rFonts w:asciiTheme="majorHAnsi" w:eastAsiaTheme="minorEastAsia" w:hAnsiTheme="majorHAnsi" w:cstheme="majorHAnsi"/>
          <w:noProof/>
        </w:rPr>
        <w:t>suprafaț</w:t>
      </w:r>
      <w:r w:rsidR="00AB6BF7">
        <w:rPr>
          <w:rFonts w:asciiTheme="majorHAnsi" w:eastAsiaTheme="minorEastAsia" w:hAnsiTheme="majorHAnsi" w:cstheme="majorHAnsi"/>
          <w:noProof/>
        </w:rPr>
        <w:t>ă</w:t>
      </w:r>
      <w:r w:rsidRPr="00967339">
        <w:rPr>
          <w:rFonts w:asciiTheme="majorHAnsi" w:eastAsiaTheme="minorEastAsia" w:hAnsiTheme="majorHAnsi" w:cstheme="majorHAnsi"/>
          <w:noProof/>
        </w:rPr>
        <w:t xml:space="preserve"> de </w:t>
      </w:r>
      <w:r w:rsidR="00473515">
        <w:rPr>
          <w:rFonts w:asciiTheme="majorHAnsi" w:eastAsiaTheme="minorEastAsia" w:hAnsiTheme="majorHAnsi" w:cstheme="majorHAnsi"/>
          <w:noProof/>
        </w:rPr>
        <w:t>0,059</w:t>
      </w:r>
      <w:r w:rsidRPr="00967339">
        <w:rPr>
          <w:rFonts w:asciiTheme="majorHAnsi" w:eastAsiaTheme="minorEastAsia" w:hAnsiTheme="majorHAnsi" w:cstheme="majorHAnsi"/>
          <w:noProof/>
        </w:rPr>
        <w:t xml:space="preserve"> ha, </w:t>
      </w:r>
      <w:r w:rsidR="00D0474A">
        <w:rPr>
          <w:rFonts w:asciiTheme="majorHAnsi" w:eastAsiaTheme="minorEastAsia" w:hAnsiTheme="majorHAnsi" w:cstheme="majorHAnsi"/>
          <w:noProof/>
        </w:rPr>
        <w:t>terenul fiind</w:t>
      </w:r>
      <w:r w:rsidRPr="00967339">
        <w:rPr>
          <w:rFonts w:asciiTheme="majorHAnsi" w:eastAsiaTheme="minorEastAsia" w:hAnsiTheme="majorHAnsi" w:cstheme="majorHAnsi"/>
          <w:noProof/>
        </w:rPr>
        <w:t xml:space="preserve"> gestionat de către Minister, fără oficializarea relațiilor de arendă, comodat</w:t>
      </w:r>
      <w:r w:rsidR="00D0474A">
        <w:rPr>
          <w:rFonts w:asciiTheme="majorHAnsi" w:eastAsiaTheme="minorEastAsia" w:hAnsiTheme="majorHAnsi" w:cstheme="majorHAnsi"/>
          <w:noProof/>
        </w:rPr>
        <w:t xml:space="preserve"> </w:t>
      </w:r>
      <w:r w:rsidRPr="00967339">
        <w:rPr>
          <w:rFonts w:asciiTheme="majorHAnsi" w:eastAsiaTheme="minorEastAsia" w:hAnsiTheme="majorHAnsi" w:cstheme="majorHAnsi"/>
          <w:noProof/>
        </w:rPr>
        <w:t>etc.</w:t>
      </w:r>
    </w:p>
    <w:p w14:paraId="142D9B03" w14:textId="459C5F20" w:rsidR="00DC2731" w:rsidRPr="00DC2731" w:rsidRDefault="00DC2731" w:rsidP="00DC2731">
      <w:pPr>
        <w:tabs>
          <w:tab w:val="left" w:pos="426"/>
        </w:tabs>
        <w:spacing w:line="276" w:lineRule="auto"/>
        <w:ind w:left="90" w:firstLine="562"/>
        <w:contextualSpacing/>
        <w:jc w:val="both"/>
        <w:rPr>
          <w:rFonts w:ascii="Calibri Light" w:eastAsia="Calibri" w:hAnsi="Calibri Light" w:cs="Calibri Light"/>
          <w:bCs/>
          <w:noProof/>
        </w:rPr>
      </w:pPr>
      <w:r w:rsidRPr="00DC2731">
        <w:rPr>
          <w:rFonts w:ascii="Calibri Light" w:eastAsia="Calibri" w:hAnsi="Calibri Light" w:cs="Calibri Light"/>
          <w:bCs/>
          <w:noProof/>
        </w:rPr>
        <w:t>Prin urmare, situațiile constatate denotă că Ministerul nu a dispus acțiuni legale de  constrângere față de terțe</w:t>
      </w:r>
      <w:r w:rsidR="00D0474A">
        <w:rPr>
          <w:rFonts w:ascii="Calibri Light" w:eastAsia="Calibri" w:hAnsi="Calibri Light" w:cs="Calibri Light"/>
          <w:bCs/>
          <w:noProof/>
        </w:rPr>
        <w:t>le</w:t>
      </w:r>
      <w:r w:rsidRPr="00DC2731">
        <w:rPr>
          <w:rFonts w:ascii="Calibri Light" w:eastAsia="Calibri" w:hAnsi="Calibri Light" w:cs="Calibri Light"/>
          <w:bCs/>
          <w:noProof/>
        </w:rPr>
        <w:t xml:space="preserve"> persoane învecinate, care au ed</w:t>
      </w:r>
      <w:r w:rsidR="00D0474A">
        <w:rPr>
          <w:rFonts w:ascii="Calibri Light" w:eastAsia="Calibri" w:hAnsi="Calibri Light" w:cs="Calibri Light"/>
          <w:bCs/>
          <w:noProof/>
        </w:rPr>
        <w:t>i</w:t>
      </w:r>
      <w:r w:rsidRPr="00DC2731">
        <w:rPr>
          <w:rFonts w:ascii="Calibri Light" w:eastAsia="Calibri" w:hAnsi="Calibri Light" w:cs="Calibri Light"/>
          <w:bCs/>
          <w:noProof/>
        </w:rPr>
        <w:t xml:space="preserve">ficat construcții în lipsa permisiunilor în acest sens. </w:t>
      </w:r>
      <w:r w:rsidR="00D0474A">
        <w:rPr>
          <w:rFonts w:ascii="Calibri Light" w:eastAsia="Calibri" w:hAnsi="Calibri Light" w:cs="Calibri Light"/>
          <w:bCs/>
          <w:noProof/>
        </w:rPr>
        <w:t>Drept</w:t>
      </w:r>
      <w:r w:rsidR="00D0474A" w:rsidRPr="00DC2731">
        <w:rPr>
          <w:rFonts w:ascii="Calibri Light" w:eastAsia="Calibri" w:hAnsi="Calibri Light" w:cs="Calibri Light"/>
          <w:bCs/>
          <w:noProof/>
        </w:rPr>
        <w:t xml:space="preserve"> </w:t>
      </w:r>
      <w:r w:rsidRPr="00DC2731">
        <w:rPr>
          <w:rFonts w:ascii="Calibri Light" w:eastAsia="Calibri" w:hAnsi="Calibri Light" w:cs="Calibri Light"/>
          <w:bCs/>
          <w:noProof/>
        </w:rPr>
        <w:t>consecință, va fi dificil</w:t>
      </w:r>
      <w:r w:rsidR="00D0474A">
        <w:rPr>
          <w:rFonts w:ascii="Calibri Light" w:eastAsia="Calibri" w:hAnsi="Calibri Light" w:cs="Calibri Light"/>
          <w:bCs/>
          <w:noProof/>
        </w:rPr>
        <w:t>ă</w:t>
      </w:r>
      <w:r w:rsidRPr="00DC2731">
        <w:rPr>
          <w:rFonts w:ascii="Calibri Light" w:eastAsia="Calibri" w:hAnsi="Calibri Light" w:cs="Calibri Light"/>
          <w:bCs/>
          <w:noProof/>
        </w:rPr>
        <w:t xml:space="preserve"> recuperarea de către proprietar a terenului proprietate publică, pe care sunt amplasate construcții de către terț</w:t>
      </w:r>
      <w:r w:rsidR="00D0474A">
        <w:rPr>
          <w:rFonts w:ascii="Calibri Light" w:eastAsia="Calibri" w:hAnsi="Calibri Light" w:cs="Calibri Light"/>
          <w:bCs/>
          <w:noProof/>
        </w:rPr>
        <w:t>i</w:t>
      </w:r>
      <w:r w:rsidRPr="00DC2731">
        <w:rPr>
          <w:rFonts w:ascii="Calibri Light" w:eastAsia="Calibri" w:hAnsi="Calibri Light" w:cs="Calibri Light"/>
          <w:bCs/>
          <w:noProof/>
        </w:rPr>
        <w:t xml:space="preserve">, iar în cazul </w:t>
      </w:r>
      <w:r w:rsidR="00D0474A">
        <w:rPr>
          <w:rFonts w:ascii="Calibri Light" w:eastAsia="Calibri" w:hAnsi="Calibri Light" w:cs="Calibri Light"/>
          <w:bCs/>
          <w:noProof/>
        </w:rPr>
        <w:t>în care</w:t>
      </w:r>
      <w:r w:rsidR="00D0474A" w:rsidRPr="00DC2731">
        <w:rPr>
          <w:rFonts w:ascii="Calibri Light" w:eastAsia="Calibri" w:hAnsi="Calibri Light" w:cs="Calibri Light"/>
          <w:bCs/>
          <w:noProof/>
        </w:rPr>
        <w:t xml:space="preserve"> </w:t>
      </w:r>
      <w:r w:rsidRPr="00DC2731">
        <w:rPr>
          <w:rFonts w:ascii="Calibri Light" w:eastAsia="Calibri" w:hAnsi="Calibri Light" w:cs="Calibri Light"/>
          <w:bCs/>
          <w:noProof/>
        </w:rPr>
        <w:t>noii proprietari vor solicita drepturi</w:t>
      </w:r>
      <w:r w:rsidR="00D0474A">
        <w:rPr>
          <w:rFonts w:ascii="Calibri Light" w:eastAsia="Calibri" w:hAnsi="Calibri Light" w:cs="Calibri Light"/>
          <w:bCs/>
          <w:noProof/>
        </w:rPr>
        <w:t>le</w:t>
      </w:r>
      <w:r w:rsidRPr="00DC2731">
        <w:rPr>
          <w:rFonts w:ascii="Calibri Light" w:eastAsia="Calibri" w:hAnsi="Calibri Light" w:cs="Calibri Light"/>
          <w:bCs/>
          <w:noProof/>
        </w:rPr>
        <w:t xml:space="preserve"> de servitute sau un alt drept real limitat, pentru a permite folosirea corespunzătoare a acestora, </w:t>
      </w:r>
      <w:r w:rsidR="00D0474A">
        <w:rPr>
          <w:rFonts w:ascii="Calibri Light" w:eastAsia="Calibri" w:hAnsi="Calibri Light" w:cs="Calibri Light"/>
          <w:bCs/>
          <w:noProof/>
        </w:rPr>
        <w:t xml:space="preserve">acest lucru </w:t>
      </w:r>
      <w:r w:rsidRPr="00DC2731">
        <w:rPr>
          <w:rFonts w:ascii="Calibri Light" w:eastAsia="Calibri" w:hAnsi="Calibri Light" w:cs="Calibri Light"/>
          <w:bCs/>
          <w:noProof/>
        </w:rPr>
        <w:t xml:space="preserve">nu va fi posibil. </w:t>
      </w:r>
    </w:p>
    <w:p w14:paraId="4D63E8D1" w14:textId="0F94A1E4" w:rsidR="00FA1C79" w:rsidRPr="00967339" w:rsidRDefault="00FA1C79" w:rsidP="00FA1C79">
      <w:pPr>
        <w:pStyle w:val="ae"/>
        <w:spacing w:line="276" w:lineRule="auto"/>
        <w:rPr>
          <w:rFonts w:asciiTheme="majorHAnsi" w:hAnsiTheme="majorHAnsi" w:cstheme="majorHAnsi"/>
          <w:noProof/>
        </w:rPr>
      </w:pPr>
      <w:r w:rsidRPr="00967339">
        <w:rPr>
          <w:rFonts w:asciiTheme="majorHAnsi" w:hAnsiTheme="majorHAnsi" w:cstheme="majorHAnsi"/>
          <w:noProof/>
        </w:rPr>
        <w:tab/>
        <w:t xml:space="preserve"> Pornid de la istoricul clădirii </w:t>
      </w:r>
      <w:r w:rsidR="00D0474A">
        <w:rPr>
          <w:rFonts w:asciiTheme="majorHAnsi" w:hAnsiTheme="majorHAnsi" w:cstheme="majorHAnsi"/>
          <w:noProof/>
        </w:rPr>
        <w:t>din</w:t>
      </w:r>
      <w:r w:rsidRPr="00967339">
        <w:rPr>
          <w:rFonts w:asciiTheme="majorHAnsi" w:hAnsiTheme="majorHAnsi" w:cstheme="majorHAnsi"/>
          <w:noProof/>
        </w:rPr>
        <w:t xml:space="preserve"> str.Vasile Alecsandri nr.80 A, auditul a stabilit inițier</w:t>
      </w:r>
      <w:r w:rsidR="00D0474A">
        <w:rPr>
          <w:rFonts w:asciiTheme="majorHAnsi" w:hAnsiTheme="majorHAnsi" w:cstheme="majorHAnsi"/>
          <w:noProof/>
        </w:rPr>
        <w:t>e</w:t>
      </w:r>
      <w:r w:rsidRPr="00967339">
        <w:rPr>
          <w:rFonts w:asciiTheme="majorHAnsi" w:hAnsiTheme="majorHAnsi" w:cstheme="majorHAnsi"/>
          <w:noProof/>
        </w:rPr>
        <w:t>a unei acțiuni de către fostul Minister al Sănătății</w:t>
      </w:r>
      <w:r w:rsidR="00D0474A">
        <w:rPr>
          <w:rFonts w:asciiTheme="majorHAnsi" w:hAnsiTheme="majorHAnsi" w:cstheme="majorHAnsi"/>
          <w:noProof/>
        </w:rPr>
        <w:t>,</w:t>
      </w:r>
      <w:r w:rsidRPr="00967339">
        <w:rPr>
          <w:rFonts w:asciiTheme="majorHAnsi" w:hAnsiTheme="majorHAnsi" w:cstheme="majorHAnsi"/>
          <w:noProof/>
        </w:rPr>
        <w:t xml:space="preserve"> Muncii și Protecției Sociale, prin solicitarea Agenției Servicii Publice, Direcției General</w:t>
      </w:r>
      <w:r w:rsidR="00D0474A">
        <w:rPr>
          <w:rFonts w:asciiTheme="majorHAnsi" w:hAnsiTheme="majorHAnsi" w:cstheme="majorHAnsi"/>
          <w:noProof/>
        </w:rPr>
        <w:t>e</w:t>
      </w:r>
      <w:r w:rsidRPr="00967339">
        <w:rPr>
          <w:rFonts w:asciiTheme="majorHAnsi" w:hAnsiTheme="majorHAnsi" w:cstheme="majorHAnsi"/>
          <w:noProof/>
        </w:rPr>
        <w:t xml:space="preserve"> arhitectură</w:t>
      </w:r>
      <w:r w:rsidR="00D0474A">
        <w:rPr>
          <w:rFonts w:asciiTheme="majorHAnsi" w:hAnsiTheme="majorHAnsi" w:cstheme="majorHAnsi"/>
          <w:noProof/>
        </w:rPr>
        <w:t>,</w:t>
      </w:r>
      <w:r w:rsidRPr="00967339">
        <w:rPr>
          <w:rFonts w:asciiTheme="majorHAnsi" w:hAnsiTheme="majorHAnsi" w:cstheme="majorHAnsi"/>
          <w:noProof/>
        </w:rPr>
        <w:t xml:space="preserve"> urbanism și relații funciare a Primăriei mun.Chișinău</w:t>
      </w:r>
      <w:r w:rsidR="00D0474A">
        <w:rPr>
          <w:rFonts w:asciiTheme="majorHAnsi" w:hAnsiTheme="majorHAnsi" w:cstheme="majorHAnsi"/>
          <w:noProof/>
        </w:rPr>
        <w:t>,</w:t>
      </w:r>
      <w:r w:rsidRPr="00967339">
        <w:rPr>
          <w:rFonts w:asciiTheme="majorHAnsi" w:hAnsiTheme="majorHAnsi" w:cstheme="majorHAnsi"/>
          <w:noProof/>
        </w:rPr>
        <w:t xml:space="preserve"> de clarificare a </w:t>
      </w:r>
      <w:r w:rsidRPr="00967339">
        <w:rPr>
          <w:rFonts w:asciiTheme="majorHAnsi" w:hAnsiTheme="majorHAnsi" w:cstheme="majorHAnsi"/>
          <w:i/>
          <w:noProof/>
        </w:rPr>
        <w:t>lucrărilor de construcție, care se extind și pe terenul complexului,</w:t>
      </w:r>
      <w:r w:rsidRPr="00967339">
        <w:rPr>
          <w:rFonts w:asciiTheme="majorHAnsi" w:hAnsiTheme="majorHAnsi" w:cstheme="majorHAnsi"/>
          <w:noProof/>
        </w:rPr>
        <w:t xml:space="preserve"> </w:t>
      </w:r>
      <w:r w:rsidR="006574C2">
        <w:rPr>
          <w:rFonts w:asciiTheme="majorHAnsi" w:hAnsiTheme="majorHAnsi" w:cstheme="majorHAnsi"/>
          <w:noProof/>
        </w:rPr>
        <w:t>cu</w:t>
      </w:r>
      <w:r w:rsidRPr="00967339">
        <w:rPr>
          <w:rFonts w:asciiTheme="majorHAnsi" w:hAnsiTheme="majorHAnsi" w:cstheme="majorHAnsi"/>
          <w:noProof/>
        </w:rPr>
        <w:t xml:space="preserve"> înregistrarea dreptului de proprietate publică asupra terenului în Registrul </w:t>
      </w:r>
      <w:r w:rsidR="00D0474A">
        <w:rPr>
          <w:rFonts w:asciiTheme="majorHAnsi" w:hAnsiTheme="majorHAnsi" w:cstheme="majorHAnsi"/>
          <w:noProof/>
        </w:rPr>
        <w:t>b</w:t>
      </w:r>
      <w:r w:rsidRPr="00967339">
        <w:rPr>
          <w:rFonts w:asciiTheme="majorHAnsi" w:hAnsiTheme="majorHAnsi" w:cstheme="majorHAnsi"/>
          <w:noProof/>
        </w:rPr>
        <w:t xml:space="preserve">unurilor </w:t>
      </w:r>
      <w:r w:rsidR="00D0474A">
        <w:rPr>
          <w:rFonts w:asciiTheme="majorHAnsi" w:hAnsiTheme="majorHAnsi" w:cstheme="majorHAnsi"/>
          <w:noProof/>
        </w:rPr>
        <w:t>i</w:t>
      </w:r>
      <w:r w:rsidRPr="00967339">
        <w:rPr>
          <w:rFonts w:asciiTheme="majorHAnsi" w:hAnsiTheme="majorHAnsi" w:cstheme="majorHAnsi"/>
          <w:noProof/>
        </w:rPr>
        <w:t>mobile în temeiul art</w:t>
      </w:r>
      <w:r w:rsidR="006574C2">
        <w:rPr>
          <w:rFonts w:asciiTheme="majorHAnsi" w:hAnsiTheme="majorHAnsi" w:cstheme="majorHAnsi"/>
          <w:noProof/>
        </w:rPr>
        <w:t>.</w:t>
      </w:r>
      <w:r w:rsidRPr="00967339">
        <w:rPr>
          <w:rFonts w:asciiTheme="majorHAnsi" w:hAnsiTheme="majorHAnsi" w:cstheme="majorHAnsi"/>
          <w:noProof/>
        </w:rPr>
        <w:t xml:space="preserve"> 57 alin</w:t>
      </w:r>
      <w:r w:rsidR="006574C2">
        <w:rPr>
          <w:rFonts w:asciiTheme="majorHAnsi" w:hAnsiTheme="majorHAnsi" w:cstheme="majorHAnsi"/>
          <w:noProof/>
        </w:rPr>
        <w:t>.</w:t>
      </w:r>
      <w:r w:rsidRPr="00967339">
        <w:rPr>
          <w:rFonts w:asciiTheme="majorHAnsi" w:hAnsiTheme="majorHAnsi" w:cstheme="majorHAnsi"/>
          <w:noProof/>
        </w:rPr>
        <w:t xml:space="preserve"> (1) al Legii </w:t>
      </w:r>
      <w:r w:rsidR="006574C2">
        <w:rPr>
          <w:rFonts w:asciiTheme="majorHAnsi" w:hAnsiTheme="majorHAnsi" w:cstheme="majorHAnsi"/>
          <w:noProof/>
        </w:rPr>
        <w:t>nr.</w:t>
      </w:r>
      <w:r w:rsidRPr="00967339">
        <w:rPr>
          <w:rFonts w:asciiTheme="majorHAnsi" w:hAnsiTheme="majorHAnsi" w:cstheme="majorHAnsi"/>
          <w:noProof/>
        </w:rPr>
        <w:t>1543/1998</w:t>
      </w:r>
      <w:r w:rsidR="006574C2">
        <w:rPr>
          <w:rFonts w:asciiTheme="majorHAnsi" w:hAnsiTheme="majorHAnsi" w:cstheme="majorHAnsi"/>
          <w:noProof/>
        </w:rPr>
        <w:t>,</w:t>
      </w:r>
      <w:r w:rsidRPr="00967339">
        <w:rPr>
          <w:rFonts w:asciiTheme="majorHAnsi" w:hAnsiTheme="majorHAnsi" w:cstheme="majorHAnsi"/>
          <w:noProof/>
        </w:rPr>
        <w:t xml:space="preserve"> în hotare</w:t>
      </w:r>
      <w:r w:rsidR="006574C2">
        <w:rPr>
          <w:rFonts w:asciiTheme="majorHAnsi" w:hAnsiTheme="majorHAnsi" w:cstheme="majorHAnsi"/>
          <w:noProof/>
        </w:rPr>
        <w:t>le</w:t>
      </w:r>
      <w:r w:rsidRPr="00967339">
        <w:rPr>
          <w:rFonts w:asciiTheme="majorHAnsi" w:hAnsiTheme="majorHAnsi" w:cstheme="majorHAnsi"/>
          <w:noProof/>
        </w:rPr>
        <w:t xml:space="preserve"> generale, ceea ce exprim</w:t>
      </w:r>
      <w:r w:rsidR="006574C2">
        <w:rPr>
          <w:rFonts w:asciiTheme="majorHAnsi" w:hAnsiTheme="majorHAnsi" w:cstheme="majorHAnsi"/>
          <w:noProof/>
        </w:rPr>
        <w:t>ă</w:t>
      </w:r>
      <w:r w:rsidRPr="00967339">
        <w:rPr>
          <w:rFonts w:asciiTheme="majorHAnsi" w:hAnsiTheme="majorHAnsi" w:cstheme="majorHAnsi"/>
          <w:noProof/>
        </w:rPr>
        <w:t xml:space="preserve"> lipsa actului de stabilire/constatare a hotarului terenului.</w:t>
      </w:r>
    </w:p>
    <w:p w14:paraId="0CE76828" w14:textId="01113A5A" w:rsidR="00FA1C79" w:rsidRDefault="00FA1C79" w:rsidP="00FA1C79">
      <w:pPr>
        <w:spacing w:line="276" w:lineRule="auto"/>
        <w:jc w:val="both"/>
        <w:rPr>
          <w:rFonts w:asciiTheme="majorHAnsi" w:hAnsiTheme="majorHAnsi" w:cstheme="majorHAnsi"/>
          <w:noProof/>
        </w:rPr>
      </w:pPr>
      <w:r w:rsidRPr="00967339">
        <w:rPr>
          <w:rFonts w:asciiTheme="majorHAnsi" w:hAnsiTheme="majorHAnsi" w:cstheme="majorHAnsi"/>
          <w:noProof/>
        </w:rPr>
        <w:tab/>
        <w:t>În</w:t>
      </w:r>
      <w:r w:rsidR="006574C2">
        <w:rPr>
          <w:rFonts w:asciiTheme="majorHAnsi" w:hAnsiTheme="majorHAnsi" w:cstheme="majorHAnsi"/>
          <w:noProof/>
        </w:rPr>
        <w:t xml:space="preserve"> vederea</w:t>
      </w:r>
      <w:r w:rsidRPr="00967339">
        <w:rPr>
          <w:rFonts w:asciiTheme="majorHAnsi" w:hAnsiTheme="majorHAnsi" w:cstheme="majorHAnsi"/>
          <w:noProof/>
        </w:rPr>
        <w:t xml:space="preserve"> soluțion</w:t>
      </w:r>
      <w:r w:rsidR="006574C2">
        <w:rPr>
          <w:rFonts w:asciiTheme="majorHAnsi" w:hAnsiTheme="majorHAnsi" w:cstheme="majorHAnsi"/>
          <w:noProof/>
        </w:rPr>
        <w:t>ării</w:t>
      </w:r>
      <w:r w:rsidRPr="00967339">
        <w:rPr>
          <w:rFonts w:asciiTheme="majorHAnsi" w:hAnsiTheme="majorHAnsi" w:cstheme="majorHAnsi"/>
          <w:noProof/>
        </w:rPr>
        <w:t xml:space="preserve"> problemei da</w:t>
      </w:r>
      <w:r>
        <w:rPr>
          <w:rFonts w:asciiTheme="majorHAnsi" w:hAnsiTheme="majorHAnsi" w:cstheme="majorHAnsi"/>
          <w:noProof/>
        </w:rPr>
        <w:t>te, Ministerul nu dispune</w:t>
      </w:r>
      <w:r w:rsidRPr="00967339">
        <w:rPr>
          <w:rFonts w:asciiTheme="majorHAnsi" w:hAnsiTheme="majorHAnsi" w:cstheme="majorHAnsi"/>
          <w:noProof/>
        </w:rPr>
        <w:t xml:space="preserve"> de acțiuni de conservare sau restabilire a clădirii, care este în stare avariată. </w:t>
      </w:r>
      <w:r w:rsidR="006574C2">
        <w:rPr>
          <w:rFonts w:asciiTheme="majorHAnsi" w:hAnsiTheme="majorHAnsi" w:cstheme="majorHAnsi"/>
          <w:noProof/>
        </w:rPr>
        <w:t xml:space="preserve">De menționat că </w:t>
      </w:r>
      <w:r w:rsidRPr="00967339">
        <w:rPr>
          <w:rFonts w:asciiTheme="majorHAnsi" w:hAnsiTheme="majorHAnsi" w:cstheme="majorHAnsi"/>
          <w:noProof/>
        </w:rPr>
        <w:t xml:space="preserve"> terenul este </w:t>
      </w:r>
      <w:r w:rsidR="006574C2">
        <w:rPr>
          <w:rFonts w:asciiTheme="majorHAnsi" w:hAnsiTheme="majorHAnsi" w:cstheme="majorHAnsi"/>
          <w:noProof/>
        </w:rPr>
        <w:t xml:space="preserve">înregistrat </w:t>
      </w:r>
      <w:r w:rsidRPr="00967339">
        <w:rPr>
          <w:rFonts w:asciiTheme="majorHAnsi" w:hAnsiTheme="majorHAnsi" w:cstheme="majorHAnsi"/>
          <w:noProof/>
        </w:rPr>
        <w:t>în evidența contabilă a minister</w:t>
      </w:r>
      <w:r w:rsidR="006574C2">
        <w:rPr>
          <w:rFonts w:asciiTheme="majorHAnsi" w:hAnsiTheme="majorHAnsi" w:cstheme="majorHAnsi"/>
          <w:noProof/>
        </w:rPr>
        <w:t>ului</w:t>
      </w:r>
      <w:r w:rsidRPr="00967339">
        <w:rPr>
          <w:rFonts w:asciiTheme="majorHAnsi" w:hAnsiTheme="majorHAnsi" w:cstheme="majorHAnsi"/>
          <w:noProof/>
        </w:rPr>
        <w:t xml:space="preserve">, </w:t>
      </w:r>
      <w:r w:rsidR="006574C2">
        <w:rPr>
          <w:rFonts w:asciiTheme="majorHAnsi" w:hAnsiTheme="majorHAnsi" w:cstheme="majorHAnsi"/>
          <w:noProof/>
        </w:rPr>
        <w:t>iar</w:t>
      </w:r>
      <w:r w:rsidRPr="00967339">
        <w:rPr>
          <w:rFonts w:asciiTheme="majorHAnsi" w:hAnsiTheme="majorHAnsi" w:cstheme="majorHAnsi"/>
          <w:noProof/>
        </w:rPr>
        <w:t xml:space="preserve"> potrivit datelor cadastrale este administrat de APP, în același timp clădirea fiin</w:t>
      </w:r>
      <w:r>
        <w:rPr>
          <w:rFonts w:asciiTheme="majorHAnsi" w:hAnsiTheme="majorHAnsi" w:cstheme="majorHAnsi"/>
          <w:noProof/>
        </w:rPr>
        <w:t>d în administrarea ministerului.</w:t>
      </w:r>
      <w:r w:rsidRPr="00967339">
        <w:rPr>
          <w:rFonts w:asciiTheme="majorHAnsi" w:hAnsiTheme="majorHAnsi" w:cstheme="majorHAnsi"/>
          <w:noProof/>
        </w:rPr>
        <w:t xml:space="preserve"> </w:t>
      </w:r>
    </w:p>
    <w:p w14:paraId="6B008BA5" w14:textId="6144952D" w:rsidR="00082EE9" w:rsidRPr="00967339" w:rsidRDefault="00082EE9" w:rsidP="00023A8F">
      <w:pPr>
        <w:tabs>
          <w:tab w:val="left" w:pos="851"/>
        </w:tabs>
        <w:spacing w:line="276" w:lineRule="auto"/>
        <w:jc w:val="both"/>
        <w:rPr>
          <w:rFonts w:asciiTheme="majorHAnsi" w:hAnsiTheme="majorHAnsi" w:cstheme="majorHAnsi"/>
          <w:noProof/>
        </w:rPr>
      </w:pPr>
    </w:p>
    <w:p w14:paraId="5E840046" w14:textId="713C1C5C" w:rsidR="009212D0" w:rsidRPr="00967339" w:rsidRDefault="00B3128F" w:rsidP="00023A8F">
      <w:pPr>
        <w:tabs>
          <w:tab w:val="left" w:pos="851"/>
        </w:tabs>
        <w:spacing w:line="276" w:lineRule="auto"/>
        <w:rPr>
          <w:rFonts w:asciiTheme="majorHAnsi" w:hAnsiTheme="majorHAnsi" w:cstheme="majorHAnsi"/>
          <w:b/>
          <w:noProof/>
          <w:color w:val="000000" w:themeColor="text1"/>
        </w:rPr>
      </w:pPr>
      <w:r w:rsidRPr="00967339">
        <w:rPr>
          <w:rFonts w:asciiTheme="majorHAnsi" w:hAnsiTheme="majorHAnsi" w:cstheme="majorHAnsi"/>
          <w:b/>
          <w:noProof/>
          <w:color w:val="000000" w:themeColor="text1"/>
        </w:rPr>
        <w:tab/>
      </w:r>
      <w:r w:rsidR="00B17A61" w:rsidRPr="00967339">
        <w:rPr>
          <w:rFonts w:asciiTheme="majorHAnsi" w:hAnsiTheme="majorHAnsi" w:cstheme="majorHAnsi"/>
          <w:b/>
          <w:noProof/>
          <w:color w:val="000000" w:themeColor="text1"/>
        </w:rPr>
        <w:t>IV.</w:t>
      </w:r>
      <w:r w:rsidRPr="00967339">
        <w:rPr>
          <w:rFonts w:asciiTheme="majorHAnsi" w:hAnsiTheme="majorHAnsi" w:cstheme="majorHAnsi"/>
          <w:b/>
          <w:noProof/>
          <w:color w:val="000000" w:themeColor="text1"/>
        </w:rPr>
        <w:t xml:space="preserve"> </w:t>
      </w:r>
      <w:r w:rsidR="00B17A61" w:rsidRPr="00967339">
        <w:rPr>
          <w:rFonts w:asciiTheme="majorHAnsi" w:hAnsiTheme="majorHAnsi" w:cstheme="majorHAnsi"/>
          <w:b/>
          <w:noProof/>
          <w:color w:val="000000" w:themeColor="text1"/>
        </w:rPr>
        <w:t>ASPECTE</w:t>
      </w:r>
      <w:r w:rsidR="007D1592" w:rsidRPr="00967339">
        <w:rPr>
          <w:rFonts w:asciiTheme="majorHAnsi" w:hAnsiTheme="majorHAnsi" w:cstheme="majorHAnsi"/>
          <w:b/>
          <w:noProof/>
          <w:color w:val="000000" w:themeColor="text1"/>
        </w:rPr>
        <w:t>-</w:t>
      </w:r>
      <w:r w:rsidR="00B17A61" w:rsidRPr="00967339">
        <w:rPr>
          <w:rFonts w:asciiTheme="majorHAnsi" w:hAnsiTheme="majorHAnsi" w:cstheme="majorHAnsi"/>
          <w:b/>
          <w:noProof/>
          <w:color w:val="000000" w:themeColor="text1"/>
        </w:rPr>
        <w:t>CHEIE</w:t>
      </w:r>
      <w:r w:rsidR="007D1592" w:rsidRPr="00967339">
        <w:rPr>
          <w:rFonts w:asciiTheme="majorHAnsi" w:hAnsiTheme="majorHAnsi" w:cstheme="majorHAnsi"/>
          <w:b/>
          <w:noProof/>
          <w:color w:val="000000" w:themeColor="text1"/>
        </w:rPr>
        <w:t xml:space="preserve"> DE AUDIT</w:t>
      </w:r>
    </w:p>
    <w:p w14:paraId="7114AFAC" w14:textId="051471FE" w:rsidR="009212D0" w:rsidRPr="00967339" w:rsidRDefault="009212D0" w:rsidP="00A24DEB">
      <w:pPr>
        <w:spacing w:line="276" w:lineRule="auto"/>
        <w:ind w:firstLine="720"/>
        <w:jc w:val="both"/>
        <w:rPr>
          <w:rFonts w:asciiTheme="majorHAnsi" w:hAnsiTheme="majorHAnsi" w:cstheme="majorHAnsi"/>
          <w:noProof/>
        </w:rPr>
      </w:pPr>
      <w:r w:rsidRPr="00967339">
        <w:rPr>
          <w:rFonts w:asciiTheme="majorHAnsi" w:eastAsia="Calibri" w:hAnsiTheme="majorHAnsi" w:cstheme="majorHAnsi"/>
          <w:noProof/>
        </w:rPr>
        <w:t xml:space="preserve">Aspectele-cheie de audit sunt acele aspecte care, în baza raționamentului nostru profesional, au avut cea mai mare importanță pentru auditul rapoartelor financiare consolidate ale </w:t>
      </w:r>
      <w:r w:rsidRPr="00967339">
        <w:rPr>
          <w:rFonts w:asciiTheme="majorHAnsi" w:hAnsiTheme="majorHAnsi" w:cstheme="majorHAnsi"/>
          <w:noProof/>
        </w:rPr>
        <w:t>Ministerului Muncii și Protecției Sociale pentru exercițiul înche</w:t>
      </w:r>
      <w:r w:rsidR="00824E02" w:rsidRPr="00967339">
        <w:rPr>
          <w:rFonts w:asciiTheme="majorHAnsi" w:hAnsiTheme="majorHAnsi" w:cstheme="majorHAnsi"/>
          <w:noProof/>
        </w:rPr>
        <w:t>iat la 31 decembrie 202</w:t>
      </w:r>
      <w:r w:rsidR="00A62D0D" w:rsidRPr="00967339">
        <w:rPr>
          <w:rFonts w:asciiTheme="majorHAnsi" w:hAnsiTheme="majorHAnsi" w:cstheme="majorHAnsi"/>
          <w:noProof/>
        </w:rPr>
        <w:t>1</w:t>
      </w:r>
      <w:r w:rsidRPr="00967339">
        <w:rPr>
          <w:rFonts w:asciiTheme="majorHAnsi" w:eastAsia="Calibri" w:hAnsiTheme="majorHAnsi" w:cstheme="majorHAnsi"/>
          <w:noProof/>
        </w:rPr>
        <w:t xml:space="preserve">. </w:t>
      </w:r>
      <w:r w:rsidRPr="00967339">
        <w:rPr>
          <w:rFonts w:asciiTheme="majorHAnsi" w:hAnsiTheme="majorHAnsi" w:cstheme="majorHAnsi"/>
          <w:noProof/>
        </w:rPr>
        <w:t xml:space="preserve">Cu excepția aspectului descris în secțiunea </w:t>
      </w:r>
      <w:r w:rsidRPr="00967339">
        <w:rPr>
          <w:rFonts w:asciiTheme="majorHAnsi" w:hAnsiTheme="majorHAnsi" w:cstheme="majorHAnsi"/>
          <w:i/>
          <w:noProof/>
        </w:rPr>
        <w:t>Baza pentru opinia cu rezerve</w:t>
      </w:r>
      <w:r w:rsidRPr="00967339">
        <w:rPr>
          <w:rFonts w:asciiTheme="majorHAnsi" w:hAnsiTheme="majorHAnsi" w:cstheme="majorHAnsi"/>
          <w:noProof/>
        </w:rPr>
        <w:t>, am stabilit că nu există alte aspecte de audit ce trebuie comunicate în Raportul nostru.</w:t>
      </w:r>
    </w:p>
    <w:p w14:paraId="69C348FD" w14:textId="77777777" w:rsidR="009E4FF7" w:rsidRPr="00967339" w:rsidRDefault="009E4FF7" w:rsidP="00023A8F">
      <w:pPr>
        <w:tabs>
          <w:tab w:val="left" w:pos="851"/>
        </w:tabs>
        <w:spacing w:line="276" w:lineRule="auto"/>
        <w:rPr>
          <w:rFonts w:asciiTheme="majorHAnsi" w:hAnsiTheme="majorHAnsi" w:cstheme="majorHAnsi"/>
          <w:b/>
          <w:noProof/>
          <w:color w:val="000000" w:themeColor="text1"/>
        </w:rPr>
      </w:pPr>
    </w:p>
    <w:p w14:paraId="5B79B677" w14:textId="415FC4E9" w:rsidR="009E4FF7" w:rsidRPr="00967339" w:rsidRDefault="009E4FF7" w:rsidP="00023A8F">
      <w:pPr>
        <w:tabs>
          <w:tab w:val="left" w:pos="851"/>
        </w:tabs>
        <w:spacing w:line="276" w:lineRule="auto"/>
        <w:rPr>
          <w:rFonts w:asciiTheme="majorHAnsi" w:hAnsiTheme="majorHAnsi" w:cstheme="majorHAnsi"/>
          <w:b/>
          <w:noProof/>
          <w:color w:val="000000" w:themeColor="text1"/>
        </w:rPr>
      </w:pPr>
      <w:r w:rsidRPr="00967339">
        <w:rPr>
          <w:rFonts w:asciiTheme="majorHAnsi" w:hAnsiTheme="majorHAnsi" w:cstheme="majorHAnsi"/>
          <w:b/>
          <w:noProof/>
          <w:color w:val="000000" w:themeColor="text1"/>
        </w:rPr>
        <w:tab/>
        <w:t>V. ALTE INFORMAȚII</w:t>
      </w:r>
    </w:p>
    <w:p w14:paraId="5368FB8B" w14:textId="18A78959" w:rsidR="00E151AD" w:rsidRPr="00532440" w:rsidRDefault="007E671A" w:rsidP="00410A6A">
      <w:pPr>
        <w:tabs>
          <w:tab w:val="left" w:pos="851"/>
        </w:tabs>
        <w:spacing w:line="276" w:lineRule="auto"/>
        <w:jc w:val="both"/>
        <w:rPr>
          <w:rFonts w:asciiTheme="majorHAnsi" w:hAnsiTheme="majorHAnsi" w:cstheme="majorHAnsi"/>
          <w:noProof/>
          <w:color w:val="000000" w:themeColor="text1"/>
        </w:rPr>
      </w:pPr>
      <w:r>
        <w:rPr>
          <w:rFonts w:asciiTheme="majorHAnsi" w:hAnsiTheme="majorHAnsi" w:cstheme="majorHAnsi"/>
          <w:noProof/>
          <w:color w:val="000000" w:themeColor="text1"/>
        </w:rPr>
        <w:tab/>
      </w:r>
      <w:r w:rsidR="00E151AD" w:rsidRPr="00532440">
        <w:rPr>
          <w:rFonts w:asciiTheme="majorHAnsi" w:hAnsiTheme="majorHAnsi" w:cstheme="majorHAnsi"/>
          <w:noProof/>
          <w:color w:val="000000" w:themeColor="text1"/>
        </w:rPr>
        <w:t xml:space="preserve">Cu referire la secțiunea </w:t>
      </w:r>
      <w:r w:rsidR="00E151AD" w:rsidRPr="00A24DEB">
        <w:rPr>
          <w:rFonts w:asciiTheme="majorHAnsi" w:hAnsiTheme="majorHAnsi" w:cstheme="majorHAnsi"/>
          <w:i/>
          <w:noProof/>
          <w:color w:val="000000" w:themeColor="text1"/>
        </w:rPr>
        <w:t xml:space="preserve">Alte </w:t>
      </w:r>
      <w:r w:rsidRPr="00A24DEB">
        <w:rPr>
          <w:rFonts w:asciiTheme="majorHAnsi" w:hAnsiTheme="majorHAnsi" w:cstheme="majorHAnsi"/>
          <w:i/>
          <w:noProof/>
          <w:color w:val="000000" w:themeColor="text1"/>
        </w:rPr>
        <w:t>i</w:t>
      </w:r>
      <w:r w:rsidR="00E151AD" w:rsidRPr="00A24DEB">
        <w:rPr>
          <w:rFonts w:asciiTheme="majorHAnsi" w:hAnsiTheme="majorHAnsi" w:cstheme="majorHAnsi"/>
          <w:i/>
          <w:noProof/>
          <w:color w:val="000000" w:themeColor="text1"/>
        </w:rPr>
        <w:t>nformații</w:t>
      </w:r>
      <w:r w:rsidR="00E151AD" w:rsidRPr="00131E70">
        <w:rPr>
          <w:rFonts w:asciiTheme="majorHAnsi" w:hAnsiTheme="majorHAnsi" w:cstheme="majorHAnsi"/>
          <w:noProof/>
          <w:color w:val="000000" w:themeColor="text1"/>
        </w:rPr>
        <w:t xml:space="preserve"> în cadrul auditului financiar asupra rapoartelor financiare consolidate al</w:t>
      </w:r>
      <w:r w:rsidRPr="00131E70">
        <w:rPr>
          <w:rFonts w:asciiTheme="majorHAnsi" w:hAnsiTheme="majorHAnsi" w:cstheme="majorHAnsi"/>
          <w:noProof/>
          <w:color w:val="000000" w:themeColor="text1"/>
        </w:rPr>
        <w:t>e</w:t>
      </w:r>
      <w:r w:rsidR="00E151AD" w:rsidRPr="00131E70">
        <w:rPr>
          <w:rFonts w:asciiTheme="majorHAnsi" w:hAnsiTheme="majorHAnsi" w:cstheme="majorHAnsi"/>
          <w:noProof/>
          <w:color w:val="000000" w:themeColor="text1"/>
        </w:rPr>
        <w:t xml:space="preserve"> Ministerului Muncii și Protecției Sociale </w:t>
      </w:r>
      <w:r w:rsidRPr="00131E70">
        <w:rPr>
          <w:rFonts w:asciiTheme="majorHAnsi" w:hAnsiTheme="majorHAnsi" w:cstheme="majorHAnsi"/>
          <w:noProof/>
          <w:color w:val="000000" w:themeColor="text1"/>
        </w:rPr>
        <w:t xml:space="preserve">încheiate </w:t>
      </w:r>
      <w:r w:rsidR="00E151AD" w:rsidRPr="00131E70">
        <w:rPr>
          <w:rFonts w:asciiTheme="majorHAnsi" w:hAnsiTheme="majorHAnsi" w:cstheme="majorHAnsi"/>
          <w:noProof/>
          <w:color w:val="000000" w:themeColor="text1"/>
        </w:rPr>
        <w:t>la 31.21.2021</w:t>
      </w:r>
      <w:r w:rsidRPr="00131E70">
        <w:rPr>
          <w:rFonts w:asciiTheme="majorHAnsi" w:hAnsiTheme="majorHAnsi" w:cstheme="majorHAnsi"/>
          <w:noProof/>
          <w:color w:val="000000" w:themeColor="text1"/>
        </w:rPr>
        <w:t>,</w:t>
      </w:r>
      <w:r w:rsidR="00E151AD" w:rsidRPr="00131E70">
        <w:rPr>
          <w:rFonts w:asciiTheme="majorHAnsi" w:hAnsiTheme="majorHAnsi" w:cstheme="majorHAnsi"/>
          <w:noProof/>
          <w:color w:val="000000" w:themeColor="text1"/>
        </w:rPr>
        <w:t xml:space="preserve"> </w:t>
      </w:r>
      <w:r w:rsidRPr="00131E70">
        <w:rPr>
          <w:rFonts w:asciiTheme="majorHAnsi" w:hAnsiTheme="majorHAnsi" w:cstheme="majorHAnsi"/>
          <w:noProof/>
          <w:color w:val="000000" w:themeColor="text1"/>
        </w:rPr>
        <w:t>s</w:t>
      </w:r>
      <w:r w:rsidR="00E151AD" w:rsidRPr="00131E70">
        <w:rPr>
          <w:rFonts w:asciiTheme="majorHAnsi" w:hAnsiTheme="majorHAnsi" w:cstheme="majorHAnsi"/>
          <w:noProof/>
          <w:color w:val="000000" w:themeColor="text1"/>
        </w:rPr>
        <w:t xml:space="preserve">e denotă că nu există </w:t>
      </w:r>
      <w:r w:rsidR="00CD524F" w:rsidRPr="00131E70">
        <w:rPr>
          <w:rFonts w:asciiTheme="majorHAnsi" w:hAnsiTheme="majorHAnsi" w:cstheme="majorHAnsi"/>
          <w:noProof/>
          <w:color w:val="000000" w:themeColor="text1"/>
        </w:rPr>
        <w:t xml:space="preserve">alte </w:t>
      </w:r>
      <w:r w:rsidR="00E151AD" w:rsidRPr="00131E70">
        <w:rPr>
          <w:rFonts w:asciiTheme="majorHAnsi" w:hAnsiTheme="majorHAnsi" w:cstheme="majorHAnsi"/>
          <w:noProof/>
          <w:color w:val="000000" w:themeColor="text1"/>
        </w:rPr>
        <w:t>probleme identificate pentru a fi redate</w:t>
      </w:r>
      <w:r w:rsidRPr="00131E70">
        <w:rPr>
          <w:rFonts w:asciiTheme="majorHAnsi" w:hAnsiTheme="majorHAnsi" w:cstheme="majorHAnsi"/>
          <w:noProof/>
          <w:color w:val="000000" w:themeColor="text1"/>
        </w:rPr>
        <w:t xml:space="preserve"> în Raportul de audit.</w:t>
      </w:r>
    </w:p>
    <w:p w14:paraId="50BF98FE" w14:textId="77777777" w:rsidR="00DA448D" w:rsidRDefault="00DA448D" w:rsidP="00023A8F">
      <w:pPr>
        <w:spacing w:line="276" w:lineRule="auto"/>
        <w:ind w:firstLine="720"/>
        <w:rPr>
          <w:rFonts w:asciiTheme="majorHAnsi" w:hAnsiTheme="majorHAnsi" w:cstheme="majorHAnsi"/>
          <w:b/>
          <w:noProof/>
        </w:rPr>
      </w:pPr>
    </w:p>
    <w:p w14:paraId="07371CDD" w14:textId="04912EDD" w:rsidR="00E95CF7" w:rsidRPr="00967339" w:rsidRDefault="00A653B8" w:rsidP="00023A8F">
      <w:pPr>
        <w:spacing w:line="276" w:lineRule="auto"/>
        <w:ind w:firstLine="720"/>
        <w:rPr>
          <w:rFonts w:asciiTheme="majorHAnsi" w:hAnsiTheme="majorHAnsi" w:cstheme="majorHAnsi"/>
          <w:b/>
          <w:noProof/>
        </w:rPr>
      </w:pPr>
      <w:r w:rsidRPr="00967339">
        <w:rPr>
          <w:rFonts w:asciiTheme="majorHAnsi" w:hAnsiTheme="majorHAnsi" w:cstheme="majorHAnsi"/>
          <w:b/>
          <w:noProof/>
        </w:rPr>
        <w:t>V</w:t>
      </w:r>
      <w:r w:rsidR="009E4FF7" w:rsidRPr="00967339">
        <w:rPr>
          <w:rFonts w:asciiTheme="majorHAnsi" w:hAnsiTheme="majorHAnsi" w:cstheme="majorHAnsi"/>
          <w:b/>
          <w:noProof/>
        </w:rPr>
        <w:t>I</w:t>
      </w:r>
      <w:r w:rsidR="0078053C" w:rsidRPr="00967339">
        <w:rPr>
          <w:rFonts w:asciiTheme="majorHAnsi" w:hAnsiTheme="majorHAnsi" w:cstheme="majorHAnsi"/>
          <w:b/>
          <w:noProof/>
        </w:rPr>
        <w:t xml:space="preserve">. </w:t>
      </w:r>
      <w:r w:rsidR="00DB3F13" w:rsidRPr="00967339">
        <w:rPr>
          <w:rFonts w:asciiTheme="majorHAnsi" w:hAnsiTheme="majorHAnsi" w:cstheme="majorHAnsi"/>
          <w:b/>
          <w:noProof/>
        </w:rPr>
        <w:t>BUNA GUVERNANȚĂ</w:t>
      </w:r>
    </w:p>
    <w:p w14:paraId="625B5BF6" w14:textId="07524071" w:rsidR="00525D96" w:rsidRPr="00967339" w:rsidRDefault="00E35A31" w:rsidP="00023A8F">
      <w:pPr>
        <w:spacing w:line="276" w:lineRule="auto"/>
        <w:ind w:firstLine="720"/>
        <w:jc w:val="both"/>
        <w:rPr>
          <w:rFonts w:asciiTheme="majorHAnsi" w:hAnsiTheme="majorHAnsi" w:cstheme="majorHAnsi"/>
          <w:noProof/>
        </w:rPr>
      </w:pPr>
      <w:r w:rsidRPr="00967339">
        <w:rPr>
          <w:rFonts w:asciiTheme="majorHAnsi" w:hAnsiTheme="majorHAnsi" w:cstheme="majorHAnsi"/>
          <w:noProof/>
        </w:rPr>
        <w:t xml:space="preserve">Controlul intern managerial în cadrul ministerului nu asigură identificarea și gestionarea eficientă a riscurilor aferente procesului financiar-contabil, inclusiv a celor legate de întocmirea situațiilor financiare consolidate. </w:t>
      </w:r>
    </w:p>
    <w:p w14:paraId="12C4D4D3" w14:textId="39AC00B2" w:rsidR="005811FE" w:rsidRPr="00830479" w:rsidRDefault="005811FE" w:rsidP="005811FE">
      <w:pPr>
        <w:pStyle w:val="a3"/>
        <w:numPr>
          <w:ilvl w:val="1"/>
          <w:numId w:val="11"/>
        </w:numPr>
        <w:tabs>
          <w:tab w:val="left" w:pos="0"/>
        </w:tabs>
        <w:spacing w:line="276" w:lineRule="auto"/>
        <w:ind w:left="0" w:firstLine="0"/>
        <w:jc w:val="both"/>
        <w:rPr>
          <w:rFonts w:asciiTheme="majorHAnsi" w:hAnsiTheme="majorHAnsi" w:cstheme="majorHAnsi"/>
          <w:lang w:val="ro-RO" w:eastAsia="en-US"/>
        </w:rPr>
      </w:pPr>
      <w:r w:rsidRPr="00967339">
        <w:rPr>
          <w:rFonts w:asciiTheme="majorHAnsi" w:hAnsiTheme="majorHAnsi" w:cstheme="majorHAnsi"/>
          <w:lang w:val="ro-RO"/>
        </w:rPr>
        <w:t xml:space="preserve">Controlul intern managerial în cadrul ministerului nu asigură </w:t>
      </w:r>
      <w:r w:rsidR="00674F59">
        <w:rPr>
          <w:rFonts w:asciiTheme="majorHAnsi" w:hAnsiTheme="majorHAnsi" w:cstheme="majorHAnsi"/>
          <w:lang w:val="ro-RO"/>
        </w:rPr>
        <w:t xml:space="preserve">pe deplin </w:t>
      </w:r>
      <w:r w:rsidRPr="00967339">
        <w:rPr>
          <w:rFonts w:asciiTheme="majorHAnsi" w:hAnsiTheme="majorHAnsi" w:cstheme="majorHAnsi"/>
          <w:lang w:val="ro-RO"/>
        </w:rPr>
        <w:t xml:space="preserve">identificarea și gestionarea eficientă a riscurilor aferente procesului financiar-contabil, inclusiv a celor legate de  întocmirea situațiilor financiare consolidate. </w:t>
      </w:r>
      <w:r>
        <w:rPr>
          <w:rFonts w:asciiTheme="majorHAnsi" w:hAnsiTheme="majorHAnsi" w:cstheme="majorHAnsi"/>
          <w:lang w:val="ro-RO"/>
        </w:rPr>
        <w:t>Din totalul sistemului minister</w:t>
      </w:r>
      <w:r w:rsidR="006C0CBE">
        <w:rPr>
          <w:rFonts w:asciiTheme="majorHAnsi" w:hAnsiTheme="majorHAnsi" w:cstheme="majorHAnsi"/>
          <w:lang w:val="ro-RO"/>
        </w:rPr>
        <w:t>ial</w:t>
      </w:r>
      <w:r w:rsidR="00674F59">
        <w:rPr>
          <w:rFonts w:asciiTheme="majorHAnsi" w:hAnsiTheme="majorHAnsi" w:cstheme="majorHAnsi"/>
          <w:lang w:val="ro-RO"/>
        </w:rPr>
        <w:t>, de 22</w:t>
      </w:r>
      <w:r w:rsidRPr="00967339">
        <w:rPr>
          <w:rFonts w:asciiTheme="majorHAnsi" w:hAnsiTheme="majorHAnsi" w:cstheme="majorHAnsi"/>
          <w:lang w:val="ro-RO"/>
        </w:rPr>
        <w:t xml:space="preserve"> </w:t>
      </w:r>
      <w:r w:rsidR="00CD524F">
        <w:rPr>
          <w:rFonts w:asciiTheme="majorHAnsi" w:hAnsiTheme="majorHAnsi" w:cstheme="majorHAnsi"/>
          <w:lang w:val="ro-RO"/>
        </w:rPr>
        <w:t xml:space="preserve">de </w:t>
      </w:r>
      <w:r w:rsidRPr="00967339">
        <w:rPr>
          <w:rFonts w:asciiTheme="majorHAnsi" w:hAnsiTheme="majorHAnsi" w:cstheme="majorHAnsi"/>
          <w:lang w:val="ro-RO"/>
        </w:rPr>
        <w:t xml:space="preserve">entități, </w:t>
      </w:r>
      <w:r w:rsidR="00CD524F">
        <w:rPr>
          <w:rFonts w:asciiTheme="majorHAnsi" w:hAnsiTheme="majorHAnsi" w:cstheme="majorHAnsi"/>
          <w:lang w:val="ro-RO"/>
        </w:rPr>
        <w:t>toate</w:t>
      </w:r>
      <w:r w:rsidRPr="00967339">
        <w:rPr>
          <w:rFonts w:asciiTheme="majorHAnsi" w:hAnsiTheme="majorHAnsi" w:cstheme="majorHAnsi"/>
          <w:lang w:val="ro-RO"/>
        </w:rPr>
        <w:t xml:space="preserve"> entități</w:t>
      </w:r>
      <w:r w:rsidR="00CD524F">
        <w:rPr>
          <w:rFonts w:asciiTheme="majorHAnsi" w:hAnsiTheme="majorHAnsi" w:cstheme="majorHAnsi"/>
          <w:lang w:val="ro-RO"/>
        </w:rPr>
        <w:t>le</w:t>
      </w:r>
      <w:r w:rsidRPr="00967339">
        <w:rPr>
          <w:rFonts w:asciiTheme="majorHAnsi" w:hAnsiTheme="majorHAnsi" w:cstheme="majorHAnsi"/>
          <w:lang w:val="ro-RO"/>
        </w:rPr>
        <w:t xml:space="preserve"> au întocmit Declarația de răspundere managerială pentru anul 2021. Neconformitățile constatate </w:t>
      </w:r>
      <w:r w:rsidR="00DC5BCA">
        <w:rPr>
          <w:rFonts w:asciiTheme="majorHAnsi" w:hAnsiTheme="majorHAnsi" w:cstheme="majorHAnsi"/>
        </w:rPr>
        <w:t xml:space="preserve">în cadrul misiunii de audit </w:t>
      </w:r>
      <w:r w:rsidRPr="00967339">
        <w:rPr>
          <w:rFonts w:asciiTheme="majorHAnsi" w:hAnsiTheme="majorHAnsi" w:cstheme="majorHAnsi"/>
          <w:lang w:val="ro-RO"/>
        </w:rPr>
        <w:t>denotă lipsa sau insuficiența controlului intern în cadrul acestora. Astfel</w:t>
      </w:r>
      <w:r w:rsidR="00CD524F">
        <w:rPr>
          <w:rFonts w:asciiTheme="majorHAnsi" w:hAnsiTheme="majorHAnsi" w:cstheme="majorHAnsi"/>
          <w:lang w:val="ro-RO"/>
        </w:rPr>
        <w:t>,</w:t>
      </w:r>
      <w:r w:rsidRPr="00967339">
        <w:rPr>
          <w:rFonts w:asciiTheme="majorHAnsi" w:hAnsiTheme="majorHAnsi" w:cstheme="majorHAnsi"/>
          <w:lang w:val="ro-RO"/>
        </w:rPr>
        <w:t xml:space="preserve"> nu este pe deplin asigurată </w:t>
      </w:r>
      <w:r w:rsidRPr="00967339">
        <w:rPr>
          <w:rFonts w:asciiTheme="majorHAnsi" w:hAnsiTheme="majorHAnsi"/>
          <w:lang w:val="ro-RO"/>
        </w:rPr>
        <w:t xml:space="preserve">funcționalitatea controalelor-cheie, precum și identificarea și gestionarea riscurilor aferente procesului financiar-contabil, </w:t>
      </w:r>
      <w:r w:rsidRPr="00967339">
        <w:rPr>
          <w:rFonts w:asciiTheme="majorHAnsi" w:hAnsiTheme="majorHAnsi" w:cstheme="majorHAnsi"/>
          <w:lang w:val="ro-RO"/>
        </w:rPr>
        <w:t xml:space="preserve">inclusiv a celor legate de întocmirea situațiilor financiare consolidate. Lacunele identificate în cadrul sistemului de control intern managerial au </w:t>
      </w:r>
      <w:r w:rsidRPr="00967339">
        <w:rPr>
          <w:rFonts w:asciiTheme="majorHAnsi" w:hAnsiTheme="majorHAnsi" w:cstheme="majorHAnsi"/>
          <w:bCs/>
          <w:iCs/>
          <w:lang w:val="ro-RO"/>
        </w:rPr>
        <w:t>influențat veridicitatea și plenitudinea informațiilor reflectate în rapoartele financiare consolidate</w:t>
      </w:r>
      <w:r w:rsidR="006C0CBE">
        <w:rPr>
          <w:rFonts w:asciiTheme="majorHAnsi" w:hAnsiTheme="majorHAnsi" w:cstheme="majorHAnsi"/>
          <w:bCs/>
          <w:iCs/>
          <w:lang w:val="ro-RO"/>
        </w:rPr>
        <w:t>.</w:t>
      </w:r>
    </w:p>
    <w:p w14:paraId="242556CE" w14:textId="22721CBF" w:rsidR="005811FE" w:rsidRDefault="006C0CBE" w:rsidP="005811FE">
      <w:pPr>
        <w:pStyle w:val="a3"/>
        <w:tabs>
          <w:tab w:val="left" w:pos="0"/>
        </w:tabs>
        <w:spacing w:line="276" w:lineRule="auto"/>
        <w:ind w:left="0"/>
        <w:jc w:val="both"/>
        <w:rPr>
          <w:rFonts w:asciiTheme="majorHAnsi" w:hAnsiTheme="majorHAnsi" w:cstheme="majorHAnsi"/>
          <w:bCs/>
          <w:iCs/>
          <w:lang w:val="ro-RO"/>
        </w:rPr>
      </w:pPr>
      <w:r>
        <w:rPr>
          <w:rFonts w:asciiTheme="majorHAnsi" w:hAnsiTheme="majorHAnsi" w:cstheme="majorHAnsi"/>
          <w:bCs/>
          <w:iCs/>
          <w:lang w:val="ro-RO"/>
        </w:rPr>
        <w:tab/>
      </w:r>
      <w:r w:rsidR="005811FE">
        <w:rPr>
          <w:rFonts w:asciiTheme="majorHAnsi" w:hAnsiTheme="majorHAnsi" w:cstheme="majorHAnsi"/>
          <w:bCs/>
          <w:iCs/>
          <w:lang w:val="ro-RO"/>
        </w:rPr>
        <w:t xml:space="preserve">În </w:t>
      </w:r>
      <w:r w:rsidR="00552908">
        <w:rPr>
          <w:rFonts w:asciiTheme="majorHAnsi" w:hAnsiTheme="majorHAnsi" w:cstheme="majorHAnsi"/>
          <w:bCs/>
          <w:iCs/>
          <w:lang w:val="ro-RO"/>
        </w:rPr>
        <w:t>perioada auditată</w:t>
      </w:r>
      <w:r>
        <w:rPr>
          <w:rFonts w:asciiTheme="majorHAnsi" w:hAnsiTheme="majorHAnsi" w:cstheme="majorHAnsi"/>
          <w:bCs/>
          <w:iCs/>
          <w:lang w:val="ro-RO"/>
        </w:rPr>
        <w:t>,</w:t>
      </w:r>
      <w:r w:rsidR="00552908">
        <w:rPr>
          <w:rFonts w:asciiTheme="majorHAnsi" w:hAnsiTheme="majorHAnsi" w:cstheme="majorHAnsi"/>
          <w:bCs/>
          <w:iCs/>
          <w:lang w:val="ro-RO"/>
        </w:rPr>
        <w:t xml:space="preserve"> activitatea MMPS</w:t>
      </w:r>
      <w:r w:rsidR="005811FE" w:rsidRPr="00830479">
        <w:rPr>
          <w:rFonts w:asciiTheme="majorHAnsi" w:hAnsiTheme="majorHAnsi" w:cstheme="majorHAnsi"/>
          <w:bCs/>
          <w:iCs/>
          <w:lang w:val="ro-RO"/>
        </w:rPr>
        <w:t xml:space="preserve"> </w:t>
      </w:r>
      <w:r w:rsidR="005811FE">
        <w:rPr>
          <w:rFonts w:asciiTheme="majorHAnsi" w:hAnsiTheme="majorHAnsi" w:cstheme="majorHAnsi"/>
          <w:bCs/>
          <w:iCs/>
          <w:lang w:val="ro-RO"/>
        </w:rPr>
        <w:t>a fost</w:t>
      </w:r>
      <w:r w:rsidR="005811FE" w:rsidRPr="00830479">
        <w:rPr>
          <w:rFonts w:asciiTheme="majorHAnsi" w:hAnsiTheme="majorHAnsi" w:cstheme="majorHAnsi"/>
          <w:bCs/>
          <w:iCs/>
          <w:lang w:val="ro-RO"/>
        </w:rPr>
        <w:t xml:space="preserve"> însoțită de lipsa cadrelor și o fluctuație mare de angajați, în timp ce politicile </w:t>
      </w:r>
      <w:r w:rsidR="005811FE">
        <w:rPr>
          <w:rFonts w:asciiTheme="majorHAnsi" w:hAnsiTheme="majorHAnsi" w:cstheme="majorHAnsi"/>
          <w:bCs/>
          <w:iCs/>
          <w:lang w:val="ro-RO"/>
        </w:rPr>
        <w:t>au stabilit</w:t>
      </w:r>
      <w:r w:rsidR="005811FE" w:rsidRPr="00830479">
        <w:rPr>
          <w:rFonts w:asciiTheme="majorHAnsi" w:hAnsiTheme="majorHAnsi" w:cstheme="majorHAnsi"/>
          <w:bCs/>
          <w:iCs/>
          <w:lang w:val="ro-RO"/>
        </w:rPr>
        <w:t xml:space="preserve"> realizarea unor noi procese de </w:t>
      </w:r>
      <w:r w:rsidR="005811FE">
        <w:rPr>
          <w:rFonts w:asciiTheme="majorHAnsi" w:hAnsiTheme="majorHAnsi" w:cstheme="majorHAnsi"/>
          <w:bCs/>
          <w:iCs/>
          <w:lang w:val="ro-RO"/>
        </w:rPr>
        <w:t xml:space="preserve">politici în domeniul </w:t>
      </w:r>
      <w:r w:rsidR="00552908">
        <w:rPr>
          <w:rFonts w:asciiTheme="majorHAnsi" w:hAnsiTheme="majorHAnsi" w:cstheme="majorHAnsi"/>
          <w:bCs/>
          <w:iCs/>
          <w:lang w:val="ro-RO"/>
        </w:rPr>
        <w:t>muncii și protecției sociale</w:t>
      </w:r>
      <w:r w:rsidR="005811FE">
        <w:rPr>
          <w:rFonts w:asciiTheme="majorHAnsi" w:hAnsiTheme="majorHAnsi" w:cstheme="majorHAnsi"/>
          <w:bCs/>
          <w:iCs/>
          <w:lang w:val="ro-RO"/>
        </w:rPr>
        <w:t>, ce</w:t>
      </w:r>
      <w:r w:rsidR="005811FE" w:rsidRPr="00830479">
        <w:rPr>
          <w:rFonts w:asciiTheme="majorHAnsi" w:hAnsiTheme="majorHAnsi" w:cstheme="majorHAnsi"/>
          <w:bCs/>
          <w:iCs/>
          <w:lang w:val="ro-RO"/>
        </w:rPr>
        <w:t xml:space="preserve">ea ce </w:t>
      </w:r>
      <w:r w:rsidR="005811FE">
        <w:rPr>
          <w:rFonts w:asciiTheme="majorHAnsi" w:hAnsiTheme="majorHAnsi" w:cstheme="majorHAnsi"/>
          <w:bCs/>
          <w:iCs/>
          <w:lang w:val="ro-RO"/>
        </w:rPr>
        <w:t>a condiționat riscuri în realizarea funcțiilor de baz</w:t>
      </w:r>
      <w:r>
        <w:rPr>
          <w:rFonts w:asciiTheme="majorHAnsi" w:hAnsiTheme="majorHAnsi" w:cstheme="majorHAnsi"/>
          <w:bCs/>
          <w:iCs/>
          <w:lang w:val="ro-RO"/>
        </w:rPr>
        <w:t>ă</w:t>
      </w:r>
      <w:r w:rsidR="005811FE">
        <w:rPr>
          <w:rFonts w:asciiTheme="majorHAnsi" w:hAnsiTheme="majorHAnsi" w:cstheme="majorHAnsi"/>
          <w:bCs/>
          <w:iCs/>
          <w:lang w:val="ro-RO"/>
        </w:rPr>
        <w:t xml:space="preserve"> ce țin de analiz</w:t>
      </w:r>
      <w:r>
        <w:rPr>
          <w:rFonts w:asciiTheme="majorHAnsi" w:hAnsiTheme="majorHAnsi" w:cstheme="majorHAnsi"/>
          <w:bCs/>
          <w:iCs/>
          <w:lang w:val="ro-RO"/>
        </w:rPr>
        <w:t>a</w:t>
      </w:r>
      <w:r w:rsidR="005811FE">
        <w:rPr>
          <w:rFonts w:asciiTheme="majorHAnsi" w:hAnsiTheme="majorHAnsi" w:cstheme="majorHAnsi"/>
          <w:bCs/>
          <w:iCs/>
          <w:lang w:val="ro-RO"/>
        </w:rPr>
        <w:t>, evaluarea și monitorizarea realizării acestora. Astfel, la 1</w:t>
      </w:r>
      <w:r w:rsidR="005811FE" w:rsidRPr="00830479">
        <w:rPr>
          <w:rFonts w:asciiTheme="majorHAnsi" w:hAnsiTheme="majorHAnsi" w:cstheme="majorHAnsi"/>
          <w:bCs/>
          <w:iCs/>
          <w:lang w:val="ro-RO"/>
        </w:rPr>
        <w:t xml:space="preserve"> </w:t>
      </w:r>
      <w:r w:rsidR="005811FE">
        <w:rPr>
          <w:rFonts w:asciiTheme="majorHAnsi" w:hAnsiTheme="majorHAnsi" w:cstheme="majorHAnsi"/>
          <w:bCs/>
          <w:iCs/>
          <w:lang w:val="ro-RO"/>
        </w:rPr>
        <w:t>septembrie</w:t>
      </w:r>
      <w:r w:rsidR="005811FE" w:rsidRPr="00830479">
        <w:rPr>
          <w:rFonts w:asciiTheme="majorHAnsi" w:hAnsiTheme="majorHAnsi" w:cstheme="majorHAnsi"/>
          <w:bCs/>
          <w:iCs/>
          <w:lang w:val="ro-RO"/>
        </w:rPr>
        <w:t xml:space="preserve"> 2021</w:t>
      </w:r>
      <w:r>
        <w:rPr>
          <w:rFonts w:asciiTheme="majorHAnsi" w:hAnsiTheme="majorHAnsi" w:cstheme="majorHAnsi"/>
          <w:bCs/>
          <w:iCs/>
          <w:lang w:val="ro-RO"/>
        </w:rPr>
        <w:t>,</w:t>
      </w:r>
      <w:r w:rsidR="005811FE" w:rsidRPr="00830479">
        <w:rPr>
          <w:rFonts w:asciiTheme="majorHAnsi" w:hAnsiTheme="majorHAnsi" w:cstheme="majorHAnsi"/>
          <w:bCs/>
          <w:iCs/>
          <w:lang w:val="ro-RO"/>
        </w:rPr>
        <w:t xml:space="preserve"> </w:t>
      </w:r>
      <w:r w:rsidR="005811FE">
        <w:rPr>
          <w:rFonts w:asciiTheme="majorHAnsi" w:hAnsiTheme="majorHAnsi" w:cstheme="majorHAnsi"/>
          <w:bCs/>
          <w:iCs/>
          <w:lang w:val="ro-RO"/>
        </w:rPr>
        <w:t xml:space="preserve">din </w:t>
      </w:r>
      <w:r w:rsidR="005811FE" w:rsidRPr="00830479">
        <w:rPr>
          <w:rFonts w:asciiTheme="majorHAnsi" w:hAnsiTheme="majorHAnsi" w:cstheme="majorHAnsi"/>
          <w:bCs/>
          <w:iCs/>
          <w:lang w:val="ro-RO"/>
        </w:rPr>
        <w:t xml:space="preserve">numărul </w:t>
      </w:r>
      <w:r w:rsidR="005811FE">
        <w:rPr>
          <w:rFonts w:asciiTheme="majorHAnsi" w:hAnsiTheme="majorHAnsi" w:cstheme="majorHAnsi"/>
          <w:bCs/>
          <w:iCs/>
          <w:lang w:val="ro-RO"/>
        </w:rPr>
        <w:t>de unități de personal aprobate (</w:t>
      </w:r>
      <w:r w:rsidR="00552908">
        <w:rPr>
          <w:rFonts w:asciiTheme="majorHAnsi" w:hAnsiTheme="majorHAnsi" w:cstheme="majorHAnsi"/>
          <w:bCs/>
          <w:iCs/>
          <w:lang w:val="ro-RO"/>
        </w:rPr>
        <w:t>67</w:t>
      </w:r>
      <w:r w:rsidR="005811FE">
        <w:rPr>
          <w:rFonts w:asciiTheme="majorHAnsi" w:hAnsiTheme="majorHAnsi" w:cstheme="majorHAnsi"/>
          <w:bCs/>
          <w:iCs/>
          <w:lang w:val="ro-RO"/>
        </w:rPr>
        <w:t>) efectiv la 01.10.2021</w:t>
      </w:r>
      <w:r>
        <w:rPr>
          <w:rFonts w:asciiTheme="majorHAnsi" w:hAnsiTheme="majorHAnsi" w:cstheme="majorHAnsi"/>
          <w:bCs/>
          <w:iCs/>
          <w:lang w:val="ro-RO"/>
        </w:rPr>
        <w:t>,</w:t>
      </w:r>
      <w:r w:rsidR="005811FE">
        <w:rPr>
          <w:rFonts w:asciiTheme="majorHAnsi" w:hAnsiTheme="majorHAnsi" w:cstheme="majorHAnsi"/>
          <w:bCs/>
          <w:iCs/>
          <w:lang w:val="ro-RO"/>
        </w:rPr>
        <w:t xml:space="preserve"> au fost angajați </w:t>
      </w:r>
      <w:r w:rsidR="00552908">
        <w:rPr>
          <w:rFonts w:asciiTheme="majorHAnsi" w:hAnsiTheme="majorHAnsi" w:cstheme="majorHAnsi"/>
          <w:bCs/>
          <w:iCs/>
          <w:lang w:val="ro-RO"/>
        </w:rPr>
        <w:t>44</w:t>
      </w:r>
      <w:r w:rsidR="005811FE">
        <w:rPr>
          <w:rFonts w:asciiTheme="majorHAnsi" w:hAnsiTheme="majorHAnsi" w:cstheme="majorHAnsi"/>
          <w:bCs/>
          <w:iCs/>
          <w:lang w:val="ro-RO"/>
        </w:rPr>
        <w:t xml:space="preserve"> de salariați</w:t>
      </w:r>
      <w:r>
        <w:rPr>
          <w:rFonts w:asciiTheme="majorHAnsi" w:hAnsiTheme="majorHAnsi" w:cstheme="majorHAnsi"/>
          <w:bCs/>
          <w:iCs/>
          <w:lang w:val="ro-RO"/>
        </w:rPr>
        <w:t>,</w:t>
      </w:r>
      <w:r w:rsidR="005811FE">
        <w:rPr>
          <w:rFonts w:asciiTheme="majorHAnsi" w:hAnsiTheme="majorHAnsi" w:cstheme="majorHAnsi"/>
          <w:bCs/>
          <w:iCs/>
          <w:lang w:val="ro-RO"/>
        </w:rPr>
        <w:t xml:space="preserve"> </w:t>
      </w:r>
      <w:r w:rsidR="005811FE" w:rsidRPr="00830479">
        <w:rPr>
          <w:rFonts w:asciiTheme="majorHAnsi" w:hAnsiTheme="majorHAnsi" w:cstheme="majorHAnsi"/>
          <w:bCs/>
          <w:iCs/>
          <w:lang w:val="ro-RO"/>
        </w:rPr>
        <w:t xml:space="preserve">ceea ce constituie o rată a angajării de </w:t>
      </w:r>
      <w:r w:rsidR="00552908">
        <w:rPr>
          <w:rFonts w:asciiTheme="majorHAnsi" w:hAnsiTheme="majorHAnsi" w:cstheme="majorHAnsi"/>
          <w:bCs/>
          <w:iCs/>
          <w:lang w:val="ro-RO"/>
        </w:rPr>
        <w:t>65,6</w:t>
      </w:r>
      <w:r w:rsidR="005811FE" w:rsidRPr="00830479">
        <w:rPr>
          <w:rFonts w:asciiTheme="majorHAnsi" w:hAnsiTheme="majorHAnsi" w:cstheme="majorHAnsi"/>
          <w:bCs/>
          <w:iCs/>
          <w:lang w:val="ro-RO"/>
        </w:rPr>
        <w:t>%. Cheltuielile efective pentru retr</w:t>
      </w:r>
      <w:r w:rsidR="005811FE">
        <w:rPr>
          <w:rFonts w:asciiTheme="majorHAnsi" w:hAnsiTheme="majorHAnsi" w:cstheme="majorHAnsi"/>
          <w:bCs/>
          <w:iCs/>
          <w:lang w:val="ro-RO"/>
        </w:rPr>
        <w:t xml:space="preserve">ibuirea muncii au constituit </w:t>
      </w:r>
      <w:r w:rsidR="00552908">
        <w:rPr>
          <w:rFonts w:asciiTheme="majorHAnsi" w:hAnsiTheme="majorHAnsi" w:cstheme="majorHAnsi"/>
          <w:bCs/>
          <w:iCs/>
          <w:lang w:val="ro-RO"/>
        </w:rPr>
        <w:t>2</w:t>
      </w:r>
      <w:r>
        <w:rPr>
          <w:rFonts w:asciiTheme="majorHAnsi" w:hAnsiTheme="majorHAnsi" w:cstheme="majorHAnsi"/>
          <w:bCs/>
          <w:iCs/>
          <w:lang w:val="ro-RO"/>
        </w:rPr>
        <w:t>.</w:t>
      </w:r>
      <w:r w:rsidR="00552908">
        <w:rPr>
          <w:rFonts w:asciiTheme="majorHAnsi" w:hAnsiTheme="majorHAnsi" w:cstheme="majorHAnsi"/>
          <w:bCs/>
          <w:iCs/>
          <w:lang w:val="ro-RO"/>
        </w:rPr>
        <w:t>387,1</w:t>
      </w:r>
      <w:r w:rsidR="005811FE">
        <w:rPr>
          <w:rFonts w:asciiTheme="majorHAnsi" w:hAnsiTheme="majorHAnsi" w:cstheme="majorHAnsi"/>
          <w:bCs/>
          <w:iCs/>
          <w:lang w:val="ro-RO"/>
        </w:rPr>
        <w:t xml:space="preserve"> mii</w:t>
      </w:r>
      <w:r w:rsidR="005811FE" w:rsidRPr="00830479">
        <w:rPr>
          <w:rFonts w:asciiTheme="majorHAnsi" w:hAnsiTheme="majorHAnsi" w:cstheme="majorHAnsi"/>
          <w:bCs/>
          <w:iCs/>
          <w:lang w:val="ro-RO"/>
        </w:rPr>
        <w:t xml:space="preserve"> lei.</w:t>
      </w:r>
      <w:r w:rsidR="00552908">
        <w:rPr>
          <w:rFonts w:asciiTheme="majorHAnsi" w:hAnsiTheme="majorHAnsi" w:cstheme="majorHAnsi"/>
          <w:bCs/>
          <w:iCs/>
          <w:lang w:val="ro-RO"/>
        </w:rPr>
        <w:t xml:space="preserve"> De asemenea,</w:t>
      </w:r>
      <w:r w:rsidR="005811FE" w:rsidRPr="00830479">
        <w:rPr>
          <w:rStyle w:val="afa"/>
          <w:rFonts w:asciiTheme="majorHAnsi" w:hAnsiTheme="majorHAnsi" w:cstheme="majorHAnsi"/>
          <w:b w:val="0"/>
          <w:color w:val="000000"/>
          <w:lang w:val="ro-RO"/>
        </w:rPr>
        <w:t xml:space="preserve"> li</w:t>
      </w:r>
      <w:r w:rsidR="005811FE" w:rsidRPr="00830479">
        <w:rPr>
          <w:rFonts w:asciiTheme="majorHAnsi" w:hAnsiTheme="majorHAnsi" w:cstheme="majorHAnsi"/>
          <w:color w:val="000000"/>
          <w:lang w:val="ro-RO"/>
        </w:rPr>
        <w:t>psa</w:t>
      </w:r>
      <w:r w:rsidR="005811FE" w:rsidRPr="00830479">
        <w:rPr>
          <w:rFonts w:asciiTheme="majorHAnsi" w:hAnsiTheme="majorHAnsi" w:cstheme="majorHAnsi"/>
          <w:color w:val="000000"/>
        </w:rPr>
        <w:t xml:space="preserve"> specialiștilor</w:t>
      </w:r>
      <w:r w:rsidR="005811FE" w:rsidRPr="00E82CC1">
        <w:rPr>
          <w:rFonts w:asciiTheme="majorHAnsi" w:hAnsiTheme="majorHAnsi" w:cstheme="majorHAnsi"/>
          <w:color w:val="000000"/>
        </w:rPr>
        <w:t xml:space="preserve"> în </w:t>
      </w:r>
      <w:r w:rsidR="004E59FD">
        <w:rPr>
          <w:rFonts w:asciiTheme="majorHAnsi" w:hAnsiTheme="majorHAnsi" w:cstheme="majorHAnsi"/>
          <w:bCs/>
          <w:iCs/>
          <w:lang w:val="ro-RO"/>
        </w:rPr>
        <w:t>domeniul muncii și protecției sociale</w:t>
      </w:r>
      <w:r w:rsidR="004E59FD">
        <w:rPr>
          <w:rFonts w:asciiTheme="majorHAnsi" w:hAnsiTheme="majorHAnsi" w:cstheme="majorHAnsi"/>
          <w:color w:val="000000"/>
        </w:rPr>
        <w:t xml:space="preserve"> </w:t>
      </w:r>
      <w:r w:rsidR="005811FE">
        <w:rPr>
          <w:rFonts w:asciiTheme="majorHAnsi" w:hAnsiTheme="majorHAnsi" w:cstheme="majorHAnsi"/>
          <w:color w:val="000000"/>
        </w:rPr>
        <w:t xml:space="preserve">poate </w:t>
      </w:r>
      <w:r w:rsidR="005811FE" w:rsidRPr="00E82CC1">
        <w:rPr>
          <w:rFonts w:asciiTheme="majorHAnsi" w:hAnsiTheme="majorHAnsi" w:cstheme="majorHAnsi"/>
          <w:color w:val="000000"/>
        </w:rPr>
        <w:t>genera imposibilitatea asigurării continuității transmiterii experienței instituționale către următoarea generație de specialiști. Menționăm că</w:t>
      </w:r>
      <w:r>
        <w:rPr>
          <w:rFonts w:asciiTheme="majorHAnsi" w:hAnsiTheme="majorHAnsi" w:cstheme="majorHAnsi"/>
          <w:color w:val="000000"/>
        </w:rPr>
        <w:t>,</w:t>
      </w:r>
      <w:r w:rsidR="005811FE">
        <w:rPr>
          <w:rFonts w:asciiTheme="majorHAnsi" w:hAnsiTheme="majorHAnsi" w:cstheme="majorHAnsi"/>
          <w:color w:val="000000"/>
        </w:rPr>
        <w:t xml:space="preserve"> la 31.12</w:t>
      </w:r>
      <w:r w:rsidR="004E59FD">
        <w:rPr>
          <w:rFonts w:asciiTheme="majorHAnsi" w:hAnsiTheme="majorHAnsi" w:cstheme="majorHAnsi"/>
          <w:color w:val="000000"/>
        </w:rPr>
        <w:t>.2021, în cadrul MMPS</w:t>
      </w:r>
      <w:r w:rsidR="005811FE" w:rsidRPr="00E82CC1">
        <w:rPr>
          <w:rFonts w:asciiTheme="majorHAnsi" w:hAnsiTheme="majorHAnsi" w:cstheme="majorHAnsi"/>
          <w:color w:val="000000"/>
        </w:rPr>
        <w:t xml:space="preserve"> </w:t>
      </w:r>
      <w:r w:rsidR="005811FE">
        <w:rPr>
          <w:rFonts w:asciiTheme="majorHAnsi" w:hAnsiTheme="majorHAnsi" w:cstheme="majorHAnsi"/>
          <w:color w:val="000000"/>
        </w:rPr>
        <w:t>a fost</w:t>
      </w:r>
      <w:r w:rsidR="005811FE" w:rsidRPr="00E82CC1">
        <w:rPr>
          <w:rFonts w:asciiTheme="majorHAnsi" w:hAnsiTheme="majorHAnsi" w:cstheme="majorHAnsi"/>
          <w:color w:val="000000"/>
        </w:rPr>
        <w:t xml:space="preserve"> </w:t>
      </w:r>
      <w:r>
        <w:rPr>
          <w:rFonts w:asciiTheme="majorHAnsi" w:hAnsiTheme="majorHAnsi" w:cstheme="majorHAnsi"/>
          <w:color w:val="000000"/>
        </w:rPr>
        <w:t xml:space="preserve">înregistrat </w:t>
      </w:r>
      <w:r w:rsidR="005811FE" w:rsidRPr="00E82CC1">
        <w:rPr>
          <w:rFonts w:asciiTheme="majorHAnsi" w:hAnsiTheme="majorHAnsi" w:cstheme="majorHAnsi"/>
          <w:color w:val="000000"/>
        </w:rPr>
        <w:t>un deficit de c</w:t>
      </w:r>
      <w:r w:rsidR="005811FE">
        <w:rPr>
          <w:rFonts w:asciiTheme="majorHAnsi" w:hAnsiTheme="majorHAnsi" w:cstheme="majorHAnsi"/>
          <w:color w:val="000000"/>
        </w:rPr>
        <w:t xml:space="preserve">adre de </w:t>
      </w:r>
      <w:r w:rsidR="004E59FD">
        <w:rPr>
          <w:rFonts w:asciiTheme="majorHAnsi" w:hAnsiTheme="majorHAnsi" w:cstheme="majorHAnsi"/>
          <w:color w:val="000000"/>
        </w:rPr>
        <w:t>14,9</w:t>
      </w:r>
      <w:r w:rsidR="005811FE" w:rsidRPr="00E82CC1">
        <w:rPr>
          <w:rFonts w:asciiTheme="majorHAnsi" w:hAnsiTheme="majorHAnsi" w:cstheme="majorHAnsi"/>
          <w:color w:val="000000"/>
        </w:rPr>
        <w:t>%, iar rata fluctuației personalului pe parcu</w:t>
      </w:r>
      <w:r w:rsidR="005811FE">
        <w:rPr>
          <w:rFonts w:asciiTheme="majorHAnsi" w:hAnsiTheme="majorHAnsi" w:cstheme="majorHAnsi"/>
          <w:color w:val="000000"/>
        </w:rPr>
        <w:t>rsul anului 2021 a fost de 20%</w:t>
      </w:r>
      <w:r>
        <w:rPr>
          <w:rFonts w:asciiTheme="majorHAnsi" w:hAnsiTheme="majorHAnsi" w:cstheme="majorHAnsi"/>
          <w:color w:val="000000"/>
        </w:rPr>
        <w:t>.</w:t>
      </w:r>
    </w:p>
    <w:p w14:paraId="719E8591" w14:textId="6622DEF4" w:rsidR="00E41975" w:rsidRPr="00D91EA9" w:rsidRDefault="00E41975" w:rsidP="00E41975">
      <w:pPr>
        <w:pStyle w:val="a3"/>
        <w:numPr>
          <w:ilvl w:val="1"/>
          <w:numId w:val="11"/>
        </w:numPr>
        <w:tabs>
          <w:tab w:val="left" w:pos="0"/>
        </w:tabs>
        <w:spacing w:line="276" w:lineRule="auto"/>
        <w:ind w:left="0" w:firstLine="0"/>
        <w:jc w:val="both"/>
        <w:rPr>
          <w:rFonts w:asciiTheme="majorHAnsi" w:hAnsiTheme="majorHAnsi" w:cstheme="majorHAnsi"/>
          <w:lang w:val="ro-RO" w:eastAsia="en-US"/>
        </w:rPr>
      </w:pPr>
      <w:r w:rsidRPr="008F12F5">
        <w:rPr>
          <w:rFonts w:asciiTheme="majorHAnsi" w:hAnsiTheme="majorHAnsi" w:cstheme="majorHAnsi"/>
          <w:color w:val="000000"/>
        </w:rPr>
        <w:t xml:space="preserve">Ministerul </w:t>
      </w:r>
      <w:r>
        <w:rPr>
          <w:rFonts w:asciiTheme="majorHAnsi" w:hAnsiTheme="majorHAnsi" w:cstheme="majorHAnsi"/>
          <w:color w:val="000000"/>
        </w:rPr>
        <w:t>Muncii și Protecției Sociale</w:t>
      </w:r>
      <w:r w:rsidRPr="008F12F5">
        <w:rPr>
          <w:rFonts w:asciiTheme="majorHAnsi" w:hAnsiTheme="majorHAnsi" w:cstheme="majorHAnsi"/>
          <w:color w:val="000000"/>
        </w:rPr>
        <w:t xml:space="preserve">, fiind succesor de drepturi </w:t>
      </w:r>
      <w:r w:rsidR="00CA0BF8">
        <w:rPr>
          <w:rFonts w:asciiTheme="majorHAnsi" w:hAnsiTheme="majorHAnsi" w:cstheme="majorHAnsi"/>
          <w:color w:val="000000"/>
        </w:rPr>
        <w:t xml:space="preserve">și obligații </w:t>
      </w:r>
      <w:r w:rsidRPr="008F12F5">
        <w:rPr>
          <w:rFonts w:asciiTheme="majorHAnsi" w:hAnsiTheme="majorHAnsi" w:cstheme="majorHAnsi"/>
          <w:color w:val="000000"/>
        </w:rPr>
        <w:t xml:space="preserve">în urma </w:t>
      </w:r>
      <w:r w:rsidR="00CA0BF8">
        <w:rPr>
          <w:rFonts w:asciiTheme="majorHAnsi" w:hAnsiTheme="majorHAnsi" w:cstheme="majorHAnsi"/>
          <w:color w:val="000000"/>
        </w:rPr>
        <w:t xml:space="preserve">reorganizării </w:t>
      </w:r>
      <w:r w:rsidRPr="008F12F5">
        <w:rPr>
          <w:rFonts w:asciiTheme="majorHAnsi" w:hAnsiTheme="majorHAnsi" w:cstheme="majorHAnsi"/>
          <w:color w:val="000000"/>
        </w:rPr>
        <w:t>Ministerului Sănătății,</w:t>
      </w:r>
      <w:r>
        <w:rPr>
          <w:rFonts w:asciiTheme="majorHAnsi" w:hAnsiTheme="majorHAnsi" w:cstheme="majorHAnsi"/>
          <w:color w:val="000000"/>
        </w:rPr>
        <w:t xml:space="preserve"> Muncii și Protecției Sociale, î</w:t>
      </w:r>
      <w:r w:rsidRPr="008F12F5">
        <w:rPr>
          <w:rFonts w:asciiTheme="majorHAnsi" w:hAnsiTheme="majorHAnsi" w:cstheme="majorHAnsi"/>
          <w:color w:val="000000"/>
        </w:rPr>
        <w:t xml:space="preserve">n vederea remedierii erorilor constatate în misiunea de audit precedentă </w:t>
      </w:r>
      <w:r w:rsidR="00CA0BF8">
        <w:rPr>
          <w:rFonts w:asciiTheme="majorHAnsi" w:hAnsiTheme="majorHAnsi" w:cstheme="majorHAnsi"/>
          <w:color w:val="000000"/>
        </w:rPr>
        <w:t>(</w:t>
      </w:r>
      <w:r w:rsidRPr="008F12F5">
        <w:rPr>
          <w:rFonts w:asciiTheme="majorHAnsi" w:hAnsiTheme="majorHAnsi" w:cstheme="majorHAnsi"/>
          <w:color w:val="000000"/>
        </w:rPr>
        <w:t>Hotărârea</w:t>
      </w:r>
      <w:r w:rsidR="00B136E5">
        <w:rPr>
          <w:rFonts w:asciiTheme="majorHAnsi" w:hAnsiTheme="majorHAnsi" w:cstheme="majorHAnsi"/>
          <w:color w:val="000000"/>
        </w:rPr>
        <w:t xml:space="preserve"> Curții de Conturi </w:t>
      </w:r>
      <w:r w:rsidRPr="008F12F5">
        <w:rPr>
          <w:rFonts w:asciiTheme="majorHAnsi" w:hAnsiTheme="majorHAnsi" w:cstheme="majorHAnsi"/>
          <w:color w:val="000000"/>
        </w:rPr>
        <w:t xml:space="preserve"> </w:t>
      </w:r>
      <w:r w:rsidR="00CA0BF8">
        <w:rPr>
          <w:rFonts w:asciiTheme="majorHAnsi" w:hAnsiTheme="majorHAnsi" w:cstheme="majorHAnsi"/>
          <w:color w:val="000000"/>
        </w:rPr>
        <w:t>nr.</w:t>
      </w:r>
      <w:r w:rsidRPr="008F12F5">
        <w:rPr>
          <w:rFonts w:asciiTheme="majorHAnsi" w:hAnsiTheme="majorHAnsi" w:cstheme="majorHAnsi"/>
          <w:color w:val="000000"/>
        </w:rPr>
        <w:t xml:space="preserve">27 din 22.06.2021 „Cu privire la Raportul auditului rapoartelor financiare consolidate ale Ministerului Sănătății, Muncii și Protecției Sociale încheiate la 31 decembrie </w:t>
      </w:r>
      <w:r w:rsidRPr="00131E70">
        <w:rPr>
          <w:rFonts w:asciiTheme="majorHAnsi" w:hAnsiTheme="majorHAnsi" w:cstheme="majorHAnsi"/>
          <w:color w:val="000000"/>
        </w:rPr>
        <w:t>202</w:t>
      </w:r>
      <w:r w:rsidR="00B136E5" w:rsidRPr="00B376D5">
        <w:rPr>
          <w:rFonts w:asciiTheme="majorHAnsi" w:hAnsiTheme="majorHAnsi" w:cstheme="majorHAnsi"/>
          <w:color w:val="000000"/>
        </w:rPr>
        <w:t>0</w:t>
      </w:r>
      <w:r w:rsidRPr="008F12F5">
        <w:rPr>
          <w:rFonts w:asciiTheme="majorHAnsi" w:hAnsiTheme="majorHAnsi" w:cstheme="majorHAnsi"/>
          <w:color w:val="000000"/>
        </w:rPr>
        <w:t>”</w:t>
      </w:r>
      <w:r w:rsidR="00CA0BF8">
        <w:rPr>
          <w:rFonts w:asciiTheme="majorHAnsi" w:hAnsiTheme="majorHAnsi" w:cstheme="majorHAnsi"/>
          <w:color w:val="000000"/>
        </w:rPr>
        <w:t>,</w:t>
      </w:r>
      <w:r w:rsidRPr="008F12F5">
        <w:rPr>
          <w:rFonts w:asciiTheme="majorHAnsi" w:hAnsiTheme="majorHAnsi" w:cstheme="majorHAnsi"/>
          <w:color w:val="000000"/>
        </w:rPr>
        <w:t xml:space="preserve"> a dispus implementarea a 6 recomandări, 3 </w:t>
      </w:r>
      <w:r w:rsidR="00B136E5">
        <w:rPr>
          <w:rFonts w:asciiTheme="majorHAnsi" w:hAnsiTheme="majorHAnsi" w:cstheme="majorHAnsi"/>
          <w:color w:val="000000"/>
        </w:rPr>
        <w:t xml:space="preserve">fiind </w:t>
      </w:r>
      <w:r w:rsidRPr="008F12F5">
        <w:rPr>
          <w:rFonts w:asciiTheme="majorHAnsi" w:hAnsiTheme="majorHAnsi" w:cstheme="majorHAnsi"/>
          <w:color w:val="000000"/>
        </w:rPr>
        <w:t xml:space="preserve">parțial implementate, 1 neimplementată, </w:t>
      </w:r>
      <w:r w:rsidR="00B136E5">
        <w:rPr>
          <w:rFonts w:asciiTheme="majorHAnsi" w:hAnsiTheme="majorHAnsi" w:cstheme="majorHAnsi"/>
          <w:color w:val="000000"/>
        </w:rPr>
        <w:t>cumulativ fiind</w:t>
      </w:r>
      <w:r w:rsidRPr="008F12F5">
        <w:rPr>
          <w:rFonts w:asciiTheme="majorHAnsi" w:hAnsiTheme="majorHAnsi" w:cstheme="majorHAnsi"/>
          <w:color w:val="000000"/>
        </w:rPr>
        <w:t xml:space="preserve"> implementate la nivel de 90%. Impactul pozitiv rezultat din implementarea recomandărilor de către Minister și unele instituții din subordine a determinat îmbunătățirea proceselor manageriale aferente veridicității datelor înregistrate și </w:t>
      </w:r>
      <w:r w:rsidRPr="00D91EA9">
        <w:rPr>
          <w:rFonts w:asciiTheme="majorHAnsi" w:hAnsiTheme="majorHAnsi" w:cstheme="majorHAnsi"/>
          <w:color w:val="000000"/>
        </w:rPr>
        <w:t xml:space="preserve">raportate privind bunurile patrimoniale. </w:t>
      </w:r>
    </w:p>
    <w:p w14:paraId="44D1886D" w14:textId="6E4F457D" w:rsidR="009D2E9D" w:rsidRPr="007C6A2F" w:rsidRDefault="009F4AD5" w:rsidP="009D2E9D">
      <w:pPr>
        <w:pStyle w:val="a3"/>
        <w:numPr>
          <w:ilvl w:val="1"/>
          <w:numId w:val="18"/>
        </w:numPr>
        <w:tabs>
          <w:tab w:val="left" w:pos="0"/>
        </w:tabs>
        <w:spacing w:line="276" w:lineRule="auto"/>
        <w:ind w:left="0" w:firstLine="0"/>
        <w:jc w:val="both"/>
        <w:rPr>
          <w:rFonts w:asciiTheme="majorHAnsi" w:hAnsiTheme="majorHAnsi" w:cstheme="majorHAnsi"/>
          <w:lang w:val="ro-RO" w:eastAsia="en-US"/>
        </w:rPr>
      </w:pPr>
      <w:r w:rsidRPr="00D91EA9">
        <w:rPr>
          <w:rFonts w:asciiTheme="majorHAnsi" w:hAnsiTheme="majorHAnsi" w:cstheme="majorHAnsi"/>
          <w:lang w:val="ro-RO"/>
        </w:rPr>
        <w:t>Î</w:t>
      </w:r>
      <w:r w:rsidR="009D2E9D" w:rsidRPr="00D91EA9">
        <w:rPr>
          <w:rFonts w:asciiTheme="majorHAnsi" w:hAnsiTheme="majorHAnsi" w:cstheme="majorHAnsi"/>
          <w:lang w:val="ro-RO"/>
        </w:rPr>
        <w:t xml:space="preserve">n anul 2021 CNAPSS a </w:t>
      </w:r>
      <w:r w:rsidRPr="00D91EA9">
        <w:rPr>
          <w:rFonts w:asciiTheme="majorHAnsi" w:hAnsiTheme="majorHAnsi" w:cstheme="majorHAnsi"/>
          <w:lang w:val="ro-RO"/>
        </w:rPr>
        <w:t>a</w:t>
      </w:r>
      <w:r w:rsidR="009D2E9D" w:rsidRPr="00D91EA9">
        <w:rPr>
          <w:rFonts w:asciiTheme="majorHAnsi" w:hAnsiTheme="majorHAnsi" w:cstheme="majorHAnsi"/>
          <w:lang w:val="ro-RO"/>
        </w:rPr>
        <w:t xml:space="preserve">probat </w:t>
      </w:r>
      <w:r w:rsidRPr="00D91EA9">
        <w:rPr>
          <w:rFonts w:asciiTheme="majorHAnsi" w:hAnsiTheme="majorHAnsi" w:cstheme="majorHAnsi"/>
          <w:lang w:val="ro-RO"/>
        </w:rPr>
        <w:t>mijloace financiare pentru</w:t>
      </w:r>
      <w:r w:rsidR="009D2E9D" w:rsidRPr="00D91EA9">
        <w:rPr>
          <w:rFonts w:asciiTheme="majorHAnsi" w:hAnsiTheme="majorHAnsi" w:cstheme="majorHAnsi"/>
          <w:lang w:val="ro-RO"/>
        </w:rPr>
        <w:t xml:space="preserve"> reparați</w:t>
      </w:r>
      <w:r w:rsidR="00B136E5">
        <w:rPr>
          <w:rFonts w:asciiTheme="majorHAnsi" w:hAnsiTheme="majorHAnsi" w:cstheme="majorHAnsi"/>
          <w:lang w:val="ro-RO"/>
        </w:rPr>
        <w:t>a</w:t>
      </w:r>
      <w:r w:rsidRPr="00D91EA9">
        <w:rPr>
          <w:rFonts w:asciiTheme="majorHAnsi" w:hAnsiTheme="majorHAnsi" w:cstheme="majorHAnsi"/>
          <w:lang w:val="ro-RO"/>
        </w:rPr>
        <w:t xml:space="preserve"> arhivei CNAPSS</w:t>
      </w:r>
      <w:r w:rsidR="00B136E5">
        <w:rPr>
          <w:rFonts w:asciiTheme="majorHAnsi" w:hAnsiTheme="majorHAnsi" w:cstheme="majorHAnsi"/>
          <w:lang w:val="ro-RO"/>
        </w:rPr>
        <w:t>,</w:t>
      </w:r>
      <w:r w:rsidRPr="00D91EA9">
        <w:rPr>
          <w:rFonts w:asciiTheme="majorHAnsi" w:hAnsiTheme="majorHAnsi" w:cstheme="majorHAnsi"/>
          <w:lang w:val="ro-RO"/>
        </w:rPr>
        <w:t xml:space="preserve"> în</w:t>
      </w:r>
      <w:r w:rsidR="009D2E9D" w:rsidRPr="00D91EA9">
        <w:rPr>
          <w:rFonts w:asciiTheme="majorHAnsi" w:hAnsiTheme="majorHAnsi" w:cstheme="majorHAnsi"/>
          <w:lang w:val="ro-RO"/>
        </w:rPr>
        <w:t xml:space="preserve"> sum</w:t>
      </w:r>
      <w:r w:rsidRPr="00D91EA9">
        <w:rPr>
          <w:rFonts w:asciiTheme="majorHAnsi" w:hAnsiTheme="majorHAnsi" w:cstheme="majorHAnsi"/>
          <w:lang w:val="ro-RO"/>
        </w:rPr>
        <w:t>ă</w:t>
      </w:r>
      <w:r w:rsidR="009D2E9D" w:rsidRPr="00D91EA9">
        <w:rPr>
          <w:rFonts w:asciiTheme="majorHAnsi" w:hAnsiTheme="majorHAnsi" w:cstheme="majorHAnsi"/>
          <w:lang w:val="ro-RO"/>
        </w:rPr>
        <w:t xml:space="preserve"> de </w:t>
      </w:r>
      <w:r w:rsidR="00AE24F6" w:rsidRPr="00D91EA9">
        <w:rPr>
          <w:rFonts w:asciiTheme="majorHAnsi" w:hAnsiTheme="majorHAnsi" w:cstheme="majorHAnsi"/>
        </w:rPr>
        <w:t>44,5 mii</w:t>
      </w:r>
      <w:r w:rsidR="009D2E9D" w:rsidRPr="00D91EA9">
        <w:rPr>
          <w:rFonts w:asciiTheme="majorHAnsi" w:hAnsiTheme="majorHAnsi" w:cstheme="majorHAnsi"/>
        </w:rPr>
        <w:t xml:space="preserve"> lei.</w:t>
      </w:r>
      <w:r w:rsidR="009D2E9D" w:rsidRPr="00D91EA9">
        <w:rPr>
          <w:rFonts w:asciiTheme="majorHAnsi" w:hAnsiTheme="majorHAnsi" w:cstheme="majorHAnsi"/>
          <w:lang w:val="ro-RO"/>
        </w:rPr>
        <w:t xml:space="preserve"> </w:t>
      </w:r>
      <w:r w:rsidR="00B136E5">
        <w:rPr>
          <w:rFonts w:asciiTheme="majorHAnsi" w:hAnsiTheme="majorHAnsi" w:cstheme="majorHAnsi"/>
          <w:lang w:val="ro-RO"/>
        </w:rPr>
        <w:t xml:space="preserve">Ca </w:t>
      </w:r>
      <w:r w:rsidR="00B136E5">
        <w:rPr>
          <w:rFonts w:asciiTheme="majorHAnsi" w:hAnsiTheme="majorHAnsi" w:cstheme="majorHAnsi"/>
          <w:bCs/>
          <w:iCs/>
          <w:color w:val="000000"/>
        </w:rPr>
        <w:t>u</w:t>
      </w:r>
      <w:r w:rsidR="009D2E9D" w:rsidRPr="00D91EA9">
        <w:rPr>
          <w:rFonts w:asciiTheme="majorHAnsi" w:hAnsiTheme="majorHAnsi" w:cstheme="majorHAnsi"/>
          <w:bCs/>
          <w:iCs/>
          <w:color w:val="000000"/>
        </w:rPr>
        <w:t xml:space="preserve">rmare a analizei, contrapunerii lucrărilor executate cu cele recepționate, </w:t>
      </w:r>
      <w:r w:rsidRPr="00D91EA9">
        <w:rPr>
          <w:rFonts w:asciiTheme="majorHAnsi" w:hAnsiTheme="majorHAnsi" w:cstheme="majorHAnsi"/>
          <w:bCs/>
          <w:iCs/>
          <w:color w:val="000000"/>
        </w:rPr>
        <w:t xml:space="preserve">cu </w:t>
      </w:r>
      <w:r w:rsidR="009D2E9D" w:rsidRPr="00D91EA9">
        <w:rPr>
          <w:rFonts w:asciiTheme="majorHAnsi" w:hAnsiTheme="majorHAnsi" w:cstheme="majorHAnsi"/>
          <w:bCs/>
          <w:iCs/>
          <w:color w:val="000000"/>
        </w:rPr>
        <w:t xml:space="preserve">ieșirea </w:t>
      </w:r>
      <w:r w:rsidR="00B136E5">
        <w:rPr>
          <w:rFonts w:asciiTheme="majorHAnsi" w:hAnsiTheme="majorHAnsi" w:cstheme="majorHAnsi"/>
          <w:bCs/>
          <w:iCs/>
          <w:color w:val="000000"/>
        </w:rPr>
        <w:t xml:space="preserve">și vizualizarea </w:t>
      </w:r>
      <w:r w:rsidR="009D2E9D" w:rsidRPr="00D91EA9">
        <w:rPr>
          <w:rFonts w:asciiTheme="majorHAnsi" w:hAnsiTheme="majorHAnsi" w:cstheme="majorHAnsi"/>
          <w:bCs/>
          <w:iCs/>
          <w:color w:val="000000"/>
        </w:rPr>
        <w:t>la fa</w:t>
      </w:r>
      <w:r w:rsidR="00B136E5">
        <w:rPr>
          <w:rFonts w:asciiTheme="majorHAnsi" w:hAnsiTheme="majorHAnsi" w:cstheme="majorHAnsi"/>
          <w:bCs/>
          <w:iCs/>
          <w:color w:val="000000"/>
        </w:rPr>
        <w:t>ț</w:t>
      </w:r>
      <w:r w:rsidR="009D2E9D" w:rsidRPr="00D91EA9">
        <w:rPr>
          <w:rFonts w:asciiTheme="majorHAnsi" w:hAnsiTheme="majorHAnsi" w:cstheme="majorHAnsi"/>
          <w:bCs/>
          <w:iCs/>
          <w:color w:val="000000"/>
        </w:rPr>
        <w:t>a locului</w:t>
      </w:r>
      <w:r w:rsidRPr="00D91EA9">
        <w:rPr>
          <w:rFonts w:asciiTheme="majorHAnsi" w:hAnsiTheme="majorHAnsi" w:cstheme="majorHAnsi"/>
          <w:bCs/>
          <w:iCs/>
          <w:color w:val="000000"/>
        </w:rPr>
        <w:t>,</w:t>
      </w:r>
      <w:r w:rsidR="009D2E9D" w:rsidRPr="00D91EA9">
        <w:rPr>
          <w:rFonts w:asciiTheme="majorHAnsi" w:hAnsiTheme="majorHAnsi" w:cstheme="majorHAnsi"/>
          <w:bCs/>
          <w:iCs/>
          <w:color w:val="000000"/>
        </w:rPr>
        <w:t xml:space="preserve"> s-a constatat că</w:t>
      </w:r>
      <w:r w:rsidR="00B136E5">
        <w:rPr>
          <w:rFonts w:asciiTheme="majorHAnsi" w:hAnsiTheme="majorHAnsi" w:cstheme="majorHAnsi"/>
          <w:bCs/>
          <w:iCs/>
          <w:color w:val="000000"/>
        </w:rPr>
        <w:t>,</w:t>
      </w:r>
      <w:r w:rsidR="009D2E9D" w:rsidRPr="00D91EA9">
        <w:rPr>
          <w:rFonts w:asciiTheme="majorHAnsi" w:hAnsiTheme="majorHAnsi" w:cstheme="majorHAnsi"/>
          <w:bCs/>
          <w:iCs/>
          <w:color w:val="000000"/>
        </w:rPr>
        <w:t xml:space="preserve"> contrar prevederilor și condițiilor contractuale, nu au fost executate lucrări </w:t>
      </w:r>
      <w:r w:rsidR="00B136E5">
        <w:rPr>
          <w:rFonts w:asciiTheme="majorHAnsi" w:hAnsiTheme="majorHAnsi" w:cstheme="majorHAnsi"/>
          <w:bCs/>
          <w:iCs/>
          <w:color w:val="000000"/>
        </w:rPr>
        <w:t xml:space="preserve">la </w:t>
      </w:r>
      <w:r w:rsidR="009D2E9D" w:rsidRPr="00D91EA9">
        <w:rPr>
          <w:rFonts w:asciiTheme="majorHAnsi" w:hAnsiTheme="majorHAnsi" w:cstheme="majorHAnsi"/>
          <w:lang w:val="ro-RO"/>
        </w:rPr>
        <w:t xml:space="preserve">edificiul </w:t>
      </w:r>
      <w:r w:rsidRPr="00D91EA9">
        <w:rPr>
          <w:rFonts w:asciiTheme="majorHAnsi" w:hAnsiTheme="majorHAnsi" w:cstheme="majorHAnsi"/>
          <w:lang w:val="ro-RO"/>
        </w:rPr>
        <w:t xml:space="preserve">stabilit, </w:t>
      </w:r>
      <w:r w:rsidR="002957C2">
        <w:rPr>
          <w:rFonts w:asciiTheme="majorHAnsi" w:hAnsiTheme="majorHAnsi" w:cstheme="majorHAnsi"/>
          <w:lang w:val="ro-RO"/>
        </w:rPr>
        <w:t>însă</w:t>
      </w:r>
      <w:r w:rsidRPr="00D91EA9">
        <w:rPr>
          <w:rFonts w:asciiTheme="majorHAnsi" w:hAnsiTheme="majorHAnsi" w:cstheme="majorHAnsi"/>
          <w:lang w:val="ro-RO"/>
        </w:rPr>
        <w:t xml:space="preserve"> mijloacele publice </w:t>
      </w:r>
      <w:r w:rsidR="009D2E9D" w:rsidRPr="00D91EA9">
        <w:rPr>
          <w:rFonts w:asciiTheme="majorHAnsi" w:hAnsiTheme="majorHAnsi" w:cstheme="majorHAnsi"/>
          <w:lang w:val="ro-RO"/>
        </w:rPr>
        <w:t>au fost valorificate integral</w:t>
      </w:r>
      <w:r w:rsidRPr="00D91EA9">
        <w:rPr>
          <w:rFonts w:asciiTheme="majorHAnsi" w:hAnsiTheme="majorHAnsi" w:cstheme="majorHAnsi"/>
          <w:lang w:val="ro-RO"/>
        </w:rPr>
        <w:t xml:space="preserve">. De menționat că actele de recepție finală au fost </w:t>
      </w:r>
      <w:r w:rsidR="009D2E9D" w:rsidRPr="00D91EA9">
        <w:rPr>
          <w:rFonts w:asciiTheme="majorHAnsi" w:hAnsiTheme="majorHAnsi" w:cstheme="majorHAnsi"/>
          <w:lang w:val="ro-RO"/>
        </w:rPr>
        <w:t>semna</w:t>
      </w:r>
      <w:r w:rsidRPr="00D91EA9">
        <w:rPr>
          <w:rFonts w:asciiTheme="majorHAnsi" w:hAnsiTheme="majorHAnsi" w:cstheme="majorHAnsi"/>
          <w:lang w:val="ro-RO"/>
        </w:rPr>
        <w:t xml:space="preserve">te de </w:t>
      </w:r>
      <w:r w:rsidR="009D2E9D" w:rsidRPr="00D91EA9">
        <w:rPr>
          <w:rFonts w:asciiTheme="majorHAnsi" w:hAnsiTheme="majorHAnsi" w:cstheme="majorHAnsi"/>
          <w:lang w:val="ro-RO"/>
        </w:rPr>
        <w:t>responsabili</w:t>
      </w:r>
      <w:r w:rsidRPr="00D91EA9">
        <w:rPr>
          <w:rFonts w:asciiTheme="majorHAnsi" w:hAnsiTheme="majorHAnsi" w:cstheme="majorHAnsi"/>
          <w:lang w:val="ro-RO"/>
        </w:rPr>
        <w:t>i</w:t>
      </w:r>
      <w:r w:rsidR="009D2E9D" w:rsidRPr="00D91EA9">
        <w:rPr>
          <w:rFonts w:asciiTheme="majorHAnsi" w:hAnsiTheme="majorHAnsi" w:cstheme="majorHAnsi"/>
          <w:lang w:val="ro-RO"/>
        </w:rPr>
        <w:t xml:space="preserve"> CNAPSS</w:t>
      </w:r>
      <w:r w:rsidRPr="00D91EA9">
        <w:rPr>
          <w:rFonts w:asciiTheme="majorHAnsi" w:hAnsiTheme="majorHAnsi" w:cstheme="majorHAnsi"/>
          <w:lang w:val="ro-RO"/>
        </w:rPr>
        <w:t xml:space="preserve"> neregulamentar, anticipat prevederilor regulamentare</w:t>
      </w:r>
      <w:r w:rsidR="009D2E9D" w:rsidRPr="00D91EA9">
        <w:rPr>
          <w:rFonts w:asciiTheme="majorHAnsi" w:hAnsiTheme="majorHAnsi" w:cstheme="majorHAnsi"/>
          <w:lang w:val="ro-RO"/>
        </w:rPr>
        <w:t>.</w:t>
      </w:r>
      <w:r w:rsidR="009D2E9D" w:rsidRPr="00D91EA9">
        <w:rPr>
          <w:rFonts w:asciiTheme="majorHAnsi" w:hAnsiTheme="majorHAnsi" w:cstheme="majorHAnsi"/>
          <w:bCs/>
          <w:iCs/>
          <w:color w:val="000000"/>
        </w:rPr>
        <w:t xml:space="preserve"> Aceste circumstanțe indică neglijența persoanelor responsabile la momentul </w:t>
      </w:r>
      <w:r w:rsidR="002957C2">
        <w:rPr>
          <w:rFonts w:asciiTheme="majorHAnsi" w:hAnsiTheme="majorHAnsi" w:cstheme="majorHAnsi"/>
          <w:bCs/>
          <w:iCs/>
          <w:color w:val="000000"/>
        </w:rPr>
        <w:t>recepționării</w:t>
      </w:r>
      <w:r w:rsidR="009D2E9D" w:rsidRPr="00D91EA9">
        <w:rPr>
          <w:rFonts w:asciiTheme="majorHAnsi" w:hAnsiTheme="majorHAnsi" w:cstheme="majorHAnsi"/>
          <w:bCs/>
          <w:iCs/>
          <w:color w:val="000000"/>
        </w:rPr>
        <w:t xml:space="preserve"> și înregistrării </w:t>
      </w:r>
      <w:r w:rsidR="002957C2" w:rsidRPr="00D91EA9">
        <w:rPr>
          <w:rFonts w:asciiTheme="majorHAnsi" w:hAnsiTheme="majorHAnsi" w:cstheme="majorHAnsi"/>
          <w:bCs/>
          <w:iCs/>
          <w:color w:val="000000"/>
        </w:rPr>
        <w:t>lucrărilor</w:t>
      </w:r>
      <w:r w:rsidR="009D2E9D" w:rsidRPr="00D91EA9">
        <w:rPr>
          <w:rFonts w:asciiTheme="majorHAnsi" w:hAnsiTheme="majorHAnsi" w:cstheme="majorHAnsi"/>
          <w:bCs/>
          <w:iCs/>
          <w:color w:val="000000"/>
        </w:rPr>
        <w:t xml:space="preserve"> în evidența contabilă, precum și neverificarea executării </w:t>
      </w:r>
      <w:r w:rsidR="002957C2">
        <w:rPr>
          <w:rFonts w:asciiTheme="majorHAnsi" w:hAnsiTheme="majorHAnsi" w:cstheme="majorHAnsi"/>
          <w:bCs/>
          <w:iCs/>
          <w:color w:val="000000"/>
        </w:rPr>
        <w:t>acestora</w:t>
      </w:r>
      <w:r w:rsidR="009D2E9D" w:rsidRPr="00D91EA9">
        <w:rPr>
          <w:rFonts w:asciiTheme="majorHAnsi" w:hAnsiTheme="majorHAnsi" w:cstheme="majorHAnsi"/>
          <w:bCs/>
          <w:iCs/>
          <w:color w:val="000000"/>
        </w:rPr>
        <w:t xml:space="preserve">. </w:t>
      </w:r>
      <w:r w:rsidR="002957C2">
        <w:rPr>
          <w:rFonts w:asciiTheme="majorHAnsi" w:hAnsiTheme="majorHAnsi" w:cstheme="majorHAnsi"/>
          <w:bCs/>
          <w:iCs/>
          <w:color w:val="000000"/>
        </w:rPr>
        <w:t xml:space="preserve">Ca </w:t>
      </w:r>
      <w:r w:rsidR="002957C2">
        <w:rPr>
          <w:rFonts w:asciiTheme="majorHAnsi" w:hAnsiTheme="majorHAnsi" w:cstheme="majorHAnsi"/>
        </w:rPr>
        <w:t>u</w:t>
      </w:r>
      <w:r w:rsidR="009D2E9D" w:rsidRPr="00D91EA9">
        <w:rPr>
          <w:rFonts w:asciiTheme="majorHAnsi" w:hAnsiTheme="majorHAnsi" w:cstheme="majorHAnsi"/>
        </w:rPr>
        <w:t xml:space="preserve">rmare a neasigurării folosirii justificate a mijloacelor financiare publice, au </w:t>
      </w:r>
      <w:r w:rsidR="00351F0B">
        <w:rPr>
          <w:rFonts w:asciiTheme="majorHAnsi" w:hAnsiTheme="majorHAnsi" w:cstheme="majorHAnsi"/>
        </w:rPr>
        <w:t xml:space="preserve">fost </w:t>
      </w:r>
      <w:r w:rsidR="009D2E9D" w:rsidRPr="00D91EA9">
        <w:rPr>
          <w:rFonts w:asciiTheme="majorHAnsi" w:hAnsiTheme="majorHAnsi" w:cstheme="majorHAnsi"/>
        </w:rPr>
        <w:t>generat</w:t>
      </w:r>
      <w:r w:rsidR="00351F0B">
        <w:rPr>
          <w:rFonts w:asciiTheme="majorHAnsi" w:hAnsiTheme="majorHAnsi" w:cstheme="majorHAnsi"/>
        </w:rPr>
        <w:t>e</w:t>
      </w:r>
      <w:r w:rsidR="009D2E9D" w:rsidRPr="00D91EA9">
        <w:rPr>
          <w:rFonts w:asciiTheme="majorHAnsi" w:hAnsiTheme="majorHAnsi" w:cstheme="majorHAnsi"/>
        </w:rPr>
        <w:t xml:space="preserve"> elemente ale indicilor de fraudă în sumă de </w:t>
      </w:r>
      <w:r w:rsidR="00AE24F6" w:rsidRPr="00D91EA9">
        <w:rPr>
          <w:rFonts w:asciiTheme="majorHAnsi" w:hAnsiTheme="majorHAnsi" w:cstheme="majorHAnsi"/>
          <w:bCs/>
          <w:iCs/>
          <w:color w:val="000000"/>
        </w:rPr>
        <w:t>44,5 mii lei</w:t>
      </w:r>
      <w:r w:rsidR="009D2E9D" w:rsidRPr="00D91EA9">
        <w:rPr>
          <w:rFonts w:asciiTheme="majorHAnsi" w:hAnsiTheme="majorHAnsi" w:cstheme="majorHAnsi"/>
          <w:bCs/>
          <w:iCs/>
          <w:color w:val="000000"/>
        </w:rPr>
        <w:t xml:space="preserve">. </w:t>
      </w:r>
      <w:r w:rsidRPr="00D91EA9">
        <w:rPr>
          <w:rFonts w:asciiTheme="majorHAnsi" w:hAnsiTheme="majorHAnsi" w:cstheme="majorHAnsi"/>
          <w:bCs/>
          <w:iCs/>
          <w:color w:val="000000"/>
        </w:rPr>
        <w:t xml:space="preserve">Relevant este că </w:t>
      </w:r>
      <w:r w:rsidR="009D2E9D" w:rsidRPr="00D91EA9">
        <w:rPr>
          <w:rFonts w:asciiTheme="majorHAnsi" w:hAnsiTheme="majorHAnsi" w:cstheme="majorHAnsi"/>
          <w:bCs/>
          <w:iCs/>
          <w:color w:val="000000"/>
        </w:rPr>
        <w:t xml:space="preserve"> situații </w:t>
      </w:r>
      <w:r w:rsidRPr="00D91EA9">
        <w:rPr>
          <w:rFonts w:asciiTheme="majorHAnsi" w:hAnsiTheme="majorHAnsi" w:cstheme="majorHAnsi"/>
          <w:bCs/>
          <w:iCs/>
          <w:color w:val="000000"/>
        </w:rPr>
        <w:t>privind</w:t>
      </w:r>
      <w:r w:rsidR="009D2E9D" w:rsidRPr="00D91EA9">
        <w:rPr>
          <w:rFonts w:asciiTheme="majorHAnsi" w:hAnsiTheme="majorHAnsi" w:cstheme="majorHAnsi"/>
          <w:bCs/>
          <w:iCs/>
          <w:color w:val="000000"/>
        </w:rPr>
        <w:t xml:space="preserve"> utiliz</w:t>
      </w:r>
      <w:r w:rsidRPr="00D91EA9">
        <w:rPr>
          <w:rFonts w:asciiTheme="majorHAnsi" w:hAnsiTheme="majorHAnsi" w:cstheme="majorHAnsi"/>
          <w:bCs/>
          <w:iCs/>
          <w:color w:val="000000"/>
        </w:rPr>
        <w:t>area</w:t>
      </w:r>
      <w:r w:rsidR="009D2E9D" w:rsidRPr="00D91EA9">
        <w:rPr>
          <w:rFonts w:asciiTheme="majorHAnsi" w:hAnsiTheme="majorHAnsi" w:cstheme="majorHAnsi"/>
          <w:bCs/>
          <w:iCs/>
          <w:color w:val="000000"/>
        </w:rPr>
        <w:t xml:space="preserve"> nejustificat</w:t>
      </w:r>
      <w:r w:rsidRPr="00D91EA9">
        <w:rPr>
          <w:rFonts w:asciiTheme="majorHAnsi" w:hAnsiTheme="majorHAnsi" w:cstheme="majorHAnsi"/>
          <w:bCs/>
          <w:iCs/>
          <w:color w:val="000000"/>
        </w:rPr>
        <w:t>ă</w:t>
      </w:r>
      <w:r w:rsidR="009D2E9D" w:rsidRPr="00D91EA9">
        <w:rPr>
          <w:rFonts w:asciiTheme="majorHAnsi" w:hAnsiTheme="majorHAnsi" w:cstheme="majorHAnsi"/>
          <w:bCs/>
          <w:iCs/>
          <w:color w:val="000000"/>
        </w:rPr>
        <w:t xml:space="preserve"> a mijloacelor financi</w:t>
      </w:r>
      <w:r w:rsidR="00BE53A8" w:rsidRPr="00D91EA9">
        <w:rPr>
          <w:rFonts w:asciiTheme="majorHAnsi" w:hAnsiTheme="majorHAnsi" w:cstheme="majorHAnsi"/>
          <w:bCs/>
          <w:iCs/>
          <w:color w:val="000000"/>
        </w:rPr>
        <w:t>are publice au fost constatate ș</w:t>
      </w:r>
      <w:r w:rsidR="009D2E9D" w:rsidRPr="00D91EA9">
        <w:rPr>
          <w:rFonts w:asciiTheme="majorHAnsi" w:hAnsiTheme="majorHAnsi" w:cstheme="majorHAnsi"/>
          <w:bCs/>
          <w:iCs/>
          <w:color w:val="000000"/>
        </w:rPr>
        <w:t>i de către Inspecția Financiară</w:t>
      </w:r>
      <w:r w:rsidR="00CD0CEA" w:rsidRPr="00D91EA9">
        <w:rPr>
          <w:rStyle w:val="ad"/>
          <w:rFonts w:asciiTheme="majorHAnsi" w:hAnsiTheme="majorHAnsi" w:cstheme="majorHAnsi"/>
          <w:bCs/>
          <w:iCs/>
          <w:color w:val="000000"/>
        </w:rPr>
        <w:footnoteReference w:id="16"/>
      </w:r>
      <w:r w:rsidR="009D2E9D" w:rsidRPr="00D91EA9">
        <w:rPr>
          <w:rFonts w:asciiTheme="majorHAnsi" w:hAnsiTheme="majorHAnsi" w:cstheme="majorHAnsi"/>
          <w:bCs/>
          <w:iCs/>
          <w:color w:val="000000"/>
        </w:rPr>
        <w:t xml:space="preserve"> din subordinea Ministerului Finanțelor, și </w:t>
      </w:r>
      <w:r w:rsidR="00351F0B">
        <w:rPr>
          <w:rFonts w:asciiTheme="majorHAnsi" w:hAnsiTheme="majorHAnsi" w:cstheme="majorHAnsi"/>
          <w:bCs/>
          <w:iCs/>
          <w:color w:val="000000"/>
        </w:rPr>
        <w:t xml:space="preserve">de </w:t>
      </w:r>
      <w:r w:rsidR="009D2E9D" w:rsidRPr="00D91EA9">
        <w:rPr>
          <w:rFonts w:asciiTheme="majorHAnsi" w:hAnsiTheme="majorHAnsi" w:cstheme="majorHAnsi"/>
          <w:bCs/>
          <w:iCs/>
          <w:color w:val="000000"/>
        </w:rPr>
        <w:t>Ministerul Sănătății, Muncii și Protecției Sociale</w:t>
      </w:r>
      <w:r w:rsidR="00CD0CEA" w:rsidRPr="00D91EA9">
        <w:rPr>
          <w:rStyle w:val="ad"/>
          <w:rFonts w:asciiTheme="majorHAnsi" w:hAnsiTheme="majorHAnsi" w:cstheme="majorHAnsi"/>
          <w:bCs/>
          <w:iCs/>
          <w:color w:val="000000"/>
        </w:rPr>
        <w:footnoteReference w:id="17"/>
      </w:r>
      <w:r w:rsidR="009D2E9D" w:rsidRPr="00D91EA9">
        <w:rPr>
          <w:rFonts w:asciiTheme="majorHAnsi" w:hAnsiTheme="majorHAnsi" w:cstheme="majorHAnsi"/>
          <w:bCs/>
          <w:iCs/>
          <w:color w:val="000000"/>
        </w:rPr>
        <w:t xml:space="preserve">, </w:t>
      </w:r>
      <w:r w:rsidR="00351F0B">
        <w:rPr>
          <w:rFonts w:asciiTheme="majorHAnsi" w:hAnsiTheme="majorHAnsi" w:cstheme="majorHAnsi"/>
          <w:bCs/>
          <w:iCs/>
          <w:color w:val="000000"/>
        </w:rPr>
        <w:t xml:space="preserve">acțiuni </w:t>
      </w:r>
      <w:r w:rsidR="009D2E9D" w:rsidRPr="00D91EA9">
        <w:rPr>
          <w:rFonts w:asciiTheme="majorHAnsi" w:hAnsiTheme="majorHAnsi" w:cstheme="majorHAnsi"/>
          <w:bCs/>
          <w:iCs/>
          <w:color w:val="000000"/>
        </w:rPr>
        <w:t>ce țin de achitarea plăților aferente remunerării muncii, decontarea neîntemeiat</w:t>
      </w:r>
      <w:r w:rsidR="00351F0B">
        <w:rPr>
          <w:rFonts w:asciiTheme="majorHAnsi" w:hAnsiTheme="majorHAnsi" w:cstheme="majorHAnsi"/>
          <w:bCs/>
          <w:iCs/>
          <w:color w:val="000000"/>
        </w:rPr>
        <w:t>ă</w:t>
      </w:r>
      <w:r w:rsidR="009D2E9D" w:rsidRPr="00D91EA9">
        <w:rPr>
          <w:rFonts w:asciiTheme="majorHAnsi" w:hAnsiTheme="majorHAnsi" w:cstheme="majorHAnsi"/>
          <w:bCs/>
          <w:iCs/>
          <w:color w:val="000000"/>
        </w:rPr>
        <w:t xml:space="preserve"> a motorinei, achitarea nejustificat</w:t>
      </w:r>
      <w:r w:rsidR="00351F0B">
        <w:rPr>
          <w:rFonts w:asciiTheme="majorHAnsi" w:hAnsiTheme="majorHAnsi" w:cstheme="majorHAnsi"/>
          <w:bCs/>
          <w:iCs/>
          <w:color w:val="000000"/>
        </w:rPr>
        <w:t>ă</w:t>
      </w:r>
      <w:r w:rsidR="009D2E9D" w:rsidRPr="00D91EA9">
        <w:rPr>
          <w:rFonts w:asciiTheme="majorHAnsi" w:hAnsiTheme="majorHAnsi" w:cstheme="majorHAnsi"/>
          <w:bCs/>
          <w:iCs/>
          <w:color w:val="000000"/>
        </w:rPr>
        <w:t xml:space="preserve"> a serviciilor de telefonie mobilă, achitarea neregulamentar</w:t>
      </w:r>
      <w:r w:rsidRPr="00D91EA9">
        <w:rPr>
          <w:rFonts w:asciiTheme="majorHAnsi" w:hAnsiTheme="majorHAnsi" w:cstheme="majorHAnsi"/>
          <w:bCs/>
          <w:iCs/>
          <w:color w:val="000000"/>
        </w:rPr>
        <w:t>ă</w:t>
      </w:r>
      <w:r w:rsidR="009D2E9D" w:rsidRPr="00D91EA9">
        <w:rPr>
          <w:rFonts w:asciiTheme="majorHAnsi" w:hAnsiTheme="majorHAnsi" w:cstheme="majorHAnsi"/>
          <w:bCs/>
          <w:iCs/>
          <w:color w:val="000000"/>
        </w:rPr>
        <w:t xml:space="preserve"> a mijloacelor financiare pentru experții antrenați </w:t>
      </w:r>
      <w:r w:rsidRPr="00D91EA9">
        <w:rPr>
          <w:rFonts w:asciiTheme="majorHAnsi" w:hAnsiTheme="majorHAnsi" w:cstheme="majorHAnsi"/>
          <w:bCs/>
          <w:iCs/>
          <w:color w:val="000000"/>
        </w:rPr>
        <w:t>î</w:t>
      </w:r>
      <w:r w:rsidR="009D2E9D" w:rsidRPr="00D91EA9">
        <w:rPr>
          <w:rFonts w:asciiTheme="majorHAnsi" w:hAnsiTheme="majorHAnsi" w:cstheme="majorHAnsi"/>
          <w:bCs/>
          <w:iCs/>
          <w:color w:val="000000"/>
        </w:rPr>
        <w:t>n evaluarea prestatorilor de servicii sociale.</w:t>
      </w:r>
    </w:p>
    <w:p w14:paraId="3E703787" w14:textId="652BAABF" w:rsidR="007C6A2F" w:rsidRPr="00D91EA9" w:rsidRDefault="00D007F1" w:rsidP="009D2E9D">
      <w:pPr>
        <w:pStyle w:val="a3"/>
        <w:numPr>
          <w:ilvl w:val="1"/>
          <w:numId w:val="18"/>
        </w:numPr>
        <w:tabs>
          <w:tab w:val="left" w:pos="0"/>
        </w:tabs>
        <w:spacing w:line="276" w:lineRule="auto"/>
        <w:ind w:left="0" w:firstLine="0"/>
        <w:jc w:val="both"/>
        <w:rPr>
          <w:rFonts w:asciiTheme="majorHAnsi" w:hAnsiTheme="majorHAnsi" w:cstheme="majorHAnsi"/>
          <w:lang w:val="ro-RO" w:eastAsia="en-US"/>
        </w:rPr>
      </w:pPr>
      <w:r>
        <w:rPr>
          <w:rFonts w:asciiTheme="majorHAnsi" w:hAnsiTheme="majorHAnsi" w:cstheme="majorHAnsi"/>
          <w:lang w:eastAsia="en-US"/>
        </w:rPr>
        <w:t>Î</w:t>
      </w:r>
      <w:r w:rsidR="007C6A2F" w:rsidRPr="007C6A2F">
        <w:rPr>
          <w:rFonts w:asciiTheme="majorHAnsi" w:hAnsiTheme="majorHAnsi" w:cstheme="majorHAnsi"/>
          <w:lang w:eastAsia="en-US"/>
        </w:rPr>
        <w:t>n urma verificărilor</w:t>
      </w:r>
      <w:r w:rsidR="001A46E4">
        <w:rPr>
          <w:rFonts w:asciiTheme="majorHAnsi" w:hAnsiTheme="majorHAnsi" w:cstheme="majorHAnsi"/>
          <w:lang w:eastAsia="en-US"/>
        </w:rPr>
        <w:t xml:space="preserve"> regularității remunerării muncii, inclusiv</w:t>
      </w:r>
      <w:r w:rsidR="007C6A2F" w:rsidRPr="007C6A2F">
        <w:rPr>
          <w:rFonts w:asciiTheme="majorHAnsi" w:hAnsiTheme="majorHAnsi" w:cstheme="majorHAnsi"/>
          <w:lang w:eastAsia="en-US"/>
        </w:rPr>
        <w:t xml:space="preserve"> conform petițiilor</w:t>
      </w:r>
      <w:r>
        <w:rPr>
          <w:rFonts w:asciiTheme="majorHAnsi" w:hAnsiTheme="majorHAnsi" w:cstheme="majorHAnsi"/>
          <w:lang w:eastAsia="en-US"/>
        </w:rPr>
        <w:t>,</w:t>
      </w:r>
      <w:r w:rsidR="007C6A2F" w:rsidRPr="007C6A2F">
        <w:rPr>
          <w:rFonts w:asciiTheme="majorHAnsi" w:hAnsiTheme="majorHAnsi" w:cstheme="majorHAnsi"/>
          <w:lang w:eastAsia="en-US"/>
        </w:rPr>
        <w:t xml:space="preserve"> </w:t>
      </w:r>
      <w:r w:rsidR="007C6A2F">
        <w:rPr>
          <w:rFonts w:asciiTheme="majorHAnsi" w:hAnsiTheme="majorHAnsi" w:cstheme="majorHAnsi"/>
          <w:lang w:eastAsia="en-US"/>
        </w:rPr>
        <w:t xml:space="preserve">în </w:t>
      </w:r>
      <w:r w:rsidR="007C6A2F" w:rsidRPr="007C6A2F">
        <w:rPr>
          <w:rFonts w:asciiTheme="majorHAnsi" w:hAnsiTheme="majorHAnsi" w:cstheme="majorHAnsi"/>
          <w:lang w:eastAsia="en-US"/>
        </w:rPr>
        <w:t>cadrul instituți</w:t>
      </w:r>
      <w:r w:rsidR="001A46E4">
        <w:rPr>
          <w:rFonts w:asciiTheme="majorHAnsi" w:hAnsiTheme="majorHAnsi" w:cstheme="majorHAnsi"/>
          <w:lang w:eastAsia="en-US"/>
        </w:rPr>
        <w:t>ilor din subordinea ministerului</w:t>
      </w:r>
      <w:r w:rsidR="007C6A2F" w:rsidRPr="007C6A2F">
        <w:rPr>
          <w:rFonts w:asciiTheme="majorHAnsi" w:hAnsiTheme="majorHAnsi" w:cstheme="majorHAnsi"/>
          <w:lang w:eastAsia="en-US"/>
        </w:rPr>
        <w:t xml:space="preserve"> și </w:t>
      </w:r>
      <w:r w:rsidR="001A46E4">
        <w:rPr>
          <w:rFonts w:asciiTheme="majorHAnsi" w:hAnsiTheme="majorHAnsi" w:cstheme="majorHAnsi"/>
          <w:lang w:eastAsia="en-US"/>
        </w:rPr>
        <w:t>a unor entități publice</w:t>
      </w:r>
      <w:r w:rsidR="007C6A2F" w:rsidRPr="007C6A2F">
        <w:rPr>
          <w:rFonts w:asciiTheme="majorHAnsi" w:hAnsiTheme="majorHAnsi" w:cstheme="majorHAnsi"/>
          <w:lang w:eastAsia="en-US"/>
        </w:rPr>
        <w:t xml:space="preserve">, </w:t>
      </w:r>
      <w:r>
        <w:rPr>
          <w:rFonts w:asciiTheme="majorHAnsi" w:hAnsiTheme="majorHAnsi" w:cstheme="majorHAnsi"/>
          <w:lang w:eastAsia="en-US"/>
        </w:rPr>
        <w:t xml:space="preserve">auditul </w:t>
      </w:r>
      <w:r w:rsidR="007C6A2F" w:rsidRPr="007C6A2F">
        <w:rPr>
          <w:rFonts w:asciiTheme="majorHAnsi" w:hAnsiTheme="majorHAnsi" w:cstheme="majorHAnsi"/>
          <w:lang w:eastAsia="en-US"/>
        </w:rPr>
        <w:t xml:space="preserve">a analizat plățile privind remunerarea muncii, fiind contrapuse cu informația prezentată de către Inspectoratul General al Poliției de Frontieră. Astfel, s-a stabilit că, pe parcursul perioadei auditate, 21 </w:t>
      </w:r>
      <w:r>
        <w:rPr>
          <w:rFonts w:asciiTheme="majorHAnsi" w:hAnsiTheme="majorHAnsi" w:cstheme="majorHAnsi"/>
          <w:lang w:eastAsia="en-US"/>
        </w:rPr>
        <w:t xml:space="preserve">de </w:t>
      </w:r>
      <w:r w:rsidR="007C6A2F" w:rsidRPr="007C6A2F">
        <w:rPr>
          <w:rFonts w:asciiTheme="majorHAnsi" w:hAnsiTheme="majorHAnsi" w:cstheme="majorHAnsi"/>
          <w:lang w:eastAsia="en-US"/>
        </w:rPr>
        <w:t xml:space="preserve">angajați din eșantionul de 1030 </w:t>
      </w:r>
      <w:r>
        <w:rPr>
          <w:rFonts w:asciiTheme="majorHAnsi" w:hAnsiTheme="majorHAnsi" w:cstheme="majorHAnsi"/>
          <w:lang w:eastAsia="en-US"/>
        </w:rPr>
        <w:t xml:space="preserve">de </w:t>
      </w:r>
      <w:r w:rsidR="007C6A2F" w:rsidRPr="007C6A2F">
        <w:rPr>
          <w:rFonts w:asciiTheme="majorHAnsi" w:hAnsiTheme="majorHAnsi" w:cstheme="majorHAnsi"/>
          <w:lang w:eastAsia="en-US"/>
        </w:rPr>
        <w:t xml:space="preserve">persoane care activau în </w:t>
      </w:r>
      <w:r w:rsidR="007C6A2F" w:rsidRPr="00714746">
        <w:rPr>
          <w:rFonts w:asciiTheme="majorHAnsi" w:hAnsiTheme="majorHAnsi" w:cstheme="majorHAnsi"/>
          <w:lang w:eastAsia="en-US"/>
        </w:rPr>
        <w:t>7</w:t>
      </w:r>
      <w:r w:rsidR="00A24DEB" w:rsidRPr="00714746">
        <w:rPr>
          <w:rStyle w:val="ad"/>
          <w:rFonts w:asciiTheme="majorHAnsi" w:hAnsiTheme="majorHAnsi" w:cstheme="majorHAnsi"/>
          <w:lang w:eastAsia="en-US"/>
        </w:rPr>
        <w:footnoteReference w:id="18"/>
      </w:r>
      <w:r w:rsidR="007C6A2F" w:rsidRPr="007C6A2F">
        <w:rPr>
          <w:rFonts w:asciiTheme="majorHAnsi" w:hAnsiTheme="majorHAnsi" w:cstheme="majorHAnsi"/>
          <w:lang w:eastAsia="en-US"/>
        </w:rPr>
        <w:t xml:space="preserve"> instituții din cele 40 verificate, în timp ce nu se aflau în Republica Moldova, erau tabelați și remunerați la locul de muncă. </w:t>
      </w:r>
      <w:r>
        <w:rPr>
          <w:rFonts w:asciiTheme="majorHAnsi" w:hAnsiTheme="majorHAnsi" w:cstheme="majorHAnsi"/>
          <w:lang w:eastAsia="en-US"/>
        </w:rPr>
        <w:t>Astfel,</w:t>
      </w:r>
      <w:r w:rsidRPr="007C6A2F">
        <w:rPr>
          <w:rFonts w:asciiTheme="majorHAnsi" w:hAnsiTheme="majorHAnsi" w:cstheme="majorHAnsi"/>
          <w:lang w:eastAsia="en-US"/>
        </w:rPr>
        <w:t xml:space="preserve"> </w:t>
      </w:r>
      <w:r w:rsidR="007C6A2F" w:rsidRPr="007C6A2F">
        <w:rPr>
          <w:rFonts w:asciiTheme="majorHAnsi" w:hAnsiTheme="majorHAnsi" w:cstheme="majorHAnsi"/>
          <w:lang w:eastAsia="en-US"/>
        </w:rPr>
        <w:t>calcularea și achitarea remunerării muncii, în sumă de circa 104 mii lei, denotă indici de fraudă.</w:t>
      </w:r>
    </w:p>
    <w:p w14:paraId="28040DD3" w14:textId="10BAC2DC" w:rsidR="00AE24F6" w:rsidRPr="00D91EA9" w:rsidRDefault="009F4AD5" w:rsidP="00CA73D3">
      <w:pPr>
        <w:pStyle w:val="a3"/>
        <w:numPr>
          <w:ilvl w:val="1"/>
          <w:numId w:val="11"/>
        </w:numPr>
        <w:tabs>
          <w:tab w:val="left" w:pos="0"/>
        </w:tabs>
        <w:spacing w:line="276" w:lineRule="auto"/>
        <w:ind w:left="0" w:firstLine="0"/>
        <w:jc w:val="both"/>
        <w:rPr>
          <w:rFonts w:asciiTheme="majorHAnsi" w:hAnsiTheme="majorHAnsi" w:cstheme="majorHAnsi"/>
          <w:lang w:val="ro-RO" w:eastAsia="en-US"/>
        </w:rPr>
      </w:pPr>
      <w:r w:rsidRPr="00D91EA9">
        <w:rPr>
          <w:rFonts w:asciiTheme="majorHAnsi" w:hAnsiTheme="majorHAnsi" w:cstheme="majorHAnsi"/>
          <w:lang w:val="ro-RO"/>
        </w:rPr>
        <w:t>A</w:t>
      </w:r>
      <w:r w:rsidR="007B5D5D" w:rsidRPr="00D91EA9">
        <w:rPr>
          <w:rFonts w:asciiTheme="majorHAnsi" w:hAnsiTheme="majorHAnsi" w:cstheme="majorHAnsi"/>
          <w:lang w:val="ro-RO"/>
        </w:rPr>
        <w:t>uditul a</w:t>
      </w:r>
      <w:r w:rsidR="00AE24F6" w:rsidRPr="00D91EA9">
        <w:rPr>
          <w:rFonts w:asciiTheme="majorHAnsi" w:hAnsiTheme="majorHAnsi" w:cstheme="majorHAnsi"/>
          <w:lang w:val="ro-RO"/>
        </w:rPr>
        <w:t xml:space="preserve"> evidențiat unele carențe care, deși nu au influențat opinia de audit, implică neconformitatea activității de înregistrare și administrare a patrimoniului</w:t>
      </w:r>
      <w:r w:rsidRPr="00D91EA9">
        <w:rPr>
          <w:rFonts w:asciiTheme="majorHAnsi" w:hAnsiTheme="majorHAnsi" w:cstheme="majorHAnsi"/>
          <w:lang w:val="ro-RO"/>
        </w:rPr>
        <w:t xml:space="preserve"> public</w:t>
      </w:r>
      <w:r w:rsidR="00AE24F6" w:rsidRPr="00D91EA9">
        <w:rPr>
          <w:rFonts w:asciiTheme="majorHAnsi" w:hAnsiTheme="majorHAnsi" w:cstheme="majorHAnsi"/>
          <w:lang w:val="ro-RO"/>
        </w:rPr>
        <w:t xml:space="preserve">. Astfel, </w:t>
      </w:r>
      <w:r w:rsidR="007B5D5D" w:rsidRPr="00D91EA9">
        <w:rPr>
          <w:rFonts w:asciiTheme="majorHAnsi" w:hAnsiTheme="majorHAnsi" w:cstheme="majorHAnsi"/>
          <w:bCs/>
        </w:rPr>
        <w:t>Consiliul Naț</w:t>
      </w:r>
      <w:r w:rsidR="00AE24F6" w:rsidRPr="00D91EA9">
        <w:rPr>
          <w:rFonts w:asciiTheme="majorHAnsi" w:hAnsiTheme="majorHAnsi" w:cstheme="majorHAnsi"/>
          <w:bCs/>
        </w:rPr>
        <w:t xml:space="preserve">ional pentru Determinarea Dizabilitatii </w:t>
      </w:r>
      <w:r w:rsidR="00D007F1">
        <w:rPr>
          <w:rFonts w:asciiTheme="majorHAnsi" w:hAnsiTheme="majorHAnsi" w:cstheme="majorHAnsi"/>
          <w:bCs/>
        </w:rPr>
        <w:t>ș</w:t>
      </w:r>
      <w:r w:rsidR="00AE24F6" w:rsidRPr="00D91EA9">
        <w:rPr>
          <w:rFonts w:asciiTheme="majorHAnsi" w:hAnsiTheme="majorHAnsi" w:cstheme="majorHAnsi"/>
          <w:bCs/>
        </w:rPr>
        <w:t>i Capacit</w:t>
      </w:r>
      <w:r w:rsidR="00D007F1">
        <w:rPr>
          <w:rFonts w:asciiTheme="majorHAnsi" w:hAnsiTheme="majorHAnsi" w:cstheme="majorHAnsi"/>
          <w:bCs/>
        </w:rPr>
        <w:t>ăț</w:t>
      </w:r>
      <w:r w:rsidR="00AE24F6" w:rsidRPr="00D91EA9">
        <w:rPr>
          <w:rFonts w:asciiTheme="majorHAnsi" w:hAnsiTheme="majorHAnsi" w:cstheme="majorHAnsi"/>
          <w:bCs/>
        </w:rPr>
        <w:t>ii de Munc</w:t>
      </w:r>
      <w:r w:rsidR="00D007F1">
        <w:rPr>
          <w:rFonts w:asciiTheme="majorHAnsi" w:hAnsiTheme="majorHAnsi" w:cstheme="majorHAnsi"/>
          <w:bCs/>
        </w:rPr>
        <w:t>ă</w:t>
      </w:r>
      <w:r w:rsidR="00AE24F6" w:rsidRPr="00D91EA9">
        <w:rPr>
          <w:rFonts w:asciiTheme="majorHAnsi" w:hAnsiTheme="majorHAnsi" w:cstheme="majorHAnsi"/>
          <w:bCs/>
        </w:rPr>
        <w:t xml:space="preserve"> </w:t>
      </w:r>
      <w:r w:rsidR="00AE24F6" w:rsidRPr="00D91EA9">
        <w:rPr>
          <w:rFonts w:asciiTheme="majorHAnsi" w:hAnsiTheme="majorHAnsi" w:cstheme="majorHAnsi"/>
          <w:lang w:val="ro-RO"/>
        </w:rPr>
        <w:t xml:space="preserve">nu a asigurat înregistrarea drepturilor patrimoniale asupra bunului imobil (clădire), în sumă de </w:t>
      </w:r>
      <w:r w:rsidR="007B5D5D" w:rsidRPr="00D91EA9">
        <w:rPr>
          <w:rFonts w:asciiTheme="majorHAnsi" w:hAnsiTheme="majorHAnsi" w:cstheme="majorHAnsi"/>
          <w:lang w:val="ro-RO"/>
        </w:rPr>
        <w:t>14</w:t>
      </w:r>
      <w:r w:rsidR="00D007F1">
        <w:rPr>
          <w:rFonts w:asciiTheme="majorHAnsi" w:hAnsiTheme="majorHAnsi" w:cstheme="majorHAnsi"/>
          <w:lang w:val="ro-RO"/>
        </w:rPr>
        <w:t>.</w:t>
      </w:r>
      <w:r w:rsidR="007B5D5D" w:rsidRPr="00D91EA9">
        <w:rPr>
          <w:rFonts w:asciiTheme="majorHAnsi" w:hAnsiTheme="majorHAnsi" w:cstheme="majorHAnsi"/>
          <w:lang w:val="ro-RO"/>
        </w:rPr>
        <w:t>287,6 mii lei</w:t>
      </w:r>
      <w:r w:rsidR="00AE24F6" w:rsidRPr="00D91EA9">
        <w:rPr>
          <w:rFonts w:asciiTheme="majorHAnsi" w:hAnsiTheme="majorHAnsi" w:cstheme="majorHAnsi"/>
          <w:lang w:val="ro-RO"/>
        </w:rPr>
        <w:t>. De mențion</w:t>
      </w:r>
      <w:r w:rsidR="00CA73D3" w:rsidRPr="00D91EA9">
        <w:rPr>
          <w:rFonts w:asciiTheme="majorHAnsi" w:hAnsiTheme="majorHAnsi" w:cstheme="majorHAnsi"/>
          <w:lang w:val="ro-RO"/>
        </w:rPr>
        <w:t>at că</w:t>
      </w:r>
      <w:r w:rsidR="00D007F1">
        <w:rPr>
          <w:rFonts w:asciiTheme="majorHAnsi" w:hAnsiTheme="majorHAnsi" w:cstheme="majorHAnsi"/>
          <w:lang w:val="ro-RO"/>
        </w:rPr>
        <w:t>,</w:t>
      </w:r>
      <w:r w:rsidR="00CA73D3" w:rsidRPr="00D91EA9">
        <w:rPr>
          <w:rFonts w:asciiTheme="majorHAnsi" w:hAnsiTheme="majorHAnsi" w:cstheme="majorHAnsi"/>
          <w:lang w:val="ro-RO"/>
        </w:rPr>
        <w:t xml:space="preserve"> desi procesul de predare-</w:t>
      </w:r>
      <w:r w:rsidR="00AE24F6" w:rsidRPr="00D91EA9">
        <w:rPr>
          <w:rFonts w:asciiTheme="majorHAnsi" w:hAnsiTheme="majorHAnsi" w:cstheme="majorHAnsi"/>
          <w:lang w:val="ro-RO"/>
        </w:rPr>
        <w:t>primire a clădirii de pe str.</w:t>
      </w:r>
      <w:r w:rsidR="00D007F1">
        <w:rPr>
          <w:rFonts w:asciiTheme="majorHAnsi" w:hAnsiTheme="majorHAnsi" w:cstheme="majorHAnsi"/>
          <w:lang w:val="ro-RO"/>
        </w:rPr>
        <w:t xml:space="preserve">A. </w:t>
      </w:r>
      <w:r w:rsidR="00AE24F6" w:rsidRPr="00D91EA9">
        <w:rPr>
          <w:rFonts w:asciiTheme="majorHAnsi" w:hAnsiTheme="majorHAnsi" w:cstheme="majorHAnsi"/>
          <w:lang w:val="ro-RO"/>
        </w:rPr>
        <w:t xml:space="preserve">Hajdeu </w:t>
      </w:r>
      <w:r w:rsidR="00D007F1">
        <w:rPr>
          <w:rFonts w:asciiTheme="majorHAnsi" w:hAnsiTheme="majorHAnsi" w:cstheme="majorHAnsi"/>
          <w:lang w:val="ro-RO"/>
        </w:rPr>
        <w:t>nr.</w:t>
      </w:r>
      <w:r w:rsidR="00AE24F6" w:rsidRPr="00D91EA9">
        <w:rPr>
          <w:rFonts w:asciiTheme="majorHAnsi" w:hAnsiTheme="majorHAnsi" w:cstheme="majorHAnsi"/>
          <w:lang w:val="ro-RO"/>
        </w:rPr>
        <w:t>49  a fost finalizat la 16.07.2018, p</w:t>
      </w:r>
      <w:r w:rsidR="00D007F1">
        <w:rPr>
          <w:rFonts w:asciiTheme="majorHAnsi" w:hAnsiTheme="majorHAnsi" w:cstheme="majorHAnsi"/>
          <w:lang w:val="ro-RO" w:eastAsia="en-US"/>
        </w:rPr>
        <w:t>â</w:t>
      </w:r>
      <w:r w:rsidR="00AE24F6" w:rsidRPr="00D91EA9">
        <w:rPr>
          <w:rFonts w:asciiTheme="majorHAnsi" w:hAnsiTheme="majorHAnsi" w:cstheme="majorHAnsi"/>
          <w:lang w:val="ro-RO"/>
        </w:rPr>
        <w:t>n</w:t>
      </w:r>
      <w:r w:rsidR="00D007F1">
        <w:rPr>
          <w:rFonts w:asciiTheme="majorHAnsi" w:hAnsiTheme="majorHAnsi" w:cstheme="majorHAnsi"/>
          <w:lang w:val="ro-RO"/>
        </w:rPr>
        <w:t>ă</w:t>
      </w:r>
      <w:r w:rsidR="00AE24F6" w:rsidRPr="00D91EA9">
        <w:rPr>
          <w:rFonts w:asciiTheme="majorHAnsi" w:hAnsiTheme="majorHAnsi" w:cstheme="majorHAnsi"/>
          <w:lang w:val="ro-RO"/>
        </w:rPr>
        <w:t xml:space="preserve"> la moment </w:t>
      </w:r>
      <w:r w:rsidR="00CA73D3" w:rsidRPr="00D91EA9">
        <w:rPr>
          <w:rFonts w:asciiTheme="majorHAnsi" w:hAnsiTheme="majorHAnsi" w:cstheme="majorHAnsi"/>
          <w:lang w:val="ro-RO"/>
        </w:rPr>
        <w:t xml:space="preserve">(iulie 2022) </w:t>
      </w:r>
      <w:r w:rsidR="007B5D5D" w:rsidRPr="00B376D5">
        <w:rPr>
          <w:rFonts w:asciiTheme="majorHAnsi" w:hAnsiTheme="majorHAnsi" w:cstheme="majorHAnsi"/>
          <w:lang w:val="ro-RO"/>
        </w:rPr>
        <w:t>instituția nu deține drept</w:t>
      </w:r>
      <w:r w:rsidR="00D007F1" w:rsidRPr="00B376D5">
        <w:rPr>
          <w:rFonts w:asciiTheme="majorHAnsi" w:hAnsiTheme="majorHAnsi" w:cstheme="majorHAnsi"/>
          <w:lang w:val="ro-RO"/>
        </w:rPr>
        <w:t>ul</w:t>
      </w:r>
      <w:r w:rsidR="007B5D5D" w:rsidRPr="00B376D5">
        <w:rPr>
          <w:rFonts w:asciiTheme="majorHAnsi" w:hAnsiTheme="majorHAnsi" w:cstheme="majorHAnsi"/>
          <w:lang w:val="ro-RO"/>
        </w:rPr>
        <w:t xml:space="preserve"> de </w:t>
      </w:r>
      <w:r w:rsidR="00131E70" w:rsidRPr="00A24DEB">
        <w:rPr>
          <w:rFonts w:asciiTheme="majorHAnsi" w:hAnsiTheme="majorHAnsi" w:cstheme="majorHAnsi"/>
          <w:lang w:val="ro-RO"/>
        </w:rPr>
        <w:t xml:space="preserve">a fi </w:t>
      </w:r>
      <w:r w:rsidR="007B5D5D" w:rsidRPr="00B376D5">
        <w:rPr>
          <w:rFonts w:asciiTheme="majorHAnsi" w:hAnsiTheme="majorHAnsi" w:cstheme="majorHAnsi"/>
          <w:lang w:val="ro-RO"/>
        </w:rPr>
        <w:t>î</w:t>
      </w:r>
      <w:r w:rsidR="00AE24F6" w:rsidRPr="00B376D5">
        <w:rPr>
          <w:rFonts w:asciiTheme="majorHAnsi" w:hAnsiTheme="majorHAnsi" w:cstheme="majorHAnsi"/>
          <w:lang w:val="ro-RO"/>
        </w:rPr>
        <w:t>nregistra</w:t>
      </w:r>
      <w:r w:rsidR="00131E70" w:rsidRPr="00A24DEB">
        <w:rPr>
          <w:rFonts w:asciiTheme="majorHAnsi" w:hAnsiTheme="majorHAnsi" w:cstheme="majorHAnsi"/>
          <w:lang w:val="ro-RO"/>
        </w:rPr>
        <w:t>tă</w:t>
      </w:r>
      <w:r w:rsidR="00AE24F6" w:rsidRPr="00B376D5">
        <w:rPr>
          <w:rFonts w:asciiTheme="majorHAnsi" w:hAnsiTheme="majorHAnsi" w:cstheme="majorHAnsi"/>
          <w:lang w:val="ro-RO"/>
        </w:rPr>
        <w:t xml:space="preserve"> </w:t>
      </w:r>
      <w:r w:rsidR="00CA73D3" w:rsidRPr="00B376D5">
        <w:rPr>
          <w:rFonts w:asciiTheme="majorHAnsi" w:hAnsiTheme="majorHAnsi" w:cstheme="majorHAnsi"/>
          <w:lang w:val="ro-RO"/>
        </w:rPr>
        <w:t xml:space="preserve">în </w:t>
      </w:r>
      <w:r w:rsidR="00D007F1" w:rsidRPr="00B376D5">
        <w:rPr>
          <w:rFonts w:asciiTheme="majorHAnsi" w:hAnsiTheme="majorHAnsi" w:cstheme="majorHAnsi"/>
          <w:lang w:val="ro-RO"/>
        </w:rPr>
        <w:t>R</w:t>
      </w:r>
      <w:r w:rsidR="00CA73D3" w:rsidRPr="00B376D5">
        <w:rPr>
          <w:rFonts w:asciiTheme="majorHAnsi" w:hAnsiTheme="majorHAnsi" w:cstheme="majorHAnsi"/>
          <w:lang w:val="ro-RO"/>
        </w:rPr>
        <w:t xml:space="preserve">egistrul </w:t>
      </w:r>
      <w:r w:rsidR="00D007F1" w:rsidRPr="00B376D5">
        <w:rPr>
          <w:rFonts w:asciiTheme="majorHAnsi" w:hAnsiTheme="majorHAnsi" w:cstheme="majorHAnsi"/>
          <w:lang w:val="ro-RO"/>
        </w:rPr>
        <w:t>b</w:t>
      </w:r>
      <w:r w:rsidR="00CA73D3" w:rsidRPr="00B376D5">
        <w:rPr>
          <w:rFonts w:asciiTheme="majorHAnsi" w:hAnsiTheme="majorHAnsi" w:cstheme="majorHAnsi"/>
          <w:lang w:val="ro-RO"/>
        </w:rPr>
        <w:t xml:space="preserve">unurilor </w:t>
      </w:r>
      <w:r w:rsidR="00D007F1" w:rsidRPr="00B376D5">
        <w:rPr>
          <w:rFonts w:asciiTheme="majorHAnsi" w:hAnsiTheme="majorHAnsi" w:cstheme="majorHAnsi"/>
          <w:lang w:val="ro-RO"/>
        </w:rPr>
        <w:t>i</w:t>
      </w:r>
      <w:r w:rsidR="00AE24F6" w:rsidRPr="00B376D5">
        <w:rPr>
          <w:rFonts w:asciiTheme="majorHAnsi" w:hAnsiTheme="majorHAnsi" w:cstheme="majorHAnsi"/>
          <w:lang w:val="ro-RO"/>
        </w:rPr>
        <w:t xml:space="preserve">mobile. Potrivit </w:t>
      </w:r>
      <w:r w:rsidR="000B10CE">
        <w:rPr>
          <w:rFonts w:asciiTheme="majorHAnsi" w:hAnsiTheme="majorHAnsi" w:cstheme="majorHAnsi"/>
          <w:lang w:val="ro-RO"/>
        </w:rPr>
        <w:t xml:space="preserve">explicației </w:t>
      </w:r>
      <w:r w:rsidR="00CA73D3" w:rsidRPr="00D91EA9">
        <w:rPr>
          <w:rFonts w:asciiTheme="majorHAnsi" w:hAnsiTheme="majorHAnsi" w:cstheme="majorHAnsi"/>
          <w:lang w:val="ro-RO"/>
        </w:rPr>
        <w:t>conducerii</w:t>
      </w:r>
      <w:r w:rsidR="00AE24F6" w:rsidRPr="00D91EA9">
        <w:rPr>
          <w:rFonts w:asciiTheme="majorHAnsi" w:hAnsiTheme="majorHAnsi" w:cstheme="majorHAnsi"/>
          <w:lang w:val="ro-RO"/>
        </w:rPr>
        <w:t xml:space="preserve"> CNDDCM,</w:t>
      </w:r>
      <w:r w:rsidR="00CA73D3" w:rsidRPr="00D91EA9">
        <w:rPr>
          <w:rFonts w:asciiTheme="majorHAnsi" w:hAnsiTheme="majorHAnsi" w:cstheme="majorHAnsi"/>
          <w:lang w:val="ro-RO"/>
        </w:rPr>
        <w:t xml:space="preserve"> acest</w:t>
      </w:r>
      <w:r w:rsidR="00AE24F6" w:rsidRPr="00D91EA9">
        <w:rPr>
          <w:rFonts w:asciiTheme="majorHAnsi" w:hAnsiTheme="majorHAnsi" w:cstheme="majorHAnsi"/>
          <w:lang w:val="ro-RO"/>
        </w:rPr>
        <w:t xml:space="preserve"> proces nu a fost p</w:t>
      </w:r>
      <w:r w:rsidR="007B5D5D" w:rsidRPr="00D91EA9">
        <w:rPr>
          <w:rFonts w:asciiTheme="majorHAnsi" w:hAnsiTheme="majorHAnsi" w:cstheme="majorHAnsi"/>
          <w:lang w:val="ro-RO"/>
        </w:rPr>
        <w:t>osibil de finalizat din lipsa semnăturii</w:t>
      </w:r>
      <w:r w:rsidR="00AE24F6" w:rsidRPr="00D91EA9">
        <w:rPr>
          <w:rFonts w:asciiTheme="majorHAnsi" w:hAnsiTheme="majorHAnsi" w:cstheme="majorHAnsi"/>
          <w:lang w:val="ro-RO"/>
        </w:rPr>
        <w:t xml:space="preserve"> la acel moment</w:t>
      </w:r>
      <w:r w:rsidR="00CA73D3" w:rsidRPr="00D91EA9">
        <w:rPr>
          <w:rFonts w:asciiTheme="majorHAnsi" w:hAnsiTheme="majorHAnsi" w:cstheme="majorHAnsi"/>
          <w:lang w:val="ro-RO"/>
        </w:rPr>
        <w:t xml:space="preserve"> (</w:t>
      </w:r>
      <w:r w:rsidR="00971D2B">
        <w:rPr>
          <w:rFonts w:asciiTheme="majorHAnsi" w:hAnsiTheme="majorHAnsi" w:cstheme="majorHAnsi"/>
          <w:lang w:val="ro-RO"/>
        </w:rPr>
        <w:t>2018</w:t>
      </w:r>
      <w:r w:rsidR="00CA73D3" w:rsidRPr="00D91EA9">
        <w:rPr>
          <w:rFonts w:asciiTheme="majorHAnsi" w:hAnsiTheme="majorHAnsi" w:cstheme="majorHAnsi"/>
          <w:lang w:val="ro-RO"/>
        </w:rPr>
        <w:t>)</w:t>
      </w:r>
      <w:r w:rsidR="00D007F1">
        <w:rPr>
          <w:rFonts w:asciiTheme="majorHAnsi" w:hAnsiTheme="majorHAnsi" w:cstheme="majorHAnsi"/>
          <w:lang w:val="ro-RO"/>
        </w:rPr>
        <w:t xml:space="preserve"> a</w:t>
      </w:r>
      <w:r w:rsidR="00AE24F6" w:rsidRPr="00D91EA9">
        <w:rPr>
          <w:rFonts w:asciiTheme="majorHAnsi" w:hAnsiTheme="majorHAnsi" w:cstheme="majorHAnsi"/>
          <w:lang w:val="ro-RO"/>
        </w:rPr>
        <w:t xml:space="preserve"> un</w:t>
      </w:r>
      <w:r w:rsidR="00D007F1">
        <w:rPr>
          <w:rFonts w:asciiTheme="majorHAnsi" w:hAnsiTheme="majorHAnsi" w:cstheme="majorHAnsi"/>
          <w:lang w:val="ro-RO"/>
        </w:rPr>
        <w:t>ui</w:t>
      </w:r>
      <w:r w:rsidR="00AE24F6" w:rsidRPr="00D91EA9">
        <w:rPr>
          <w:rFonts w:asciiTheme="majorHAnsi" w:hAnsiTheme="majorHAnsi" w:cstheme="majorHAnsi"/>
          <w:lang w:val="ro-RO"/>
        </w:rPr>
        <w:t xml:space="preserve"> membru a</w:t>
      </w:r>
      <w:r w:rsidR="00D007F1">
        <w:rPr>
          <w:rFonts w:asciiTheme="majorHAnsi" w:hAnsiTheme="majorHAnsi" w:cstheme="majorHAnsi"/>
          <w:lang w:val="ro-RO"/>
        </w:rPr>
        <w:t>l</w:t>
      </w:r>
      <w:r w:rsidR="00AE24F6" w:rsidRPr="00D91EA9">
        <w:rPr>
          <w:rFonts w:asciiTheme="majorHAnsi" w:hAnsiTheme="majorHAnsi" w:cstheme="majorHAnsi"/>
          <w:lang w:val="ro-RO"/>
        </w:rPr>
        <w:t xml:space="preserve"> grupului de transmitere a obiectului menționat, deși </w:t>
      </w:r>
      <w:r w:rsidR="00AE24F6" w:rsidRPr="00B376D5">
        <w:rPr>
          <w:rFonts w:asciiTheme="majorHAnsi" w:hAnsiTheme="majorHAnsi" w:cstheme="majorHAnsi"/>
          <w:lang w:val="ro-RO"/>
        </w:rPr>
        <w:t xml:space="preserve">procesul </w:t>
      </w:r>
      <w:r w:rsidR="00CA73D3" w:rsidRPr="00B376D5">
        <w:rPr>
          <w:rFonts w:asciiTheme="majorHAnsi" w:hAnsiTheme="majorHAnsi" w:cstheme="majorHAnsi"/>
          <w:lang w:val="ro-RO"/>
        </w:rPr>
        <w:t>a fost</w:t>
      </w:r>
      <w:r w:rsidR="00AE24F6" w:rsidRPr="00B376D5">
        <w:rPr>
          <w:rFonts w:asciiTheme="majorHAnsi" w:hAnsiTheme="majorHAnsi" w:cstheme="majorHAnsi"/>
          <w:lang w:val="ro-RO"/>
        </w:rPr>
        <w:t xml:space="preserve"> apr</w:t>
      </w:r>
      <w:r w:rsidR="00CA73D3" w:rsidRPr="00B376D5">
        <w:rPr>
          <w:rFonts w:asciiTheme="majorHAnsi" w:hAnsiTheme="majorHAnsi" w:cstheme="majorHAnsi"/>
          <w:lang w:val="ro-RO"/>
        </w:rPr>
        <w:t>obat de</w:t>
      </w:r>
      <w:r w:rsidR="00CA73D3" w:rsidRPr="00D91EA9">
        <w:rPr>
          <w:rFonts w:asciiTheme="majorHAnsi" w:hAnsiTheme="majorHAnsi" w:cstheme="majorHAnsi"/>
          <w:lang w:val="ro-RO"/>
        </w:rPr>
        <w:t xml:space="preserve"> către ministrul MSMPS fără</w:t>
      </w:r>
      <w:r w:rsidR="00AE24F6" w:rsidRPr="00D91EA9">
        <w:rPr>
          <w:rFonts w:asciiTheme="majorHAnsi" w:hAnsiTheme="majorHAnsi" w:cstheme="majorHAnsi"/>
          <w:lang w:val="ro-RO"/>
        </w:rPr>
        <w:t xml:space="preserve"> obiecții în acest sens. </w:t>
      </w:r>
    </w:p>
    <w:p w14:paraId="3E932DBF" w14:textId="1C987148" w:rsidR="00AE24F6" w:rsidRPr="00D91EA9" w:rsidRDefault="00CA73D3" w:rsidP="00AE24F6">
      <w:pPr>
        <w:pStyle w:val="a3"/>
        <w:tabs>
          <w:tab w:val="left" w:pos="0"/>
        </w:tabs>
        <w:spacing w:line="276" w:lineRule="auto"/>
        <w:ind w:left="0"/>
        <w:jc w:val="both"/>
        <w:rPr>
          <w:rFonts w:asciiTheme="majorHAnsi" w:hAnsiTheme="majorHAnsi" w:cstheme="majorHAnsi"/>
          <w:lang w:val="ro-RO"/>
        </w:rPr>
      </w:pPr>
      <w:r w:rsidRPr="00D91EA9">
        <w:rPr>
          <w:rFonts w:asciiTheme="majorHAnsi" w:hAnsiTheme="majorHAnsi" w:cstheme="majorHAnsi"/>
          <w:lang w:val="ro-RO"/>
        </w:rPr>
        <w:tab/>
        <w:t xml:space="preserve">În pofida nefinalizării </w:t>
      </w:r>
      <w:r w:rsidR="00E74301">
        <w:rPr>
          <w:rFonts w:asciiTheme="majorHAnsi" w:hAnsiTheme="majorHAnsi" w:cstheme="majorHAnsi"/>
          <w:lang w:val="ro-RO"/>
        </w:rPr>
        <w:t xml:space="preserve">procesului de </w:t>
      </w:r>
      <w:r w:rsidRPr="00D91EA9">
        <w:rPr>
          <w:rFonts w:asciiTheme="majorHAnsi" w:hAnsiTheme="majorHAnsi" w:cstheme="majorHAnsi"/>
          <w:lang w:val="ro-RO"/>
        </w:rPr>
        <w:t>î</w:t>
      </w:r>
      <w:r w:rsidR="00AE24F6" w:rsidRPr="00D91EA9">
        <w:rPr>
          <w:rFonts w:asciiTheme="majorHAnsi" w:hAnsiTheme="majorHAnsi" w:cstheme="majorHAnsi"/>
          <w:lang w:val="ro-RO"/>
        </w:rPr>
        <w:t>nregistr</w:t>
      </w:r>
      <w:r w:rsidR="00E74301">
        <w:rPr>
          <w:rFonts w:asciiTheme="majorHAnsi" w:hAnsiTheme="majorHAnsi" w:cstheme="majorHAnsi"/>
          <w:lang w:val="ro-RO"/>
        </w:rPr>
        <w:t>are a</w:t>
      </w:r>
      <w:r w:rsidR="00AE24F6" w:rsidRPr="00D91EA9">
        <w:rPr>
          <w:rFonts w:asciiTheme="majorHAnsi" w:hAnsiTheme="majorHAnsi" w:cstheme="majorHAnsi"/>
          <w:lang w:val="ro-RO"/>
        </w:rPr>
        <w:t xml:space="preserve"> dreptului de proprietate asupra bunului imobil, au fost create premi</w:t>
      </w:r>
      <w:r w:rsidR="00E74301">
        <w:rPr>
          <w:rFonts w:asciiTheme="majorHAnsi" w:hAnsiTheme="majorHAnsi" w:cstheme="majorHAnsi"/>
          <w:lang w:val="ro-RO"/>
        </w:rPr>
        <w:t>s</w:t>
      </w:r>
      <w:r w:rsidR="00AE24F6" w:rsidRPr="00D91EA9">
        <w:rPr>
          <w:rFonts w:asciiTheme="majorHAnsi" w:hAnsiTheme="majorHAnsi" w:cstheme="majorHAnsi"/>
          <w:lang w:val="ro-RO"/>
        </w:rPr>
        <w:t xml:space="preserve">e </w:t>
      </w:r>
      <w:r w:rsidRPr="00D91EA9">
        <w:rPr>
          <w:rFonts w:asciiTheme="majorHAnsi" w:hAnsiTheme="majorHAnsi" w:cstheme="majorHAnsi"/>
          <w:lang w:val="ro-RO"/>
        </w:rPr>
        <w:t>de</w:t>
      </w:r>
      <w:r w:rsidR="00AE24F6" w:rsidRPr="00D91EA9">
        <w:rPr>
          <w:rFonts w:asciiTheme="majorHAnsi" w:hAnsiTheme="majorHAnsi" w:cstheme="majorHAnsi"/>
          <w:lang w:val="ro-RO"/>
        </w:rPr>
        <w:t xml:space="preserve"> folosi</w:t>
      </w:r>
      <w:r w:rsidRPr="00D91EA9">
        <w:rPr>
          <w:rFonts w:asciiTheme="majorHAnsi" w:hAnsiTheme="majorHAnsi" w:cstheme="majorHAnsi"/>
          <w:lang w:val="ro-RO"/>
        </w:rPr>
        <w:t>r</w:t>
      </w:r>
      <w:r w:rsidR="00AE24F6" w:rsidRPr="00D91EA9">
        <w:rPr>
          <w:rFonts w:asciiTheme="majorHAnsi" w:hAnsiTheme="majorHAnsi" w:cstheme="majorHAnsi"/>
          <w:lang w:val="ro-RO"/>
        </w:rPr>
        <w:t>e</w:t>
      </w:r>
      <w:r w:rsidRPr="00D91EA9">
        <w:rPr>
          <w:rFonts w:asciiTheme="majorHAnsi" w:hAnsiTheme="majorHAnsi" w:cstheme="majorHAnsi"/>
          <w:lang w:val="ro-RO"/>
        </w:rPr>
        <w:t xml:space="preserve"> </w:t>
      </w:r>
      <w:r w:rsidR="00AE24F6" w:rsidRPr="00D91EA9">
        <w:rPr>
          <w:rFonts w:asciiTheme="majorHAnsi" w:hAnsiTheme="majorHAnsi" w:cstheme="majorHAnsi"/>
          <w:lang w:val="ro-RO"/>
        </w:rPr>
        <w:t>a unor spatii (etajul doi din complexul cu 5 etaje) din cadrul Centrului</w:t>
      </w:r>
      <w:r w:rsidRPr="00D91EA9">
        <w:rPr>
          <w:rFonts w:asciiTheme="majorHAnsi" w:hAnsiTheme="majorHAnsi" w:cstheme="majorHAnsi"/>
          <w:lang w:val="ro-RO"/>
        </w:rPr>
        <w:t xml:space="preserve"> de către fostul gestionar ANSP.</w:t>
      </w:r>
      <w:r w:rsidR="00AE24F6" w:rsidRPr="00D91EA9">
        <w:rPr>
          <w:rFonts w:asciiTheme="majorHAnsi" w:hAnsiTheme="majorHAnsi" w:cstheme="majorHAnsi"/>
          <w:lang w:val="ro-RO"/>
        </w:rPr>
        <w:t xml:space="preserve"> </w:t>
      </w:r>
      <w:r w:rsidRPr="00D91EA9">
        <w:rPr>
          <w:rFonts w:asciiTheme="majorHAnsi" w:hAnsiTheme="majorHAnsi" w:cstheme="majorHAnsi"/>
          <w:lang w:val="ro-RO"/>
        </w:rPr>
        <w:t xml:space="preserve">Mai mult </w:t>
      </w:r>
      <w:r w:rsidR="00E74301">
        <w:rPr>
          <w:rFonts w:asciiTheme="majorHAnsi" w:hAnsiTheme="majorHAnsi" w:cstheme="majorHAnsi"/>
          <w:lang w:val="ro-RO"/>
        </w:rPr>
        <w:t>de</w:t>
      </w:r>
      <w:r w:rsidRPr="00D91EA9">
        <w:rPr>
          <w:rFonts w:asciiTheme="majorHAnsi" w:hAnsiTheme="majorHAnsi" w:cstheme="majorHAnsi"/>
          <w:lang w:val="ro-RO"/>
        </w:rPr>
        <w:t>c</w:t>
      </w:r>
      <w:r w:rsidR="00E74301">
        <w:rPr>
          <w:rFonts w:asciiTheme="majorHAnsi" w:hAnsiTheme="majorHAnsi" w:cstheme="majorHAnsi"/>
          <w:lang w:val="ro-RO"/>
        </w:rPr>
        <w:t>ât</w:t>
      </w:r>
      <w:r w:rsidRPr="00D91EA9">
        <w:rPr>
          <w:rFonts w:asciiTheme="majorHAnsi" w:hAnsiTheme="majorHAnsi" w:cstheme="majorHAnsi"/>
          <w:lang w:val="ro-RO"/>
        </w:rPr>
        <w:t xml:space="preserve"> at</w:t>
      </w:r>
      <w:r w:rsidR="00E74301">
        <w:rPr>
          <w:rFonts w:asciiTheme="majorHAnsi" w:hAnsiTheme="majorHAnsi" w:cstheme="majorHAnsi"/>
          <w:lang w:val="ro-RO"/>
        </w:rPr>
        <w:t>â</w:t>
      </w:r>
      <w:r w:rsidR="00AE24F6" w:rsidRPr="00D91EA9">
        <w:rPr>
          <w:rFonts w:asciiTheme="majorHAnsi" w:hAnsiTheme="majorHAnsi" w:cstheme="majorHAnsi"/>
          <w:lang w:val="ro-RO"/>
        </w:rPr>
        <w:t>t</w:t>
      </w:r>
      <w:r w:rsidR="00E74301">
        <w:rPr>
          <w:rFonts w:asciiTheme="majorHAnsi" w:hAnsiTheme="majorHAnsi" w:cstheme="majorHAnsi"/>
          <w:lang w:val="ro-RO"/>
        </w:rPr>
        <w:t>,</w:t>
      </w:r>
      <w:r w:rsidR="00AE24F6" w:rsidRPr="00D91EA9">
        <w:rPr>
          <w:rFonts w:asciiTheme="majorHAnsi" w:hAnsiTheme="majorHAnsi" w:cstheme="majorHAnsi"/>
          <w:lang w:val="ro-RO"/>
        </w:rPr>
        <w:t xml:space="preserve"> </w:t>
      </w:r>
      <w:r w:rsidRPr="00D91EA9">
        <w:rPr>
          <w:rFonts w:asciiTheme="majorHAnsi" w:hAnsiTheme="majorHAnsi" w:cstheme="majorHAnsi"/>
          <w:lang w:val="ro-RO"/>
        </w:rPr>
        <w:t>a fost semnat un acord între ANSP și CNDDCM,</w:t>
      </w:r>
      <w:r w:rsidR="00AE24F6" w:rsidRPr="00D91EA9">
        <w:rPr>
          <w:rFonts w:asciiTheme="majorHAnsi" w:hAnsiTheme="majorHAnsi" w:cstheme="majorHAnsi"/>
          <w:lang w:val="ro-RO"/>
        </w:rPr>
        <w:t xml:space="preserve"> coordonat </w:t>
      </w:r>
      <w:r w:rsidRPr="00D91EA9">
        <w:rPr>
          <w:rFonts w:asciiTheme="majorHAnsi" w:hAnsiTheme="majorHAnsi" w:cstheme="majorHAnsi"/>
          <w:lang w:val="ro-RO"/>
        </w:rPr>
        <w:t xml:space="preserve">și semnat </w:t>
      </w:r>
      <w:r w:rsidR="00AE24F6" w:rsidRPr="00D91EA9">
        <w:rPr>
          <w:rFonts w:asciiTheme="majorHAnsi" w:hAnsiTheme="majorHAnsi" w:cstheme="majorHAnsi"/>
          <w:lang w:val="ro-RO"/>
        </w:rPr>
        <w:t xml:space="preserve">la nivel de MS și MMPS la 31.01.2022, privind amplasarea laboratoarelor specializate și oficiilor </w:t>
      </w:r>
      <w:r w:rsidR="007B5D5D" w:rsidRPr="00D91EA9">
        <w:rPr>
          <w:rFonts w:asciiTheme="majorHAnsi" w:hAnsiTheme="majorHAnsi" w:cstheme="majorHAnsi"/>
          <w:lang w:val="ro-RO"/>
        </w:rPr>
        <w:t>ANSP. De menționat că</w:t>
      </w:r>
      <w:r w:rsidR="00E74301">
        <w:rPr>
          <w:rFonts w:asciiTheme="majorHAnsi" w:hAnsiTheme="majorHAnsi" w:cstheme="majorHAnsi"/>
          <w:lang w:val="ro-RO"/>
        </w:rPr>
        <w:t>,</w:t>
      </w:r>
      <w:r w:rsidR="007B5D5D" w:rsidRPr="00D91EA9">
        <w:rPr>
          <w:rFonts w:asciiTheme="majorHAnsi" w:hAnsiTheme="majorHAnsi" w:cstheme="majorHAnsi"/>
          <w:lang w:val="ro-RO"/>
        </w:rPr>
        <w:t xml:space="preserve"> î</w:t>
      </w:r>
      <w:r w:rsidR="00AE24F6" w:rsidRPr="00D91EA9">
        <w:rPr>
          <w:rFonts w:asciiTheme="majorHAnsi" w:hAnsiTheme="majorHAnsi" w:cstheme="majorHAnsi"/>
          <w:lang w:val="ro-RO"/>
        </w:rPr>
        <w:t>ncep</w:t>
      </w:r>
      <w:r w:rsidR="00E74301">
        <w:rPr>
          <w:rFonts w:asciiTheme="majorHAnsi" w:hAnsiTheme="majorHAnsi" w:cstheme="majorHAnsi"/>
          <w:lang w:val="ro-RO"/>
        </w:rPr>
        <w:t>â</w:t>
      </w:r>
      <w:r w:rsidR="00AE24F6" w:rsidRPr="00D91EA9">
        <w:rPr>
          <w:rFonts w:asciiTheme="majorHAnsi" w:hAnsiTheme="majorHAnsi" w:cstheme="majorHAnsi"/>
          <w:lang w:val="ro-RO"/>
        </w:rPr>
        <w:t>nd cu 14.02.202</w:t>
      </w:r>
      <w:r w:rsidR="007B5D5D" w:rsidRPr="00D91EA9">
        <w:rPr>
          <w:rFonts w:asciiTheme="majorHAnsi" w:hAnsiTheme="majorHAnsi" w:cstheme="majorHAnsi"/>
          <w:lang w:val="ro-RO"/>
        </w:rPr>
        <w:t>2, Consiliul suportă cheltuieli</w:t>
      </w:r>
      <w:r w:rsidR="00AE24F6" w:rsidRPr="00D91EA9">
        <w:rPr>
          <w:rFonts w:asciiTheme="majorHAnsi" w:hAnsiTheme="majorHAnsi" w:cstheme="majorHAnsi"/>
          <w:lang w:val="ro-RO"/>
        </w:rPr>
        <w:t xml:space="preserve"> </w:t>
      </w:r>
      <w:r w:rsidR="00E74301">
        <w:rPr>
          <w:rFonts w:asciiTheme="majorHAnsi" w:hAnsiTheme="majorHAnsi" w:cstheme="majorHAnsi"/>
          <w:lang w:val="ro-RO"/>
        </w:rPr>
        <w:t>pentru achitarea</w:t>
      </w:r>
      <w:r w:rsidR="00AE24F6" w:rsidRPr="00D91EA9">
        <w:rPr>
          <w:rFonts w:asciiTheme="majorHAnsi" w:hAnsiTheme="majorHAnsi" w:cstheme="majorHAnsi"/>
          <w:lang w:val="ro-RO"/>
        </w:rPr>
        <w:t xml:space="preserve"> energie</w:t>
      </w:r>
      <w:r w:rsidR="00E74301">
        <w:rPr>
          <w:rFonts w:asciiTheme="majorHAnsi" w:hAnsiTheme="majorHAnsi" w:cstheme="majorHAnsi"/>
          <w:lang w:val="ro-RO"/>
        </w:rPr>
        <w:t>i</w:t>
      </w:r>
      <w:r w:rsidR="00AE24F6" w:rsidRPr="00D91EA9">
        <w:rPr>
          <w:rFonts w:asciiTheme="majorHAnsi" w:hAnsiTheme="majorHAnsi" w:cstheme="majorHAnsi"/>
          <w:lang w:val="ro-RO"/>
        </w:rPr>
        <w:t xml:space="preserve"> electric</w:t>
      </w:r>
      <w:r w:rsidR="00E74301">
        <w:rPr>
          <w:rFonts w:asciiTheme="majorHAnsi" w:hAnsiTheme="majorHAnsi" w:cstheme="majorHAnsi"/>
          <w:lang w:val="ro-RO"/>
        </w:rPr>
        <w:t>e</w:t>
      </w:r>
      <w:r w:rsidR="00AE24F6" w:rsidRPr="00D91EA9">
        <w:rPr>
          <w:rFonts w:asciiTheme="majorHAnsi" w:hAnsiTheme="majorHAnsi" w:cstheme="majorHAnsi"/>
          <w:lang w:val="ro-RO"/>
        </w:rPr>
        <w:t>, termic</w:t>
      </w:r>
      <w:r w:rsidR="00E74301">
        <w:rPr>
          <w:rFonts w:asciiTheme="majorHAnsi" w:hAnsiTheme="majorHAnsi" w:cstheme="majorHAnsi"/>
          <w:lang w:val="ro-RO"/>
        </w:rPr>
        <w:t>e</w:t>
      </w:r>
      <w:r w:rsidR="00AE24F6" w:rsidRPr="00D91EA9">
        <w:rPr>
          <w:rFonts w:asciiTheme="majorHAnsi" w:hAnsiTheme="majorHAnsi" w:cstheme="majorHAnsi"/>
          <w:lang w:val="ro-RO"/>
        </w:rPr>
        <w:t xml:space="preserve">, </w:t>
      </w:r>
      <w:r w:rsidR="00E74301">
        <w:rPr>
          <w:rFonts w:asciiTheme="majorHAnsi" w:hAnsiTheme="majorHAnsi" w:cstheme="majorHAnsi"/>
          <w:lang w:val="ro-RO"/>
        </w:rPr>
        <w:t xml:space="preserve">serviciului de </w:t>
      </w:r>
      <w:r w:rsidR="00AE24F6" w:rsidRPr="00D91EA9">
        <w:rPr>
          <w:rFonts w:asciiTheme="majorHAnsi" w:hAnsiTheme="majorHAnsi" w:cstheme="majorHAnsi"/>
          <w:lang w:val="ro-RO"/>
        </w:rPr>
        <w:t>canalizare pentru suprafa</w:t>
      </w:r>
      <w:r w:rsidR="00E74301">
        <w:rPr>
          <w:rFonts w:asciiTheme="majorHAnsi" w:hAnsiTheme="majorHAnsi" w:cstheme="majorHAnsi"/>
          <w:lang w:val="ro-RO"/>
        </w:rPr>
        <w:t>ț</w:t>
      </w:r>
      <w:r w:rsidR="00AE24F6" w:rsidRPr="00D91EA9">
        <w:rPr>
          <w:rFonts w:asciiTheme="majorHAnsi" w:hAnsiTheme="majorHAnsi" w:cstheme="majorHAnsi"/>
          <w:lang w:val="ro-RO"/>
        </w:rPr>
        <w:t xml:space="preserve">a efectiv folosită de către ANSP (et. 2), care la situația din 01.07.2022 </w:t>
      </w:r>
      <w:r w:rsidR="00E74301">
        <w:rPr>
          <w:rFonts w:asciiTheme="majorHAnsi" w:hAnsiTheme="majorHAnsi" w:cstheme="majorHAnsi"/>
          <w:lang w:val="ro-RO"/>
        </w:rPr>
        <w:t xml:space="preserve">au </w:t>
      </w:r>
      <w:r w:rsidR="00AE24F6" w:rsidRPr="00D91EA9">
        <w:rPr>
          <w:rFonts w:asciiTheme="majorHAnsi" w:hAnsiTheme="majorHAnsi" w:cstheme="majorHAnsi"/>
          <w:lang w:val="ro-RO"/>
        </w:rPr>
        <w:t>constitu</w:t>
      </w:r>
      <w:r w:rsidR="007B5D5D" w:rsidRPr="00D91EA9">
        <w:rPr>
          <w:rFonts w:asciiTheme="majorHAnsi" w:hAnsiTheme="majorHAnsi" w:cstheme="majorHAnsi"/>
          <w:lang w:val="ro-RO"/>
        </w:rPr>
        <w:t xml:space="preserve">it 25,1 mii lei, </w:t>
      </w:r>
      <w:r w:rsidR="00E74301">
        <w:rPr>
          <w:rFonts w:asciiTheme="majorHAnsi" w:hAnsiTheme="majorHAnsi" w:cstheme="majorHAnsi"/>
          <w:lang w:val="ro-RO"/>
        </w:rPr>
        <w:t>având în vedere și faptul că</w:t>
      </w:r>
      <w:r w:rsidR="007B5D5D" w:rsidRPr="00D91EA9">
        <w:rPr>
          <w:rFonts w:asciiTheme="majorHAnsi" w:hAnsiTheme="majorHAnsi" w:cstheme="majorHAnsi"/>
          <w:lang w:val="ro-RO"/>
        </w:rPr>
        <w:t xml:space="preserve"> Consiliul nu a î</w:t>
      </w:r>
      <w:r w:rsidR="00AE24F6" w:rsidRPr="00D91EA9">
        <w:rPr>
          <w:rFonts w:asciiTheme="majorHAnsi" w:hAnsiTheme="majorHAnsi" w:cstheme="majorHAnsi"/>
          <w:lang w:val="ro-RO"/>
        </w:rPr>
        <w:t xml:space="preserve">ncheiat niciun contract, comodat asupra </w:t>
      </w:r>
      <w:r w:rsidR="007B5D5D" w:rsidRPr="00D91EA9">
        <w:rPr>
          <w:rFonts w:asciiTheme="majorHAnsi" w:hAnsiTheme="majorHAnsi" w:cstheme="majorHAnsi"/>
          <w:lang w:val="ro-RO"/>
        </w:rPr>
        <w:t xml:space="preserve">recuperării </w:t>
      </w:r>
      <w:r w:rsidR="00AE24F6" w:rsidRPr="00D91EA9">
        <w:rPr>
          <w:rFonts w:asciiTheme="majorHAnsi" w:hAnsiTheme="majorHAnsi" w:cstheme="majorHAnsi"/>
          <w:lang w:val="ro-RO"/>
        </w:rPr>
        <w:t xml:space="preserve">cheltuelilor </w:t>
      </w:r>
      <w:r w:rsidR="007B5D5D" w:rsidRPr="00D91EA9">
        <w:rPr>
          <w:rFonts w:asciiTheme="majorHAnsi" w:hAnsiTheme="majorHAnsi" w:cstheme="majorHAnsi"/>
          <w:lang w:val="ro-RO"/>
        </w:rPr>
        <w:t>pentru servicii</w:t>
      </w:r>
      <w:r w:rsidR="00E74301">
        <w:rPr>
          <w:rFonts w:asciiTheme="majorHAnsi" w:hAnsiTheme="majorHAnsi" w:cstheme="majorHAnsi"/>
          <w:lang w:val="ro-RO"/>
        </w:rPr>
        <w:t>le achitate</w:t>
      </w:r>
      <w:r w:rsidR="00AE24F6" w:rsidRPr="00D91EA9">
        <w:rPr>
          <w:rFonts w:asciiTheme="majorHAnsi" w:hAnsiTheme="majorHAnsi" w:cstheme="majorHAnsi"/>
          <w:lang w:val="ro-RO"/>
        </w:rPr>
        <w:t>.</w:t>
      </w:r>
    </w:p>
    <w:p w14:paraId="2F4EC6EA" w14:textId="537A3876" w:rsidR="00AE24F6" w:rsidRDefault="00AE24F6" w:rsidP="00AE24F6">
      <w:pPr>
        <w:pStyle w:val="a3"/>
        <w:tabs>
          <w:tab w:val="left" w:pos="0"/>
        </w:tabs>
        <w:spacing w:line="276" w:lineRule="auto"/>
        <w:ind w:left="0"/>
        <w:jc w:val="both"/>
        <w:rPr>
          <w:rFonts w:asciiTheme="majorHAnsi" w:hAnsiTheme="majorHAnsi" w:cstheme="majorHAnsi"/>
          <w:lang w:val="ro-RO"/>
        </w:rPr>
      </w:pPr>
      <w:r w:rsidRPr="00D91EA9">
        <w:rPr>
          <w:rFonts w:asciiTheme="majorHAnsi" w:hAnsiTheme="majorHAnsi" w:cstheme="majorHAnsi"/>
          <w:lang w:val="ro-RO"/>
        </w:rPr>
        <w:tab/>
      </w:r>
      <w:r w:rsidR="007B5D5D" w:rsidRPr="00D91EA9">
        <w:rPr>
          <w:rFonts w:asciiTheme="majorHAnsi" w:hAnsiTheme="majorHAnsi" w:cstheme="majorHAnsi"/>
          <w:lang w:val="ro-RO"/>
        </w:rPr>
        <w:t>Situația afecteaz</w:t>
      </w:r>
      <w:r w:rsidR="00E74301">
        <w:rPr>
          <w:rFonts w:asciiTheme="majorHAnsi" w:hAnsiTheme="majorHAnsi" w:cstheme="majorHAnsi"/>
          <w:lang w:val="ro-RO"/>
        </w:rPr>
        <w:t>ă</w:t>
      </w:r>
      <w:r w:rsidR="007B5D5D" w:rsidRPr="00D91EA9">
        <w:rPr>
          <w:rFonts w:asciiTheme="majorHAnsi" w:hAnsiTheme="majorHAnsi" w:cstheme="majorHAnsi"/>
          <w:lang w:val="ro-RO"/>
        </w:rPr>
        <w:t xml:space="preserve"> i</w:t>
      </w:r>
      <w:r w:rsidRPr="00D91EA9">
        <w:rPr>
          <w:rFonts w:asciiTheme="majorHAnsi" w:hAnsiTheme="majorHAnsi" w:cstheme="majorHAnsi"/>
          <w:lang w:val="ro-RO"/>
        </w:rPr>
        <w:t xml:space="preserve">ntegritatea bunului cu valoarea </w:t>
      </w:r>
      <w:r w:rsidR="007B5D5D" w:rsidRPr="00D91EA9">
        <w:rPr>
          <w:rFonts w:asciiTheme="majorHAnsi" w:hAnsiTheme="majorHAnsi" w:cstheme="majorHAnsi"/>
          <w:lang w:val="ro-RO"/>
        </w:rPr>
        <w:t>de 14</w:t>
      </w:r>
      <w:r w:rsidR="00E74301">
        <w:rPr>
          <w:rFonts w:asciiTheme="majorHAnsi" w:hAnsiTheme="majorHAnsi" w:cstheme="majorHAnsi"/>
          <w:lang w:val="ro-RO"/>
        </w:rPr>
        <w:t>.</w:t>
      </w:r>
      <w:r w:rsidRPr="00D91EA9">
        <w:rPr>
          <w:rFonts w:asciiTheme="majorHAnsi" w:hAnsiTheme="majorHAnsi" w:cstheme="majorHAnsi"/>
          <w:lang w:val="ro-RO"/>
        </w:rPr>
        <w:t>287,6 mii lei, precum și a in</w:t>
      </w:r>
      <w:r w:rsidR="00D91EA9" w:rsidRPr="00D91EA9">
        <w:rPr>
          <w:rFonts w:asciiTheme="majorHAnsi" w:hAnsiTheme="majorHAnsi" w:cstheme="majorHAnsi"/>
          <w:lang w:val="ro-RO"/>
        </w:rPr>
        <w:t>vestițiilor î</w:t>
      </w:r>
      <w:r w:rsidR="00CA73D3" w:rsidRPr="00D91EA9">
        <w:rPr>
          <w:rFonts w:asciiTheme="majorHAnsi" w:hAnsiTheme="majorHAnsi" w:cstheme="majorHAnsi"/>
          <w:lang w:val="ro-RO"/>
        </w:rPr>
        <w:t>n curs de ex</w:t>
      </w:r>
      <w:r w:rsidR="00D91EA9" w:rsidRPr="00D91EA9">
        <w:rPr>
          <w:rFonts w:asciiTheme="majorHAnsi" w:hAnsiTheme="majorHAnsi" w:cstheme="majorHAnsi"/>
          <w:lang w:val="ro-RO"/>
        </w:rPr>
        <w:t>ecuț</w:t>
      </w:r>
      <w:r w:rsidR="00CA73D3" w:rsidRPr="00D91EA9">
        <w:rPr>
          <w:rFonts w:asciiTheme="majorHAnsi" w:hAnsiTheme="majorHAnsi" w:cstheme="majorHAnsi"/>
          <w:lang w:val="ro-RO"/>
        </w:rPr>
        <w:t>ie î</w:t>
      </w:r>
      <w:r w:rsidR="007B5D5D" w:rsidRPr="00D91EA9">
        <w:rPr>
          <w:rFonts w:asciiTheme="majorHAnsi" w:hAnsiTheme="majorHAnsi" w:cstheme="majorHAnsi"/>
          <w:lang w:val="ro-RO"/>
        </w:rPr>
        <w:t xml:space="preserve">n valoare </w:t>
      </w:r>
      <w:r w:rsidR="00E74301">
        <w:rPr>
          <w:rFonts w:asciiTheme="majorHAnsi" w:hAnsiTheme="majorHAnsi" w:cstheme="majorHAnsi"/>
          <w:lang w:val="ro-RO"/>
        </w:rPr>
        <w:t xml:space="preserve">de </w:t>
      </w:r>
      <w:r w:rsidR="007B5D5D" w:rsidRPr="00D91EA9">
        <w:rPr>
          <w:rFonts w:asciiTheme="majorHAnsi" w:hAnsiTheme="majorHAnsi" w:cstheme="majorHAnsi"/>
          <w:lang w:val="ro-RO"/>
        </w:rPr>
        <w:t>9</w:t>
      </w:r>
      <w:r w:rsidR="00E74301">
        <w:rPr>
          <w:rFonts w:asciiTheme="majorHAnsi" w:hAnsiTheme="majorHAnsi" w:cstheme="majorHAnsi"/>
          <w:lang w:val="ro-RO"/>
        </w:rPr>
        <w:t>.</w:t>
      </w:r>
      <w:r w:rsidRPr="00D91EA9">
        <w:rPr>
          <w:rFonts w:asciiTheme="majorHAnsi" w:hAnsiTheme="majorHAnsi" w:cstheme="majorHAnsi"/>
          <w:lang w:val="ro-RO"/>
        </w:rPr>
        <w:t>192,1 mii lei efectuate de către investitor/CNDDCM, prin înstrăinarea necontrolată a acestei clădiri.</w:t>
      </w:r>
    </w:p>
    <w:p w14:paraId="3C36C903" w14:textId="46A224CB" w:rsidR="00434810" w:rsidRPr="00410A6A" w:rsidRDefault="009E566C" w:rsidP="00023A8F">
      <w:pPr>
        <w:pStyle w:val="a3"/>
        <w:numPr>
          <w:ilvl w:val="1"/>
          <w:numId w:val="18"/>
        </w:numPr>
        <w:shd w:val="clear" w:color="auto" w:fill="FFFFFF" w:themeFill="background1"/>
        <w:tabs>
          <w:tab w:val="left" w:pos="0"/>
        </w:tabs>
        <w:spacing w:line="276" w:lineRule="auto"/>
        <w:ind w:left="0" w:firstLine="0"/>
        <w:jc w:val="both"/>
        <w:rPr>
          <w:rFonts w:asciiTheme="majorHAnsi" w:hAnsiTheme="majorHAnsi" w:cstheme="majorHAnsi"/>
          <w:lang w:val="ro-RO"/>
        </w:rPr>
      </w:pPr>
      <w:r>
        <w:rPr>
          <w:rFonts w:asciiTheme="majorHAnsi" w:hAnsiTheme="majorHAnsi"/>
          <w:noProof/>
        </w:rPr>
        <w:t xml:space="preserve">Deși raportarea la 31.12.2021 a ministerului a fost corectă, </w:t>
      </w:r>
      <w:r w:rsidRPr="00967339">
        <w:rPr>
          <w:rFonts w:asciiTheme="majorHAnsi" w:hAnsiTheme="majorHAnsi"/>
          <w:noProof/>
        </w:rPr>
        <w:t>se atestă faptul că</w:t>
      </w:r>
      <w:r w:rsidR="00C54DC7">
        <w:rPr>
          <w:rFonts w:asciiTheme="majorHAnsi" w:hAnsiTheme="majorHAnsi"/>
          <w:noProof/>
        </w:rPr>
        <w:t>,</w:t>
      </w:r>
      <w:r w:rsidRPr="00967339">
        <w:rPr>
          <w:rFonts w:asciiTheme="majorHAnsi" w:hAnsiTheme="majorHAnsi"/>
          <w:noProof/>
        </w:rPr>
        <w:t xml:space="preserve"> din </w:t>
      </w:r>
      <w:r w:rsidR="00DD4FF9">
        <w:rPr>
          <w:rFonts w:asciiTheme="majorHAnsi" w:hAnsiTheme="majorHAnsi"/>
          <w:noProof/>
        </w:rPr>
        <w:t>16</w:t>
      </w:r>
      <w:r w:rsidRPr="00967339">
        <w:rPr>
          <w:rFonts w:asciiTheme="majorHAnsi" w:hAnsiTheme="majorHAnsi"/>
          <w:noProof/>
        </w:rPr>
        <w:t xml:space="preserve"> entități auditate</w:t>
      </w:r>
      <w:r w:rsidR="00C54DC7">
        <w:rPr>
          <w:rFonts w:asciiTheme="majorHAnsi" w:hAnsiTheme="majorHAnsi"/>
          <w:noProof/>
        </w:rPr>
        <w:t>,</w:t>
      </w:r>
      <w:r w:rsidRPr="00967339">
        <w:rPr>
          <w:rFonts w:asciiTheme="majorHAnsi" w:hAnsiTheme="majorHAnsi"/>
          <w:noProof/>
        </w:rPr>
        <w:t xml:space="preserve"> </w:t>
      </w:r>
      <w:r w:rsidR="00DD4FF9">
        <w:rPr>
          <w:rFonts w:asciiTheme="majorHAnsi" w:hAnsiTheme="majorHAnsi"/>
          <w:noProof/>
        </w:rPr>
        <w:t>8</w:t>
      </w:r>
      <w:r w:rsidRPr="00967339">
        <w:rPr>
          <w:rFonts w:asciiTheme="majorHAnsi" w:hAnsiTheme="majorHAnsi"/>
          <w:noProof/>
        </w:rPr>
        <w:t xml:space="preserve"> nu s-au conformat Circularei Ministerului Finanțelor și nu au </w:t>
      </w:r>
      <w:r w:rsidRPr="00B376D5">
        <w:rPr>
          <w:rFonts w:asciiTheme="majorHAnsi" w:hAnsiTheme="majorHAnsi"/>
          <w:noProof/>
        </w:rPr>
        <w:t xml:space="preserve">efectuat trecerea </w:t>
      </w:r>
      <w:r w:rsidR="00131E70" w:rsidRPr="00A24DEB">
        <w:rPr>
          <w:rFonts w:asciiTheme="majorHAnsi" w:hAnsiTheme="majorHAnsi"/>
          <w:noProof/>
        </w:rPr>
        <w:t xml:space="preserve">în variantă </w:t>
      </w:r>
      <w:r w:rsidRPr="00B376D5">
        <w:rPr>
          <w:rFonts w:asciiTheme="majorHAnsi" w:hAnsiTheme="majorHAnsi"/>
          <w:noProof/>
        </w:rPr>
        <w:t>electronică a activelor și pasiv</w:t>
      </w:r>
      <w:r w:rsidRPr="00967339">
        <w:rPr>
          <w:rFonts w:asciiTheme="majorHAnsi" w:hAnsiTheme="majorHAnsi"/>
          <w:noProof/>
        </w:rPr>
        <w:t xml:space="preserve">elor în valoare de </w:t>
      </w:r>
      <w:r w:rsidR="00DD4FF9">
        <w:rPr>
          <w:rFonts w:asciiTheme="majorHAnsi" w:hAnsiTheme="majorHAnsi"/>
          <w:noProof/>
        </w:rPr>
        <w:t>146</w:t>
      </w:r>
      <w:r w:rsidR="00C54DC7">
        <w:rPr>
          <w:rFonts w:asciiTheme="majorHAnsi" w:hAnsiTheme="majorHAnsi"/>
          <w:noProof/>
        </w:rPr>
        <w:t>.</w:t>
      </w:r>
      <w:r w:rsidR="00DD4FF9">
        <w:rPr>
          <w:rFonts w:asciiTheme="majorHAnsi" w:hAnsiTheme="majorHAnsi"/>
          <w:noProof/>
        </w:rPr>
        <w:t>742,7</w:t>
      </w:r>
      <w:r w:rsidRPr="00967339">
        <w:rPr>
          <w:rFonts w:asciiTheme="majorHAnsi" w:hAnsiTheme="majorHAnsi"/>
          <w:noProof/>
        </w:rPr>
        <w:t xml:space="preserve"> mii lei</w:t>
      </w:r>
      <w:r w:rsidRPr="00967339">
        <w:rPr>
          <w:rStyle w:val="ad"/>
          <w:rFonts w:asciiTheme="majorHAnsi" w:hAnsiTheme="majorHAnsi"/>
          <w:noProof/>
        </w:rPr>
        <w:footnoteReference w:id="19"/>
      </w:r>
      <w:r>
        <w:rPr>
          <w:rFonts w:asciiTheme="majorHAnsi" w:hAnsiTheme="majorHAnsi"/>
          <w:noProof/>
        </w:rPr>
        <w:t>.</w:t>
      </w:r>
    </w:p>
    <w:p w14:paraId="4E62D720" w14:textId="10E6EB88" w:rsidR="00434810" w:rsidRPr="00C53585" w:rsidRDefault="00053772" w:rsidP="00023A8F">
      <w:pPr>
        <w:pStyle w:val="a3"/>
        <w:numPr>
          <w:ilvl w:val="1"/>
          <w:numId w:val="18"/>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o-RO"/>
        </w:rPr>
      </w:pPr>
      <w:r w:rsidRPr="00967339">
        <w:rPr>
          <w:rFonts w:asciiTheme="majorHAnsi" w:hAnsiTheme="majorHAnsi"/>
          <w:noProof/>
        </w:rPr>
        <w:t>Două</w:t>
      </w:r>
      <w:r w:rsidR="00BE1D39" w:rsidRPr="00967339">
        <w:rPr>
          <w:rFonts w:asciiTheme="majorHAnsi" w:hAnsiTheme="majorHAnsi"/>
          <w:noProof/>
        </w:rPr>
        <w:t xml:space="preserve"> instituții</w:t>
      </w:r>
      <w:r w:rsidR="00BE1D39" w:rsidRPr="00967339">
        <w:rPr>
          <w:rStyle w:val="ad"/>
          <w:rFonts w:asciiTheme="majorHAnsi" w:hAnsiTheme="majorHAnsi"/>
          <w:noProof/>
        </w:rPr>
        <w:footnoteReference w:id="20"/>
      </w:r>
      <w:r w:rsidR="005E1C1E" w:rsidRPr="00967339">
        <w:rPr>
          <w:rFonts w:asciiTheme="majorHAnsi" w:hAnsiTheme="majorHAnsi"/>
          <w:noProof/>
          <w:lang w:val="ro-RO"/>
        </w:rPr>
        <w:t xml:space="preserve"> </w:t>
      </w:r>
      <w:r w:rsidR="002637AC">
        <w:rPr>
          <w:rFonts w:asciiTheme="majorHAnsi" w:hAnsiTheme="majorHAnsi"/>
          <w:noProof/>
        </w:rPr>
        <w:t xml:space="preserve">din subordinea ministerului, </w:t>
      </w:r>
      <w:r w:rsidR="00B21926">
        <w:rPr>
          <w:rFonts w:asciiTheme="majorHAnsi" w:hAnsiTheme="majorHAnsi"/>
          <w:noProof/>
        </w:rPr>
        <w:t>prin nerespectarea</w:t>
      </w:r>
      <w:r w:rsidR="00183454">
        <w:rPr>
          <w:rFonts w:asciiTheme="majorHAnsi" w:hAnsiTheme="majorHAnsi"/>
          <w:noProof/>
        </w:rPr>
        <w:t xml:space="preserve"> prevederilor </w:t>
      </w:r>
      <w:r w:rsidR="00C54DC7">
        <w:rPr>
          <w:rFonts w:asciiTheme="majorHAnsi" w:hAnsiTheme="majorHAnsi"/>
          <w:noProof/>
        </w:rPr>
        <w:t>O</w:t>
      </w:r>
      <w:r w:rsidR="00183454">
        <w:rPr>
          <w:rFonts w:asciiTheme="majorHAnsi" w:hAnsiTheme="majorHAnsi"/>
          <w:noProof/>
        </w:rPr>
        <w:t>rdinul</w:t>
      </w:r>
      <w:r w:rsidR="00C54DC7">
        <w:rPr>
          <w:rFonts w:asciiTheme="majorHAnsi" w:hAnsiTheme="majorHAnsi"/>
          <w:noProof/>
        </w:rPr>
        <w:t>ui MF nr.</w:t>
      </w:r>
      <w:r w:rsidR="00183454">
        <w:rPr>
          <w:rFonts w:asciiTheme="majorHAnsi" w:hAnsiTheme="majorHAnsi"/>
          <w:noProof/>
        </w:rPr>
        <w:t xml:space="preserve"> 216/2015</w:t>
      </w:r>
      <w:r w:rsidR="00C54DC7">
        <w:rPr>
          <w:rFonts w:asciiTheme="majorHAnsi" w:hAnsiTheme="majorHAnsi"/>
          <w:noProof/>
        </w:rPr>
        <w:t>,</w:t>
      </w:r>
      <w:r w:rsidR="00183454" w:rsidRPr="00967339">
        <w:rPr>
          <w:rFonts w:asciiTheme="majorHAnsi" w:hAnsiTheme="majorHAnsi"/>
          <w:noProof/>
          <w:lang w:val="ro-RO"/>
        </w:rPr>
        <w:t xml:space="preserve"> </w:t>
      </w:r>
      <w:r w:rsidR="000F126E" w:rsidRPr="00967339">
        <w:rPr>
          <w:rFonts w:asciiTheme="majorHAnsi" w:hAnsiTheme="majorHAnsi"/>
          <w:noProof/>
          <w:lang w:val="ro-RO"/>
        </w:rPr>
        <w:t>au înregistrat în evidența contabilă cumulativ toate medicamentele doar în expresie valorică</w:t>
      </w:r>
      <w:r w:rsidR="005E1C1E" w:rsidRPr="00967339">
        <w:rPr>
          <w:rFonts w:asciiTheme="majorHAnsi" w:hAnsiTheme="majorHAnsi"/>
          <w:noProof/>
          <w:lang w:val="ro-RO"/>
        </w:rPr>
        <w:t>, nefiind prezentate separat</w:t>
      </w:r>
      <w:r w:rsidR="00C54DC7">
        <w:rPr>
          <w:rFonts w:asciiTheme="majorHAnsi" w:hAnsiTheme="majorHAnsi"/>
          <w:noProof/>
          <w:lang w:val="ro-RO"/>
        </w:rPr>
        <w:t>,</w:t>
      </w:r>
      <w:r w:rsidR="005E1C1E" w:rsidRPr="00967339">
        <w:rPr>
          <w:rFonts w:asciiTheme="majorHAnsi" w:hAnsiTheme="majorHAnsi"/>
          <w:noProof/>
          <w:lang w:val="ro-RO"/>
        </w:rPr>
        <w:t xml:space="preserve"> pentru fiecare medicament/produs farmaceutic</w:t>
      </w:r>
      <w:r w:rsidR="00C54DC7">
        <w:rPr>
          <w:rFonts w:asciiTheme="majorHAnsi" w:hAnsiTheme="majorHAnsi"/>
          <w:noProof/>
          <w:lang w:val="ro-RO"/>
        </w:rPr>
        <w:t>, informații</w:t>
      </w:r>
      <w:r w:rsidR="005E1C1E" w:rsidRPr="00967339">
        <w:rPr>
          <w:rFonts w:asciiTheme="majorHAnsi" w:hAnsiTheme="majorHAnsi"/>
          <w:noProof/>
          <w:lang w:val="ro-RO"/>
        </w:rPr>
        <w:t xml:space="preserve"> în expresie cantitativă și valorică, astfel nefiind respectate normele metodologice privind evidența contabilă</w:t>
      </w:r>
      <w:r w:rsidR="00C54DC7">
        <w:rPr>
          <w:rFonts w:asciiTheme="majorHAnsi" w:hAnsiTheme="majorHAnsi"/>
          <w:noProof/>
          <w:lang w:val="ro-RO"/>
        </w:rPr>
        <w:t>,</w:t>
      </w:r>
      <w:r w:rsidR="005E1C1E" w:rsidRPr="00967339">
        <w:rPr>
          <w:rFonts w:asciiTheme="majorHAnsi" w:hAnsiTheme="majorHAnsi"/>
          <w:noProof/>
          <w:lang w:val="ro-RO"/>
        </w:rPr>
        <w:t xml:space="preserve"> cu suma </w:t>
      </w:r>
      <w:r w:rsidR="00C54DC7">
        <w:rPr>
          <w:rFonts w:asciiTheme="majorHAnsi" w:hAnsiTheme="majorHAnsi"/>
          <w:noProof/>
          <w:lang w:val="ro-RO"/>
        </w:rPr>
        <w:t xml:space="preserve">de </w:t>
      </w:r>
      <w:r w:rsidR="006D190C">
        <w:rPr>
          <w:rFonts w:asciiTheme="majorHAnsi" w:hAnsiTheme="majorHAnsi"/>
          <w:noProof/>
          <w:lang w:val="ro-RO"/>
        </w:rPr>
        <w:t>540</w:t>
      </w:r>
      <w:r w:rsidR="000F126E" w:rsidRPr="00410A6A">
        <w:rPr>
          <w:rFonts w:asciiTheme="majorHAnsi" w:hAnsiTheme="majorHAnsi"/>
          <w:noProof/>
          <w:lang w:val="ro-RO"/>
        </w:rPr>
        <w:t>,8</w:t>
      </w:r>
      <w:r w:rsidR="005E1C1E" w:rsidRPr="00410A6A">
        <w:rPr>
          <w:rFonts w:asciiTheme="majorHAnsi" w:hAnsiTheme="majorHAnsi"/>
          <w:noProof/>
          <w:lang w:val="ro-RO"/>
        </w:rPr>
        <w:t xml:space="preserve"> mii lei</w:t>
      </w:r>
      <w:r w:rsidR="00C54DC7">
        <w:rPr>
          <w:rFonts w:asciiTheme="majorHAnsi" w:hAnsiTheme="majorHAnsi"/>
          <w:noProof/>
          <w:lang w:val="ro-RO"/>
        </w:rPr>
        <w:t>.</w:t>
      </w:r>
    </w:p>
    <w:p w14:paraId="59FFCDB5" w14:textId="16E185B7" w:rsidR="00DE2F6D" w:rsidRPr="00C53585" w:rsidRDefault="00DE2F6D" w:rsidP="00DE2F6D">
      <w:pPr>
        <w:pStyle w:val="a3"/>
        <w:numPr>
          <w:ilvl w:val="1"/>
          <w:numId w:val="11"/>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o-RO"/>
        </w:rPr>
      </w:pPr>
      <w:r w:rsidRPr="007C522B">
        <w:rPr>
          <w:rFonts w:asciiTheme="majorHAnsi" w:hAnsiTheme="majorHAnsi" w:cstheme="majorHAnsi"/>
        </w:rPr>
        <w:t>O instituție din subordinea ministerului</w:t>
      </w:r>
      <w:r>
        <w:rPr>
          <w:rStyle w:val="ad"/>
          <w:rFonts w:asciiTheme="majorHAnsi" w:hAnsiTheme="majorHAnsi" w:cstheme="majorHAnsi"/>
        </w:rPr>
        <w:footnoteReference w:id="21"/>
      </w:r>
      <w:r w:rsidRPr="007C522B">
        <w:rPr>
          <w:rFonts w:asciiTheme="majorHAnsi" w:hAnsiTheme="majorHAnsi" w:cstheme="majorHAnsi"/>
        </w:rPr>
        <w:t>, pentru acordarea serviciilor sociale</w:t>
      </w:r>
      <w:r w:rsidR="00C54DC7">
        <w:rPr>
          <w:rFonts w:asciiTheme="majorHAnsi" w:hAnsiTheme="majorHAnsi" w:cstheme="majorHAnsi"/>
        </w:rPr>
        <w:t>,</w:t>
      </w:r>
      <w:r w:rsidRPr="007C522B">
        <w:rPr>
          <w:rFonts w:asciiTheme="majorHAnsi" w:hAnsiTheme="majorHAnsi" w:cstheme="majorHAnsi"/>
        </w:rPr>
        <w:t xml:space="preserve"> dispune de capacitatea de 250 </w:t>
      </w:r>
      <w:r w:rsidR="00C54DC7">
        <w:rPr>
          <w:rFonts w:asciiTheme="majorHAnsi" w:hAnsiTheme="majorHAnsi" w:cstheme="majorHAnsi"/>
        </w:rPr>
        <w:t xml:space="preserve">de </w:t>
      </w:r>
      <w:r w:rsidRPr="007C522B">
        <w:rPr>
          <w:rFonts w:asciiTheme="majorHAnsi" w:hAnsiTheme="majorHAnsi" w:cstheme="majorHAnsi"/>
        </w:rPr>
        <w:t>paturi. De menționat că în anul 2021 au fost plasa</w:t>
      </w:r>
      <w:r w:rsidR="00C54DC7">
        <w:rPr>
          <w:rFonts w:asciiTheme="majorHAnsi" w:hAnsiTheme="majorHAnsi" w:cstheme="majorHAnsi"/>
        </w:rPr>
        <w:t>te</w:t>
      </w:r>
      <w:r w:rsidRPr="007C522B">
        <w:rPr>
          <w:rFonts w:asciiTheme="majorHAnsi" w:hAnsiTheme="majorHAnsi" w:cstheme="majorHAnsi"/>
        </w:rPr>
        <w:t xml:space="preserve"> cca 100 </w:t>
      </w:r>
      <w:r w:rsidR="00C54DC7">
        <w:rPr>
          <w:rFonts w:asciiTheme="majorHAnsi" w:hAnsiTheme="majorHAnsi" w:cstheme="majorHAnsi"/>
        </w:rPr>
        <w:t xml:space="preserve">de </w:t>
      </w:r>
      <w:r w:rsidRPr="007C522B">
        <w:rPr>
          <w:rFonts w:asciiTheme="majorHAnsi" w:hAnsiTheme="majorHAnsi" w:cstheme="majorHAnsi"/>
        </w:rPr>
        <w:t xml:space="preserve">persoane </w:t>
      </w:r>
      <w:r w:rsidR="00C54DC7">
        <w:rPr>
          <w:rFonts w:asciiTheme="majorHAnsi" w:hAnsiTheme="majorHAnsi" w:cstheme="majorHAnsi"/>
        </w:rPr>
        <w:t>(</w:t>
      </w:r>
      <w:r w:rsidRPr="007C522B">
        <w:rPr>
          <w:rFonts w:asciiTheme="majorHAnsi" w:hAnsiTheme="majorHAnsi" w:cstheme="majorHAnsi"/>
        </w:rPr>
        <w:t>media lunară</w:t>
      </w:r>
      <w:r w:rsidR="00C54DC7">
        <w:rPr>
          <w:rFonts w:asciiTheme="majorHAnsi" w:hAnsiTheme="majorHAnsi" w:cstheme="majorHAnsi"/>
        </w:rPr>
        <w:t>)</w:t>
      </w:r>
      <w:r w:rsidRPr="007C522B">
        <w:rPr>
          <w:rFonts w:asciiTheme="majorHAnsi" w:hAnsiTheme="majorHAnsi" w:cstheme="majorHAnsi"/>
        </w:rPr>
        <w:t>, ceea ce constituie 40% din capacitatea acest</w:t>
      </w:r>
      <w:r w:rsidR="00C54DC7">
        <w:rPr>
          <w:rFonts w:asciiTheme="majorHAnsi" w:hAnsiTheme="majorHAnsi" w:cstheme="majorHAnsi"/>
        </w:rPr>
        <w:t>e</w:t>
      </w:r>
      <w:r w:rsidRPr="007C522B">
        <w:rPr>
          <w:rFonts w:asciiTheme="majorHAnsi" w:hAnsiTheme="majorHAnsi" w:cstheme="majorHAnsi"/>
        </w:rPr>
        <w:t>ia. Prin urmare</w:t>
      </w:r>
      <w:r w:rsidR="00C54DC7">
        <w:rPr>
          <w:rFonts w:asciiTheme="majorHAnsi" w:hAnsiTheme="majorHAnsi" w:cstheme="majorHAnsi"/>
        </w:rPr>
        <w:t>,</w:t>
      </w:r>
      <w:r w:rsidRPr="007C522B">
        <w:rPr>
          <w:rFonts w:asciiTheme="majorHAnsi" w:hAnsiTheme="majorHAnsi" w:cstheme="majorHAnsi"/>
        </w:rPr>
        <w:t xml:space="preserve"> randamentul angajaților, care este în număr de 1</w:t>
      </w:r>
      <w:r w:rsidR="00971D2B">
        <w:rPr>
          <w:rFonts w:asciiTheme="majorHAnsi" w:hAnsiTheme="majorHAnsi" w:cstheme="majorHAnsi"/>
        </w:rPr>
        <w:t>12</w:t>
      </w:r>
      <w:r w:rsidRPr="007C522B">
        <w:rPr>
          <w:rFonts w:asciiTheme="majorHAnsi" w:hAnsiTheme="majorHAnsi" w:cstheme="majorHAnsi"/>
        </w:rPr>
        <w:t xml:space="preserve"> persoane, nu este folosit la maxim, dar performanța lor este evaluată la cote maxime, fiind achitate sporuri și suplimente la salariu în sumă de 1</w:t>
      </w:r>
      <w:r w:rsidR="00C54DC7">
        <w:rPr>
          <w:rFonts w:asciiTheme="majorHAnsi" w:hAnsiTheme="majorHAnsi" w:cstheme="majorHAnsi"/>
        </w:rPr>
        <w:t>.</w:t>
      </w:r>
      <w:r w:rsidRPr="007C522B">
        <w:rPr>
          <w:rFonts w:asciiTheme="majorHAnsi" w:hAnsiTheme="majorHAnsi" w:cstheme="majorHAnsi"/>
        </w:rPr>
        <w:t xml:space="preserve">516,1 mii lei. Astfel, lipsa/insuficiența procedurilor de evaluare a activităților și </w:t>
      </w:r>
      <w:r w:rsidR="00C54DC7">
        <w:rPr>
          <w:rFonts w:asciiTheme="majorHAnsi" w:hAnsiTheme="majorHAnsi" w:cstheme="majorHAnsi"/>
        </w:rPr>
        <w:t>sarcinilor</w:t>
      </w:r>
      <w:r w:rsidR="00C54DC7" w:rsidRPr="007C522B">
        <w:rPr>
          <w:rFonts w:asciiTheme="majorHAnsi" w:hAnsiTheme="majorHAnsi" w:cstheme="majorHAnsi"/>
        </w:rPr>
        <w:t xml:space="preserve"> </w:t>
      </w:r>
      <w:r w:rsidRPr="007C522B">
        <w:rPr>
          <w:rFonts w:asciiTheme="majorHAnsi" w:hAnsiTheme="majorHAnsi" w:cstheme="majorHAnsi"/>
        </w:rPr>
        <w:t>acestora, comparativ cu modul de calculare a salariilor</w:t>
      </w:r>
      <w:r>
        <w:rPr>
          <w:rFonts w:asciiTheme="majorHAnsi" w:hAnsiTheme="majorHAnsi" w:cstheme="majorHAnsi"/>
        </w:rPr>
        <w:t>,</w:t>
      </w:r>
      <w:r w:rsidRPr="007C522B">
        <w:rPr>
          <w:rFonts w:asciiTheme="majorHAnsi" w:hAnsiTheme="majorHAnsi" w:cstheme="majorHAnsi"/>
        </w:rPr>
        <w:t xml:space="preserve"> ținând cont de număr</w:t>
      </w:r>
      <w:r w:rsidR="00C54DC7">
        <w:rPr>
          <w:rFonts w:asciiTheme="majorHAnsi" w:hAnsiTheme="majorHAnsi" w:cstheme="majorHAnsi"/>
        </w:rPr>
        <w:t>ul</w:t>
      </w:r>
      <w:r w:rsidRPr="007C522B">
        <w:rPr>
          <w:rFonts w:asciiTheme="majorHAnsi" w:hAnsiTheme="majorHAnsi" w:cstheme="majorHAnsi"/>
        </w:rPr>
        <w:t xml:space="preserve"> mic de beneficiari</w:t>
      </w:r>
      <w:r>
        <w:rPr>
          <w:rFonts w:asciiTheme="majorHAnsi" w:hAnsiTheme="majorHAnsi" w:cstheme="majorHAnsi"/>
        </w:rPr>
        <w:t>, î</w:t>
      </w:r>
      <w:r w:rsidRPr="007C522B">
        <w:rPr>
          <w:rFonts w:asciiTheme="majorHAnsi" w:hAnsiTheme="majorHAnsi" w:cstheme="majorHAnsi"/>
        </w:rPr>
        <w:t>n opinia auditului</w:t>
      </w:r>
      <w:r>
        <w:rPr>
          <w:rFonts w:asciiTheme="majorHAnsi" w:hAnsiTheme="majorHAnsi" w:cstheme="majorHAnsi"/>
        </w:rPr>
        <w:t>,</w:t>
      </w:r>
      <w:r w:rsidRPr="007C522B">
        <w:rPr>
          <w:rFonts w:asciiTheme="majorHAnsi" w:hAnsiTheme="majorHAnsi" w:cstheme="majorHAnsi"/>
        </w:rPr>
        <w:t xml:space="preserve"> nu justifică pe deplin cheltuielile privind sporurile salariale</w:t>
      </w:r>
      <w:r w:rsidR="00C54DC7">
        <w:rPr>
          <w:rFonts w:asciiTheme="majorHAnsi" w:hAnsiTheme="majorHAnsi" w:cstheme="majorHAnsi"/>
        </w:rPr>
        <w:t>.</w:t>
      </w:r>
    </w:p>
    <w:p w14:paraId="56EA1EC1" w14:textId="4C4D3273" w:rsidR="00DE2F6D" w:rsidRPr="00131E70" w:rsidRDefault="00DE2F6D" w:rsidP="00E161BB">
      <w:pPr>
        <w:pStyle w:val="a3"/>
        <w:numPr>
          <w:ilvl w:val="1"/>
          <w:numId w:val="18"/>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o-RO"/>
        </w:rPr>
      </w:pPr>
      <w:r w:rsidRPr="00131E70">
        <w:rPr>
          <w:rFonts w:asciiTheme="majorHAnsi" w:hAnsiTheme="majorHAnsi" w:cstheme="majorHAnsi"/>
          <w:color w:val="000000" w:themeColor="text1"/>
        </w:rPr>
        <w:t>Neasigurare</w:t>
      </w:r>
      <w:r w:rsidR="00C54DC7" w:rsidRPr="00131E70">
        <w:rPr>
          <w:rFonts w:asciiTheme="majorHAnsi" w:hAnsiTheme="majorHAnsi" w:cstheme="majorHAnsi"/>
          <w:color w:val="000000" w:themeColor="text1"/>
        </w:rPr>
        <w:t>a</w:t>
      </w:r>
      <w:r w:rsidRPr="009330F0">
        <w:rPr>
          <w:rFonts w:asciiTheme="majorHAnsi" w:hAnsiTheme="majorHAnsi" w:cstheme="majorHAnsi"/>
          <w:color w:val="000000" w:themeColor="text1"/>
        </w:rPr>
        <w:t xml:space="preserve"> de către conducerea unei instituții din subordinea ministerului</w:t>
      </w:r>
      <w:r w:rsidRPr="00131E70">
        <w:rPr>
          <w:rStyle w:val="ad"/>
          <w:rFonts w:asciiTheme="majorHAnsi" w:hAnsiTheme="majorHAnsi" w:cstheme="majorHAnsi"/>
          <w:color w:val="000000" w:themeColor="text1"/>
        </w:rPr>
        <w:footnoteReference w:id="22"/>
      </w:r>
      <w:r w:rsidRPr="00131E70">
        <w:rPr>
          <w:rFonts w:asciiTheme="majorHAnsi" w:hAnsiTheme="majorHAnsi" w:cstheme="majorHAnsi"/>
          <w:color w:val="000000" w:themeColor="text1"/>
        </w:rPr>
        <w:t xml:space="preserve"> a proceselor de reorganizare</w:t>
      </w:r>
      <w:r w:rsidRPr="00131E70">
        <w:rPr>
          <w:rFonts w:asciiTheme="majorHAnsi" w:hAnsiTheme="majorHAnsi"/>
          <w:i/>
          <w:color w:val="000000"/>
          <w:lang w:val="ro-RO"/>
        </w:rPr>
        <w:t xml:space="preserve"> </w:t>
      </w:r>
      <w:r w:rsidRPr="009330F0">
        <w:rPr>
          <w:rFonts w:asciiTheme="majorHAnsi" w:hAnsiTheme="majorHAnsi"/>
          <w:color w:val="000000"/>
          <w:lang w:val="ro-RO"/>
        </w:rPr>
        <w:t xml:space="preserve">prin </w:t>
      </w:r>
      <w:r w:rsidRPr="009330F0">
        <w:rPr>
          <w:rFonts w:asciiTheme="majorHAnsi" w:hAnsiTheme="majorHAnsi" w:cstheme="majorHAnsi"/>
          <w:lang w:val="ro-RO"/>
        </w:rPr>
        <w:t>neaplic</w:t>
      </w:r>
      <w:r w:rsidR="00C54DC7" w:rsidRPr="009330F0">
        <w:rPr>
          <w:rFonts w:asciiTheme="majorHAnsi" w:hAnsiTheme="majorHAnsi" w:cstheme="majorHAnsi"/>
          <w:lang w:val="ro-RO"/>
        </w:rPr>
        <w:t>area</w:t>
      </w:r>
      <w:r w:rsidRPr="009330F0">
        <w:rPr>
          <w:rFonts w:asciiTheme="majorHAnsi" w:hAnsiTheme="majorHAnsi" w:cstheme="majorHAnsi"/>
          <w:lang w:val="ro-RO"/>
        </w:rPr>
        <w:t xml:space="preserve"> normelor</w:t>
      </w:r>
      <w:r w:rsidRPr="00B376D5">
        <w:rPr>
          <w:rFonts w:asciiTheme="majorHAnsi" w:hAnsiTheme="majorHAnsi" w:cstheme="majorHAnsi"/>
          <w:lang w:val="ro-RO"/>
        </w:rPr>
        <w:t xml:space="preserve"> </w:t>
      </w:r>
      <w:r w:rsidR="00C54DC7" w:rsidRPr="00131E70">
        <w:rPr>
          <w:rFonts w:asciiTheme="majorHAnsi" w:hAnsiTheme="majorHAnsi" w:cstheme="majorHAnsi"/>
          <w:lang w:val="ro-RO"/>
        </w:rPr>
        <w:t>C</w:t>
      </w:r>
      <w:r w:rsidR="00A24DEB">
        <w:rPr>
          <w:rFonts w:asciiTheme="majorHAnsi" w:hAnsiTheme="majorHAnsi" w:cstheme="majorHAnsi"/>
          <w:lang w:val="ro-RO"/>
        </w:rPr>
        <w:t>i</w:t>
      </w:r>
      <w:r w:rsidRPr="00131E70">
        <w:rPr>
          <w:rFonts w:asciiTheme="majorHAnsi" w:hAnsiTheme="majorHAnsi" w:cstheme="majorHAnsi"/>
          <w:lang w:val="ro-RO"/>
        </w:rPr>
        <w:t>rcularei MF</w:t>
      </w:r>
      <w:r w:rsidRPr="00131E70">
        <w:rPr>
          <w:rStyle w:val="ad"/>
          <w:rFonts w:asciiTheme="majorHAnsi" w:hAnsiTheme="majorHAnsi" w:cstheme="majorHAnsi"/>
          <w:lang w:val="ro-RO"/>
        </w:rPr>
        <w:footnoteReference w:id="23"/>
      </w:r>
      <w:r w:rsidRPr="00131E70">
        <w:rPr>
          <w:rFonts w:asciiTheme="majorHAnsi" w:hAnsiTheme="majorHAnsi" w:cstheme="majorHAnsi"/>
          <w:lang w:val="ro-RO"/>
        </w:rPr>
        <w:t xml:space="preserve">, a determinat nereflectarea la închiderea conturilor prin intermediul contului 723 </w:t>
      </w:r>
      <w:r w:rsidR="00C54DC7" w:rsidRPr="00131E70">
        <w:rPr>
          <w:rFonts w:asciiTheme="majorHAnsi" w:hAnsiTheme="majorHAnsi" w:cstheme="majorHAnsi"/>
          <w:lang w:val="ro-RO"/>
        </w:rPr>
        <w:t>„</w:t>
      </w:r>
      <w:r w:rsidRPr="00131E70">
        <w:rPr>
          <w:rFonts w:asciiTheme="majorHAnsi" w:hAnsiTheme="majorHAnsi" w:cstheme="majorHAnsi"/>
          <w:lang w:val="ro-RO"/>
        </w:rPr>
        <w:t xml:space="preserve">Corectarea rezultatelor anilor precedenți ale instituțiilor bugetare” </w:t>
      </w:r>
      <w:r w:rsidR="00131E70" w:rsidRPr="00A24DEB">
        <w:rPr>
          <w:rFonts w:asciiTheme="majorHAnsi" w:hAnsiTheme="majorHAnsi" w:cstheme="majorHAnsi"/>
          <w:lang w:val="ro-RO"/>
        </w:rPr>
        <w:t xml:space="preserve">a </w:t>
      </w:r>
      <w:r w:rsidRPr="00131E70">
        <w:rPr>
          <w:rFonts w:asciiTheme="majorHAnsi" w:hAnsiTheme="majorHAnsi" w:cstheme="majorHAnsi"/>
          <w:lang w:val="ro-RO"/>
        </w:rPr>
        <w:t>operațiun</w:t>
      </w:r>
      <w:r w:rsidR="00131E70" w:rsidRPr="00A24DEB">
        <w:rPr>
          <w:rFonts w:asciiTheme="majorHAnsi" w:hAnsiTheme="majorHAnsi" w:cstheme="majorHAnsi"/>
          <w:lang w:val="ro-RO"/>
        </w:rPr>
        <w:t>ii</w:t>
      </w:r>
      <w:r w:rsidRPr="00131E70">
        <w:rPr>
          <w:rFonts w:asciiTheme="majorHAnsi" w:hAnsiTheme="majorHAnsi" w:cstheme="majorHAnsi"/>
          <w:lang w:val="ro-RO"/>
        </w:rPr>
        <w:t xml:space="preserve"> de închidere a soldului la sfârșitul perioadei de gestiune, în mărime de 67,11 mii lei, doar în form</w:t>
      </w:r>
      <w:r w:rsidR="00131E70" w:rsidRPr="00A24DEB">
        <w:rPr>
          <w:rFonts w:asciiTheme="majorHAnsi" w:hAnsiTheme="majorHAnsi" w:cstheme="majorHAnsi"/>
          <w:lang w:val="ro-RO"/>
        </w:rPr>
        <w:t>ul</w:t>
      </w:r>
      <w:r w:rsidRPr="00131E70">
        <w:rPr>
          <w:rFonts w:asciiTheme="majorHAnsi" w:hAnsiTheme="majorHAnsi" w:cstheme="majorHAnsi"/>
          <w:lang w:val="ro-RO"/>
        </w:rPr>
        <w:t>a</w:t>
      </w:r>
      <w:r w:rsidR="00131E70" w:rsidRPr="00A24DEB">
        <w:rPr>
          <w:rFonts w:asciiTheme="majorHAnsi" w:hAnsiTheme="majorHAnsi" w:cstheme="majorHAnsi"/>
          <w:lang w:val="ro-RO"/>
        </w:rPr>
        <w:t>rul</w:t>
      </w:r>
      <w:r w:rsidRPr="00131E70">
        <w:rPr>
          <w:rFonts w:asciiTheme="majorHAnsi" w:hAnsiTheme="majorHAnsi" w:cstheme="majorHAnsi"/>
          <w:lang w:val="ro-RO"/>
        </w:rPr>
        <w:t xml:space="preserve"> </w:t>
      </w:r>
      <w:r w:rsidR="00C54DC7" w:rsidRPr="009330F0">
        <w:rPr>
          <w:rFonts w:asciiTheme="majorHAnsi" w:hAnsiTheme="majorHAnsi" w:cstheme="majorHAnsi"/>
          <w:lang w:val="ro-RO"/>
        </w:rPr>
        <w:t>„</w:t>
      </w:r>
      <w:r w:rsidRPr="009330F0">
        <w:rPr>
          <w:rFonts w:asciiTheme="majorHAnsi" w:hAnsiTheme="majorHAnsi" w:cstheme="majorHAnsi"/>
          <w:lang w:val="ro-RO"/>
        </w:rPr>
        <w:t xml:space="preserve">CM-18” s-a efectuat corectarea </w:t>
      </w:r>
      <w:r w:rsidR="00131E70" w:rsidRPr="00A24DEB">
        <w:rPr>
          <w:rFonts w:asciiTheme="majorHAnsi" w:hAnsiTheme="majorHAnsi" w:cstheme="majorHAnsi"/>
          <w:lang w:val="ro-RO"/>
        </w:rPr>
        <w:t xml:space="preserve">manuală a </w:t>
      </w:r>
      <w:r w:rsidRPr="00131E70">
        <w:rPr>
          <w:rFonts w:asciiTheme="majorHAnsi" w:hAnsiTheme="majorHAnsi" w:cstheme="majorHAnsi"/>
          <w:lang w:val="ro-RO"/>
        </w:rPr>
        <w:t>soldului</w:t>
      </w:r>
      <w:r w:rsidRPr="009330F0">
        <w:rPr>
          <w:rFonts w:asciiTheme="majorHAnsi" w:hAnsiTheme="majorHAnsi" w:cstheme="majorHAnsi"/>
          <w:lang w:val="ro-RO"/>
        </w:rPr>
        <w:t>. În acest context</w:t>
      </w:r>
      <w:r w:rsidR="00D87AB9" w:rsidRPr="009330F0">
        <w:rPr>
          <w:rFonts w:asciiTheme="majorHAnsi" w:hAnsiTheme="majorHAnsi" w:cstheme="majorHAnsi"/>
          <w:lang w:val="ro-RO"/>
        </w:rPr>
        <w:t>,</w:t>
      </w:r>
      <w:r w:rsidRPr="009330F0">
        <w:rPr>
          <w:rFonts w:asciiTheme="majorHAnsi" w:hAnsiTheme="majorHAnsi" w:cstheme="majorHAnsi"/>
          <w:lang w:val="ro-RO"/>
        </w:rPr>
        <w:t xml:space="preserve"> val</w:t>
      </w:r>
      <w:r w:rsidRPr="00B376D5">
        <w:rPr>
          <w:rFonts w:asciiTheme="majorHAnsi" w:hAnsiTheme="majorHAnsi" w:cstheme="majorHAnsi"/>
          <w:lang w:val="ro-RO"/>
        </w:rPr>
        <w:t xml:space="preserve">oarea contului 431 </w:t>
      </w:r>
      <w:r w:rsidRPr="00B376D5">
        <w:rPr>
          <w:rFonts w:asciiTheme="majorHAnsi" w:hAnsiTheme="majorHAnsi" w:cstheme="majorHAnsi"/>
          <w:noProof/>
          <w:lang w:val="ro-RO"/>
        </w:rPr>
        <w:t>„Conturi curente în sistemul trezorerial”</w:t>
      </w:r>
      <w:r w:rsidRPr="00131E70">
        <w:rPr>
          <w:rFonts w:asciiTheme="majorHAnsi" w:hAnsiTheme="majorHAnsi" w:cstheme="majorHAnsi"/>
          <w:lang w:val="ro-RO"/>
        </w:rPr>
        <w:t xml:space="preserve"> a fost subevaluată cu acest sold. </w:t>
      </w:r>
    </w:p>
    <w:p w14:paraId="6EAAAA27" w14:textId="45338218" w:rsidR="00DE2F6D" w:rsidRPr="00967339" w:rsidRDefault="00DE2F6D" w:rsidP="00DE2F6D">
      <w:pPr>
        <w:pStyle w:val="a3"/>
        <w:spacing w:line="276" w:lineRule="auto"/>
        <w:ind w:left="0"/>
        <w:jc w:val="both"/>
        <w:rPr>
          <w:rFonts w:asciiTheme="majorHAnsi" w:hAnsiTheme="majorHAnsi" w:cstheme="majorHAnsi"/>
          <w:lang w:val="ro-RO"/>
        </w:rPr>
      </w:pPr>
      <w:r w:rsidRPr="00967339">
        <w:rPr>
          <w:rFonts w:asciiTheme="majorHAnsi" w:hAnsiTheme="majorHAnsi" w:cstheme="majorHAnsi"/>
        </w:rPr>
        <w:tab/>
      </w:r>
      <w:r w:rsidRPr="00A24DEB">
        <w:rPr>
          <w:rFonts w:asciiTheme="majorHAnsi" w:hAnsiTheme="majorHAnsi" w:cstheme="majorHAnsi"/>
        </w:rPr>
        <w:t xml:space="preserve">Un impact direct asupra calității evidenței contabile și a raportării financiare ce limitează auditul în expunerea </w:t>
      </w:r>
      <w:r w:rsidR="00E161BB" w:rsidRPr="00A24DEB">
        <w:rPr>
          <w:rFonts w:asciiTheme="majorHAnsi" w:hAnsiTheme="majorHAnsi" w:cstheme="majorHAnsi"/>
        </w:rPr>
        <w:t>asupra datelor înregistrate în 10</w:t>
      </w:r>
      <w:r w:rsidRPr="00A24DEB">
        <w:rPr>
          <w:rFonts w:asciiTheme="majorHAnsi" w:hAnsiTheme="majorHAnsi" w:cstheme="majorHAnsi"/>
        </w:rPr>
        <w:t xml:space="preserve"> conturi contabile, care sunt cu devieri și posibile erori, inclusiv</w:t>
      </w:r>
      <w:r w:rsidRPr="00A24DEB">
        <w:rPr>
          <w:rFonts w:asciiTheme="majorHAnsi" w:hAnsiTheme="majorHAnsi" w:cstheme="majorHAnsi"/>
          <w:lang w:val="ro-RO"/>
        </w:rPr>
        <w:t xml:space="preserve"> contul 142 </w:t>
      </w:r>
      <w:r w:rsidR="00D87AB9" w:rsidRPr="00A24DEB">
        <w:rPr>
          <w:rFonts w:asciiTheme="majorHAnsi" w:hAnsiTheme="majorHAnsi" w:cstheme="majorHAnsi"/>
          <w:lang w:val="ro-RO"/>
        </w:rPr>
        <w:t>„V</w:t>
      </w:r>
      <w:r w:rsidRPr="00A24DEB">
        <w:rPr>
          <w:rFonts w:asciiTheme="majorHAnsi" w:hAnsiTheme="majorHAnsi" w:cstheme="majorHAnsi"/>
          <w:lang w:val="ro-RO"/>
        </w:rPr>
        <w:t>enituri din vânzarea mărfurilor şi serviciilo</w:t>
      </w:r>
      <w:r w:rsidRPr="00A24DEB">
        <w:rPr>
          <w:rFonts w:asciiTheme="majorHAnsi" w:hAnsiTheme="majorHAnsi"/>
        </w:rPr>
        <w:t>r</w:t>
      </w:r>
      <w:r w:rsidRPr="00A24DEB">
        <w:rPr>
          <w:rFonts w:asciiTheme="majorHAnsi" w:hAnsiTheme="majorHAnsi" w:cstheme="majorHAnsi"/>
          <w:lang w:val="ro-RO"/>
        </w:rPr>
        <w:t xml:space="preserve">” subevaluat </w:t>
      </w:r>
      <w:r w:rsidR="00E161BB" w:rsidRPr="00A24DEB">
        <w:rPr>
          <w:rFonts w:asciiTheme="majorHAnsi" w:hAnsiTheme="majorHAnsi" w:cstheme="majorHAnsi"/>
          <w:lang w:val="ro-RO"/>
        </w:rPr>
        <w:t>cu 852,4</w:t>
      </w:r>
      <w:r w:rsidRPr="00A24DEB">
        <w:rPr>
          <w:rFonts w:asciiTheme="majorHAnsi" w:hAnsiTheme="majorHAnsi" w:cstheme="majorHAnsi"/>
          <w:lang w:val="ro-RO"/>
        </w:rPr>
        <w:t xml:space="preserve"> </w:t>
      </w:r>
      <w:r w:rsidR="00E161BB" w:rsidRPr="00A24DEB">
        <w:rPr>
          <w:rFonts w:asciiTheme="majorHAnsi" w:hAnsiTheme="majorHAnsi" w:cstheme="majorHAnsi"/>
          <w:lang w:val="ro-RO"/>
        </w:rPr>
        <w:t>mii lei</w:t>
      </w:r>
      <w:r w:rsidRPr="00A24DEB">
        <w:rPr>
          <w:rFonts w:asciiTheme="majorHAnsi" w:hAnsiTheme="majorHAnsi" w:cstheme="majorHAnsi"/>
          <w:lang w:val="ro-RO"/>
        </w:rPr>
        <w:t>.</w:t>
      </w:r>
    </w:p>
    <w:p w14:paraId="2AF70EA7" w14:textId="2AD97A8F" w:rsidR="00D15758" w:rsidRPr="00967339" w:rsidRDefault="00D15758" w:rsidP="00023A8F">
      <w:pPr>
        <w:pStyle w:val="1"/>
        <w:numPr>
          <w:ilvl w:val="0"/>
          <w:numId w:val="0"/>
        </w:numPr>
        <w:ind w:firstLine="720"/>
        <w:jc w:val="left"/>
        <w:rPr>
          <w:noProof/>
          <w:color w:val="000000" w:themeColor="text1"/>
          <w:sz w:val="24"/>
          <w:szCs w:val="24"/>
        </w:rPr>
      </w:pPr>
      <w:r w:rsidRPr="00967339">
        <w:rPr>
          <w:noProof/>
          <w:sz w:val="24"/>
          <w:szCs w:val="24"/>
        </w:rPr>
        <w:t>VI.</w:t>
      </w:r>
      <w:bookmarkStart w:id="5" w:name="_Toc530570482"/>
      <w:r w:rsidRPr="00967339">
        <w:rPr>
          <w:noProof/>
          <w:color w:val="000000" w:themeColor="text1"/>
          <w:sz w:val="24"/>
          <w:szCs w:val="24"/>
        </w:rPr>
        <w:t xml:space="preserve"> RESPONSABILITĂȚILE CONDUCERII PENTRU RAPOARTELE FINANCIARE</w:t>
      </w:r>
      <w:bookmarkEnd w:id="5"/>
    </w:p>
    <w:p w14:paraId="17DA7E23" w14:textId="7AED3788" w:rsidR="00EA7CD4" w:rsidRPr="00967339" w:rsidRDefault="00930EBE" w:rsidP="00023A8F">
      <w:pPr>
        <w:spacing w:line="276" w:lineRule="auto"/>
        <w:jc w:val="both"/>
        <w:rPr>
          <w:rFonts w:asciiTheme="majorHAnsi" w:hAnsiTheme="majorHAnsi" w:cstheme="majorHAnsi"/>
          <w:bCs/>
          <w:noProof/>
        </w:rPr>
      </w:pPr>
      <w:r w:rsidRPr="00967339">
        <w:rPr>
          <w:rFonts w:asciiTheme="majorHAnsi" w:hAnsiTheme="majorHAnsi" w:cstheme="majorHAnsi"/>
          <w:bCs/>
          <w:noProof/>
        </w:rPr>
        <w:tab/>
      </w:r>
      <w:r w:rsidR="00EA7CD4" w:rsidRPr="00967339">
        <w:rPr>
          <w:rFonts w:asciiTheme="majorHAnsi" w:hAnsiTheme="majorHAnsi" w:cstheme="majorHAnsi"/>
          <w:bCs/>
          <w:noProof/>
        </w:rPr>
        <w:t>Ministrul</w:t>
      </w:r>
      <w:r w:rsidR="0094197C" w:rsidRPr="00967339">
        <w:rPr>
          <w:rFonts w:asciiTheme="majorHAnsi" w:hAnsiTheme="majorHAnsi" w:cstheme="majorHAnsi"/>
          <w:noProof/>
        </w:rPr>
        <w:t xml:space="preserve"> </w:t>
      </w:r>
      <w:r w:rsidR="009F04A8" w:rsidRPr="00967339">
        <w:rPr>
          <w:rFonts w:asciiTheme="majorHAnsi" w:hAnsiTheme="majorHAnsi" w:cstheme="majorHAnsi"/>
          <w:bCs/>
          <w:noProof/>
        </w:rPr>
        <w:t>Muncii și Protecției Sociale</w:t>
      </w:r>
      <w:r w:rsidR="00D87AB9">
        <w:rPr>
          <w:rFonts w:asciiTheme="majorHAnsi" w:hAnsiTheme="majorHAnsi" w:cstheme="majorHAnsi"/>
          <w:bCs/>
          <w:noProof/>
        </w:rPr>
        <w:t>,</w:t>
      </w:r>
      <w:r w:rsidR="00A62D0D" w:rsidRPr="00967339">
        <w:rPr>
          <w:rFonts w:asciiTheme="majorHAnsi" w:hAnsiTheme="majorHAnsi" w:cstheme="majorHAnsi"/>
          <w:bCs/>
          <w:noProof/>
        </w:rPr>
        <w:t xml:space="preserve"> </w:t>
      </w:r>
      <w:r w:rsidR="00EA7CD4" w:rsidRPr="00967339">
        <w:rPr>
          <w:rFonts w:asciiTheme="majorHAnsi" w:hAnsiTheme="majorHAnsi" w:cstheme="majorHAnsi"/>
          <w:noProof/>
        </w:rPr>
        <w:t>în calitate de conducător al organului central de specialitate al administrației publice, este responsabil de întocmirea și semnarea rapoartelor financiare consolidate</w:t>
      </w:r>
      <w:r w:rsidR="00EA7CD4" w:rsidRPr="00967339" w:rsidDel="00BD5FC1">
        <w:rPr>
          <w:rFonts w:asciiTheme="majorHAnsi" w:hAnsiTheme="majorHAnsi" w:cstheme="majorHAnsi"/>
          <w:noProof/>
        </w:rPr>
        <w:t xml:space="preserve"> </w:t>
      </w:r>
      <w:r w:rsidR="00EA7CD4" w:rsidRPr="00967339">
        <w:rPr>
          <w:rFonts w:asciiTheme="majorHAnsi" w:hAnsiTheme="majorHAnsi" w:cstheme="majorHAnsi"/>
          <w:noProof/>
        </w:rPr>
        <w:t>în conformitate cu cadrul de raportare financiară aplicabil, precum și de organizarea sistemului de control intern</w:t>
      </w:r>
      <w:r w:rsidR="00F56C33" w:rsidRPr="00967339">
        <w:rPr>
          <w:rFonts w:asciiTheme="majorHAnsi" w:hAnsiTheme="majorHAnsi" w:cstheme="majorHAnsi"/>
          <w:noProof/>
        </w:rPr>
        <w:t>,</w:t>
      </w:r>
      <w:r w:rsidR="00EA7CD4" w:rsidRPr="00967339">
        <w:rPr>
          <w:rFonts w:asciiTheme="majorHAnsi" w:hAnsiTheme="majorHAnsi" w:cstheme="majorHAnsi"/>
          <w:noProof/>
        </w:rPr>
        <w:t xml:space="preserve"> pentru a asigura desfășurarea organizată și eficientă a activității economice a entității, inclusiv respectarea strictă a integrității activelor, prevenirea și descoperirea cauzelor de fraudă și eroare, exactitatea și plenitudinea înregistrărilor contabile, precum și pregătirea oportună a unor informații financiare credibile.</w:t>
      </w:r>
      <w:r w:rsidR="0094197C" w:rsidRPr="00967339">
        <w:rPr>
          <w:rFonts w:asciiTheme="majorHAnsi" w:hAnsiTheme="majorHAnsi" w:cstheme="majorHAnsi"/>
          <w:noProof/>
        </w:rPr>
        <w:t xml:space="preserve"> </w:t>
      </w:r>
    </w:p>
    <w:p w14:paraId="1E7782F5" w14:textId="69E7AD52" w:rsidR="00D15758" w:rsidRPr="00967339" w:rsidRDefault="00D15758" w:rsidP="00023A8F">
      <w:pPr>
        <w:pStyle w:val="1"/>
        <w:numPr>
          <w:ilvl w:val="0"/>
          <w:numId w:val="0"/>
        </w:numPr>
        <w:ind w:left="284"/>
        <w:rPr>
          <w:b w:val="0"/>
          <w:noProof/>
          <w:color w:val="000000" w:themeColor="text1"/>
          <w:sz w:val="24"/>
          <w:szCs w:val="24"/>
        </w:rPr>
      </w:pPr>
      <w:r w:rsidRPr="00967339">
        <w:rPr>
          <w:noProof/>
          <w:sz w:val="24"/>
          <w:szCs w:val="24"/>
        </w:rPr>
        <w:t>VII.</w:t>
      </w:r>
      <w:bookmarkStart w:id="6" w:name="_Toc530570483"/>
      <w:r w:rsidRPr="00967339">
        <w:rPr>
          <w:noProof/>
          <w:color w:val="000000" w:themeColor="text1"/>
          <w:sz w:val="24"/>
          <w:szCs w:val="24"/>
        </w:rPr>
        <w:t xml:space="preserve"> RESPONSABILITĂȚILE AUDITORULUI ÎNTR-UN AUDIT AL RAPOARTELOR FINANCIARE</w:t>
      </w:r>
      <w:bookmarkEnd w:id="6"/>
    </w:p>
    <w:p w14:paraId="3C7FB3E6" w14:textId="729ACE30" w:rsidR="00EA7CD4" w:rsidRPr="00967339" w:rsidRDefault="00930EBE" w:rsidP="00023A8F">
      <w:pPr>
        <w:tabs>
          <w:tab w:val="left" w:pos="720"/>
        </w:tabs>
        <w:spacing w:line="276" w:lineRule="auto"/>
        <w:contextualSpacing/>
        <w:jc w:val="both"/>
        <w:rPr>
          <w:rFonts w:asciiTheme="majorHAnsi" w:hAnsiTheme="majorHAnsi" w:cstheme="majorHAnsi"/>
          <w:noProof/>
        </w:rPr>
      </w:pPr>
      <w:r w:rsidRPr="00967339">
        <w:rPr>
          <w:rFonts w:asciiTheme="majorHAnsi" w:hAnsiTheme="majorHAnsi" w:cstheme="majorHAnsi"/>
          <w:noProof/>
        </w:rPr>
        <w:tab/>
      </w:r>
      <w:r w:rsidR="00EA7CD4" w:rsidRPr="00967339">
        <w:rPr>
          <w:rFonts w:asciiTheme="majorHAnsi" w:hAnsiTheme="majorHAnsi" w:cstheme="majorHAnsi"/>
          <w:noProof/>
        </w:rPr>
        <w:t xml:space="preserve">Responsabilitatea noastră este de a planifica și </w:t>
      </w:r>
      <w:r w:rsidR="0047535A" w:rsidRPr="00967339">
        <w:rPr>
          <w:rFonts w:asciiTheme="majorHAnsi" w:hAnsiTheme="majorHAnsi" w:cstheme="majorHAnsi"/>
          <w:noProof/>
        </w:rPr>
        <w:t xml:space="preserve">a </w:t>
      </w:r>
      <w:r w:rsidR="00EA7CD4" w:rsidRPr="00967339">
        <w:rPr>
          <w:rFonts w:asciiTheme="majorHAnsi" w:hAnsiTheme="majorHAnsi" w:cstheme="majorHAnsi"/>
          <w:noProof/>
        </w:rPr>
        <w:t>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0A255F71" w14:textId="12048478" w:rsidR="00EA7CD4" w:rsidRPr="00967339" w:rsidRDefault="00930EBE" w:rsidP="00023A8F">
      <w:pPr>
        <w:tabs>
          <w:tab w:val="left" w:pos="720"/>
        </w:tabs>
        <w:spacing w:line="276" w:lineRule="auto"/>
        <w:contextualSpacing/>
        <w:jc w:val="both"/>
        <w:rPr>
          <w:rFonts w:asciiTheme="majorHAnsi" w:hAnsiTheme="majorHAnsi" w:cstheme="majorHAnsi"/>
          <w:noProof/>
        </w:rPr>
      </w:pPr>
      <w:r w:rsidRPr="00967339">
        <w:rPr>
          <w:rFonts w:asciiTheme="majorHAnsi" w:hAnsiTheme="majorHAnsi" w:cstheme="majorHAnsi"/>
          <w:noProof/>
        </w:rPr>
        <w:tab/>
      </w:r>
      <w:r w:rsidR="00EA7CD4" w:rsidRPr="00967339">
        <w:rPr>
          <w:rFonts w:asciiTheme="majorHAnsi" w:hAnsiTheme="majorHAnsi" w:cstheme="majorHAnsi"/>
          <w:noProof/>
        </w:rPr>
        <w:t>Asigurarea rezonabilă este un nivel ridicat de asigurare, dar nu este o garanție că un audit efectuat în conformitate cu Standardele Internationale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rapoarte financiare.</w:t>
      </w:r>
    </w:p>
    <w:p w14:paraId="0D00D1BF" w14:textId="51272548" w:rsidR="00EA7CD4" w:rsidRDefault="00930EBE" w:rsidP="00023A8F">
      <w:pPr>
        <w:tabs>
          <w:tab w:val="left" w:pos="720"/>
        </w:tabs>
        <w:spacing w:line="276" w:lineRule="auto"/>
        <w:contextualSpacing/>
        <w:jc w:val="both"/>
        <w:rPr>
          <w:rFonts w:asciiTheme="majorHAnsi" w:hAnsiTheme="majorHAnsi" w:cstheme="majorHAnsi"/>
          <w:noProof/>
        </w:rPr>
      </w:pPr>
      <w:r w:rsidRPr="00967339">
        <w:rPr>
          <w:rFonts w:asciiTheme="majorHAnsi" w:hAnsiTheme="majorHAnsi" w:cstheme="majorHAnsi"/>
          <w:noProof/>
        </w:rPr>
        <w:tab/>
      </w:r>
      <w:r w:rsidR="00EA7CD4" w:rsidRPr="00967339">
        <w:rPr>
          <w:rFonts w:asciiTheme="majorHAnsi" w:hAnsiTheme="majorHAnsi" w:cstheme="majorHAnsi"/>
          <w:noProof/>
        </w:rPr>
        <w:t xml:space="preserve">O descriere suplimentară a responsabilităților auditorului într-un audit al rapoartelor financiare este plasată pe site-ul Curții de Conturi, la adresa: </w:t>
      </w:r>
      <w:r w:rsidR="00EA7CD4" w:rsidRPr="00967339">
        <w:rPr>
          <w:rFonts w:asciiTheme="majorHAnsi" w:hAnsiTheme="majorHAnsi" w:cstheme="majorHAnsi"/>
          <w:noProof/>
          <w:color w:val="2E74B5" w:themeColor="accent1" w:themeShade="BF"/>
          <w:u w:val="single"/>
        </w:rPr>
        <w:t>http://www.ccrm.md/activitatea-curtii-de-conturi-1-25</w:t>
      </w:r>
      <w:r w:rsidR="00EA7CD4" w:rsidRPr="00967339">
        <w:rPr>
          <w:rFonts w:asciiTheme="majorHAnsi" w:hAnsiTheme="majorHAnsi" w:cstheme="majorHAnsi"/>
          <w:noProof/>
        </w:rPr>
        <w:t xml:space="preserve">. Această descriere face parte din </w:t>
      </w:r>
      <w:r w:rsidR="0047535A" w:rsidRPr="00967339">
        <w:rPr>
          <w:rFonts w:asciiTheme="majorHAnsi" w:hAnsiTheme="majorHAnsi" w:cstheme="majorHAnsi"/>
          <w:noProof/>
        </w:rPr>
        <w:t>R</w:t>
      </w:r>
      <w:r w:rsidR="006C5C45">
        <w:rPr>
          <w:rFonts w:asciiTheme="majorHAnsi" w:hAnsiTheme="majorHAnsi" w:cstheme="majorHAnsi"/>
          <w:noProof/>
        </w:rPr>
        <w:t>aportul nostru de audit.</w:t>
      </w:r>
    </w:p>
    <w:p w14:paraId="29006C06" w14:textId="4B87F55B" w:rsidR="00F7654E" w:rsidRDefault="00F7654E" w:rsidP="00023A8F">
      <w:pPr>
        <w:tabs>
          <w:tab w:val="left" w:pos="720"/>
        </w:tabs>
        <w:spacing w:line="276" w:lineRule="auto"/>
        <w:contextualSpacing/>
        <w:jc w:val="both"/>
        <w:rPr>
          <w:rFonts w:asciiTheme="majorHAnsi" w:hAnsiTheme="majorHAnsi" w:cstheme="majorHAnsi"/>
          <w:noProof/>
        </w:rPr>
      </w:pPr>
    </w:p>
    <w:p w14:paraId="39DC7548" w14:textId="77777777" w:rsidR="00F7654E" w:rsidRPr="00967339" w:rsidRDefault="00F7654E" w:rsidP="00023A8F">
      <w:pPr>
        <w:tabs>
          <w:tab w:val="left" w:pos="720"/>
        </w:tabs>
        <w:spacing w:line="276" w:lineRule="auto"/>
        <w:contextualSpacing/>
        <w:jc w:val="both"/>
        <w:rPr>
          <w:rFonts w:asciiTheme="majorHAnsi" w:hAnsiTheme="majorHAnsi" w:cstheme="majorHAnsi"/>
          <w:noProof/>
        </w:rPr>
      </w:pPr>
    </w:p>
    <w:p w14:paraId="170FE37A" w14:textId="18C1B28D" w:rsidR="00D15758" w:rsidRPr="00967339" w:rsidRDefault="00784D1E" w:rsidP="00023A8F">
      <w:pPr>
        <w:tabs>
          <w:tab w:val="left" w:pos="720"/>
        </w:tabs>
        <w:spacing w:line="276" w:lineRule="auto"/>
        <w:contextualSpacing/>
        <w:jc w:val="both"/>
        <w:rPr>
          <w:rFonts w:asciiTheme="majorHAnsi" w:hAnsiTheme="majorHAnsi" w:cstheme="majorHAnsi"/>
          <w:b/>
          <w:bCs/>
          <w:i/>
          <w:iCs/>
          <w:noProof/>
        </w:rPr>
      </w:pPr>
      <w:r w:rsidRPr="00967339">
        <w:rPr>
          <w:rFonts w:asciiTheme="majorHAnsi" w:hAnsiTheme="majorHAnsi" w:cstheme="majorHAnsi"/>
          <w:b/>
          <w:bCs/>
          <w:i/>
          <w:iCs/>
          <w:noProof/>
        </w:rPr>
        <w:t>Responsabil de întocmirea Raportului de audit:</w:t>
      </w:r>
    </w:p>
    <w:p w14:paraId="3A04957D" w14:textId="13621BDE" w:rsidR="00D15758" w:rsidRPr="00967339" w:rsidRDefault="00D15758" w:rsidP="00023A8F">
      <w:pPr>
        <w:tabs>
          <w:tab w:val="left" w:pos="1080"/>
        </w:tabs>
        <w:spacing w:line="276" w:lineRule="auto"/>
        <w:contextualSpacing/>
        <w:jc w:val="both"/>
        <w:rPr>
          <w:rFonts w:asciiTheme="majorHAnsi" w:hAnsiTheme="majorHAnsi" w:cstheme="majorHAnsi"/>
          <w:bCs/>
          <w:iCs/>
          <w:noProof/>
        </w:rPr>
      </w:pPr>
      <w:r w:rsidRPr="00967339">
        <w:rPr>
          <w:rFonts w:asciiTheme="majorHAnsi" w:hAnsiTheme="majorHAnsi" w:cstheme="majorHAnsi"/>
          <w:bCs/>
          <w:iCs/>
          <w:noProof/>
        </w:rPr>
        <w:t xml:space="preserve">Șeful echipei de audit, </w:t>
      </w:r>
    </w:p>
    <w:p w14:paraId="5CE7B2BA" w14:textId="2660B396" w:rsidR="00D15758" w:rsidRPr="00967339" w:rsidRDefault="00074C3C" w:rsidP="00023A8F">
      <w:pPr>
        <w:tabs>
          <w:tab w:val="left" w:pos="1080"/>
        </w:tabs>
        <w:spacing w:line="276" w:lineRule="auto"/>
        <w:contextualSpacing/>
        <w:jc w:val="both"/>
        <w:rPr>
          <w:rFonts w:asciiTheme="majorHAnsi" w:hAnsiTheme="majorHAnsi" w:cstheme="majorHAnsi"/>
          <w:noProof/>
        </w:rPr>
      </w:pPr>
      <w:r w:rsidRPr="00967339">
        <w:rPr>
          <w:rFonts w:asciiTheme="majorHAnsi" w:hAnsiTheme="majorHAnsi" w:cstheme="majorHAnsi"/>
          <w:noProof/>
        </w:rPr>
        <w:t xml:space="preserve">Șef al </w:t>
      </w:r>
      <w:r w:rsidR="00D87AB9">
        <w:rPr>
          <w:rFonts w:asciiTheme="majorHAnsi" w:hAnsiTheme="majorHAnsi" w:cstheme="majorHAnsi"/>
          <w:noProof/>
        </w:rPr>
        <w:t>D</w:t>
      </w:r>
      <w:r w:rsidRPr="00967339">
        <w:rPr>
          <w:rFonts w:asciiTheme="majorHAnsi" w:hAnsiTheme="majorHAnsi" w:cstheme="majorHAnsi"/>
          <w:noProof/>
        </w:rPr>
        <w:t>irecției de audit II</w:t>
      </w:r>
      <w:r w:rsidR="00D15758" w:rsidRPr="00967339">
        <w:rPr>
          <w:rFonts w:asciiTheme="majorHAnsi" w:hAnsiTheme="majorHAnsi" w:cstheme="majorHAnsi"/>
          <w:noProof/>
        </w:rPr>
        <w:tab/>
      </w:r>
      <w:r w:rsidR="00D15758" w:rsidRPr="00967339">
        <w:rPr>
          <w:rFonts w:asciiTheme="majorHAnsi" w:hAnsiTheme="majorHAnsi" w:cstheme="majorHAnsi"/>
          <w:noProof/>
        </w:rPr>
        <w:tab/>
      </w:r>
      <w:r w:rsidR="00D15758" w:rsidRPr="00967339">
        <w:rPr>
          <w:rFonts w:asciiTheme="majorHAnsi" w:hAnsiTheme="majorHAnsi" w:cstheme="majorHAnsi"/>
          <w:noProof/>
        </w:rPr>
        <w:tab/>
      </w:r>
      <w:r w:rsidR="00D15758" w:rsidRPr="00967339">
        <w:rPr>
          <w:rFonts w:asciiTheme="majorHAnsi" w:hAnsiTheme="majorHAnsi" w:cstheme="majorHAnsi"/>
          <w:noProof/>
        </w:rPr>
        <w:tab/>
      </w:r>
      <w:r w:rsidR="00D15758" w:rsidRPr="00967339">
        <w:rPr>
          <w:rFonts w:asciiTheme="majorHAnsi" w:hAnsiTheme="majorHAnsi" w:cstheme="majorHAnsi"/>
          <w:noProof/>
        </w:rPr>
        <w:tab/>
      </w:r>
      <w:r w:rsidR="00FC552A" w:rsidRPr="00967339">
        <w:rPr>
          <w:rFonts w:asciiTheme="majorHAnsi" w:hAnsiTheme="majorHAnsi" w:cstheme="majorHAnsi"/>
          <w:noProof/>
        </w:rPr>
        <w:t xml:space="preserve">               </w:t>
      </w:r>
      <w:r w:rsidR="00D15758" w:rsidRPr="00967339">
        <w:rPr>
          <w:rFonts w:asciiTheme="majorHAnsi" w:hAnsiTheme="majorHAnsi" w:cstheme="majorHAnsi"/>
          <w:noProof/>
        </w:rPr>
        <w:t xml:space="preserve"> </w:t>
      </w:r>
      <w:r w:rsidRPr="00967339">
        <w:rPr>
          <w:rFonts w:asciiTheme="majorHAnsi" w:hAnsiTheme="majorHAnsi" w:cstheme="majorHAnsi"/>
          <w:noProof/>
        </w:rPr>
        <w:t>Ion Vintilă</w:t>
      </w:r>
    </w:p>
    <w:p w14:paraId="7087492E" w14:textId="77777777" w:rsidR="00784D1E" w:rsidRPr="00967339" w:rsidRDefault="00784D1E" w:rsidP="00023A8F">
      <w:pPr>
        <w:tabs>
          <w:tab w:val="left" w:pos="1080"/>
        </w:tabs>
        <w:spacing w:line="276" w:lineRule="auto"/>
        <w:contextualSpacing/>
        <w:jc w:val="both"/>
        <w:rPr>
          <w:rFonts w:asciiTheme="majorHAnsi" w:hAnsiTheme="majorHAnsi" w:cstheme="majorHAnsi"/>
          <w:noProof/>
        </w:rPr>
      </w:pPr>
    </w:p>
    <w:p w14:paraId="4D37E784" w14:textId="2CE162DF" w:rsidR="00FC552A" w:rsidRPr="00967339" w:rsidRDefault="00784D1E" w:rsidP="00023A8F">
      <w:pPr>
        <w:tabs>
          <w:tab w:val="left" w:pos="1080"/>
        </w:tabs>
        <w:spacing w:line="276" w:lineRule="auto"/>
        <w:contextualSpacing/>
        <w:jc w:val="both"/>
        <w:rPr>
          <w:rFonts w:asciiTheme="majorHAnsi" w:hAnsiTheme="majorHAnsi" w:cstheme="majorHAnsi"/>
          <w:b/>
          <w:noProof/>
        </w:rPr>
      </w:pPr>
      <w:r w:rsidRPr="00967339">
        <w:rPr>
          <w:rFonts w:asciiTheme="majorHAnsi" w:hAnsiTheme="majorHAnsi" w:cstheme="majorHAnsi"/>
          <w:b/>
          <w:noProof/>
        </w:rPr>
        <w:t>Membrii echipei de audit:</w:t>
      </w:r>
    </w:p>
    <w:p w14:paraId="37CC5F4C" w14:textId="77777777" w:rsidR="00F7654E" w:rsidRDefault="00F7654E" w:rsidP="00023A8F">
      <w:pPr>
        <w:spacing w:line="276" w:lineRule="auto"/>
        <w:rPr>
          <w:rFonts w:asciiTheme="majorHAnsi" w:hAnsiTheme="majorHAnsi" w:cstheme="majorHAnsi"/>
          <w:bCs/>
          <w:iCs/>
          <w:noProof/>
        </w:rPr>
      </w:pPr>
    </w:p>
    <w:p w14:paraId="7DB51CDB" w14:textId="2AC08C20" w:rsidR="00FC552A" w:rsidRPr="00967339" w:rsidRDefault="00FC552A"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auditor public principal</w:t>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t xml:space="preserve">   Vitalie Cornovanu</w:t>
      </w:r>
    </w:p>
    <w:p w14:paraId="7B171B62" w14:textId="77777777" w:rsidR="00F7654E" w:rsidRDefault="00F7654E" w:rsidP="00023A8F">
      <w:pPr>
        <w:spacing w:line="276" w:lineRule="auto"/>
        <w:rPr>
          <w:rFonts w:asciiTheme="majorHAnsi" w:hAnsiTheme="majorHAnsi" w:cstheme="majorHAnsi"/>
          <w:bCs/>
          <w:iCs/>
          <w:noProof/>
        </w:rPr>
      </w:pPr>
    </w:p>
    <w:p w14:paraId="5839B7A3" w14:textId="2855B540" w:rsidR="00FC552A" w:rsidRPr="00967339" w:rsidRDefault="00FC552A"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auditoare publică princip</w:t>
      </w:r>
      <w:r w:rsidR="00DB4A7D">
        <w:rPr>
          <w:rFonts w:asciiTheme="majorHAnsi" w:hAnsiTheme="majorHAnsi" w:cstheme="majorHAnsi"/>
          <w:bCs/>
          <w:iCs/>
          <w:noProof/>
        </w:rPr>
        <w:t>ală</w:t>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t xml:space="preserve">   Anastasia Danilcova</w:t>
      </w:r>
    </w:p>
    <w:p w14:paraId="0E6CEA8A" w14:textId="77777777" w:rsidR="00F7654E" w:rsidRDefault="00F7654E" w:rsidP="00023A8F">
      <w:pPr>
        <w:spacing w:line="276" w:lineRule="auto"/>
        <w:rPr>
          <w:rFonts w:asciiTheme="majorHAnsi" w:hAnsiTheme="majorHAnsi" w:cstheme="majorHAnsi"/>
          <w:bCs/>
          <w:iCs/>
          <w:noProof/>
        </w:rPr>
      </w:pPr>
    </w:p>
    <w:p w14:paraId="4723D94A" w14:textId="4970FB7E" w:rsidR="007A093C" w:rsidRPr="00967339" w:rsidRDefault="007A093C"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auditor public principal</w:t>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t xml:space="preserve">   Gheorghe Lapteanu</w:t>
      </w:r>
    </w:p>
    <w:p w14:paraId="1D8367B4" w14:textId="77777777" w:rsidR="00F7654E" w:rsidRDefault="00F7654E" w:rsidP="00023A8F">
      <w:pPr>
        <w:spacing w:line="276" w:lineRule="auto"/>
        <w:rPr>
          <w:rFonts w:asciiTheme="majorHAnsi" w:hAnsiTheme="majorHAnsi" w:cstheme="majorHAnsi"/>
          <w:bCs/>
          <w:iCs/>
          <w:noProof/>
        </w:rPr>
      </w:pPr>
    </w:p>
    <w:p w14:paraId="2C8FF66C" w14:textId="4E25DC5B" w:rsidR="007A093C" w:rsidRPr="00967339" w:rsidRDefault="007A093C"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auditoare publică s</w:t>
      </w:r>
      <w:r w:rsidR="00DB4A7D">
        <w:rPr>
          <w:rFonts w:asciiTheme="majorHAnsi" w:hAnsiTheme="majorHAnsi" w:cstheme="majorHAnsi"/>
          <w:bCs/>
          <w:iCs/>
          <w:noProof/>
        </w:rPr>
        <w:t>uperioară</w:t>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t xml:space="preserve">   Diana Radilov</w:t>
      </w:r>
    </w:p>
    <w:p w14:paraId="30B0F4D8" w14:textId="77777777" w:rsidR="00F7654E" w:rsidRDefault="00F7654E" w:rsidP="00023A8F">
      <w:pPr>
        <w:spacing w:line="276" w:lineRule="auto"/>
        <w:rPr>
          <w:rFonts w:asciiTheme="majorHAnsi" w:hAnsiTheme="majorHAnsi" w:cstheme="majorHAnsi"/>
          <w:bCs/>
          <w:iCs/>
          <w:noProof/>
        </w:rPr>
      </w:pPr>
    </w:p>
    <w:p w14:paraId="22C6A1F0" w14:textId="28A72E89" w:rsidR="007A093C" w:rsidRPr="00967339" w:rsidRDefault="007A093C"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auditoare</w:t>
      </w:r>
      <w:r w:rsidR="00DB4A7D">
        <w:rPr>
          <w:rFonts w:asciiTheme="majorHAnsi" w:hAnsiTheme="majorHAnsi" w:cstheme="majorHAnsi"/>
          <w:bCs/>
          <w:iCs/>
          <w:noProof/>
        </w:rPr>
        <w:t xml:space="preserve"> publică</w:t>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t xml:space="preserve">   Aliona Manole</w:t>
      </w:r>
    </w:p>
    <w:p w14:paraId="29295D46" w14:textId="77777777" w:rsidR="00F7654E" w:rsidRDefault="00F7654E" w:rsidP="00023A8F">
      <w:pPr>
        <w:spacing w:line="276" w:lineRule="auto"/>
        <w:rPr>
          <w:rFonts w:asciiTheme="majorHAnsi" w:hAnsiTheme="majorHAnsi" w:cstheme="majorHAnsi"/>
          <w:bCs/>
          <w:iCs/>
          <w:noProof/>
        </w:rPr>
      </w:pPr>
    </w:p>
    <w:p w14:paraId="7CFCFE3C" w14:textId="0A70EC64" w:rsidR="007A093C" w:rsidRPr="00967339" w:rsidRDefault="007A093C"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auditoare publică</w:t>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t xml:space="preserve">   Ludmila Turea-Potîngă</w:t>
      </w:r>
      <w:r w:rsidRPr="00967339">
        <w:rPr>
          <w:rFonts w:asciiTheme="majorHAnsi" w:hAnsiTheme="majorHAnsi" w:cstheme="majorHAnsi"/>
          <w:bCs/>
          <w:iCs/>
          <w:noProof/>
        </w:rPr>
        <w:tab/>
      </w:r>
    </w:p>
    <w:p w14:paraId="72BB6C2C" w14:textId="77777777" w:rsidR="002A0D93" w:rsidRPr="00967339" w:rsidRDefault="002A0D93" w:rsidP="00023A8F">
      <w:pPr>
        <w:spacing w:line="276" w:lineRule="auto"/>
        <w:rPr>
          <w:rFonts w:asciiTheme="majorHAnsi" w:hAnsiTheme="majorHAnsi" w:cstheme="majorHAnsi"/>
          <w:b/>
          <w:bCs/>
          <w:i/>
          <w:iCs/>
          <w:noProof/>
        </w:rPr>
      </w:pPr>
    </w:p>
    <w:p w14:paraId="05FC53EC" w14:textId="77777777" w:rsidR="00A62D0D" w:rsidRPr="00967339" w:rsidRDefault="00A62D0D" w:rsidP="00023A8F">
      <w:pPr>
        <w:spacing w:line="276" w:lineRule="auto"/>
        <w:rPr>
          <w:rFonts w:asciiTheme="majorHAnsi" w:hAnsiTheme="majorHAnsi" w:cstheme="majorHAnsi"/>
          <w:b/>
          <w:bCs/>
          <w:i/>
          <w:iCs/>
          <w:noProof/>
        </w:rPr>
      </w:pPr>
    </w:p>
    <w:p w14:paraId="644C4E9A" w14:textId="1AB9C1A7" w:rsidR="00D15758" w:rsidRPr="00967339" w:rsidRDefault="00D15758" w:rsidP="00023A8F">
      <w:pPr>
        <w:spacing w:line="276" w:lineRule="auto"/>
        <w:rPr>
          <w:rFonts w:asciiTheme="majorHAnsi" w:hAnsiTheme="majorHAnsi" w:cstheme="majorHAnsi"/>
          <w:b/>
          <w:bCs/>
          <w:i/>
          <w:iCs/>
          <w:noProof/>
        </w:rPr>
      </w:pPr>
      <w:r w:rsidRPr="00967339">
        <w:rPr>
          <w:rFonts w:asciiTheme="majorHAnsi" w:hAnsiTheme="majorHAnsi" w:cstheme="majorHAnsi"/>
          <w:b/>
          <w:bCs/>
          <w:i/>
          <w:iCs/>
          <w:noProof/>
        </w:rPr>
        <w:t>Responsabil</w:t>
      </w:r>
      <w:r w:rsidR="00D87AB9">
        <w:rPr>
          <w:rFonts w:asciiTheme="majorHAnsi" w:hAnsiTheme="majorHAnsi" w:cstheme="majorHAnsi"/>
          <w:b/>
          <w:bCs/>
          <w:i/>
          <w:iCs/>
          <w:noProof/>
        </w:rPr>
        <w:t>ă</w:t>
      </w:r>
      <w:r w:rsidRPr="00967339">
        <w:rPr>
          <w:rFonts w:asciiTheme="majorHAnsi" w:hAnsiTheme="majorHAnsi" w:cstheme="majorHAnsi"/>
          <w:b/>
          <w:bCs/>
          <w:i/>
          <w:iCs/>
          <w:noProof/>
        </w:rPr>
        <w:t xml:space="preserve"> de </w:t>
      </w:r>
      <w:r w:rsidR="00784D1E" w:rsidRPr="00967339">
        <w:rPr>
          <w:rFonts w:asciiTheme="majorHAnsi" w:hAnsiTheme="majorHAnsi" w:cstheme="majorHAnsi"/>
          <w:b/>
          <w:bCs/>
          <w:i/>
          <w:iCs/>
          <w:noProof/>
        </w:rPr>
        <w:t>audit</w:t>
      </w:r>
      <w:r w:rsidRPr="00967339">
        <w:rPr>
          <w:rFonts w:asciiTheme="majorHAnsi" w:hAnsiTheme="majorHAnsi" w:cstheme="majorHAnsi"/>
          <w:b/>
          <w:bCs/>
          <w:i/>
          <w:iCs/>
          <w:noProof/>
        </w:rPr>
        <w:t xml:space="preserve">: </w:t>
      </w:r>
    </w:p>
    <w:p w14:paraId="5E7065A6" w14:textId="500583B2" w:rsidR="00D15758" w:rsidRPr="00967339" w:rsidRDefault="00D15758" w:rsidP="00023A8F">
      <w:pPr>
        <w:tabs>
          <w:tab w:val="left" w:pos="1080"/>
        </w:tabs>
        <w:spacing w:line="276" w:lineRule="auto"/>
        <w:contextualSpacing/>
        <w:jc w:val="both"/>
        <w:rPr>
          <w:rFonts w:asciiTheme="majorHAnsi" w:hAnsiTheme="majorHAnsi" w:cstheme="majorHAnsi"/>
          <w:noProof/>
        </w:rPr>
      </w:pPr>
      <w:r w:rsidRPr="00967339">
        <w:rPr>
          <w:rFonts w:asciiTheme="majorHAnsi" w:hAnsiTheme="majorHAnsi" w:cstheme="majorHAnsi"/>
          <w:noProof/>
        </w:rPr>
        <w:t>Șef</w:t>
      </w:r>
      <w:r w:rsidR="00D87AB9">
        <w:rPr>
          <w:rFonts w:asciiTheme="majorHAnsi" w:hAnsiTheme="majorHAnsi" w:cstheme="majorHAnsi"/>
          <w:noProof/>
        </w:rPr>
        <w:t>a</w:t>
      </w:r>
      <w:r w:rsidRPr="00967339">
        <w:rPr>
          <w:rFonts w:asciiTheme="majorHAnsi" w:hAnsiTheme="majorHAnsi" w:cstheme="majorHAnsi"/>
          <w:noProof/>
        </w:rPr>
        <w:t xml:space="preserve"> Direcției generale </w:t>
      </w:r>
      <w:r w:rsidR="0047535A" w:rsidRPr="00967339">
        <w:rPr>
          <w:rFonts w:asciiTheme="majorHAnsi" w:hAnsiTheme="majorHAnsi" w:cstheme="majorHAnsi"/>
          <w:noProof/>
        </w:rPr>
        <w:t xml:space="preserve">de audit </w:t>
      </w:r>
      <w:r w:rsidRPr="00967339">
        <w:rPr>
          <w:rFonts w:asciiTheme="majorHAnsi" w:hAnsiTheme="majorHAnsi" w:cstheme="majorHAnsi"/>
          <w:noProof/>
        </w:rPr>
        <w:t>II</w:t>
      </w:r>
      <w:r w:rsidR="0094197C" w:rsidRPr="00967339">
        <w:rPr>
          <w:rFonts w:asciiTheme="majorHAnsi" w:hAnsiTheme="majorHAnsi" w:cstheme="majorHAnsi"/>
          <w:noProof/>
        </w:rPr>
        <w:t xml:space="preserve">                                               </w:t>
      </w:r>
      <w:r w:rsidR="002C0F64" w:rsidRPr="00967339">
        <w:rPr>
          <w:rFonts w:asciiTheme="majorHAnsi" w:hAnsiTheme="majorHAnsi" w:cstheme="majorHAnsi"/>
          <w:noProof/>
        </w:rPr>
        <w:t xml:space="preserve"> </w:t>
      </w:r>
      <w:r w:rsidR="0047535A" w:rsidRPr="00967339">
        <w:rPr>
          <w:rFonts w:asciiTheme="majorHAnsi" w:hAnsiTheme="majorHAnsi" w:cstheme="majorHAnsi"/>
          <w:noProof/>
        </w:rPr>
        <w:t xml:space="preserve">               </w:t>
      </w:r>
      <w:r w:rsidR="002C0F64" w:rsidRPr="00967339">
        <w:rPr>
          <w:rFonts w:asciiTheme="majorHAnsi" w:hAnsiTheme="majorHAnsi" w:cstheme="majorHAnsi"/>
          <w:noProof/>
        </w:rPr>
        <w:t>Sofia Ciuval</w:t>
      </w:r>
      <w:r w:rsidRPr="00967339">
        <w:rPr>
          <w:rFonts w:asciiTheme="majorHAnsi" w:hAnsiTheme="majorHAnsi" w:cstheme="majorHAnsi"/>
          <w:noProof/>
        </w:rPr>
        <w:t>schi</w:t>
      </w:r>
      <w:r w:rsidR="0094197C" w:rsidRPr="00967339">
        <w:rPr>
          <w:rFonts w:asciiTheme="majorHAnsi" w:hAnsiTheme="majorHAnsi" w:cstheme="majorHAnsi"/>
          <w:noProof/>
        </w:rPr>
        <w:t xml:space="preserve">   </w:t>
      </w:r>
    </w:p>
    <w:p w14:paraId="7DF23F64" w14:textId="75693DA8" w:rsidR="008635B2" w:rsidRDefault="008635B2" w:rsidP="00023A8F">
      <w:pPr>
        <w:tabs>
          <w:tab w:val="left" w:pos="1080"/>
        </w:tabs>
        <w:spacing w:line="276" w:lineRule="auto"/>
        <w:contextualSpacing/>
        <w:jc w:val="both"/>
        <w:rPr>
          <w:rFonts w:asciiTheme="majorHAnsi" w:hAnsiTheme="majorHAnsi" w:cstheme="majorHAnsi"/>
          <w:noProof/>
        </w:rPr>
      </w:pPr>
    </w:p>
    <w:p w14:paraId="616F45E6" w14:textId="07850163" w:rsidR="00F7654E" w:rsidRDefault="00F7654E" w:rsidP="00023A8F">
      <w:pPr>
        <w:tabs>
          <w:tab w:val="left" w:pos="1080"/>
        </w:tabs>
        <w:spacing w:line="276" w:lineRule="auto"/>
        <w:contextualSpacing/>
        <w:jc w:val="both"/>
        <w:rPr>
          <w:rFonts w:asciiTheme="majorHAnsi" w:hAnsiTheme="majorHAnsi" w:cstheme="majorHAnsi"/>
          <w:noProof/>
        </w:rPr>
      </w:pPr>
    </w:p>
    <w:p w14:paraId="1492E83E" w14:textId="60DA12FE" w:rsidR="00F7654E" w:rsidRDefault="00F7654E" w:rsidP="00023A8F">
      <w:pPr>
        <w:tabs>
          <w:tab w:val="left" w:pos="1080"/>
        </w:tabs>
        <w:spacing w:line="276" w:lineRule="auto"/>
        <w:contextualSpacing/>
        <w:jc w:val="both"/>
        <w:rPr>
          <w:rFonts w:asciiTheme="majorHAnsi" w:hAnsiTheme="majorHAnsi" w:cstheme="majorHAnsi"/>
          <w:noProof/>
        </w:rPr>
      </w:pPr>
    </w:p>
    <w:p w14:paraId="2917723E" w14:textId="58113731" w:rsidR="00F7654E" w:rsidRDefault="00F7654E" w:rsidP="00023A8F">
      <w:pPr>
        <w:tabs>
          <w:tab w:val="left" w:pos="1080"/>
        </w:tabs>
        <w:spacing w:line="276" w:lineRule="auto"/>
        <w:contextualSpacing/>
        <w:jc w:val="both"/>
        <w:rPr>
          <w:rFonts w:asciiTheme="majorHAnsi" w:hAnsiTheme="majorHAnsi" w:cstheme="majorHAnsi"/>
          <w:noProof/>
        </w:rPr>
      </w:pPr>
    </w:p>
    <w:p w14:paraId="277F2B38" w14:textId="6EF31680" w:rsidR="00F7654E" w:rsidRDefault="00F7654E" w:rsidP="00023A8F">
      <w:pPr>
        <w:tabs>
          <w:tab w:val="left" w:pos="1080"/>
        </w:tabs>
        <w:spacing w:line="276" w:lineRule="auto"/>
        <w:contextualSpacing/>
        <w:jc w:val="both"/>
        <w:rPr>
          <w:rFonts w:asciiTheme="majorHAnsi" w:hAnsiTheme="majorHAnsi" w:cstheme="majorHAnsi"/>
          <w:noProof/>
        </w:rPr>
      </w:pPr>
    </w:p>
    <w:p w14:paraId="7EB31B8B" w14:textId="1CCD78D6" w:rsidR="00F7654E" w:rsidRDefault="00F7654E" w:rsidP="00023A8F">
      <w:pPr>
        <w:tabs>
          <w:tab w:val="left" w:pos="1080"/>
        </w:tabs>
        <w:spacing w:line="276" w:lineRule="auto"/>
        <w:contextualSpacing/>
        <w:jc w:val="both"/>
        <w:rPr>
          <w:rFonts w:asciiTheme="majorHAnsi" w:hAnsiTheme="majorHAnsi" w:cstheme="majorHAnsi"/>
          <w:noProof/>
        </w:rPr>
      </w:pPr>
    </w:p>
    <w:p w14:paraId="11A16AA2" w14:textId="4D332F31" w:rsidR="00F7654E" w:rsidRDefault="00F7654E" w:rsidP="00023A8F">
      <w:pPr>
        <w:tabs>
          <w:tab w:val="left" w:pos="1080"/>
        </w:tabs>
        <w:spacing w:line="276" w:lineRule="auto"/>
        <w:contextualSpacing/>
        <w:jc w:val="both"/>
        <w:rPr>
          <w:rFonts w:asciiTheme="majorHAnsi" w:hAnsiTheme="majorHAnsi" w:cstheme="majorHAnsi"/>
          <w:noProof/>
        </w:rPr>
      </w:pPr>
    </w:p>
    <w:p w14:paraId="6E1B3A25" w14:textId="4B672607" w:rsidR="000A4CF3" w:rsidRDefault="000A4CF3" w:rsidP="00023A8F">
      <w:pPr>
        <w:spacing w:line="276" w:lineRule="auto"/>
        <w:jc w:val="right"/>
        <w:rPr>
          <w:rFonts w:asciiTheme="majorHAnsi" w:hAnsiTheme="majorHAnsi" w:cs="Calibri Light"/>
          <w:b/>
          <w:bCs/>
          <w:noProof/>
        </w:rPr>
      </w:pPr>
    </w:p>
    <w:p w14:paraId="6D5F982C" w14:textId="0A7C6CB2" w:rsidR="00EB6CF1" w:rsidRPr="00967339" w:rsidRDefault="00EB6CF1" w:rsidP="00023A8F">
      <w:pPr>
        <w:spacing w:line="276" w:lineRule="auto"/>
        <w:jc w:val="right"/>
        <w:rPr>
          <w:rFonts w:asciiTheme="majorHAnsi" w:hAnsiTheme="majorHAnsi" w:cs="Calibri Light"/>
          <w:b/>
          <w:bCs/>
          <w:noProof/>
        </w:rPr>
      </w:pPr>
    </w:p>
    <w:sectPr w:rsidR="00EB6CF1" w:rsidRPr="00967339" w:rsidSect="00170A85">
      <w:pgSz w:w="11906" w:h="16838" w:code="9"/>
      <w:pgMar w:top="993" w:right="991" w:bottom="567" w:left="1440" w:header="708" w:footer="2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F07E5" w14:textId="77777777" w:rsidR="007205DF" w:rsidRDefault="007205DF" w:rsidP="00723DA7">
      <w:r>
        <w:separator/>
      </w:r>
    </w:p>
  </w:endnote>
  <w:endnote w:type="continuationSeparator" w:id="0">
    <w:p w14:paraId="552B3A8B" w14:textId="77777777" w:rsidR="007205DF" w:rsidRDefault="007205DF" w:rsidP="0072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350432"/>
      <w:docPartObj>
        <w:docPartGallery w:val="Page Numbers (Bottom of Page)"/>
        <w:docPartUnique/>
      </w:docPartObj>
    </w:sdtPr>
    <w:sdtEndPr>
      <w:rPr>
        <w:noProof/>
      </w:rPr>
    </w:sdtEndPr>
    <w:sdtContent>
      <w:p w14:paraId="238C52B6" w14:textId="492222F5" w:rsidR="00170A85" w:rsidRDefault="00170A85">
        <w:pPr>
          <w:pStyle w:val="a9"/>
          <w:jc w:val="right"/>
        </w:pPr>
        <w:r>
          <w:fldChar w:fldCharType="begin"/>
        </w:r>
        <w:r>
          <w:instrText xml:space="preserve"> PAGE   \* MERGEFORMAT </w:instrText>
        </w:r>
        <w:r>
          <w:fldChar w:fldCharType="separate"/>
        </w:r>
        <w:r w:rsidR="00AE1605">
          <w:rPr>
            <w:noProof/>
          </w:rPr>
          <w:t>1</w:t>
        </w:r>
        <w:r>
          <w:rPr>
            <w:noProof/>
          </w:rPr>
          <w:fldChar w:fldCharType="end"/>
        </w:r>
      </w:p>
    </w:sdtContent>
  </w:sdt>
  <w:p w14:paraId="637BE383" w14:textId="77777777" w:rsidR="00A24DEB" w:rsidRDefault="00A24D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0315D" w14:textId="77777777" w:rsidR="007205DF" w:rsidRDefault="007205DF" w:rsidP="00723DA7">
      <w:r>
        <w:separator/>
      </w:r>
    </w:p>
  </w:footnote>
  <w:footnote w:type="continuationSeparator" w:id="0">
    <w:p w14:paraId="1DD03236" w14:textId="77777777" w:rsidR="007205DF" w:rsidRDefault="007205DF" w:rsidP="00723DA7">
      <w:r>
        <w:continuationSeparator/>
      </w:r>
    </w:p>
  </w:footnote>
  <w:footnote w:id="1">
    <w:p w14:paraId="55FAAB3F" w14:textId="045544D9" w:rsidR="00A24DEB" w:rsidRPr="00BA6387" w:rsidRDefault="00A24DEB" w:rsidP="00926DA9">
      <w:pPr>
        <w:pStyle w:val="ab"/>
        <w:jc w:val="both"/>
        <w:rPr>
          <w:rFonts w:asciiTheme="majorHAnsi" w:hAnsiTheme="majorHAnsi" w:cstheme="majorHAnsi"/>
          <w:sz w:val="16"/>
          <w:szCs w:val="16"/>
          <w:lang w:val="ro-MD"/>
        </w:rPr>
      </w:pPr>
      <w:r w:rsidRPr="00BA6387">
        <w:rPr>
          <w:rStyle w:val="ad"/>
          <w:rFonts w:asciiTheme="majorHAnsi" w:hAnsiTheme="majorHAnsi" w:cstheme="majorHAnsi"/>
          <w:sz w:val="16"/>
          <w:szCs w:val="16"/>
          <w:lang w:val="ro-MD"/>
        </w:rPr>
        <w:footnoteRef/>
      </w:r>
      <w:r w:rsidRPr="00BA6387">
        <w:rPr>
          <w:rFonts w:asciiTheme="majorHAnsi" w:hAnsiTheme="majorHAnsi" w:cstheme="majorHAnsi"/>
          <w:sz w:val="16"/>
          <w:szCs w:val="16"/>
          <w:lang w:val="ro-MD"/>
        </w:rPr>
        <w:t xml:space="preserve"> Politica de contabilitate, Legea contabilității nr.113-XVI din 27.04.2007; Ordinul ministrului Finanțelor nr.216 din 28.12.2015 „Cu privire la aprobarea Planului de conturi contabile în sistemul bugetar şi a Normelor metodologice privind evidenţa contabilă şi raportarea financiară în sistemul bugetar”.</w:t>
      </w:r>
    </w:p>
  </w:footnote>
  <w:footnote w:id="2">
    <w:p w14:paraId="5CAE36F0" w14:textId="341D1CA3" w:rsidR="00A24DEB" w:rsidRPr="00A24DEB" w:rsidRDefault="00A24DEB" w:rsidP="003519FB">
      <w:pPr>
        <w:pStyle w:val="ab"/>
        <w:jc w:val="both"/>
        <w:rPr>
          <w:rFonts w:asciiTheme="majorHAnsi" w:hAnsiTheme="majorHAnsi" w:cstheme="majorHAnsi"/>
          <w:sz w:val="16"/>
          <w:szCs w:val="16"/>
          <w:lang w:val="ro-MD"/>
        </w:rPr>
      </w:pPr>
      <w:r w:rsidRPr="00BA6387">
        <w:rPr>
          <w:rStyle w:val="ad"/>
          <w:rFonts w:asciiTheme="majorHAnsi" w:hAnsiTheme="majorHAnsi" w:cstheme="majorHAnsi"/>
          <w:sz w:val="16"/>
          <w:szCs w:val="16"/>
        </w:rPr>
        <w:footnoteRef/>
      </w:r>
      <w:r>
        <w:rPr>
          <w:rFonts w:asciiTheme="majorHAnsi" w:hAnsiTheme="majorHAnsi" w:cstheme="majorHAnsi"/>
          <w:noProof/>
          <w:sz w:val="16"/>
          <w:szCs w:val="16"/>
          <w:lang w:val="ro-MD"/>
        </w:rPr>
        <w:t xml:space="preserve"> </w:t>
      </w:r>
      <w:r w:rsidRPr="00BA6387">
        <w:rPr>
          <w:rFonts w:asciiTheme="majorHAnsi" w:hAnsiTheme="majorHAnsi" w:cstheme="majorHAnsi"/>
          <w:noProof/>
          <w:sz w:val="16"/>
          <w:szCs w:val="16"/>
        </w:rPr>
        <w:t>Hotărârea Guvernului nr.117 din 12.08.2021 „</w:t>
      </w:r>
      <w:r>
        <w:rPr>
          <w:rFonts w:asciiTheme="majorHAnsi" w:hAnsiTheme="majorHAnsi" w:cstheme="majorHAnsi"/>
          <w:noProof/>
          <w:sz w:val="16"/>
          <w:szCs w:val="16"/>
          <w:lang w:val="ro-MD"/>
        </w:rPr>
        <w:t>C</w:t>
      </w:r>
      <w:r w:rsidRPr="00BA6387">
        <w:rPr>
          <w:rFonts w:asciiTheme="majorHAnsi" w:hAnsiTheme="majorHAnsi" w:cstheme="majorHAnsi"/>
          <w:noProof/>
          <w:sz w:val="16"/>
          <w:szCs w:val="16"/>
        </w:rPr>
        <w:t>u privire la restructurarea administrației publice centrale de specialitate”</w:t>
      </w:r>
      <w:r>
        <w:rPr>
          <w:rFonts w:asciiTheme="majorHAnsi" w:hAnsiTheme="majorHAnsi" w:cstheme="majorHAnsi"/>
          <w:noProof/>
          <w:sz w:val="16"/>
          <w:szCs w:val="16"/>
          <w:lang w:val="ro-MD"/>
        </w:rPr>
        <w:t>.</w:t>
      </w:r>
    </w:p>
  </w:footnote>
  <w:footnote w:id="3">
    <w:p w14:paraId="141DD0D7" w14:textId="51FC19BD" w:rsidR="00A24DEB" w:rsidRPr="00BA6387" w:rsidRDefault="00A24DEB" w:rsidP="00AE26DB">
      <w:pPr>
        <w:pStyle w:val="ab"/>
        <w:rPr>
          <w:rFonts w:asciiTheme="majorHAnsi" w:hAnsiTheme="majorHAnsi" w:cstheme="majorHAnsi"/>
          <w:sz w:val="16"/>
          <w:szCs w:val="16"/>
          <w:lang w:val="en-US"/>
        </w:rPr>
      </w:pPr>
      <w:r w:rsidRPr="00BA6387">
        <w:rPr>
          <w:rStyle w:val="ad"/>
          <w:rFonts w:asciiTheme="majorHAnsi" w:hAnsiTheme="majorHAnsi" w:cstheme="majorHAnsi"/>
          <w:sz w:val="16"/>
          <w:szCs w:val="16"/>
        </w:rPr>
        <w:footnoteRef/>
      </w:r>
      <w:r w:rsidRPr="00BA6387">
        <w:rPr>
          <w:rFonts w:asciiTheme="majorHAnsi" w:hAnsiTheme="majorHAnsi" w:cstheme="majorHAnsi"/>
          <w:sz w:val="16"/>
          <w:szCs w:val="16"/>
        </w:rPr>
        <w:t xml:space="preserve"> </w:t>
      </w:r>
      <w:r w:rsidRPr="00BA6387">
        <w:rPr>
          <w:rFonts w:asciiTheme="majorHAnsi" w:hAnsiTheme="majorHAnsi" w:cstheme="majorHAnsi"/>
          <w:bCs/>
          <w:iCs/>
          <w:color w:val="000000"/>
          <w:sz w:val="16"/>
          <w:szCs w:val="16"/>
          <w:shd w:val="clear" w:color="auto" w:fill="FFFFFF"/>
        </w:rPr>
        <w:t>Centrul de plasament temporar pentru persoane cu dizabilități (adulte)</w:t>
      </w:r>
      <w:r>
        <w:rPr>
          <w:rFonts w:asciiTheme="majorHAnsi" w:hAnsiTheme="majorHAnsi" w:cstheme="majorHAnsi"/>
          <w:bCs/>
          <w:iCs/>
          <w:color w:val="000000"/>
          <w:sz w:val="16"/>
          <w:szCs w:val="16"/>
          <w:shd w:val="clear" w:color="auto" w:fill="FFFFFF"/>
          <w:lang w:val="ro-MD"/>
        </w:rPr>
        <w:t>,</w:t>
      </w:r>
      <w:r w:rsidRPr="00BA6387">
        <w:rPr>
          <w:rFonts w:asciiTheme="majorHAnsi" w:hAnsiTheme="majorHAnsi" w:cstheme="majorHAnsi"/>
          <w:bCs/>
          <w:iCs/>
          <w:color w:val="000000"/>
          <w:sz w:val="16"/>
          <w:szCs w:val="16"/>
          <w:shd w:val="clear" w:color="auto" w:fill="FFFFFF"/>
        </w:rPr>
        <w:t xml:space="preserve"> com. Cocieri (10 construcții cu suprafa</w:t>
      </w:r>
      <w:r>
        <w:rPr>
          <w:rFonts w:asciiTheme="majorHAnsi" w:hAnsiTheme="majorHAnsi" w:cstheme="majorHAnsi"/>
          <w:bCs/>
          <w:iCs/>
          <w:color w:val="000000"/>
          <w:sz w:val="16"/>
          <w:szCs w:val="16"/>
          <w:shd w:val="clear" w:color="auto" w:fill="FFFFFF"/>
          <w:lang w:val="ro-MD"/>
        </w:rPr>
        <w:t>ț</w:t>
      </w:r>
      <w:r w:rsidRPr="00BA6387">
        <w:rPr>
          <w:rFonts w:asciiTheme="majorHAnsi" w:hAnsiTheme="majorHAnsi" w:cstheme="majorHAnsi"/>
          <w:bCs/>
          <w:iCs/>
          <w:color w:val="000000"/>
          <w:sz w:val="16"/>
          <w:szCs w:val="16"/>
          <w:shd w:val="clear" w:color="auto" w:fill="FFFFFF"/>
        </w:rPr>
        <w:t xml:space="preserve">a de 288 m.p. </w:t>
      </w:r>
      <w:r>
        <w:rPr>
          <w:rFonts w:asciiTheme="majorHAnsi" w:hAnsiTheme="majorHAnsi" w:cstheme="majorHAnsi"/>
          <w:bCs/>
          <w:iCs/>
          <w:color w:val="000000"/>
          <w:sz w:val="16"/>
          <w:szCs w:val="16"/>
          <w:shd w:val="clear" w:color="auto" w:fill="FFFFFF"/>
          <w:lang w:val="ro-MD"/>
        </w:rPr>
        <w:t>î</w:t>
      </w:r>
      <w:r w:rsidRPr="00BA6387">
        <w:rPr>
          <w:rFonts w:asciiTheme="majorHAnsi" w:hAnsiTheme="majorHAnsi" w:cstheme="majorHAnsi"/>
          <w:bCs/>
          <w:iCs/>
          <w:color w:val="000000"/>
          <w:sz w:val="16"/>
          <w:szCs w:val="16"/>
          <w:shd w:val="clear" w:color="auto" w:fill="FFFFFF"/>
        </w:rPr>
        <w:t xml:space="preserve">n valoare de 273,9 mii lei).  </w:t>
      </w:r>
    </w:p>
  </w:footnote>
  <w:footnote w:id="4">
    <w:p w14:paraId="4E4E609E" w14:textId="237A6345" w:rsidR="00A24DEB" w:rsidRPr="00BA6387" w:rsidRDefault="00A24DEB" w:rsidP="00F50EC6">
      <w:pPr>
        <w:pStyle w:val="ab"/>
        <w:rPr>
          <w:rFonts w:asciiTheme="majorHAnsi" w:hAnsiTheme="majorHAnsi" w:cstheme="majorHAnsi"/>
          <w:sz w:val="16"/>
          <w:szCs w:val="16"/>
          <w:lang w:val="ro-MD"/>
        </w:rPr>
      </w:pPr>
      <w:r w:rsidRPr="00BA6387">
        <w:rPr>
          <w:rStyle w:val="ad"/>
          <w:rFonts w:asciiTheme="majorHAnsi" w:hAnsiTheme="majorHAnsi" w:cstheme="majorHAnsi"/>
          <w:sz w:val="16"/>
          <w:szCs w:val="16"/>
        </w:rPr>
        <w:footnoteRef/>
      </w:r>
      <w:r w:rsidRPr="00BA6387">
        <w:rPr>
          <w:rFonts w:asciiTheme="majorHAnsi" w:hAnsiTheme="majorHAnsi" w:cstheme="majorHAnsi"/>
          <w:sz w:val="16"/>
          <w:szCs w:val="16"/>
          <w:lang w:val="ro-MD"/>
        </w:rPr>
        <w:t xml:space="preserve"> Centrul de plasament pentru persoane cu dezabilități (adulte), com Cocieri</w:t>
      </w:r>
      <w:r>
        <w:rPr>
          <w:rFonts w:asciiTheme="majorHAnsi" w:hAnsiTheme="majorHAnsi" w:cstheme="majorHAnsi"/>
          <w:sz w:val="16"/>
          <w:szCs w:val="16"/>
          <w:lang w:val="ro-MD"/>
        </w:rPr>
        <w:t>,</w:t>
      </w:r>
      <w:r w:rsidRPr="00BA6387">
        <w:rPr>
          <w:rFonts w:asciiTheme="majorHAnsi" w:hAnsiTheme="majorHAnsi" w:cstheme="majorHAnsi"/>
          <w:sz w:val="16"/>
          <w:szCs w:val="16"/>
          <w:lang w:val="ro-MD"/>
        </w:rPr>
        <w:t xml:space="preserve"> r</w:t>
      </w:r>
      <w:r>
        <w:rPr>
          <w:rFonts w:asciiTheme="majorHAnsi" w:hAnsiTheme="majorHAnsi" w:cstheme="majorHAnsi"/>
          <w:sz w:val="16"/>
          <w:szCs w:val="16"/>
          <w:lang w:val="ro-MD"/>
        </w:rPr>
        <w:t>-</w:t>
      </w:r>
      <w:r w:rsidRPr="00BA6387">
        <w:rPr>
          <w:rFonts w:asciiTheme="majorHAnsi" w:hAnsiTheme="majorHAnsi" w:cstheme="majorHAnsi"/>
          <w:sz w:val="16"/>
          <w:szCs w:val="16"/>
          <w:lang w:val="ro-MD"/>
        </w:rPr>
        <w:t>n</w:t>
      </w:r>
      <w:r>
        <w:rPr>
          <w:rFonts w:asciiTheme="majorHAnsi" w:hAnsiTheme="majorHAnsi" w:cstheme="majorHAnsi"/>
          <w:sz w:val="16"/>
          <w:szCs w:val="16"/>
          <w:lang w:val="ro-MD"/>
        </w:rPr>
        <w:t>ul</w:t>
      </w:r>
      <w:r w:rsidRPr="00BA6387">
        <w:rPr>
          <w:rFonts w:asciiTheme="majorHAnsi" w:hAnsiTheme="majorHAnsi" w:cstheme="majorHAnsi"/>
          <w:sz w:val="16"/>
          <w:szCs w:val="16"/>
          <w:lang w:val="ro-MD"/>
        </w:rPr>
        <w:t xml:space="preserve"> Dubăsari (valoarea de bilant</w:t>
      </w:r>
      <w:r>
        <w:rPr>
          <w:rFonts w:asciiTheme="majorHAnsi" w:hAnsiTheme="majorHAnsi" w:cstheme="majorHAnsi"/>
          <w:sz w:val="16"/>
          <w:szCs w:val="16"/>
          <w:lang w:val="ro-MD"/>
        </w:rPr>
        <w:t xml:space="preserve"> </w:t>
      </w:r>
      <w:r w:rsidRPr="00084FAF">
        <w:rPr>
          <w:rFonts w:asciiTheme="majorHAnsi" w:hAnsiTheme="majorHAnsi" w:cstheme="majorHAnsi"/>
          <w:sz w:val="16"/>
          <w:szCs w:val="24"/>
          <w:lang w:val="ro-RO"/>
        </w:rPr>
        <w:t>–</w:t>
      </w:r>
      <w:r w:rsidRPr="00BA6387">
        <w:rPr>
          <w:rFonts w:asciiTheme="majorHAnsi" w:hAnsiTheme="majorHAnsi" w:cstheme="majorHAnsi"/>
          <w:sz w:val="16"/>
          <w:szCs w:val="16"/>
          <w:lang w:val="ro-MD"/>
        </w:rPr>
        <w:t xml:space="preserve"> 544.902,97 lei)</w:t>
      </w:r>
      <w:r>
        <w:rPr>
          <w:rFonts w:asciiTheme="majorHAnsi" w:hAnsiTheme="majorHAnsi" w:cstheme="majorHAnsi"/>
          <w:sz w:val="16"/>
          <w:szCs w:val="16"/>
          <w:lang w:val="ro-MD"/>
        </w:rPr>
        <w:t>.</w:t>
      </w:r>
    </w:p>
  </w:footnote>
  <w:footnote w:id="5">
    <w:p w14:paraId="1223484C" w14:textId="1A89C13D" w:rsidR="00A24DEB" w:rsidRPr="00804354" w:rsidRDefault="00A24DEB" w:rsidP="00A24DEB">
      <w:pPr>
        <w:pStyle w:val="ab"/>
        <w:jc w:val="both"/>
        <w:rPr>
          <w:lang w:val="ro-MD"/>
        </w:rPr>
      </w:pPr>
      <w:r w:rsidRPr="00FA7BE8">
        <w:rPr>
          <w:rStyle w:val="ad"/>
          <w:rFonts w:asciiTheme="majorHAnsi" w:hAnsiTheme="majorHAnsi"/>
          <w:sz w:val="16"/>
          <w:szCs w:val="16"/>
        </w:rPr>
        <w:footnoteRef/>
      </w:r>
      <w:r>
        <w:t xml:space="preserve"> </w:t>
      </w:r>
      <w:r w:rsidRPr="00084FAF">
        <w:rPr>
          <w:rFonts w:asciiTheme="majorHAnsi" w:hAnsiTheme="majorHAnsi" w:cstheme="majorHAnsi"/>
          <w:sz w:val="16"/>
          <w:lang w:val="ro-MD"/>
        </w:rPr>
        <w:t xml:space="preserve">Agenția Națională pentru Ocuparea Forței de Muncă – SIA </w:t>
      </w:r>
      <w:r>
        <w:rPr>
          <w:rFonts w:asciiTheme="majorHAnsi" w:hAnsiTheme="majorHAnsi" w:cstheme="majorHAnsi"/>
          <w:sz w:val="16"/>
          <w:lang w:val="ro-MD"/>
        </w:rPr>
        <w:t>„</w:t>
      </w:r>
      <w:r w:rsidRPr="00084FAF">
        <w:rPr>
          <w:rFonts w:asciiTheme="majorHAnsi" w:hAnsiTheme="majorHAnsi" w:cstheme="majorHAnsi"/>
          <w:sz w:val="16"/>
          <w:lang w:val="ro-MD"/>
        </w:rPr>
        <w:t>Pia</w:t>
      </w:r>
      <w:r>
        <w:rPr>
          <w:rFonts w:asciiTheme="majorHAnsi" w:hAnsiTheme="majorHAnsi" w:cstheme="majorHAnsi"/>
          <w:sz w:val="16"/>
          <w:lang w:val="ro-MD"/>
        </w:rPr>
        <w:t>ț</w:t>
      </w:r>
      <w:r w:rsidRPr="00084FAF">
        <w:rPr>
          <w:rFonts w:asciiTheme="majorHAnsi" w:hAnsiTheme="majorHAnsi" w:cstheme="majorHAnsi"/>
          <w:sz w:val="16"/>
          <w:lang w:val="ro-MD"/>
        </w:rPr>
        <w:t>a forței de muncă” – 2019</w:t>
      </w:r>
      <w:r>
        <w:rPr>
          <w:rFonts w:asciiTheme="majorHAnsi" w:hAnsiTheme="majorHAnsi" w:cstheme="majorHAnsi"/>
          <w:sz w:val="16"/>
          <w:lang w:val="ro-MD"/>
        </w:rPr>
        <w:t xml:space="preserve"> – </w:t>
      </w:r>
      <w:r w:rsidRPr="00084FAF">
        <w:rPr>
          <w:rFonts w:asciiTheme="majorHAnsi" w:hAnsiTheme="majorHAnsi" w:cstheme="majorHAnsi"/>
          <w:sz w:val="16"/>
          <w:lang w:val="ro-MD"/>
        </w:rPr>
        <w:t>732,8</w:t>
      </w:r>
      <w:r>
        <w:rPr>
          <w:rFonts w:asciiTheme="majorHAnsi" w:hAnsiTheme="majorHAnsi" w:cstheme="majorHAnsi"/>
          <w:sz w:val="16"/>
          <w:lang w:val="ro-MD"/>
        </w:rPr>
        <w:t xml:space="preserve"> mii lei</w:t>
      </w:r>
      <w:r w:rsidRPr="00084FAF">
        <w:rPr>
          <w:rFonts w:asciiTheme="majorHAnsi" w:hAnsiTheme="majorHAnsi" w:cstheme="majorHAnsi"/>
          <w:sz w:val="16"/>
          <w:lang w:val="ro-MD"/>
        </w:rPr>
        <w:t>, 2020</w:t>
      </w:r>
      <w:r>
        <w:rPr>
          <w:rFonts w:asciiTheme="majorHAnsi" w:hAnsiTheme="majorHAnsi" w:cstheme="majorHAnsi"/>
          <w:sz w:val="16"/>
          <w:lang w:val="ro-MD"/>
        </w:rPr>
        <w:t xml:space="preserve"> – </w:t>
      </w:r>
      <w:r w:rsidRPr="00084FAF">
        <w:rPr>
          <w:rFonts w:asciiTheme="majorHAnsi" w:hAnsiTheme="majorHAnsi" w:cstheme="majorHAnsi"/>
          <w:sz w:val="16"/>
          <w:lang w:val="ro-MD"/>
        </w:rPr>
        <w:t>918,1 mii lei, 2021</w:t>
      </w:r>
      <w:r>
        <w:rPr>
          <w:rFonts w:asciiTheme="majorHAnsi" w:hAnsiTheme="majorHAnsi" w:cstheme="majorHAnsi"/>
          <w:sz w:val="16"/>
          <w:lang w:val="ro-MD"/>
        </w:rPr>
        <w:t xml:space="preserve"> – </w:t>
      </w:r>
      <w:r w:rsidRPr="00084FAF">
        <w:rPr>
          <w:rFonts w:asciiTheme="majorHAnsi" w:hAnsiTheme="majorHAnsi" w:cstheme="majorHAnsi"/>
          <w:sz w:val="16"/>
          <w:lang w:val="ro-MD"/>
        </w:rPr>
        <w:t xml:space="preserve">691,7 mii lei; SIA </w:t>
      </w:r>
      <w:r>
        <w:rPr>
          <w:rFonts w:asciiTheme="majorHAnsi" w:hAnsiTheme="majorHAnsi" w:cstheme="majorHAnsi"/>
          <w:sz w:val="16"/>
          <w:lang w:val="ro-MD"/>
        </w:rPr>
        <w:t>„</w:t>
      </w:r>
      <w:r w:rsidRPr="00084FAF">
        <w:rPr>
          <w:rFonts w:asciiTheme="majorHAnsi" w:hAnsiTheme="majorHAnsi" w:cstheme="majorHAnsi"/>
          <w:sz w:val="16"/>
          <w:lang w:val="ro-MD"/>
        </w:rPr>
        <w:t xml:space="preserve">Prognoza pieței muncii” </w:t>
      </w:r>
      <w:r>
        <w:rPr>
          <w:rFonts w:asciiTheme="majorHAnsi" w:hAnsiTheme="majorHAnsi" w:cstheme="majorHAnsi"/>
          <w:sz w:val="16"/>
          <w:lang w:val="ro-MD"/>
        </w:rPr>
        <w:t>–</w:t>
      </w:r>
      <w:r w:rsidRPr="00084FAF">
        <w:rPr>
          <w:rFonts w:asciiTheme="majorHAnsi" w:hAnsiTheme="majorHAnsi" w:cstheme="majorHAnsi"/>
          <w:sz w:val="16"/>
          <w:lang w:val="ro-MD"/>
        </w:rPr>
        <w:t xml:space="preserve"> 219,6 mii lei; </w:t>
      </w:r>
      <w:r>
        <w:rPr>
          <w:rFonts w:asciiTheme="majorHAnsi" w:hAnsiTheme="majorHAnsi" w:cstheme="majorHAnsi"/>
          <w:sz w:val="16"/>
          <w:lang w:val="ro-MD"/>
        </w:rPr>
        <w:t>SIA „</w:t>
      </w:r>
      <w:r w:rsidRPr="00084FAF">
        <w:rPr>
          <w:rFonts w:asciiTheme="majorHAnsi" w:hAnsiTheme="majorHAnsi" w:cstheme="majorHAnsi"/>
          <w:sz w:val="16"/>
          <w:lang w:val="ro-MD"/>
        </w:rPr>
        <w:t>e-Cancelarie</w:t>
      </w:r>
      <w:r>
        <w:rPr>
          <w:rFonts w:asciiTheme="majorHAnsi" w:hAnsiTheme="majorHAnsi" w:cstheme="majorHAnsi"/>
          <w:sz w:val="16"/>
          <w:lang w:val="ro-MD"/>
        </w:rPr>
        <w:t>”</w:t>
      </w:r>
      <w:r w:rsidRPr="00084FAF">
        <w:rPr>
          <w:rFonts w:asciiTheme="majorHAnsi" w:hAnsiTheme="majorHAnsi" w:cstheme="majorHAnsi"/>
          <w:sz w:val="16"/>
          <w:lang w:val="ro-MD"/>
        </w:rPr>
        <w:t xml:space="preserve"> – 32,0 mii lei</w:t>
      </w:r>
      <w:r>
        <w:rPr>
          <w:rFonts w:asciiTheme="majorHAnsi" w:hAnsiTheme="majorHAnsi" w:cstheme="majorHAnsi"/>
          <w:sz w:val="16"/>
          <w:lang w:val="ro-MD"/>
        </w:rPr>
        <w:t>.</w:t>
      </w:r>
      <w:r w:rsidRPr="00084FAF">
        <w:rPr>
          <w:rFonts w:asciiTheme="majorHAnsi" w:hAnsiTheme="majorHAnsi" w:cstheme="majorHAnsi"/>
          <w:sz w:val="16"/>
          <w:lang w:val="ro-MD"/>
        </w:rPr>
        <w:t> </w:t>
      </w:r>
    </w:p>
  </w:footnote>
  <w:footnote w:id="6">
    <w:p w14:paraId="1DA7E792" w14:textId="0BFACF4F" w:rsidR="00A24DEB" w:rsidRPr="00FA7BE8" w:rsidRDefault="00A24DEB" w:rsidP="00264AB0">
      <w:pPr>
        <w:pStyle w:val="ab"/>
        <w:rPr>
          <w:rFonts w:asciiTheme="majorHAnsi" w:hAnsiTheme="majorHAnsi" w:cstheme="majorHAnsi"/>
          <w:sz w:val="16"/>
          <w:szCs w:val="16"/>
          <w:lang w:val="ro-MD"/>
        </w:rPr>
      </w:pPr>
      <w:r w:rsidRPr="00FA7BE8">
        <w:rPr>
          <w:rStyle w:val="ad"/>
          <w:rFonts w:asciiTheme="majorHAnsi" w:hAnsiTheme="majorHAnsi" w:cstheme="majorHAnsi"/>
          <w:sz w:val="16"/>
          <w:szCs w:val="16"/>
        </w:rPr>
        <w:footnoteRef/>
      </w:r>
      <w:r w:rsidRPr="00FA7BE8">
        <w:rPr>
          <w:rFonts w:asciiTheme="majorHAnsi" w:hAnsiTheme="majorHAnsi" w:cstheme="majorHAnsi"/>
          <w:sz w:val="16"/>
          <w:szCs w:val="16"/>
        </w:rPr>
        <w:t xml:space="preserve"> </w:t>
      </w:r>
      <w:r w:rsidRPr="00084FAF">
        <w:rPr>
          <w:rFonts w:asciiTheme="majorHAnsi" w:hAnsiTheme="majorHAnsi" w:cstheme="majorHAnsi"/>
          <w:sz w:val="16"/>
          <w:lang w:val="ro-MD"/>
        </w:rPr>
        <w:t>Ministerul Muncii și Protecției Sociale – 2</w:t>
      </w:r>
      <w:r>
        <w:rPr>
          <w:rFonts w:asciiTheme="majorHAnsi" w:hAnsiTheme="majorHAnsi" w:cstheme="majorHAnsi"/>
          <w:sz w:val="16"/>
          <w:lang w:val="ro-MD"/>
        </w:rPr>
        <w:t>.</w:t>
      </w:r>
      <w:r w:rsidRPr="00084FAF">
        <w:rPr>
          <w:rFonts w:asciiTheme="majorHAnsi" w:hAnsiTheme="majorHAnsi" w:cstheme="majorHAnsi"/>
          <w:sz w:val="16"/>
          <w:lang w:val="ro-MD"/>
        </w:rPr>
        <w:t>275,3 mii lei</w:t>
      </w:r>
      <w:r>
        <w:rPr>
          <w:rFonts w:asciiTheme="majorHAnsi" w:hAnsiTheme="majorHAnsi" w:cstheme="majorHAnsi"/>
          <w:sz w:val="16"/>
          <w:lang w:val="ro-MD"/>
        </w:rPr>
        <w:t>.</w:t>
      </w:r>
    </w:p>
  </w:footnote>
  <w:footnote w:id="7">
    <w:p w14:paraId="67330221" w14:textId="16A3C11E" w:rsidR="00A24DEB" w:rsidRPr="00A62AE9" w:rsidRDefault="00A24DEB" w:rsidP="00A24DEB">
      <w:pPr>
        <w:pStyle w:val="ab"/>
        <w:jc w:val="both"/>
        <w:rPr>
          <w:lang w:val="ro-MD"/>
        </w:rPr>
      </w:pPr>
      <w:r w:rsidRPr="00C53A5D">
        <w:rPr>
          <w:rStyle w:val="ad"/>
          <w:rFonts w:asciiTheme="majorHAnsi" w:hAnsiTheme="majorHAnsi" w:cstheme="majorHAnsi"/>
          <w:sz w:val="16"/>
          <w:szCs w:val="16"/>
        </w:rPr>
        <w:footnoteRef/>
      </w:r>
      <w:r w:rsidRPr="00C53A5D">
        <w:rPr>
          <w:rFonts w:asciiTheme="majorHAnsi" w:hAnsiTheme="majorHAnsi" w:cstheme="majorHAnsi"/>
          <w:sz w:val="16"/>
          <w:szCs w:val="16"/>
        </w:rPr>
        <w:t xml:space="preserve"> </w:t>
      </w:r>
      <w:r w:rsidRPr="00084FAF">
        <w:rPr>
          <w:rFonts w:asciiTheme="majorHAnsi" w:hAnsiTheme="majorHAnsi" w:cstheme="majorHAnsi"/>
          <w:sz w:val="16"/>
          <w:szCs w:val="24"/>
          <w:lang w:val="ro-RO"/>
        </w:rPr>
        <w:t>Agenția Națională Asistență Socială – 4 - 2,3 mii lei</w:t>
      </w:r>
      <w:r>
        <w:rPr>
          <w:rFonts w:asciiTheme="majorHAnsi" w:hAnsiTheme="majorHAnsi" w:cstheme="majorHAnsi"/>
          <w:sz w:val="16"/>
          <w:szCs w:val="24"/>
          <w:lang w:val="ro-RO"/>
        </w:rPr>
        <w:t>;</w:t>
      </w:r>
      <w:r w:rsidRPr="00084FAF">
        <w:rPr>
          <w:rFonts w:asciiTheme="majorHAnsi" w:hAnsiTheme="majorHAnsi" w:cstheme="majorHAnsi"/>
          <w:sz w:val="16"/>
          <w:szCs w:val="24"/>
          <w:lang w:val="ro-RO"/>
        </w:rPr>
        <w:t xml:space="preserve"> </w:t>
      </w:r>
      <w:r w:rsidRPr="00084FAF">
        <w:rPr>
          <w:rFonts w:asciiTheme="majorHAnsi" w:hAnsiTheme="majorHAnsi" w:cstheme="majorHAnsi"/>
          <w:noProof/>
          <w:sz w:val="16"/>
          <w:szCs w:val="24"/>
        </w:rPr>
        <w:t>Agenția</w:t>
      </w:r>
      <w:r w:rsidRPr="00084FAF">
        <w:rPr>
          <w:rFonts w:asciiTheme="majorHAnsi" w:hAnsiTheme="majorHAnsi" w:cstheme="majorHAnsi"/>
          <w:b/>
          <w:noProof/>
          <w:sz w:val="16"/>
          <w:szCs w:val="24"/>
        </w:rPr>
        <w:t xml:space="preserve"> </w:t>
      </w:r>
      <w:r w:rsidRPr="00084FAF">
        <w:rPr>
          <w:rFonts w:asciiTheme="majorHAnsi" w:hAnsiTheme="majorHAnsi" w:cstheme="majorHAnsi"/>
          <w:sz w:val="16"/>
          <w:szCs w:val="24"/>
        </w:rPr>
        <w:t>Națională pentru Ocuparea Forței de Muncă</w:t>
      </w:r>
      <w:r w:rsidRPr="00084FAF">
        <w:rPr>
          <w:rFonts w:asciiTheme="majorHAnsi" w:hAnsiTheme="majorHAnsi" w:cstheme="majorHAnsi"/>
          <w:sz w:val="16"/>
          <w:szCs w:val="24"/>
          <w:lang w:val="ro-RO"/>
        </w:rPr>
        <w:t xml:space="preserve"> – 8 – 6,1 mii lei; </w:t>
      </w:r>
      <w:r>
        <w:rPr>
          <w:rFonts w:asciiTheme="majorHAnsi" w:hAnsiTheme="majorHAnsi" w:cstheme="majorHAnsi"/>
          <w:sz w:val="16"/>
          <w:szCs w:val="24"/>
          <w:lang w:val="ro-MD"/>
        </w:rPr>
        <w:t>SIA „</w:t>
      </w:r>
      <w:r w:rsidRPr="00084FAF">
        <w:rPr>
          <w:rFonts w:asciiTheme="majorHAnsi" w:hAnsiTheme="majorHAnsi" w:cstheme="majorHAnsi"/>
          <w:sz w:val="16"/>
          <w:szCs w:val="24"/>
        </w:rPr>
        <w:t>e-Cancelarie” – 13,3 mii lei</w:t>
      </w:r>
      <w:r>
        <w:rPr>
          <w:rFonts w:asciiTheme="majorHAnsi" w:hAnsiTheme="majorHAnsi" w:cstheme="majorHAnsi"/>
          <w:sz w:val="16"/>
          <w:szCs w:val="24"/>
          <w:lang w:val="ro-MD"/>
        </w:rPr>
        <w:t>;</w:t>
      </w:r>
      <w:r w:rsidRPr="00084FAF">
        <w:rPr>
          <w:rFonts w:asciiTheme="majorHAnsi" w:hAnsiTheme="majorHAnsi" w:cstheme="majorHAnsi"/>
          <w:sz w:val="16"/>
          <w:szCs w:val="24"/>
        </w:rPr>
        <w:t xml:space="preserve"> SIA </w:t>
      </w:r>
      <w:r>
        <w:rPr>
          <w:rFonts w:asciiTheme="majorHAnsi" w:hAnsiTheme="majorHAnsi" w:cstheme="majorHAnsi"/>
          <w:sz w:val="16"/>
          <w:szCs w:val="24"/>
          <w:lang w:val="ro-MD"/>
        </w:rPr>
        <w:t>„</w:t>
      </w:r>
      <w:r w:rsidRPr="00084FAF">
        <w:rPr>
          <w:rFonts w:asciiTheme="majorHAnsi" w:hAnsiTheme="majorHAnsi" w:cstheme="majorHAnsi"/>
          <w:sz w:val="16"/>
          <w:szCs w:val="24"/>
        </w:rPr>
        <w:t xml:space="preserve">Piața forței de muncă” </w:t>
      </w:r>
      <w:r w:rsidRPr="00084FAF">
        <w:rPr>
          <w:rFonts w:asciiTheme="majorHAnsi" w:hAnsiTheme="majorHAnsi" w:cstheme="majorHAnsi"/>
          <w:sz w:val="16"/>
          <w:szCs w:val="24"/>
          <w:lang w:val="ro-RO"/>
        </w:rPr>
        <w:t>–</w:t>
      </w:r>
      <w:r w:rsidRPr="00084FAF">
        <w:rPr>
          <w:rFonts w:asciiTheme="majorHAnsi" w:hAnsiTheme="majorHAnsi" w:cstheme="majorHAnsi"/>
          <w:sz w:val="16"/>
          <w:szCs w:val="24"/>
        </w:rPr>
        <w:t xml:space="preserve"> 794,6 mii lei</w:t>
      </w:r>
      <w:r>
        <w:rPr>
          <w:rFonts w:asciiTheme="majorHAnsi" w:hAnsiTheme="majorHAnsi" w:cstheme="majorHAnsi"/>
          <w:sz w:val="16"/>
          <w:szCs w:val="24"/>
          <w:lang w:val="ro-MD"/>
        </w:rPr>
        <w:t>.</w:t>
      </w:r>
    </w:p>
  </w:footnote>
  <w:footnote w:id="8">
    <w:p w14:paraId="4E9A1F4F" w14:textId="3BDB27CF" w:rsidR="00A24DEB" w:rsidRPr="002442AE" w:rsidRDefault="00A24DEB" w:rsidP="00EE2278">
      <w:pPr>
        <w:pStyle w:val="ab"/>
        <w:jc w:val="both"/>
        <w:rPr>
          <w:rFonts w:asciiTheme="majorHAnsi" w:hAnsiTheme="majorHAnsi" w:cstheme="majorHAnsi"/>
          <w:sz w:val="16"/>
          <w:szCs w:val="16"/>
          <w:lang w:val="ro-MD"/>
        </w:rPr>
      </w:pPr>
      <w:r w:rsidRPr="002442AE">
        <w:rPr>
          <w:rFonts w:asciiTheme="majorHAnsi" w:hAnsiTheme="majorHAnsi" w:cstheme="majorHAnsi"/>
          <w:sz w:val="16"/>
          <w:szCs w:val="16"/>
          <w:vertAlign w:val="superscript"/>
          <w:lang w:val="ro-MD"/>
        </w:rPr>
        <w:footnoteRef/>
      </w:r>
      <w:r w:rsidRPr="002442AE">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9">
    <w:p w14:paraId="3F0F49DE" w14:textId="45907B91" w:rsidR="00A24DEB" w:rsidRPr="00CA1F27" w:rsidRDefault="00A24DEB" w:rsidP="00EE2278">
      <w:pPr>
        <w:pStyle w:val="ab"/>
        <w:jc w:val="both"/>
        <w:rPr>
          <w:rFonts w:asciiTheme="majorHAnsi" w:hAnsiTheme="majorHAnsi" w:cstheme="majorHAnsi"/>
        </w:rPr>
      </w:pPr>
      <w:r w:rsidRPr="009B3B5B">
        <w:rPr>
          <w:rStyle w:val="ad"/>
          <w:rFonts w:asciiTheme="majorHAnsi" w:hAnsiTheme="majorHAnsi" w:cstheme="majorHAnsi"/>
          <w:sz w:val="16"/>
          <w:szCs w:val="16"/>
        </w:rPr>
        <w:footnoteRef/>
      </w:r>
      <w:r>
        <w:rPr>
          <w:rFonts w:asciiTheme="majorHAnsi" w:hAnsiTheme="majorHAnsi" w:cstheme="majorHAnsi"/>
          <w:sz w:val="16"/>
          <w:szCs w:val="16"/>
          <w:lang w:val="ro-MD"/>
        </w:rPr>
        <w:t xml:space="preserve"> </w:t>
      </w:r>
      <w:r w:rsidRPr="009B3B5B">
        <w:rPr>
          <w:rFonts w:asciiTheme="majorHAnsi" w:hAnsiTheme="majorHAnsi" w:cstheme="majorHAnsi"/>
          <w:sz w:val="16"/>
          <w:szCs w:val="16"/>
          <w:lang w:val="ro-MD"/>
        </w:rPr>
        <w:t>Hotărârea Guvernului nr.161 din 07.03.2019 „</w:t>
      </w:r>
      <w:r>
        <w:rPr>
          <w:rFonts w:asciiTheme="majorHAnsi" w:hAnsiTheme="majorHAnsi" w:cstheme="majorHAnsi"/>
          <w:sz w:val="16"/>
          <w:szCs w:val="16"/>
          <w:lang w:val="ro-MD"/>
        </w:rPr>
        <w:t>C</w:t>
      </w:r>
      <w:r w:rsidRPr="009B3B5B">
        <w:rPr>
          <w:rFonts w:asciiTheme="majorHAnsi" w:hAnsiTheme="majorHAnsi" w:cstheme="majorHAnsi"/>
          <w:sz w:val="16"/>
          <w:szCs w:val="16"/>
          <w:lang w:val="ro-MD"/>
        </w:rPr>
        <w:t>u privire la aprobarea listei terenurilor proprietate publică a statului din administrarea Agenției Proprietății Publice”</w:t>
      </w:r>
      <w:r>
        <w:rPr>
          <w:rFonts w:asciiTheme="majorHAnsi" w:hAnsiTheme="majorHAnsi" w:cstheme="majorHAnsi"/>
          <w:sz w:val="16"/>
          <w:szCs w:val="16"/>
          <w:lang w:val="ro-MD"/>
        </w:rPr>
        <w:t>.</w:t>
      </w:r>
    </w:p>
  </w:footnote>
  <w:footnote w:id="10">
    <w:p w14:paraId="4891A822" w14:textId="2DDAD4A8" w:rsidR="00A24DEB" w:rsidRPr="009B3B5B" w:rsidRDefault="00A24DEB" w:rsidP="00A24DEB">
      <w:pPr>
        <w:pStyle w:val="ab"/>
        <w:jc w:val="both"/>
        <w:rPr>
          <w:rFonts w:asciiTheme="majorHAnsi" w:hAnsiTheme="majorHAnsi" w:cstheme="majorHAnsi"/>
          <w:sz w:val="16"/>
          <w:szCs w:val="16"/>
        </w:rPr>
      </w:pPr>
      <w:r w:rsidRPr="009B3B5B">
        <w:rPr>
          <w:rStyle w:val="ad"/>
          <w:rFonts w:asciiTheme="majorHAnsi" w:hAnsiTheme="majorHAnsi" w:cstheme="majorHAnsi"/>
          <w:sz w:val="16"/>
          <w:szCs w:val="16"/>
        </w:rPr>
        <w:footnoteRef/>
      </w:r>
      <w:r>
        <w:rPr>
          <w:rFonts w:asciiTheme="majorHAnsi" w:hAnsiTheme="majorHAnsi" w:cstheme="majorHAnsi"/>
          <w:sz w:val="16"/>
          <w:szCs w:val="16"/>
          <w:lang w:val="ro-MD"/>
        </w:rPr>
        <w:t xml:space="preserve"> </w:t>
      </w:r>
      <w:r w:rsidRPr="009B3B5B">
        <w:rPr>
          <w:rFonts w:asciiTheme="majorHAnsi" w:hAnsiTheme="majorHAnsi" w:cstheme="majorHAnsi"/>
          <w:sz w:val="16"/>
          <w:szCs w:val="16"/>
          <w:lang w:val="ro-MD"/>
        </w:rPr>
        <w:t>Hotărirea</w:t>
      </w:r>
      <w:r>
        <w:rPr>
          <w:rFonts w:asciiTheme="majorHAnsi" w:hAnsiTheme="majorHAnsi" w:cstheme="majorHAnsi"/>
          <w:sz w:val="16"/>
          <w:szCs w:val="16"/>
          <w:lang w:val="ro-MD"/>
        </w:rPr>
        <w:t xml:space="preserve"> Guvernului nr.149</w:t>
      </w:r>
      <w:r w:rsidRPr="009B3B5B">
        <w:rPr>
          <w:rFonts w:asciiTheme="majorHAnsi" w:hAnsiTheme="majorHAnsi" w:cstheme="majorHAnsi"/>
          <w:sz w:val="16"/>
          <w:szCs w:val="16"/>
          <w:lang w:val="ro-MD"/>
        </w:rPr>
        <w:t xml:space="preserve"> din 25.08.2021 „</w:t>
      </w:r>
      <w:r>
        <w:rPr>
          <w:rFonts w:asciiTheme="majorHAnsi" w:hAnsiTheme="majorHAnsi" w:cstheme="majorHAnsi"/>
          <w:sz w:val="16"/>
          <w:szCs w:val="16"/>
          <w:lang w:val="ro-MD"/>
        </w:rPr>
        <w:t>C</w:t>
      </w:r>
      <w:r w:rsidRPr="009B3B5B">
        <w:rPr>
          <w:rFonts w:asciiTheme="majorHAnsi" w:hAnsiTheme="majorHAnsi" w:cstheme="majorHAnsi"/>
          <w:sz w:val="16"/>
          <w:szCs w:val="16"/>
          <w:lang w:val="ro-MD"/>
        </w:rPr>
        <w:t xml:space="preserve">u privire la organizarea și funcționarea Ministerului </w:t>
      </w:r>
      <w:r>
        <w:rPr>
          <w:rFonts w:asciiTheme="majorHAnsi" w:hAnsiTheme="majorHAnsi" w:cstheme="majorHAnsi"/>
          <w:sz w:val="16"/>
          <w:szCs w:val="16"/>
          <w:lang w:val="ro-MD"/>
        </w:rPr>
        <w:t>Muncii și Protecției Sociale</w:t>
      </w:r>
      <w:r w:rsidRPr="009B3B5B">
        <w:rPr>
          <w:rFonts w:asciiTheme="majorHAnsi" w:hAnsiTheme="majorHAnsi" w:cstheme="majorHAnsi"/>
          <w:sz w:val="16"/>
          <w:szCs w:val="16"/>
          <w:lang w:val="ro-MD"/>
        </w:rPr>
        <w:t>”</w:t>
      </w:r>
      <w:r>
        <w:rPr>
          <w:rFonts w:asciiTheme="majorHAnsi" w:hAnsiTheme="majorHAnsi" w:cstheme="majorHAnsi"/>
          <w:sz w:val="16"/>
          <w:szCs w:val="16"/>
          <w:lang w:val="ro-MD"/>
        </w:rPr>
        <w:t>.</w:t>
      </w:r>
    </w:p>
  </w:footnote>
  <w:footnote w:id="11">
    <w:p w14:paraId="16EBFC11" w14:textId="24646E31" w:rsidR="00A24DEB" w:rsidRPr="00543BBB" w:rsidRDefault="00A24DEB" w:rsidP="00EE2278">
      <w:pPr>
        <w:pStyle w:val="ab"/>
        <w:jc w:val="both"/>
        <w:rPr>
          <w:rFonts w:asciiTheme="majorHAnsi" w:hAnsiTheme="majorHAnsi" w:cstheme="majorHAnsi"/>
        </w:rPr>
      </w:pPr>
      <w:r w:rsidRPr="00DA3F7F">
        <w:rPr>
          <w:rStyle w:val="ad"/>
          <w:rFonts w:asciiTheme="majorHAnsi" w:hAnsiTheme="majorHAnsi"/>
          <w:sz w:val="16"/>
          <w:szCs w:val="16"/>
        </w:rPr>
        <w:footnoteRef/>
      </w:r>
      <w:r>
        <w:t xml:space="preserve"> </w:t>
      </w:r>
      <w:r w:rsidRPr="009B3B5B">
        <w:rPr>
          <w:rFonts w:asciiTheme="majorHAnsi" w:hAnsiTheme="majorHAnsi" w:cstheme="majorHAnsi"/>
          <w:sz w:val="16"/>
          <w:szCs w:val="16"/>
          <w:lang w:val="ro-MD"/>
        </w:rPr>
        <w:t>Hotărârea Guvernului nr.161 din 07.03.2019 „</w:t>
      </w:r>
      <w:r>
        <w:rPr>
          <w:rFonts w:asciiTheme="majorHAnsi" w:hAnsiTheme="majorHAnsi" w:cstheme="majorHAnsi"/>
          <w:sz w:val="16"/>
          <w:szCs w:val="16"/>
          <w:lang w:val="ro-MD"/>
        </w:rPr>
        <w:t>C</w:t>
      </w:r>
      <w:r w:rsidRPr="009B3B5B">
        <w:rPr>
          <w:rFonts w:asciiTheme="majorHAnsi" w:hAnsiTheme="majorHAnsi" w:cstheme="majorHAnsi"/>
          <w:sz w:val="16"/>
          <w:szCs w:val="16"/>
          <w:lang w:val="ro-MD"/>
        </w:rPr>
        <w:t>u privire la aprobarea listei terenurilor proprietate publică a statului din administrarea Agenției Proprietății Publice”</w:t>
      </w:r>
      <w:r>
        <w:rPr>
          <w:rFonts w:asciiTheme="majorHAnsi" w:hAnsiTheme="majorHAnsi" w:cstheme="majorHAnsi"/>
          <w:sz w:val="16"/>
          <w:szCs w:val="16"/>
          <w:lang w:val="ro-MD"/>
        </w:rPr>
        <w:t>.</w:t>
      </w:r>
    </w:p>
  </w:footnote>
  <w:footnote w:id="12">
    <w:p w14:paraId="4B55A655" w14:textId="77777777" w:rsidR="00A24DEB" w:rsidRPr="00957B12" w:rsidRDefault="00A24DEB" w:rsidP="00055AD7">
      <w:pPr>
        <w:pStyle w:val="ab"/>
        <w:rPr>
          <w:lang w:val="ro-MD"/>
        </w:rPr>
      </w:pPr>
      <w:r w:rsidRPr="00EF2074">
        <w:rPr>
          <w:rStyle w:val="ad"/>
          <w:rFonts w:asciiTheme="majorHAnsi" w:hAnsiTheme="majorHAnsi"/>
          <w:sz w:val="16"/>
          <w:szCs w:val="16"/>
        </w:rPr>
        <w:footnoteRef/>
      </w:r>
      <w:r w:rsidRPr="00EF2074">
        <w:rPr>
          <w:rFonts w:asciiTheme="majorHAnsi" w:hAnsiTheme="majorHAnsi"/>
          <w:sz w:val="16"/>
          <w:szCs w:val="16"/>
        </w:rPr>
        <w:t xml:space="preserve"> </w:t>
      </w:r>
      <w:r w:rsidRPr="00EF2074">
        <w:rPr>
          <w:rFonts w:asciiTheme="majorHAnsi" w:hAnsiTheme="majorHAnsi"/>
          <w:sz w:val="16"/>
          <w:szCs w:val="16"/>
          <w:lang w:val="ro-MD"/>
        </w:rPr>
        <w:t>Pct</w:t>
      </w:r>
      <w:r>
        <w:rPr>
          <w:rFonts w:asciiTheme="majorHAnsi" w:hAnsiTheme="majorHAnsi"/>
          <w:sz w:val="16"/>
          <w:szCs w:val="16"/>
          <w:lang w:val="ro-MD"/>
        </w:rPr>
        <w:t>.10.1 din Contractul de antrepriză, nr.09/11-15 din 16.09.2011</w:t>
      </w:r>
    </w:p>
  </w:footnote>
  <w:footnote w:id="13">
    <w:p w14:paraId="2FDAD609" w14:textId="77777777" w:rsidR="00A24DEB" w:rsidRPr="007D092C" w:rsidRDefault="00A24DEB" w:rsidP="00055AD7">
      <w:pPr>
        <w:pStyle w:val="ab"/>
        <w:jc w:val="both"/>
        <w:rPr>
          <w:rFonts w:asciiTheme="majorHAnsi" w:hAnsiTheme="majorHAnsi"/>
          <w:sz w:val="16"/>
          <w:szCs w:val="16"/>
          <w:lang w:val="ro-MD"/>
        </w:rPr>
      </w:pPr>
      <w:r w:rsidRPr="00876748">
        <w:rPr>
          <w:rStyle w:val="ad"/>
          <w:rFonts w:asciiTheme="majorHAnsi" w:hAnsiTheme="majorHAnsi"/>
          <w:sz w:val="16"/>
          <w:szCs w:val="16"/>
        </w:rPr>
        <w:footnoteRef/>
      </w:r>
      <w:r w:rsidRPr="00876748">
        <w:rPr>
          <w:rFonts w:asciiTheme="majorHAnsi" w:hAnsiTheme="majorHAnsi"/>
          <w:sz w:val="16"/>
          <w:szCs w:val="16"/>
        </w:rPr>
        <w:t xml:space="preserve"> </w:t>
      </w:r>
      <w:r w:rsidRPr="00876748">
        <w:rPr>
          <w:rFonts w:asciiTheme="majorHAnsi" w:hAnsiTheme="majorHAnsi" w:cstheme="majorHAnsi"/>
          <w:sz w:val="16"/>
          <w:szCs w:val="16"/>
        </w:rPr>
        <w:t xml:space="preserve">Pct.38 din </w:t>
      </w:r>
      <w:r w:rsidRPr="00876748">
        <w:rPr>
          <w:rFonts w:asciiTheme="majorHAnsi" w:hAnsiTheme="majorHAnsi" w:cstheme="majorHAnsi"/>
          <w:bCs/>
          <w:sz w:val="16"/>
          <w:szCs w:val="16"/>
        </w:rPr>
        <w:t>Regulamentul de recepţie a construcţiilor şi instalaţiilor aferente, aprobat prin HG nr.</w:t>
      </w:r>
      <w:r w:rsidRPr="00876748">
        <w:rPr>
          <w:rFonts w:asciiTheme="majorHAnsi" w:hAnsiTheme="majorHAnsi" w:cstheme="majorHAnsi"/>
          <w:sz w:val="16"/>
          <w:szCs w:val="16"/>
        </w:rPr>
        <w:t>285 din 23.05.1996.</w:t>
      </w:r>
    </w:p>
  </w:footnote>
  <w:footnote w:id="14">
    <w:p w14:paraId="24936BEC" w14:textId="77777777" w:rsidR="00A24DEB" w:rsidRPr="00A24DEB" w:rsidRDefault="00A24DEB" w:rsidP="00FA1C79">
      <w:pPr>
        <w:pStyle w:val="ab"/>
        <w:spacing w:line="276" w:lineRule="auto"/>
        <w:jc w:val="both"/>
        <w:rPr>
          <w:rFonts w:asciiTheme="majorHAnsi" w:hAnsiTheme="majorHAnsi" w:cstheme="majorHAnsi"/>
          <w:color w:val="002060"/>
          <w:sz w:val="16"/>
          <w:szCs w:val="16"/>
          <w:u w:val="single"/>
          <w:lang w:val="ro-MD"/>
        </w:rPr>
      </w:pPr>
      <w:r w:rsidRPr="00553251">
        <w:rPr>
          <w:rStyle w:val="ad"/>
          <w:rFonts w:asciiTheme="majorHAnsi" w:hAnsiTheme="majorHAnsi" w:cstheme="majorHAnsi"/>
          <w:sz w:val="16"/>
          <w:szCs w:val="16"/>
        </w:rPr>
        <w:footnoteRef/>
      </w:r>
      <w:r w:rsidRPr="00FA7BE8">
        <w:rPr>
          <w:rFonts w:asciiTheme="majorHAnsi" w:hAnsiTheme="majorHAnsi" w:cstheme="majorHAnsi"/>
          <w:sz w:val="16"/>
          <w:szCs w:val="16"/>
        </w:rPr>
        <w:t xml:space="preserve"> </w:t>
      </w:r>
      <w:r w:rsidRPr="00A24DEB">
        <w:rPr>
          <w:rFonts w:asciiTheme="majorHAnsi" w:hAnsiTheme="majorHAnsi" w:cstheme="majorHAnsi"/>
          <w:color w:val="002060"/>
          <w:sz w:val="16"/>
          <w:szCs w:val="16"/>
          <w:u w:val="single"/>
        </w:rPr>
        <w:t>https://www.chisinau.md/pageview.php?l=ro&amp;idc=618&amp;t=/Utile/Registre-i-Liste/Registrul-Monumentelor-Locale</w:t>
      </w:r>
    </w:p>
  </w:footnote>
  <w:footnote w:id="15">
    <w:p w14:paraId="46A008B6" w14:textId="124BF71E" w:rsidR="00A24DEB" w:rsidRPr="007E671A" w:rsidRDefault="00A24DEB" w:rsidP="00FA1C79">
      <w:pPr>
        <w:pStyle w:val="tt"/>
        <w:spacing w:line="276" w:lineRule="auto"/>
        <w:jc w:val="both"/>
        <w:rPr>
          <w:rFonts w:asciiTheme="majorHAnsi" w:hAnsiTheme="majorHAnsi" w:cstheme="majorHAnsi"/>
          <w:b w:val="0"/>
          <w:sz w:val="16"/>
          <w:szCs w:val="16"/>
          <w:lang w:val="ro-MD"/>
        </w:rPr>
      </w:pPr>
      <w:r w:rsidRPr="00A24DEB">
        <w:rPr>
          <w:rStyle w:val="ad"/>
          <w:rFonts w:asciiTheme="majorHAnsi" w:hAnsiTheme="majorHAnsi" w:cstheme="majorHAnsi"/>
          <w:b w:val="0"/>
          <w:sz w:val="16"/>
          <w:szCs w:val="16"/>
          <w:lang w:val="ro-MD"/>
        </w:rPr>
        <w:footnoteRef/>
      </w:r>
      <w:r w:rsidRPr="007E671A">
        <w:rPr>
          <w:rFonts w:asciiTheme="majorHAnsi" w:hAnsiTheme="majorHAnsi" w:cstheme="majorHAnsi"/>
          <w:b w:val="0"/>
          <w:sz w:val="16"/>
          <w:szCs w:val="16"/>
          <w:lang w:val="ro-MD"/>
        </w:rPr>
        <w:t xml:space="preserve"> Hotărârea Guvernului </w:t>
      </w:r>
      <w:r w:rsidRPr="007E671A">
        <w:rPr>
          <w:rFonts w:asciiTheme="majorHAnsi" w:hAnsiTheme="majorHAnsi" w:cstheme="majorHAnsi"/>
          <w:b w:val="0"/>
          <w:bCs w:val="0"/>
          <w:sz w:val="16"/>
          <w:szCs w:val="16"/>
          <w:lang w:val="ro-MD"/>
        </w:rPr>
        <w:t>nr. 402  din  16.06.2015</w:t>
      </w:r>
      <w:r w:rsidRPr="007E671A">
        <w:rPr>
          <w:rFonts w:asciiTheme="majorHAnsi" w:hAnsiTheme="majorHAnsi" w:cstheme="majorHAnsi"/>
          <w:b w:val="0"/>
          <w:sz w:val="16"/>
          <w:szCs w:val="16"/>
          <w:lang w:val="ro-MD"/>
        </w:rPr>
        <w:t xml:space="preserve"> </w:t>
      </w:r>
      <w:r w:rsidRPr="00A24DEB">
        <w:rPr>
          <w:rFonts w:asciiTheme="majorHAnsi" w:hAnsiTheme="majorHAnsi" w:cstheme="majorHAnsi"/>
          <w:b w:val="0"/>
          <w:sz w:val="16"/>
          <w:szCs w:val="16"/>
          <w:lang w:val="ro-MD"/>
        </w:rPr>
        <w:t>„Cu privire la transmiterea unui imobil”.</w:t>
      </w:r>
      <w:r w:rsidRPr="00A24DEB">
        <w:rPr>
          <w:rFonts w:asciiTheme="majorHAnsi" w:hAnsiTheme="majorHAnsi" w:cstheme="majorHAnsi"/>
          <w:bCs w:val="0"/>
          <w:sz w:val="20"/>
          <w:szCs w:val="20"/>
          <w:lang w:val="ro-MD"/>
        </w:rPr>
        <w:t> </w:t>
      </w:r>
    </w:p>
  </w:footnote>
  <w:footnote w:id="16">
    <w:p w14:paraId="4CE43DEA" w14:textId="3B83FAE2" w:rsidR="00A24DEB" w:rsidRPr="002D06D6" w:rsidRDefault="00A24DEB">
      <w:pPr>
        <w:pStyle w:val="ab"/>
        <w:rPr>
          <w:rFonts w:asciiTheme="majorHAnsi" w:hAnsiTheme="majorHAnsi" w:cstheme="majorHAnsi"/>
          <w:sz w:val="16"/>
          <w:szCs w:val="16"/>
          <w:lang w:val="ro-MD"/>
        </w:rPr>
      </w:pPr>
      <w:r w:rsidRPr="00623FEF">
        <w:rPr>
          <w:rStyle w:val="ad"/>
          <w:rFonts w:asciiTheme="majorHAnsi" w:hAnsiTheme="majorHAnsi" w:cstheme="majorHAnsi"/>
          <w:sz w:val="16"/>
          <w:szCs w:val="16"/>
        </w:rPr>
        <w:footnoteRef/>
      </w:r>
      <w:r w:rsidRPr="00623FEF">
        <w:rPr>
          <w:rFonts w:asciiTheme="majorHAnsi" w:hAnsiTheme="majorHAnsi" w:cstheme="majorHAnsi"/>
          <w:sz w:val="16"/>
          <w:szCs w:val="16"/>
        </w:rPr>
        <w:t xml:space="preserve"> </w:t>
      </w:r>
      <w:r w:rsidRPr="002D06D6">
        <w:rPr>
          <w:rFonts w:asciiTheme="majorHAnsi" w:hAnsiTheme="majorHAnsi" w:cstheme="majorHAnsi"/>
          <w:sz w:val="16"/>
          <w:szCs w:val="16"/>
          <w:lang w:val="ro-MD"/>
        </w:rPr>
        <w:t>Prescripția Inspecției Financiare nr.25-03-10/141 din 08.02.2021</w:t>
      </w:r>
    </w:p>
  </w:footnote>
  <w:footnote w:id="17">
    <w:p w14:paraId="61EEEB4A" w14:textId="0BC44C7F" w:rsidR="00A24DEB" w:rsidRPr="002D06D6" w:rsidRDefault="00A24DEB">
      <w:pPr>
        <w:pStyle w:val="ab"/>
        <w:rPr>
          <w:lang w:val="ro-MD"/>
        </w:rPr>
      </w:pPr>
      <w:r w:rsidRPr="002D06D6">
        <w:rPr>
          <w:rStyle w:val="ad"/>
          <w:rFonts w:asciiTheme="majorHAnsi" w:hAnsiTheme="majorHAnsi" w:cstheme="majorHAnsi"/>
          <w:sz w:val="16"/>
          <w:szCs w:val="16"/>
        </w:rPr>
        <w:footnoteRef/>
      </w:r>
      <w:r w:rsidRPr="002D06D6">
        <w:rPr>
          <w:rFonts w:asciiTheme="majorHAnsi" w:hAnsiTheme="majorHAnsi" w:cstheme="majorHAnsi"/>
          <w:sz w:val="16"/>
          <w:szCs w:val="16"/>
        </w:rPr>
        <w:t xml:space="preserve"> </w:t>
      </w:r>
      <w:r w:rsidRPr="002D06D6">
        <w:rPr>
          <w:rFonts w:asciiTheme="majorHAnsi" w:hAnsiTheme="majorHAnsi" w:cstheme="majorHAnsi"/>
          <w:sz w:val="16"/>
          <w:szCs w:val="16"/>
          <w:lang w:val="ro-MD"/>
        </w:rPr>
        <w:t>Ordinul Ministrului nr.396d din 11.09.2020</w:t>
      </w:r>
    </w:p>
  </w:footnote>
  <w:footnote w:id="18">
    <w:p w14:paraId="6316C0CC" w14:textId="4F4E867E" w:rsidR="00A24DEB" w:rsidRPr="000233C0" w:rsidRDefault="00A24DEB">
      <w:pPr>
        <w:pStyle w:val="ab"/>
        <w:rPr>
          <w:rFonts w:asciiTheme="majorHAnsi" w:hAnsiTheme="majorHAnsi" w:cstheme="majorHAnsi"/>
          <w:sz w:val="16"/>
          <w:szCs w:val="16"/>
          <w:vertAlign w:val="superscript"/>
          <w:lang w:val="ro-MD"/>
        </w:rPr>
      </w:pPr>
      <w:r w:rsidRPr="00A24DEB">
        <w:rPr>
          <w:rStyle w:val="ad"/>
          <w:rFonts w:asciiTheme="majorHAnsi" w:hAnsiTheme="majorHAnsi" w:cstheme="majorHAnsi"/>
          <w:sz w:val="16"/>
          <w:szCs w:val="16"/>
        </w:rPr>
        <w:footnoteRef/>
      </w:r>
      <w:r w:rsidRPr="00A24DEB">
        <w:rPr>
          <w:rFonts w:asciiTheme="majorHAnsi" w:hAnsiTheme="majorHAnsi" w:cstheme="majorHAnsi"/>
          <w:sz w:val="16"/>
          <w:szCs w:val="16"/>
          <w:vertAlign w:val="superscript"/>
        </w:rPr>
        <w:t xml:space="preserve"> </w:t>
      </w:r>
      <w:r w:rsidR="000233C0" w:rsidRPr="000233C0">
        <w:rPr>
          <w:rFonts w:asciiTheme="majorHAnsi" w:hAnsiTheme="majorHAnsi" w:cstheme="majorHAnsi"/>
          <w:sz w:val="16"/>
          <w:szCs w:val="16"/>
          <w:lang w:val="ro-MD"/>
        </w:rPr>
        <w:t>IMSP CS</w:t>
      </w:r>
      <w:r w:rsidR="000233C0">
        <w:rPr>
          <w:rFonts w:asciiTheme="majorHAnsi" w:hAnsiTheme="majorHAnsi" w:cstheme="majorHAnsi"/>
          <w:sz w:val="16"/>
          <w:szCs w:val="16"/>
          <w:lang w:val="ro-MD"/>
        </w:rPr>
        <w:t xml:space="preserve"> Criuleni – 5 persoane – 13,5 mii lei; IMSP CS Rîșcani – 3 persoane – 13,8 mii lei; CPTCD Orhei – 1 persoană – 0.06 mii lei; IMSP CS Soroca – 1 persoană – 7,0 mii lei; IMSP CS Dubăsari – 1 persoană – 46,8 mii lei; CNAPSS – 3 persoane – 7173,3 mii lei; CNDDCM – 7 persoane – 15,5 mii lei.</w:t>
      </w:r>
    </w:p>
  </w:footnote>
  <w:footnote w:id="19">
    <w:p w14:paraId="35A84325" w14:textId="7AFF92C2" w:rsidR="00A24DEB" w:rsidRPr="00D87AB9" w:rsidRDefault="00A24DEB" w:rsidP="009E566C">
      <w:pPr>
        <w:pStyle w:val="ab"/>
        <w:rPr>
          <w:rFonts w:asciiTheme="majorHAnsi" w:hAnsiTheme="majorHAnsi"/>
          <w:sz w:val="16"/>
          <w:szCs w:val="16"/>
          <w:lang w:val="ro-MD"/>
        </w:rPr>
      </w:pPr>
      <w:r w:rsidRPr="00FC552A">
        <w:rPr>
          <w:rStyle w:val="ad"/>
          <w:rFonts w:asciiTheme="majorHAnsi" w:hAnsiTheme="majorHAnsi"/>
          <w:sz w:val="16"/>
          <w:szCs w:val="16"/>
        </w:rPr>
        <w:footnoteRef/>
      </w:r>
      <w:r>
        <w:rPr>
          <w:rFonts w:asciiTheme="majorHAnsi" w:hAnsiTheme="majorHAnsi"/>
          <w:sz w:val="16"/>
          <w:szCs w:val="16"/>
          <w:lang w:val="ro-MD"/>
        </w:rPr>
        <w:t xml:space="preserve"> </w:t>
      </w:r>
      <w:r w:rsidRPr="00FC552A">
        <w:rPr>
          <w:rFonts w:asciiTheme="majorHAnsi" w:hAnsiTheme="majorHAnsi"/>
          <w:sz w:val="16"/>
          <w:szCs w:val="16"/>
        </w:rPr>
        <w:t>ANAS – 12</w:t>
      </w:r>
      <w:r>
        <w:rPr>
          <w:rFonts w:asciiTheme="majorHAnsi" w:hAnsiTheme="majorHAnsi"/>
          <w:sz w:val="16"/>
          <w:szCs w:val="16"/>
          <w:lang w:val="ro-MD"/>
        </w:rPr>
        <w:t>.</w:t>
      </w:r>
      <w:r w:rsidRPr="00FC552A">
        <w:rPr>
          <w:rFonts w:asciiTheme="majorHAnsi" w:hAnsiTheme="majorHAnsi"/>
          <w:sz w:val="16"/>
          <w:szCs w:val="16"/>
        </w:rPr>
        <w:t>151,1 mii lei; CPPVPD Chișinău – 25</w:t>
      </w:r>
      <w:r>
        <w:rPr>
          <w:rFonts w:asciiTheme="majorHAnsi" w:hAnsiTheme="majorHAnsi"/>
          <w:sz w:val="16"/>
          <w:szCs w:val="16"/>
          <w:lang w:val="ro-MD"/>
        </w:rPr>
        <w:t>.</w:t>
      </w:r>
      <w:r w:rsidRPr="00FC552A">
        <w:rPr>
          <w:rFonts w:asciiTheme="majorHAnsi" w:hAnsiTheme="majorHAnsi"/>
          <w:sz w:val="16"/>
          <w:szCs w:val="16"/>
        </w:rPr>
        <w:t>245,6 mii lei; CPPVPD Cocieri – 24</w:t>
      </w:r>
      <w:r>
        <w:rPr>
          <w:rFonts w:asciiTheme="majorHAnsi" w:hAnsiTheme="majorHAnsi"/>
          <w:sz w:val="16"/>
          <w:szCs w:val="16"/>
          <w:lang w:val="ro-MD"/>
        </w:rPr>
        <w:t>.</w:t>
      </w:r>
      <w:r w:rsidRPr="00FC552A">
        <w:rPr>
          <w:rFonts w:asciiTheme="majorHAnsi" w:hAnsiTheme="majorHAnsi"/>
          <w:sz w:val="16"/>
          <w:szCs w:val="16"/>
        </w:rPr>
        <w:t>642,1 mii lei; CPTPD Bălți – 30</w:t>
      </w:r>
      <w:r>
        <w:rPr>
          <w:rFonts w:asciiTheme="majorHAnsi" w:hAnsiTheme="majorHAnsi"/>
          <w:sz w:val="16"/>
          <w:szCs w:val="16"/>
          <w:lang w:val="ro-MD"/>
        </w:rPr>
        <w:t>.</w:t>
      </w:r>
      <w:r w:rsidRPr="00FC552A">
        <w:rPr>
          <w:rFonts w:asciiTheme="majorHAnsi" w:hAnsiTheme="majorHAnsi"/>
          <w:sz w:val="16"/>
          <w:szCs w:val="16"/>
        </w:rPr>
        <w:t>195,6 mii lei; CPTPD Br</w:t>
      </w:r>
      <w:r>
        <w:rPr>
          <w:rFonts w:asciiTheme="majorHAnsi" w:hAnsiTheme="majorHAnsi"/>
          <w:sz w:val="16"/>
          <w:szCs w:val="16"/>
          <w:lang w:val="ro-MD"/>
        </w:rPr>
        <w:t>â</w:t>
      </w:r>
      <w:r w:rsidRPr="00FC552A">
        <w:rPr>
          <w:rFonts w:asciiTheme="majorHAnsi" w:hAnsiTheme="majorHAnsi"/>
          <w:sz w:val="16"/>
          <w:szCs w:val="16"/>
        </w:rPr>
        <w:t>nzeni – 29</w:t>
      </w:r>
      <w:r>
        <w:rPr>
          <w:rFonts w:asciiTheme="majorHAnsi" w:hAnsiTheme="majorHAnsi"/>
          <w:sz w:val="16"/>
          <w:szCs w:val="16"/>
          <w:lang w:val="ro-MD"/>
        </w:rPr>
        <w:t>.</w:t>
      </w:r>
      <w:r w:rsidRPr="00FC552A">
        <w:rPr>
          <w:rFonts w:asciiTheme="majorHAnsi" w:hAnsiTheme="majorHAnsi"/>
          <w:sz w:val="16"/>
          <w:szCs w:val="16"/>
        </w:rPr>
        <w:t>042,1 mii lei; CPTPD Cocieri – 18</w:t>
      </w:r>
      <w:r>
        <w:rPr>
          <w:rFonts w:asciiTheme="majorHAnsi" w:hAnsiTheme="majorHAnsi"/>
          <w:sz w:val="16"/>
          <w:szCs w:val="16"/>
          <w:lang w:val="ro-MD"/>
        </w:rPr>
        <w:t>.</w:t>
      </w:r>
      <w:r w:rsidRPr="00FC552A">
        <w:rPr>
          <w:rFonts w:asciiTheme="majorHAnsi" w:hAnsiTheme="majorHAnsi"/>
          <w:sz w:val="16"/>
          <w:szCs w:val="16"/>
        </w:rPr>
        <w:t>617,4 mii lei; CRZCD Criuleni – 563,9 mii lei; CAPVPVTFU Chișinău – 6</w:t>
      </w:r>
      <w:r>
        <w:rPr>
          <w:rFonts w:asciiTheme="majorHAnsi" w:hAnsiTheme="majorHAnsi"/>
          <w:sz w:val="16"/>
          <w:szCs w:val="16"/>
          <w:lang w:val="ro-MD"/>
        </w:rPr>
        <w:t>.</w:t>
      </w:r>
      <w:r w:rsidRPr="00FC552A">
        <w:rPr>
          <w:rFonts w:asciiTheme="majorHAnsi" w:hAnsiTheme="majorHAnsi"/>
          <w:sz w:val="16"/>
          <w:szCs w:val="16"/>
        </w:rPr>
        <w:t>284,9 mii lei</w:t>
      </w:r>
      <w:r>
        <w:rPr>
          <w:rFonts w:asciiTheme="majorHAnsi" w:hAnsiTheme="majorHAnsi"/>
          <w:sz w:val="16"/>
          <w:szCs w:val="16"/>
          <w:lang w:val="ro-MD"/>
        </w:rPr>
        <w:t>.</w:t>
      </w:r>
    </w:p>
  </w:footnote>
  <w:footnote w:id="20">
    <w:p w14:paraId="79F1EE40" w14:textId="7AFC88A7" w:rsidR="00A24DEB" w:rsidRPr="00FC552A" w:rsidRDefault="00A24DEB">
      <w:pPr>
        <w:pStyle w:val="ab"/>
        <w:rPr>
          <w:rFonts w:asciiTheme="majorHAnsi" w:hAnsiTheme="majorHAnsi"/>
          <w:sz w:val="16"/>
          <w:szCs w:val="16"/>
          <w:lang w:val="ro-MD"/>
        </w:rPr>
      </w:pPr>
      <w:r w:rsidRPr="00FC552A">
        <w:rPr>
          <w:rStyle w:val="ad"/>
          <w:rFonts w:asciiTheme="majorHAnsi" w:hAnsiTheme="majorHAnsi"/>
          <w:sz w:val="16"/>
          <w:szCs w:val="16"/>
        </w:rPr>
        <w:footnoteRef/>
      </w:r>
      <w:r w:rsidRPr="00FC552A">
        <w:rPr>
          <w:rFonts w:asciiTheme="majorHAnsi" w:hAnsiTheme="majorHAnsi"/>
          <w:sz w:val="16"/>
          <w:szCs w:val="16"/>
        </w:rPr>
        <w:t xml:space="preserve"> </w:t>
      </w:r>
      <w:r w:rsidRPr="00FC552A">
        <w:rPr>
          <w:rFonts w:asciiTheme="majorHAnsi" w:hAnsiTheme="majorHAnsi" w:cstheme="majorHAnsi"/>
          <w:sz w:val="16"/>
          <w:szCs w:val="16"/>
        </w:rPr>
        <w:t>Centrul de Plasament pentru Persoane Vârstnice și Persoane cu Dizabilități</w:t>
      </w:r>
      <w:r>
        <w:rPr>
          <w:rFonts w:asciiTheme="majorHAnsi" w:hAnsiTheme="majorHAnsi" w:cstheme="majorHAnsi"/>
          <w:sz w:val="16"/>
          <w:szCs w:val="16"/>
          <w:lang w:val="ro-MD"/>
        </w:rPr>
        <w:t>,</w:t>
      </w:r>
      <w:r w:rsidRPr="00FC552A">
        <w:rPr>
          <w:rFonts w:asciiTheme="majorHAnsi" w:hAnsiTheme="majorHAnsi" w:cstheme="majorHAnsi"/>
          <w:sz w:val="16"/>
          <w:szCs w:val="16"/>
          <w:lang w:val="en-US"/>
        </w:rPr>
        <w:t xml:space="preserve"> com. Cocieri,</w:t>
      </w:r>
      <w:r w:rsidRPr="00FC552A">
        <w:rPr>
          <w:rFonts w:asciiTheme="majorHAnsi" w:hAnsiTheme="majorHAnsi"/>
          <w:sz w:val="16"/>
          <w:szCs w:val="16"/>
        </w:rPr>
        <w:t xml:space="preserve"> </w:t>
      </w:r>
      <w:r w:rsidRPr="00FC552A">
        <w:rPr>
          <w:rFonts w:asciiTheme="majorHAnsi" w:hAnsiTheme="majorHAnsi" w:cstheme="majorHAnsi"/>
          <w:sz w:val="16"/>
          <w:szCs w:val="16"/>
          <w:lang w:val="en-US"/>
        </w:rPr>
        <w:t>Centrul de Plasament Temporar pentru Persoane cu Dizabilități (adulte)</w:t>
      </w:r>
      <w:r>
        <w:rPr>
          <w:rFonts w:asciiTheme="majorHAnsi" w:hAnsiTheme="majorHAnsi" w:cstheme="majorHAnsi"/>
          <w:sz w:val="16"/>
          <w:szCs w:val="16"/>
          <w:lang w:val="en-US"/>
        </w:rPr>
        <w:t>,</w:t>
      </w:r>
      <w:r w:rsidRPr="00FC552A">
        <w:rPr>
          <w:rFonts w:asciiTheme="majorHAnsi" w:hAnsiTheme="majorHAnsi" w:cstheme="majorHAnsi"/>
          <w:sz w:val="16"/>
          <w:szCs w:val="16"/>
          <w:lang w:val="en-US"/>
        </w:rPr>
        <w:t xml:space="preserve"> com. Cocieri.   </w:t>
      </w:r>
    </w:p>
  </w:footnote>
  <w:footnote w:id="21">
    <w:p w14:paraId="45837F55" w14:textId="527F83B6" w:rsidR="00A24DEB" w:rsidRPr="00DE25F4" w:rsidRDefault="00A24DEB" w:rsidP="00DE2F6D">
      <w:pPr>
        <w:pStyle w:val="ab"/>
        <w:rPr>
          <w:rFonts w:asciiTheme="majorHAnsi" w:hAnsiTheme="majorHAnsi" w:cstheme="majorHAnsi"/>
          <w:sz w:val="16"/>
          <w:szCs w:val="16"/>
          <w:lang w:val="ro-MD"/>
        </w:rPr>
      </w:pPr>
      <w:r w:rsidRPr="004B5A7C">
        <w:rPr>
          <w:rStyle w:val="ad"/>
          <w:rFonts w:asciiTheme="majorHAnsi" w:hAnsiTheme="majorHAnsi" w:cstheme="majorHAnsi"/>
          <w:sz w:val="16"/>
          <w:szCs w:val="16"/>
          <w:lang w:val="ro-MD"/>
        </w:rPr>
        <w:footnoteRef/>
      </w:r>
      <w:r w:rsidRPr="004B5A7C">
        <w:rPr>
          <w:rFonts w:asciiTheme="majorHAnsi" w:hAnsiTheme="majorHAnsi" w:cstheme="majorHAnsi"/>
          <w:sz w:val="16"/>
          <w:szCs w:val="16"/>
          <w:lang w:val="ro-MD"/>
        </w:rPr>
        <w:t xml:space="preserve"> Centrul de plasament pentru persoane v</w:t>
      </w:r>
      <w:r>
        <w:rPr>
          <w:rFonts w:asciiTheme="majorHAnsi" w:hAnsiTheme="majorHAnsi" w:cstheme="majorHAnsi"/>
          <w:sz w:val="16"/>
          <w:szCs w:val="16"/>
          <w:lang w:val="ro-MD"/>
        </w:rPr>
        <w:t>â</w:t>
      </w:r>
      <w:r w:rsidRPr="004B5A7C">
        <w:rPr>
          <w:rFonts w:asciiTheme="majorHAnsi" w:hAnsiTheme="majorHAnsi" w:cstheme="majorHAnsi"/>
          <w:sz w:val="16"/>
          <w:szCs w:val="16"/>
          <w:lang w:val="ro-MD"/>
        </w:rPr>
        <w:t>rstnice și persoane cu dizabilități, com. Cocieri</w:t>
      </w:r>
      <w:r>
        <w:rPr>
          <w:rFonts w:asciiTheme="majorHAnsi" w:hAnsiTheme="majorHAnsi" w:cstheme="majorHAnsi"/>
          <w:sz w:val="16"/>
          <w:szCs w:val="16"/>
          <w:lang w:val="ro-MD"/>
        </w:rPr>
        <w:t>.</w:t>
      </w:r>
    </w:p>
  </w:footnote>
  <w:footnote w:id="22">
    <w:p w14:paraId="244E846B" w14:textId="7BD9A1CD" w:rsidR="00A24DEB" w:rsidRPr="00D87AB9" w:rsidRDefault="00A24DEB" w:rsidP="00DE2F6D">
      <w:pPr>
        <w:pStyle w:val="ab"/>
        <w:rPr>
          <w:rFonts w:asciiTheme="majorHAnsi" w:hAnsiTheme="majorHAnsi" w:cstheme="majorHAnsi"/>
          <w:sz w:val="16"/>
          <w:szCs w:val="16"/>
          <w:lang w:val="ro-MD"/>
        </w:rPr>
      </w:pPr>
      <w:r w:rsidRPr="00E46041">
        <w:rPr>
          <w:rStyle w:val="ad"/>
          <w:rFonts w:asciiTheme="majorHAnsi" w:hAnsiTheme="majorHAnsi" w:cstheme="majorHAnsi"/>
          <w:sz w:val="16"/>
          <w:szCs w:val="16"/>
        </w:rPr>
        <w:footnoteRef/>
      </w:r>
      <w:r w:rsidRPr="00E46041">
        <w:rPr>
          <w:rFonts w:asciiTheme="majorHAnsi" w:hAnsiTheme="majorHAnsi" w:cstheme="majorHAnsi"/>
          <w:sz w:val="16"/>
          <w:szCs w:val="16"/>
        </w:rPr>
        <w:t xml:space="preserve"> </w:t>
      </w:r>
      <w:r w:rsidRPr="00E46041">
        <w:rPr>
          <w:rFonts w:asciiTheme="majorHAnsi" w:hAnsiTheme="majorHAnsi" w:cstheme="majorHAnsi"/>
          <w:color w:val="000000" w:themeColor="text1"/>
          <w:sz w:val="16"/>
          <w:szCs w:val="16"/>
        </w:rPr>
        <w:t>CPTPD Brânzeni</w:t>
      </w:r>
      <w:r>
        <w:rPr>
          <w:rFonts w:asciiTheme="majorHAnsi" w:hAnsiTheme="majorHAnsi" w:cstheme="majorHAnsi"/>
          <w:color w:val="000000" w:themeColor="text1"/>
          <w:sz w:val="16"/>
          <w:szCs w:val="16"/>
          <w:lang w:val="ro-MD"/>
        </w:rPr>
        <w:t>.</w:t>
      </w:r>
    </w:p>
  </w:footnote>
  <w:footnote w:id="23">
    <w:p w14:paraId="733AC639" w14:textId="264B3479" w:rsidR="00A24DEB" w:rsidRPr="00C54DC7" w:rsidRDefault="00A24DEB" w:rsidP="00DE2F6D">
      <w:pPr>
        <w:pStyle w:val="ab"/>
        <w:rPr>
          <w:lang w:val="ro-MD"/>
        </w:rPr>
      </w:pPr>
      <w:r w:rsidRPr="00425E90">
        <w:rPr>
          <w:rStyle w:val="ad"/>
          <w:rFonts w:asciiTheme="majorHAnsi" w:hAnsiTheme="majorHAnsi"/>
          <w:sz w:val="16"/>
          <w:szCs w:val="16"/>
        </w:rPr>
        <w:footnoteRef/>
      </w:r>
      <w:r w:rsidRPr="00425E90">
        <w:rPr>
          <w:rFonts w:asciiTheme="majorHAnsi" w:hAnsiTheme="majorHAnsi"/>
          <w:sz w:val="16"/>
          <w:szCs w:val="16"/>
        </w:rPr>
        <w:t xml:space="preserve"> </w:t>
      </w:r>
      <w:r w:rsidRPr="00425E90">
        <w:rPr>
          <w:rFonts w:asciiTheme="majorHAnsi" w:hAnsiTheme="majorHAnsi"/>
          <w:sz w:val="16"/>
          <w:szCs w:val="16"/>
          <w:lang w:val="ro-MD"/>
        </w:rPr>
        <w:t xml:space="preserve">Circulara </w:t>
      </w:r>
      <w:r w:rsidRPr="00425E90">
        <w:rPr>
          <w:rFonts w:asciiTheme="majorHAnsi" w:hAnsiTheme="majorHAnsi" w:cstheme="majorHAnsi"/>
          <w:sz w:val="16"/>
          <w:szCs w:val="16"/>
          <w:lang w:val="ro-RO"/>
        </w:rPr>
        <w:t>MF nr.12/4-4-70 din 30.09.2021 „C</w:t>
      </w:r>
      <w:r w:rsidRPr="00425E90">
        <w:rPr>
          <w:rFonts w:asciiTheme="majorHAnsi" w:hAnsiTheme="majorHAnsi" w:cstheme="majorHAnsi"/>
          <w:sz w:val="16"/>
          <w:szCs w:val="16"/>
        </w:rPr>
        <w:t>u privire la reorganizarea administrației publice”</w:t>
      </w:r>
      <w:r>
        <w:rPr>
          <w:rFonts w:asciiTheme="majorHAnsi" w:hAnsiTheme="majorHAnsi" w:cstheme="majorHAnsi"/>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7573D" w14:textId="16BEAEC2" w:rsidR="00A24DEB" w:rsidRPr="00DD668A" w:rsidRDefault="00A24DEB" w:rsidP="00DE31FB">
    <w:pPr>
      <w:pStyle w:val="a7"/>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824"/>
    <w:multiLevelType w:val="hybridMultilevel"/>
    <w:tmpl w:val="1B8417D8"/>
    <w:lvl w:ilvl="0" w:tplc="A13AC8B4">
      <w:numFmt w:val="bullet"/>
      <w:lvlText w:val="-"/>
      <w:lvlJc w:val="left"/>
      <w:pPr>
        <w:ind w:left="580" w:hanging="360"/>
      </w:pPr>
      <w:rPr>
        <w:rFonts w:ascii="Calibri Light" w:eastAsia="Times New Roman" w:hAnsi="Calibri Light" w:cs="Aria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0B2254DD"/>
    <w:multiLevelType w:val="hybridMultilevel"/>
    <w:tmpl w:val="506EFF02"/>
    <w:lvl w:ilvl="0" w:tplc="D7209A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173C"/>
    <w:multiLevelType w:val="multilevel"/>
    <w:tmpl w:val="47423418"/>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317A0A"/>
    <w:multiLevelType w:val="multilevel"/>
    <w:tmpl w:val="7BCCA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F2DBA"/>
    <w:multiLevelType w:val="multilevel"/>
    <w:tmpl w:val="2DB4A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B4A8B"/>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A555D51"/>
    <w:multiLevelType w:val="multilevel"/>
    <w:tmpl w:val="F17A8DD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CF21FA2"/>
    <w:multiLevelType w:val="multilevel"/>
    <w:tmpl w:val="21680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94467"/>
    <w:multiLevelType w:val="hybridMultilevel"/>
    <w:tmpl w:val="25741BF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67F127C"/>
    <w:multiLevelType w:val="hybridMultilevel"/>
    <w:tmpl w:val="C342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A276E"/>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2D3C61"/>
    <w:multiLevelType w:val="hybridMultilevel"/>
    <w:tmpl w:val="458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A6020"/>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9337DD"/>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381E8F"/>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8D3F61"/>
    <w:multiLevelType w:val="multilevel"/>
    <w:tmpl w:val="D4429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A01BB3"/>
    <w:multiLevelType w:val="hybridMultilevel"/>
    <w:tmpl w:val="7D885348"/>
    <w:lvl w:ilvl="0" w:tplc="E23478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B0E2FC8"/>
    <w:multiLevelType w:val="hybridMultilevel"/>
    <w:tmpl w:val="E9F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B165B"/>
    <w:multiLevelType w:val="multilevel"/>
    <w:tmpl w:val="C30639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2E1835"/>
    <w:multiLevelType w:val="hybridMultilevel"/>
    <w:tmpl w:val="CF4E5C2C"/>
    <w:lvl w:ilvl="0" w:tplc="0409000B">
      <w:start w:val="1"/>
      <w:numFmt w:val="bullet"/>
      <w:lvlText w:val=""/>
      <w:lvlJc w:val="left"/>
      <w:pPr>
        <w:ind w:left="1197" w:hanging="360"/>
      </w:pPr>
      <w:rPr>
        <w:rFonts w:ascii="Wingdings" w:hAnsi="Wingdings"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20" w15:restartNumberingAfterBreak="0">
    <w:nsid w:val="5AEC4E16"/>
    <w:multiLevelType w:val="hybridMultilevel"/>
    <w:tmpl w:val="BD92FB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611A69DB"/>
    <w:multiLevelType w:val="multilevel"/>
    <w:tmpl w:val="8256B8BC"/>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334002"/>
    <w:multiLevelType w:val="hybridMultilevel"/>
    <w:tmpl w:val="2F1A64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571721F"/>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65A35A85"/>
    <w:multiLevelType w:val="hybridMultilevel"/>
    <w:tmpl w:val="208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924B0"/>
    <w:multiLevelType w:val="multilevel"/>
    <w:tmpl w:val="B3E61556"/>
    <w:lvl w:ilvl="0">
      <w:start w:val="1"/>
      <w:numFmt w:val="upperRoman"/>
      <w:pStyle w:val="1"/>
      <w:lvlText w:val="%1."/>
      <w:lvlJc w:val="left"/>
      <w:pPr>
        <w:ind w:left="1080" w:hanging="720"/>
      </w:pPr>
      <w:rPr>
        <w:rFonts w:hint="default"/>
        <w:b/>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79927C8"/>
    <w:multiLevelType w:val="multilevel"/>
    <w:tmpl w:val="100E2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676094"/>
    <w:multiLevelType w:val="hybridMultilevel"/>
    <w:tmpl w:val="8EEA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1749C3"/>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F53690"/>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25"/>
  </w:num>
  <w:num w:numId="2">
    <w:abstractNumId w:val="22"/>
  </w:num>
  <w:num w:numId="3">
    <w:abstractNumId w:val="19"/>
  </w:num>
  <w:num w:numId="4">
    <w:abstractNumId w:val="17"/>
  </w:num>
  <w:num w:numId="5">
    <w:abstractNumId w:val="24"/>
  </w:num>
  <w:num w:numId="6">
    <w:abstractNumId w:val="26"/>
  </w:num>
  <w:num w:numId="7">
    <w:abstractNumId w:val="16"/>
  </w:num>
  <w:num w:numId="8">
    <w:abstractNumId w:val="8"/>
  </w:num>
  <w:num w:numId="9">
    <w:abstractNumId w:val="15"/>
  </w:num>
  <w:num w:numId="10">
    <w:abstractNumId w:val="18"/>
  </w:num>
  <w:num w:numId="11">
    <w:abstractNumId w:val="28"/>
  </w:num>
  <w:num w:numId="12">
    <w:abstractNumId w:val="0"/>
  </w:num>
  <w:num w:numId="13">
    <w:abstractNumId w:val="9"/>
  </w:num>
  <w:num w:numId="14">
    <w:abstractNumId w:val="11"/>
  </w:num>
  <w:num w:numId="15">
    <w:abstractNumId w:val="30"/>
  </w:num>
  <w:num w:numId="16">
    <w:abstractNumId w:val="6"/>
  </w:num>
  <w:num w:numId="17">
    <w:abstractNumId w:val="23"/>
  </w:num>
  <w:num w:numId="18">
    <w:abstractNumId w:val="28"/>
  </w:num>
  <w:num w:numId="19">
    <w:abstractNumId w:val="5"/>
  </w:num>
  <w:num w:numId="20">
    <w:abstractNumId w:val="29"/>
  </w:num>
  <w:num w:numId="21">
    <w:abstractNumId w:val="2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7"/>
  </w:num>
  <w:num w:numId="28">
    <w:abstractNumId w:val="3"/>
  </w:num>
  <w:num w:numId="29">
    <w:abstractNumId w:val="10"/>
  </w:num>
  <w:num w:numId="30">
    <w:abstractNumId w:val="12"/>
  </w:num>
  <w:num w:numId="31">
    <w:abstractNumId w:val="13"/>
  </w:num>
  <w:num w:numId="32">
    <w:abstractNumId w:val="14"/>
  </w:num>
  <w:num w:numId="33">
    <w:abstractNumId w:val="27"/>
  </w:num>
  <w:num w:numId="34">
    <w:abstractNumId w:val="20"/>
  </w:num>
  <w:num w:numId="3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A7"/>
    <w:rsid w:val="00000477"/>
    <w:rsid w:val="00000D1B"/>
    <w:rsid w:val="000020B2"/>
    <w:rsid w:val="00002B65"/>
    <w:rsid w:val="000035F0"/>
    <w:rsid w:val="00003F0E"/>
    <w:rsid w:val="000041C2"/>
    <w:rsid w:val="000053B9"/>
    <w:rsid w:val="00006C32"/>
    <w:rsid w:val="00007ACF"/>
    <w:rsid w:val="00007B9F"/>
    <w:rsid w:val="00011B60"/>
    <w:rsid w:val="00011C40"/>
    <w:rsid w:val="00011CF1"/>
    <w:rsid w:val="000125E7"/>
    <w:rsid w:val="0001758F"/>
    <w:rsid w:val="00017ADB"/>
    <w:rsid w:val="000233C0"/>
    <w:rsid w:val="00023A8F"/>
    <w:rsid w:val="00025369"/>
    <w:rsid w:val="00027D9D"/>
    <w:rsid w:val="00031A32"/>
    <w:rsid w:val="00032D72"/>
    <w:rsid w:val="00033AF3"/>
    <w:rsid w:val="000341C6"/>
    <w:rsid w:val="0003436A"/>
    <w:rsid w:val="00041512"/>
    <w:rsid w:val="0004446F"/>
    <w:rsid w:val="000463F2"/>
    <w:rsid w:val="00046891"/>
    <w:rsid w:val="0004717F"/>
    <w:rsid w:val="000476F7"/>
    <w:rsid w:val="00047840"/>
    <w:rsid w:val="000511A9"/>
    <w:rsid w:val="0005335C"/>
    <w:rsid w:val="00053772"/>
    <w:rsid w:val="00055AD7"/>
    <w:rsid w:val="00055F54"/>
    <w:rsid w:val="000561E1"/>
    <w:rsid w:val="0005628A"/>
    <w:rsid w:val="0005659C"/>
    <w:rsid w:val="00057A5B"/>
    <w:rsid w:val="00060085"/>
    <w:rsid w:val="000604ED"/>
    <w:rsid w:val="00061F02"/>
    <w:rsid w:val="00062A35"/>
    <w:rsid w:val="00062DA0"/>
    <w:rsid w:val="00062EB2"/>
    <w:rsid w:val="000638FF"/>
    <w:rsid w:val="00065D6C"/>
    <w:rsid w:val="00066BCC"/>
    <w:rsid w:val="00070F2E"/>
    <w:rsid w:val="00071080"/>
    <w:rsid w:val="00071F77"/>
    <w:rsid w:val="00072341"/>
    <w:rsid w:val="0007309D"/>
    <w:rsid w:val="00074C3C"/>
    <w:rsid w:val="00074E2C"/>
    <w:rsid w:val="000756AE"/>
    <w:rsid w:val="00075827"/>
    <w:rsid w:val="00075EA9"/>
    <w:rsid w:val="000769AF"/>
    <w:rsid w:val="00077132"/>
    <w:rsid w:val="00077286"/>
    <w:rsid w:val="00080E03"/>
    <w:rsid w:val="00080FBE"/>
    <w:rsid w:val="00081C01"/>
    <w:rsid w:val="00082AA5"/>
    <w:rsid w:val="00082C3B"/>
    <w:rsid w:val="00082E82"/>
    <w:rsid w:val="00082EE9"/>
    <w:rsid w:val="000843B5"/>
    <w:rsid w:val="0008633A"/>
    <w:rsid w:val="0009163F"/>
    <w:rsid w:val="00091B8A"/>
    <w:rsid w:val="00092242"/>
    <w:rsid w:val="0009646F"/>
    <w:rsid w:val="00096C9A"/>
    <w:rsid w:val="00097186"/>
    <w:rsid w:val="000975DC"/>
    <w:rsid w:val="0009776C"/>
    <w:rsid w:val="000A0431"/>
    <w:rsid w:val="000A16ED"/>
    <w:rsid w:val="000A1EC0"/>
    <w:rsid w:val="000A217B"/>
    <w:rsid w:val="000A40F0"/>
    <w:rsid w:val="000A4CF3"/>
    <w:rsid w:val="000A6453"/>
    <w:rsid w:val="000B10CE"/>
    <w:rsid w:val="000B198B"/>
    <w:rsid w:val="000B61C7"/>
    <w:rsid w:val="000B6D41"/>
    <w:rsid w:val="000B6DBB"/>
    <w:rsid w:val="000B7909"/>
    <w:rsid w:val="000C09C6"/>
    <w:rsid w:val="000C15F4"/>
    <w:rsid w:val="000C45B3"/>
    <w:rsid w:val="000C4F55"/>
    <w:rsid w:val="000C61C7"/>
    <w:rsid w:val="000C67A2"/>
    <w:rsid w:val="000C70E2"/>
    <w:rsid w:val="000C7A22"/>
    <w:rsid w:val="000C7B8E"/>
    <w:rsid w:val="000C7E36"/>
    <w:rsid w:val="000C7E97"/>
    <w:rsid w:val="000D0477"/>
    <w:rsid w:val="000D3D39"/>
    <w:rsid w:val="000D3F29"/>
    <w:rsid w:val="000D66E9"/>
    <w:rsid w:val="000D7117"/>
    <w:rsid w:val="000E099B"/>
    <w:rsid w:val="000E0AFC"/>
    <w:rsid w:val="000E1DD5"/>
    <w:rsid w:val="000E1E68"/>
    <w:rsid w:val="000E2174"/>
    <w:rsid w:val="000E2BD9"/>
    <w:rsid w:val="000E49BD"/>
    <w:rsid w:val="000E6CC0"/>
    <w:rsid w:val="000E794F"/>
    <w:rsid w:val="000F126E"/>
    <w:rsid w:val="000F1661"/>
    <w:rsid w:val="000F2398"/>
    <w:rsid w:val="000F35A9"/>
    <w:rsid w:val="000F442F"/>
    <w:rsid w:val="000F4E8A"/>
    <w:rsid w:val="000F597D"/>
    <w:rsid w:val="000F5ED5"/>
    <w:rsid w:val="000F6FB6"/>
    <w:rsid w:val="001040CF"/>
    <w:rsid w:val="00105CA3"/>
    <w:rsid w:val="00106010"/>
    <w:rsid w:val="00106A42"/>
    <w:rsid w:val="0010759A"/>
    <w:rsid w:val="00107F7A"/>
    <w:rsid w:val="0011054B"/>
    <w:rsid w:val="001133FD"/>
    <w:rsid w:val="001146E9"/>
    <w:rsid w:val="0011596E"/>
    <w:rsid w:val="00115E11"/>
    <w:rsid w:val="0011686A"/>
    <w:rsid w:val="00116B52"/>
    <w:rsid w:val="00116C78"/>
    <w:rsid w:val="00121006"/>
    <w:rsid w:val="00121C81"/>
    <w:rsid w:val="0012208B"/>
    <w:rsid w:val="00122829"/>
    <w:rsid w:val="00124837"/>
    <w:rsid w:val="00124B69"/>
    <w:rsid w:val="00125777"/>
    <w:rsid w:val="001268BF"/>
    <w:rsid w:val="0012755C"/>
    <w:rsid w:val="00130969"/>
    <w:rsid w:val="00130F94"/>
    <w:rsid w:val="00131E70"/>
    <w:rsid w:val="00134353"/>
    <w:rsid w:val="001367A0"/>
    <w:rsid w:val="00137AD1"/>
    <w:rsid w:val="00137E9C"/>
    <w:rsid w:val="001404D5"/>
    <w:rsid w:val="00141B42"/>
    <w:rsid w:val="00142058"/>
    <w:rsid w:val="00144AAA"/>
    <w:rsid w:val="001452BA"/>
    <w:rsid w:val="00145914"/>
    <w:rsid w:val="00145B7A"/>
    <w:rsid w:val="00146AC0"/>
    <w:rsid w:val="00147379"/>
    <w:rsid w:val="0015172C"/>
    <w:rsid w:val="00152EA6"/>
    <w:rsid w:val="001539B6"/>
    <w:rsid w:val="001539F7"/>
    <w:rsid w:val="00154D2B"/>
    <w:rsid w:val="00154D40"/>
    <w:rsid w:val="00154DF8"/>
    <w:rsid w:val="00155145"/>
    <w:rsid w:val="00155D82"/>
    <w:rsid w:val="00156307"/>
    <w:rsid w:val="00160502"/>
    <w:rsid w:val="00161727"/>
    <w:rsid w:val="00162CC6"/>
    <w:rsid w:val="00164C52"/>
    <w:rsid w:val="0016678B"/>
    <w:rsid w:val="001677A4"/>
    <w:rsid w:val="00167E18"/>
    <w:rsid w:val="00167E99"/>
    <w:rsid w:val="00170A85"/>
    <w:rsid w:val="00170F18"/>
    <w:rsid w:val="00171F30"/>
    <w:rsid w:val="0017261D"/>
    <w:rsid w:val="00172CC9"/>
    <w:rsid w:val="00174BE8"/>
    <w:rsid w:val="00176931"/>
    <w:rsid w:val="001769EB"/>
    <w:rsid w:val="00177A31"/>
    <w:rsid w:val="00180BB8"/>
    <w:rsid w:val="00181171"/>
    <w:rsid w:val="0018281C"/>
    <w:rsid w:val="001828A1"/>
    <w:rsid w:val="00182A99"/>
    <w:rsid w:val="001833CE"/>
    <w:rsid w:val="00183454"/>
    <w:rsid w:val="0018345C"/>
    <w:rsid w:val="00184195"/>
    <w:rsid w:val="001842DC"/>
    <w:rsid w:val="001843FD"/>
    <w:rsid w:val="00184A03"/>
    <w:rsid w:val="00184F64"/>
    <w:rsid w:val="0018576D"/>
    <w:rsid w:val="00185EA7"/>
    <w:rsid w:val="00190272"/>
    <w:rsid w:val="001905FE"/>
    <w:rsid w:val="00191DE8"/>
    <w:rsid w:val="00192848"/>
    <w:rsid w:val="00192C5C"/>
    <w:rsid w:val="00194D91"/>
    <w:rsid w:val="00195A9B"/>
    <w:rsid w:val="0019634D"/>
    <w:rsid w:val="001A1776"/>
    <w:rsid w:val="001A2D32"/>
    <w:rsid w:val="001A3B1C"/>
    <w:rsid w:val="001A4374"/>
    <w:rsid w:val="001A46E4"/>
    <w:rsid w:val="001A562F"/>
    <w:rsid w:val="001A608B"/>
    <w:rsid w:val="001A6585"/>
    <w:rsid w:val="001B0A5E"/>
    <w:rsid w:val="001B19D2"/>
    <w:rsid w:val="001B1BD2"/>
    <w:rsid w:val="001B2203"/>
    <w:rsid w:val="001B2248"/>
    <w:rsid w:val="001B34C2"/>
    <w:rsid w:val="001B37A6"/>
    <w:rsid w:val="001B4BD8"/>
    <w:rsid w:val="001B4FD0"/>
    <w:rsid w:val="001B599D"/>
    <w:rsid w:val="001B61C9"/>
    <w:rsid w:val="001B7334"/>
    <w:rsid w:val="001C0B8B"/>
    <w:rsid w:val="001C1238"/>
    <w:rsid w:val="001C1532"/>
    <w:rsid w:val="001C15F4"/>
    <w:rsid w:val="001C18D4"/>
    <w:rsid w:val="001C1C56"/>
    <w:rsid w:val="001C1E2F"/>
    <w:rsid w:val="001C1FE0"/>
    <w:rsid w:val="001C20F7"/>
    <w:rsid w:val="001C2EA2"/>
    <w:rsid w:val="001C5A0D"/>
    <w:rsid w:val="001C641A"/>
    <w:rsid w:val="001C67BC"/>
    <w:rsid w:val="001C6C50"/>
    <w:rsid w:val="001C6CA8"/>
    <w:rsid w:val="001C6D12"/>
    <w:rsid w:val="001C6EA3"/>
    <w:rsid w:val="001D03EA"/>
    <w:rsid w:val="001D04F2"/>
    <w:rsid w:val="001D2A56"/>
    <w:rsid w:val="001D5AE9"/>
    <w:rsid w:val="001D66B6"/>
    <w:rsid w:val="001D709B"/>
    <w:rsid w:val="001D7B5C"/>
    <w:rsid w:val="001E1BAA"/>
    <w:rsid w:val="001E2366"/>
    <w:rsid w:val="001E3630"/>
    <w:rsid w:val="001E4EC0"/>
    <w:rsid w:val="001E4F11"/>
    <w:rsid w:val="001E58BE"/>
    <w:rsid w:val="001E5B45"/>
    <w:rsid w:val="001E6899"/>
    <w:rsid w:val="001E697D"/>
    <w:rsid w:val="001E6D29"/>
    <w:rsid w:val="001E6EED"/>
    <w:rsid w:val="001F22DE"/>
    <w:rsid w:val="001F2C72"/>
    <w:rsid w:val="001F420E"/>
    <w:rsid w:val="001F5194"/>
    <w:rsid w:val="001F67D1"/>
    <w:rsid w:val="001F7678"/>
    <w:rsid w:val="001F7915"/>
    <w:rsid w:val="00200C73"/>
    <w:rsid w:val="00200CF9"/>
    <w:rsid w:val="00202AEF"/>
    <w:rsid w:val="00203B66"/>
    <w:rsid w:val="0020442E"/>
    <w:rsid w:val="0020637D"/>
    <w:rsid w:val="002071E5"/>
    <w:rsid w:val="00210D12"/>
    <w:rsid w:val="002113DE"/>
    <w:rsid w:val="00212209"/>
    <w:rsid w:val="002127B0"/>
    <w:rsid w:val="002127D0"/>
    <w:rsid w:val="00212D9C"/>
    <w:rsid w:val="00212FB7"/>
    <w:rsid w:val="00213D7F"/>
    <w:rsid w:val="00215326"/>
    <w:rsid w:val="00216967"/>
    <w:rsid w:val="00217D5F"/>
    <w:rsid w:val="00217E99"/>
    <w:rsid w:val="00221CD6"/>
    <w:rsid w:val="00221F02"/>
    <w:rsid w:val="00222B50"/>
    <w:rsid w:val="0022310E"/>
    <w:rsid w:val="00223B26"/>
    <w:rsid w:val="002246B8"/>
    <w:rsid w:val="0022483F"/>
    <w:rsid w:val="00224CFB"/>
    <w:rsid w:val="0022515B"/>
    <w:rsid w:val="00227FD7"/>
    <w:rsid w:val="00230477"/>
    <w:rsid w:val="002304EB"/>
    <w:rsid w:val="0023358E"/>
    <w:rsid w:val="00233916"/>
    <w:rsid w:val="00234106"/>
    <w:rsid w:val="002342AD"/>
    <w:rsid w:val="00234A98"/>
    <w:rsid w:val="00235808"/>
    <w:rsid w:val="0023616D"/>
    <w:rsid w:val="002362E6"/>
    <w:rsid w:val="00236C1D"/>
    <w:rsid w:val="00237939"/>
    <w:rsid w:val="00237C30"/>
    <w:rsid w:val="0024182C"/>
    <w:rsid w:val="002442AE"/>
    <w:rsid w:val="00244E87"/>
    <w:rsid w:val="002457DA"/>
    <w:rsid w:val="0024633D"/>
    <w:rsid w:val="00247FE7"/>
    <w:rsid w:val="0025040F"/>
    <w:rsid w:val="00250809"/>
    <w:rsid w:val="00250CB8"/>
    <w:rsid w:val="00250F91"/>
    <w:rsid w:val="0025245E"/>
    <w:rsid w:val="0026123B"/>
    <w:rsid w:val="0026158C"/>
    <w:rsid w:val="002616EA"/>
    <w:rsid w:val="00261F22"/>
    <w:rsid w:val="00262696"/>
    <w:rsid w:val="002637AC"/>
    <w:rsid w:val="00264AB0"/>
    <w:rsid w:val="00265FCA"/>
    <w:rsid w:val="00266A58"/>
    <w:rsid w:val="0027000D"/>
    <w:rsid w:val="002730A1"/>
    <w:rsid w:val="00273DF0"/>
    <w:rsid w:val="002740A0"/>
    <w:rsid w:val="00274E68"/>
    <w:rsid w:val="00276874"/>
    <w:rsid w:val="002803BB"/>
    <w:rsid w:val="00280BF4"/>
    <w:rsid w:val="00281C38"/>
    <w:rsid w:val="00283E46"/>
    <w:rsid w:val="002851BC"/>
    <w:rsid w:val="00287D8A"/>
    <w:rsid w:val="0029047B"/>
    <w:rsid w:val="00291276"/>
    <w:rsid w:val="00292616"/>
    <w:rsid w:val="002931C8"/>
    <w:rsid w:val="00293EE9"/>
    <w:rsid w:val="00294726"/>
    <w:rsid w:val="002948E9"/>
    <w:rsid w:val="002955C1"/>
    <w:rsid w:val="002957C2"/>
    <w:rsid w:val="00296A76"/>
    <w:rsid w:val="002976DD"/>
    <w:rsid w:val="002A076B"/>
    <w:rsid w:val="002A0D93"/>
    <w:rsid w:val="002A2B1B"/>
    <w:rsid w:val="002A3A5A"/>
    <w:rsid w:val="002A3ED0"/>
    <w:rsid w:val="002A4EF3"/>
    <w:rsid w:val="002A58C2"/>
    <w:rsid w:val="002A6F8F"/>
    <w:rsid w:val="002B11BB"/>
    <w:rsid w:val="002B17FA"/>
    <w:rsid w:val="002B1A94"/>
    <w:rsid w:val="002B2B10"/>
    <w:rsid w:val="002B42C6"/>
    <w:rsid w:val="002B4FCB"/>
    <w:rsid w:val="002B56F0"/>
    <w:rsid w:val="002B5733"/>
    <w:rsid w:val="002B67B5"/>
    <w:rsid w:val="002B67D6"/>
    <w:rsid w:val="002B7624"/>
    <w:rsid w:val="002B784B"/>
    <w:rsid w:val="002B7D20"/>
    <w:rsid w:val="002C013D"/>
    <w:rsid w:val="002C0519"/>
    <w:rsid w:val="002C0F64"/>
    <w:rsid w:val="002C0FCB"/>
    <w:rsid w:val="002C1A12"/>
    <w:rsid w:val="002C2A4E"/>
    <w:rsid w:val="002C2AE9"/>
    <w:rsid w:val="002C3627"/>
    <w:rsid w:val="002C51A4"/>
    <w:rsid w:val="002C5792"/>
    <w:rsid w:val="002C6917"/>
    <w:rsid w:val="002C6EEB"/>
    <w:rsid w:val="002C73EE"/>
    <w:rsid w:val="002C773B"/>
    <w:rsid w:val="002C78F8"/>
    <w:rsid w:val="002D058B"/>
    <w:rsid w:val="002D06D6"/>
    <w:rsid w:val="002D6A60"/>
    <w:rsid w:val="002D79CB"/>
    <w:rsid w:val="002E03BA"/>
    <w:rsid w:val="002E0F62"/>
    <w:rsid w:val="002E15A5"/>
    <w:rsid w:val="002E2071"/>
    <w:rsid w:val="002E2F16"/>
    <w:rsid w:val="002E4BC4"/>
    <w:rsid w:val="002E5B0C"/>
    <w:rsid w:val="002E7D06"/>
    <w:rsid w:val="002F0310"/>
    <w:rsid w:val="002F0576"/>
    <w:rsid w:val="002F0D2E"/>
    <w:rsid w:val="002F0F80"/>
    <w:rsid w:val="002F2458"/>
    <w:rsid w:val="002F30C6"/>
    <w:rsid w:val="002F34BD"/>
    <w:rsid w:val="002F36ED"/>
    <w:rsid w:val="002F39AC"/>
    <w:rsid w:val="002F3D41"/>
    <w:rsid w:val="002F4C79"/>
    <w:rsid w:val="002F5277"/>
    <w:rsid w:val="002F5372"/>
    <w:rsid w:val="002F6136"/>
    <w:rsid w:val="002F6238"/>
    <w:rsid w:val="002F7183"/>
    <w:rsid w:val="002F7B59"/>
    <w:rsid w:val="002F7E19"/>
    <w:rsid w:val="00301EAB"/>
    <w:rsid w:val="00301EBA"/>
    <w:rsid w:val="003023C3"/>
    <w:rsid w:val="00302632"/>
    <w:rsid w:val="00303685"/>
    <w:rsid w:val="003036E7"/>
    <w:rsid w:val="00304054"/>
    <w:rsid w:val="00304907"/>
    <w:rsid w:val="00306F52"/>
    <w:rsid w:val="0030774B"/>
    <w:rsid w:val="00310725"/>
    <w:rsid w:val="00310857"/>
    <w:rsid w:val="00312733"/>
    <w:rsid w:val="00312FD6"/>
    <w:rsid w:val="00315027"/>
    <w:rsid w:val="00315DD1"/>
    <w:rsid w:val="00316228"/>
    <w:rsid w:val="00316BE8"/>
    <w:rsid w:val="0031725C"/>
    <w:rsid w:val="003172A8"/>
    <w:rsid w:val="0031736E"/>
    <w:rsid w:val="00321416"/>
    <w:rsid w:val="00321ED8"/>
    <w:rsid w:val="00322634"/>
    <w:rsid w:val="003231ED"/>
    <w:rsid w:val="00323D93"/>
    <w:rsid w:val="003256AC"/>
    <w:rsid w:val="00326740"/>
    <w:rsid w:val="00326843"/>
    <w:rsid w:val="00326D44"/>
    <w:rsid w:val="0032729E"/>
    <w:rsid w:val="003275EC"/>
    <w:rsid w:val="003276FE"/>
    <w:rsid w:val="00327921"/>
    <w:rsid w:val="003302E2"/>
    <w:rsid w:val="00330445"/>
    <w:rsid w:val="003308FA"/>
    <w:rsid w:val="00330C73"/>
    <w:rsid w:val="0033103F"/>
    <w:rsid w:val="0033197E"/>
    <w:rsid w:val="003332D3"/>
    <w:rsid w:val="0033346D"/>
    <w:rsid w:val="00333510"/>
    <w:rsid w:val="00333C50"/>
    <w:rsid w:val="00334C46"/>
    <w:rsid w:val="00335CA3"/>
    <w:rsid w:val="0033706C"/>
    <w:rsid w:val="00337733"/>
    <w:rsid w:val="003378E6"/>
    <w:rsid w:val="00340506"/>
    <w:rsid w:val="0034150E"/>
    <w:rsid w:val="00342004"/>
    <w:rsid w:val="0034303B"/>
    <w:rsid w:val="003435B1"/>
    <w:rsid w:val="00343FC7"/>
    <w:rsid w:val="00345BF1"/>
    <w:rsid w:val="00345F4B"/>
    <w:rsid w:val="00346861"/>
    <w:rsid w:val="00346C78"/>
    <w:rsid w:val="00347827"/>
    <w:rsid w:val="00347CF9"/>
    <w:rsid w:val="00351899"/>
    <w:rsid w:val="003519FB"/>
    <w:rsid w:val="00351F0B"/>
    <w:rsid w:val="00352B59"/>
    <w:rsid w:val="003534EA"/>
    <w:rsid w:val="003549AF"/>
    <w:rsid w:val="00357055"/>
    <w:rsid w:val="003608D9"/>
    <w:rsid w:val="0036134E"/>
    <w:rsid w:val="003617BB"/>
    <w:rsid w:val="00365342"/>
    <w:rsid w:val="00365AD3"/>
    <w:rsid w:val="00365B5A"/>
    <w:rsid w:val="00366335"/>
    <w:rsid w:val="00366936"/>
    <w:rsid w:val="00366A5A"/>
    <w:rsid w:val="003671C4"/>
    <w:rsid w:val="0036751C"/>
    <w:rsid w:val="00367749"/>
    <w:rsid w:val="00371A4F"/>
    <w:rsid w:val="003720F2"/>
    <w:rsid w:val="00372531"/>
    <w:rsid w:val="003739FB"/>
    <w:rsid w:val="0037440C"/>
    <w:rsid w:val="00374453"/>
    <w:rsid w:val="00374EDE"/>
    <w:rsid w:val="0037562B"/>
    <w:rsid w:val="003763B3"/>
    <w:rsid w:val="003772B3"/>
    <w:rsid w:val="0037786F"/>
    <w:rsid w:val="00380BB7"/>
    <w:rsid w:val="003853F4"/>
    <w:rsid w:val="003858D2"/>
    <w:rsid w:val="00386C66"/>
    <w:rsid w:val="00387603"/>
    <w:rsid w:val="003901A9"/>
    <w:rsid w:val="003903F8"/>
    <w:rsid w:val="00390AD5"/>
    <w:rsid w:val="00392BCF"/>
    <w:rsid w:val="00395A76"/>
    <w:rsid w:val="00397013"/>
    <w:rsid w:val="00397C7A"/>
    <w:rsid w:val="003A0551"/>
    <w:rsid w:val="003A06E0"/>
    <w:rsid w:val="003A0CDD"/>
    <w:rsid w:val="003A2221"/>
    <w:rsid w:val="003A3529"/>
    <w:rsid w:val="003A37A7"/>
    <w:rsid w:val="003A4290"/>
    <w:rsid w:val="003A6F57"/>
    <w:rsid w:val="003A7CA8"/>
    <w:rsid w:val="003B0074"/>
    <w:rsid w:val="003B046F"/>
    <w:rsid w:val="003B04FF"/>
    <w:rsid w:val="003B068C"/>
    <w:rsid w:val="003B3AF6"/>
    <w:rsid w:val="003B4337"/>
    <w:rsid w:val="003B44BA"/>
    <w:rsid w:val="003B48E9"/>
    <w:rsid w:val="003B4930"/>
    <w:rsid w:val="003B5556"/>
    <w:rsid w:val="003B5C9F"/>
    <w:rsid w:val="003B73D9"/>
    <w:rsid w:val="003C0140"/>
    <w:rsid w:val="003C0909"/>
    <w:rsid w:val="003C33F3"/>
    <w:rsid w:val="003C4090"/>
    <w:rsid w:val="003C6120"/>
    <w:rsid w:val="003D1105"/>
    <w:rsid w:val="003D1C0A"/>
    <w:rsid w:val="003D3A64"/>
    <w:rsid w:val="003D3D17"/>
    <w:rsid w:val="003D3DB2"/>
    <w:rsid w:val="003D42C7"/>
    <w:rsid w:val="003D4E90"/>
    <w:rsid w:val="003D66BF"/>
    <w:rsid w:val="003D6D82"/>
    <w:rsid w:val="003D6F31"/>
    <w:rsid w:val="003D78CB"/>
    <w:rsid w:val="003D7997"/>
    <w:rsid w:val="003E2C03"/>
    <w:rsid w:val="003E3EEC"/>
    <w:rsid w:val="003E59D5"/>
    <w:rsid w:val="003E6BFD"/>
    <w:rsid w:val="003E6EF1"/>
    <w:rsid w:val="003E70E1"/>
    <w:rsid w:val="003F023D"/>
    <w:rsid w:val="003F0928"/>
    <w:rsid w:val="003F09AF"/>
    <w:rsid w:val="003F177D"/>
    <w:rsid w:val="003F5273"/>
    <w:rsid w:val="003F5788"/>
    <w:rsid w:val="003F5D65"/>
    <w:rsid w:val="003F5FE6"/>
    <w:rsid w:val="003F6345"/>
    <w:rsid w:val="003F678E"/>
    <w:rsid w:val="004015C5"/>
    <w:rsid w:val="004021B1"/>
    <w:rsid w:val="00402CAB"/>
    <w:rsid w:val="00403605"/>
    <w:rsid w:val="0040608C"/>
    <w:rsid w:val="00406CEB"/>
    <w:rsid w:val="00407AE6"/>
    <w:rsid w:val="004101CE"/>
    <w:rsid w:val="00410A6A"/>
    <w:rsid w:val="00410B67"/>
    <w:rsid w:val="00410CA8"/>
    <w:rsid w:val="00413604"/>
    <w:rsid w:val="004148C7"/>
    <w:rsid w:val="00414F99"/>
    <w:rsid w:val="004153D5"/>
    <w:rsid w:val="00415917"/>
    <w:rsid w:val="00415D58"/>
    <w:rsid w:val="00415FF4"/>
    <w:rsid w:val="00416945"/>
    <w:rsid w:val="004174DB"/>
    <w:rsid w:val="00422230"/>
    <w:rsid w:val="0042246F"/>
    <w:rsid w:val="00423451"/>
    <w:rsid w:val="00425E90"/>
    <w:rsid w:val="0042626D"/>
    <w:rsid w:val="0043064C"/>
    <w:rsid w:val="004318AB"/>
    <w:rsid w:val="00431A5B"/>
    <w:rsid w:val="00433158"/>
    <w:rsid w:val="004346E3"/>
    <w:rsid w:val="00434810"/>
    <w:rsid w:val="0043544E"/>
    <w:rsid w:val="00435C5F"/>
    <w:rsid w:val="004374F1"/>
    <w:rsid w:val="0044089F"/>
    <w:rsid w:val="00440D55"/>
    <w:rsid w:val="00441598"/>
    <w:rsid w:val="00443887"/>
    <w:rsid w:val="004456C8"/>
    <w:rsid w:val="0044597A"/>
    <w:rsid w:val="004463D9"/>
    <w:rsid w:val="00446512"/>
    <w:rsid w:val="0044714E"/>
    <w:rsid w:val="00450862"/>
    <w:rsid w:val="00451E53"/>
    <w:rsid w:val="00453DA3"/>
    <w:rsid w:val="00454E03"/>
    <w:rsid w:val="0045573D"/>
    <w:rsid w:val="004559B1"/>
    <w:rsid w:val="00457001"/>
    <w:rsid w:val="00457299"/>
    <w:rsid w:val="00460B9F"/>
    <w:rsid w:val="004615AA"/>
    <w:rsid w:val="004618D0"/>
    <w:rsid w:val="00461D93"/>
    <w:rsid w:val="00462407"/>
    <w:rsid w:val="004629F6"/>
    <w:rsid w:val="00463A5D"/>
    <w:rsid w:val="00464442"/>
    <w:rsid w:val="00467934"/>
    <w:rsid w:val="00470AE1"/>
    <w:rsid w:val="00471A35"/>
    <w:rsid w:val="004728CB"/>
    <w:rsid w:val="004728F7"/>
    <w:rsid w:val="00473512"/>
    <w:rsid w:val="00473515"/>
    <w:rsid w:val="0047535A"/>
    <w:rsid w:val="0047622D"/>
    <w:rsid w:val="00476586"/>
    <w:rsid w:val="004805F8"/>
    <w:rsid w:val="00480F77"/>
    <w:rsid w:val="0048184A"/>
    <w:rsid w:val="00481D9C"/>
    <w:rsid w:val="00483431"/>
    <w:rsid w:val="004851C8"/>
    <w:rsid w:val="00487320"/>
    <w:rsid w:val="00487380"/>
    <w:rsid w:val="004877A2"/>
    <w:rsid w:val="004922B6"/>
    <w:rsid w:val="0049411B"/>
    <w:rsid w:val="00496799"/>
    <w:rsid w:val="004969BD"/>
    <w:rsid w:val="00497E33"/>
    <w:rsid w:val="004A0F21"/>
    <w:rsid w:val="004A1F3D"/>
    <w:rsid w:val="004A3065"/>
    <w:rsid w:val="004A4223"/>
    <w:rsid w:val="004A5951"/>
    <w:rsid w:val="004A781C"/>
    <w:rsid w:val="004B02C8"/>
    <w:rsid w:val="004B2341"/>
    <w:rsid w:val="004B2BCD"/>
    <w:rsid w:val="004B4082"/>
    <w:rsid w:val="004B5F3F"/>
    <w:rsid w:val="004C078B"/>
    <w:rsid w:val="004C07A8"/>
    <w:rsid w:val="004C1D2F"/>
    <w:rsid w:val="004C2B1A"/>
    <w:rsid w:val="004C378D"/>
    <w:rsid w:val="004C4280"/>
    <w:rsid w:val="004C47D1"/>
    <w:rsid w:val="004C668E"/>
    <w:rsid w:val="004C6C2E"/>
    <w:rsid w:val="004D24B2"/>
    <w:rsid w:val="004D2BCE"/>
    <w:rsid w:val="004D39C8"/>
    <w:rsid w:val="004D3F07"/>
    <w:rsid w:val="004D679B"/>
    <w:rsid w:val="004E0556"/>
    <w:rsid w:val="004E123B"/>
    <w:rsid w:val="004E29DA"/>
    <w:rsid w:val="004E3911"/>
    <w:rsid w:val="004E4198"/>
    <w:rsid w:val="004E484C"/>
    <w:rsid w:val="004E4852"/>
    <w:rsid w:val="004E52C7"/>
    <w:rsid w:val="004E59FD"/>
    <w:rsid w:val="004E5F79"/>
    <w:rsid w:val="004E60AC"/>
    <w:rsid w:val="004E706E"/>
    <w:rsid w:val="004F0E21"/>
    <w:rsid w:val="004F0FAD"/>
    <w:rsid w:val="004F2027"/>
    <w:rsid w:val="004F2AC5"/>
    <w:rsid w:val="004F37CD"/>
    <w:rsid w:val="004F3CC8"/>
    <w:rsid w:val="004F3CE5"/>
    <w:rsid w:val="004F40BF"/>
    <w:rsid w:val="004F40FE"/>
    <w:rsid w:val="004F641F"/>
    <w:rsid w:val="004F779E"/>
    <w:rsid w:val="004F7D5A"/>
    <w:rsid w:val="00501354"/>
    <w:rsid w:val="005019A5"/>
    <w:rsid w:val="0050263E"/>
    <w:rsid w:val="00502CE6"/>
    <w:rsid w:val="0050311D"/>
    <w:rsid w:val="005033DC"/>
    <w:rsid w:val="00504579"/>
    <w:rsid w:val="0050512A"/>
    <w:rsid w:val="0050656B"/>
    <w:rsid w:val="0050689C"/>
    <w:rsid w:val="00506907"/>
    <w:rsid w:val="00507472"/>
    <w:rsid w:val="0051084E"/>
    <w:rsid w:val="00512091"/>
    <w:rsid w:val="00512DFA"/>
    <w:rsid w:val="00514002"/>
    <w:rsid w:val="00514234"/>
    <w:rsid w:val="00515C7B"/>
    <w:rsid w:val="005167AE"/>
    <w:rsid w:val="005168DC"/>
    <w:rsid w:val="00516EEA"/>
    <w:rsid w:val="00516FB1"/>
    <w:rsid w:val="005174A7"/>
    <w:rsid w:val="00525266"/>
    <w:rsid w:val="00525D96"/>
    <w:rsid w:val="00527CAB"/>
    <w:rsid w:val="005313E9"/>
    <w:rsid w:val="00531F30"/>
    <w:rsid w:val="005323A3"/>
    <w:rsid w:val="00532440"/>
    <w:rsid w:val="0053329C"/>
    <w:rsid w:val="00533DAC"/>
    <w:rsid w:val="005357BF"/>
    <w:rsid w:val="00536F2D"/>
    <w:rsid w:val="005413BC"/>
    <w:rsid w:val="00541933"/>
    <w:rsid w:val="005429A3"/>
    <w:rsid w:val="005436CD"/>
    <w:rsid w:val="0054392A"/>
    <w:rsid w:val="005443BC"/>
    <w:rsid w:val="005443DD"/>
    <w:rsid w:val="00544566"/>
    <w:rsid w:val="005449AE"/>
    <w:rsid w:val="00544E23"/>
    <w:rsid w:val="0054521D"/>
    <w:rsid w:val="00545BDF"/>
    <w:rsid w:val="00546848"/>
    <w:rsid w:val="00550352"/>
    <w:rsid w:val="0055084E"/>
    <w:rsid w:val="00550BC8"/>
    <w:rsid w:val="005513F9"/>
    <w:rsid w:val="00551816"/>
    <w:rsid w:val="00551C8A"/>
    <w:rsid w:val="005523AE"/>
    <w:rsid w:val="005524F9"/>
    <w:rsid w:val="005525B2"/>
    <w:rsid w:val="00552908"/>
    <w:rsid w:val="005541A7"/>
    <w:rsid w:val="00555137"/>
    <w:rsid w:val="00555747"/>
    <w:rsid w:val="0055584F"/>
    <w:rsid w:val="005579DC"/>
    <w:rsid w:val="00562805"/>
    <w:rsid w:val="00562DCF"/>
    <w:rsid w:val="00563382"/>
    <w:rsid w:val="005634B0"/>
    <w:rsid w:val="00564159"/>
    <w:rsid w:val="005646B3"/>
    <w:rsid w:val="00565833"/>
    <w:rsid w:val="005662E0"/>
    <w:rsid w:val="0056630F"/>
    <w:rsid w:val="00566590"/>
    <w:rsid w:val="00566DBB"/>
    <w:rsid w:val="005702E9"/>
    <w:rsid w:val="00572281"/>
    <w:rsid w:val="005726A3"/>
    <w:rsid w:val="00574D86"/>
    <w:rsid w:val="0057697E"/>
    <w:rsid w:val="00580AED"/>
    <w:rsid w:val="005811FE"/>
    <w:rsid w:val="00581E16"/>
    <w:rsid w:val="00583D8D"/>
    <w:rsid w:val="00583F5F"/>
    <w:rsid w:val="00584904"/>
    <w:rsid w:val="00585185"/>
    <w:rsid w:val="0058589B"/>
    <w:rsid w:val="00585DC5"/>
    <w:rsid w:val="00585F69"/>
    <w:rsid w:val="00590094"/>
    <w:rsid w:val="0059361C"/>
    <w:rsid w:val="00596B6C"/>
    <w:rsid w:val="005973BA"/>
    <w:rsid w:val="005A0555"/>
    <w:rsid w:val="005A0964"/>
    <w:rsid w:val="005A2A48"/>
    <w:rsid w:val="005A3EBE"/>
    <w:rsid w:val="005A40C2"/>
    <w:rsid w:val="005A53F6"/>
    <w:rsid w:val="005A58EC"/>
    <w:rsid w:val="005A5E52"/>
    <w:rsid w:val="005A6433"/>
    <w:rsid w:val="005A6915"/>
    <w:rsid w:val="005A6A1E"/>
    <w:rsid w:val="005A6BDE"/>
    <w:rsid w:val="005B12A9"/>
    <w:rsid w:val="005B1378"/>
    <w:rsid w:val="005B1DD8"/>
    <w:rsid w:val="005B486D"/>
    <w:rsid w:val="005B54BE"/>
    <w:rsid w:val="005B5EE9"/>
    <w:rsid w:val="005C159F"/>
    <w:rsid w:val="005C2BA9"/>
    <w:rsid w:val="005C389D"/>
    <w:rsid w:val="005C3C66"/>
    <w:rsid w:val="005C3EE9"/>
    <w:rsid w:val="005C4090"/>
    <w:rsid w:val="005C4D86"/>
    <w:rsid w:val="005C5621"/>
    <w:rsid w:val="005C5E25"/>
    <w:rsid w:val="005C74FC"/>
    <w:rsid w:val="005C7A40"/>
    <w:rsid w:val="005D0B69"/>
    <w:rsid w:val="005D17B0"/>
    <w:rsid w:val="005D1D7D"/>
    <w:rsid w:val="005D20C9"/>
    <w:rsid w:val="005D24B9"/>
    <w:rsid w:val="005D546C"/>
    <w:rsid w:val="005D57AF"/>
    <w:rsid w:val="005D60E3"/>
    <w:rsid w:val="005E009F"/>
    <w:rsid w:val="005E0907"/>
    <w:rsid w:val="005E0FB9"/>
    <w:rsid w:val="005E1673"/>
    <w:rsid w:val="005E1C1E"/>
    <w:rsid w:val="005E3613"/>
    <w:rsid w:val="005E5742"/>
    <w:rsid w:val="005E6D5A"/>
    <w:rsid w:val="005F0A55"/>
    <w:rsid w:val="005F358C"/>
    <w:rsid w:val="005F35DC"/>
    <w:rsid w:val="005F38F5"/>
    <w:rsid w:val="005F4C25"/>
    <w:rsid w:val="005F5525"/>
    <w:rsid w:val="005F5699"/>
    <w:rsid w:val="005F576A"/>
    <w:rsid w:val="005F7510"/>
    <w:rsid w:val="00600C76"/>
    <w:rsid w:val="00600FCD"/>
    <w:rsid w:val="0060176A"/>
    <w:rsid w:val="00603921"/>
    <w:rsid w:val="00603D92"/>
    <w:rsid w:val="00605141"/>
    <w:rsid w:val="0060515E"/>
    <w:rsid w:val="0060599A"/>
    <w:rsid w:val="0061123B"/>
    <w:rsid w:val="00612473"/>
    <w:rsid w:val="00613A53"/>
    <w:rsid w:val="00615223"/>
    <w:rsid w:val="00616311"/>
    <w:rsid w:val="00617CAA"/>
    <w:rsid w:val="006207E5"/>
    <w:rsid w:val="0062394A"/>
    <w:rsid w:val="00623FEF"/>
    <w:rsid w:val="00624846"/>
    <w:rsid w:val="0062487B"/>
    <w:rsid w:val="006248C1"/>
    <w:rsid w:val="006249A1"/>
    <w:rsid w:val="006262AE"/>
    <w:rsid w:val="006265E0"/>
    <w:rsid w:val="006267D6"/>
    <w:rsid w:val="00627026"/>
    <w:rsid w:val="0062710F"/>
    <w:rsid w:val="00627C1B"/>
    <w:rsid w:val="00630DFC"/>
    <w:rsid w:val="006317B1"/>
    <w:rsid w:val="0063338B"/>
    <w:rsid w:val="00634741"/>
    <w:rsid w:val="00634889"/>
    <w:rsid w:val="006371F5"/>
    <w:rsid w:val="00637BC0"/>
    <w:rsid w:val="00637E98"/>
    <w:rsid w:val="00641050"/>
    <w:rsid w:val="00641A7F"/>
    <w:rsid w:val="006424AA"/>
    <w:rsid w:val="00642DB8"/>
    <w:rsid w:val="006439E5"/>
    <w:rsid w:val="00645929"/>
    <w:rsid w:val="0064756F"/>
    <w:rsid w:val="006478E6"/>
    <w:rsid w:val="00650463"/>
    <w:rsid w:val="00651BD6"/>
    <w:rsid w:val="00652ACB"/>
    <w:rsid w:val="0065380F"/>
    <w:rsid w:val="00653F5C"/>
    <w:rsid w:val="00655DC9"/>
    <w:rsid w:val="00655ECC"/>
    <w:rsid w:val="00656157"/>
    <w:rsid w:val="006574C2"/>
    <w:rsid w:val="00657F96"/>
    <w:rsid w:val="00661DD3"/>
    <w:rsid w:val="00662533"/>
    <w:rsid w:val="00663A46"/>
    <w:rsid w:val="00663F37"/>
    <w:rsid w:val="00667444"/>
    <w:rsid w:val="006704B4"/>
    <w:rsid w:val="00673B6C"/>
    <w:rsid w:val="00674F59"/>
    <w:rsid w:val="00676FF8"/>
    <w:rsid w:val="00680812"/>
    <w:rsid w:val="00680D37"/>
    <w:rsid w:val="00681D73"/>
    <w:rsid w:val="00682162"/>
    <w:rsid w:val="00682B83"/>
    <w:rsid w:val="00682F73"/>
    <w:rsid w:val="00683D4E"/>
    <w:rsid w:val="0068417C"/>
    <w:rsid w:val="00686135"/>
    <w:rsid w:val="00687CD9"/>
    <w:rsid w:val="00687E1B"/>
    <w:rsid w:val="00687E23"/>
    <w:rsid w:val="00690A29"/>
    <w:rsid w:val="00695D6C"/>
    <w:rsid w:val="006962EE"/>
    <w:rsid w:val="00696CC1"/>
    <w:rsid w:val="006974D2"/>
    <w:rsid w:val="006978F8"/>
    <w:rsid w:val="00697C85"/>
    <w:rsid w:val="006A1139"/>
    <w:rsid w:val="006A12AF"/>
    <w:rsid w:val="006A2799"/>
    <w:rsid w:val="006A2D32"/>
    <w:rsid w:val="006A3098"/>
    <w:rsid w:val="006A4903"/>
    <w:rsid w:val="006A4CBC"/>
    <w:rsid w:val="006A6DB1"/>
    <w:rsid w:val="006A6F38"/>
    <w:rsid w:val="006A7F66"/>
    <w:rsid w:val="006B03C1"/>
    <w:rsid w:val="006B03D0"/>
    <w:rsid w:val="006B12FE"/>
    <w:rsid w:val="006B2178"/>
    <w:rsid w:val="006B23B8"/>
    <w:rsid w:val="006B29ED"/>
    <w:rsid w:val="006B383A"/>
    <w:rsid w:val="006B3919"/>
    <w:rsid w:val="006B3EB3"/>
    <w:rsid w:val="006B6BE0"/>
    <w:rsid w:val="006B6E99"/>
    <w:rsid w:val="006B7E3C"/>
    <w:rsid w:val="006C03BB"/>
    <w:rsid w:val="006C0C33"/>
    <w:rsid w:val="006C0CBE"/>
    <w:rsid w:val="006C23D5"/>
    <w:rsid w:val="006C24C2"/>
    <w:rsid w:val="006C4833"/>
    <w:rsid w:val="006C53CB"/>
    <w:rsid w:val="006C57DF"/>
    <w:rsid w:val="006C5C45"/>
    <w:rsid w:val="006C66A0"/>
    <w:rsid w:val="006C7235"/>
    <w:rsid w:val="006D13B0"/>
    <w:rsid w:val="006D190C"/>
    <w:rsid w:val="006D63F8"/>
    <w:rsid w:val="006D68D2"/>
    <w:rsid w:val="006D6EEC"/>
    <w:rsid w:val="006D73A0"/>
    <w:rsid w:val="006D7A0C"/>
    <w:rsid w:val="006D7E17"/>
    <w:rsid w:val="006E0BA1"/>
    <w:rsid w:val="006E24BA"/>
    <w:rsid w:val="006E3406"/>
    <w:rsid w:val="006E3B52"/>
    <w:rsid w:val="006E479B"/>
    <w:rsid w:val="006F36D8"/>
    <w:rsid w:val="006F3EFC"/>
    <w:rsid w:val="006F65FF"/>
    <w:rsid w:val="006F6CA1"/>
    <w:rsid w:val="0070167D"/>
    <w:rsid w:val="00702381"/>
    <w:rsid w:val="007031DA"/>
    <w:rsid w:val="00703F0A"/>
    <w:rsid w:val="00705D87"/>
    <w:rsid w:val="00707C91"/>
    <w:rsid w:val="00707F0E"/>
    <w:rsid w:val="0071103D"/>
    <w:rsid w:val="00711C8D"/>
    <w:rsid w:val="00714746"/>
    <w:rsid w:val="007151D8"/>
    <w:rsid w:val="00715F94"/>
    <w:rsid w:val="00715FF1"/>
    <w:rsid w:val="007205DF"/>
    <w:rsid w:val="00720A81"/>
    <w:rsid w:val="00721BE0"/>
    <w:rsid w:val="00721E2A"/>
    <w:rsid w:val="00722B91"/>
    <w:rsid w:val="00723DA7"/>
    <w:rsid w:val="007253FE"/>
    <w:rsid w:val="0072545E"/>
    <w:rsid w:val="007256E8"/>
    <w:rsid w:val="00730240"/>
    <w:rsid w:val="007323BB"/>
    <w:rsid w:val="00732ABA"/>
    <w:rsid w:val="00732DFB"/>
    <w:rsid w:val="007343DF"/>
    <w:rsid w:val="00736ED4"/>
    <w:rsid w:val="00737106"/>
    <w:rsid w:val="00737A50"/>
    <w:rsid w:val="007401E1"/>
    <w:rsid w:val="00740849"/>
    <w:rsid w:val="00740C18"/>
    <w:rsid w:val="007418FE"/>
    <w:rsid w:val="00742689"/>
    <w:rsid w:val="00742F48"/>
    <w:rsid w:val="00746F9E"/>
    <w:rsid w:val="00750FA9"/>
    <w:rsid w:val="007517C4"/>
    <w:rsid w:val="00751FB9"/>
    <w:rsid w:val="00752394"/>
    <w:rsid w:val="0075426B"/>
    <w:rsid w:val="0075432B"/>
    <w:rsid w:val="0075598D"/>
    <w:rsid w:val="007566D7"/>
    <w:rsid w:val="00756754"/>
    <w:rsid w:val="0076001A"/>
    <w:rsid w:val="0076100A"/>
    <w:rsid w:val="0076202E"/>
    <w:rsid w:val="00762AFD"/>
    <w:rsid w:val="00764117"/>
    <w:rsid w:val="0076452D"/>
    <w:rsid w:val="00766103"/>
    <w:rsid w:val="00767177"/>
    <w:rsid w:val="00771165"/>
    <w:rsid w:val="00771505"/>
    <w:rsid w:val="00773525"/>
    <w:rsid w:val="00774403"/>
    <w:rsid w:val="007746C6"/>
    <w:rsid w:val="00774745"/>
    <w:rsid w:val="00774A57"/>
    <w:rsid w:val="00774B20"/>
    <w:rsid w:val="00774D6C"/>
    <w:rsid w:val="00775EC5"/>
    <w:rsid w:val="0077677D"/>
    <w:rsid w:val="00776B35"/>
    <w:rsid w:val="007772D6"/>
    <w:rsid w:val="0078053C"/>
    <w:rsid w:val="007812F7"/>
    <w:rsid w:val="007819CF"/>
    <w:rsid w:val="00782393"/>
    <w:rsid w:val="00782580"/>
    <w:rsid w:val="00782C89"/>
    <w:rsid w:val="00784D1E"/>
    <w:rsid w:val="00785F2E"/>
    <w:rsid w:val="0079229E"/>
    <w:rsid w:val="00794C9C"/>
    <w:rsid w:val="00794F96"/>
    <w:rsid w:val="007956CB"/>
    <w:rsid w:val="007957A6"/>
    <w:rsid w:val="00796A4F"/>
    <w:rsid w:val="007A089B"/>
    <w:rsid w:val="007A093C"/>
    <w:rsid w:val="007A0F90"/>
    <w:rsid w:val="007A19E4"/>
    <w:rsid w:val="007A1B0B"/>
    <w:rsid w:val="007A1CED"/>
    <w:rsid w:val="007A210E"/>
    <w:rsid w:val="007A2574"/>
    <w:rsid w:val="007A45E2"/>
    <w:rsid w:val="007A555C"/>
    <w:rsid w:val="007A59B1"/>
    <w:rsid w:val="007A6E23"/>
    <w:rsid w:val="007B0624"/>
    <w:rsid w:val="007B0AA6"/>
    <w:rsid w:val="007B0B06"/>
    <w:rsid w:val="007B0F7B"/>
    <w:rsid w:val="007B1EAB"/>
    <w:rsid w:val="007B48DD"/>
    <w:rsid w:val="007B5D5D"/>
    <w:rsid w:val="007B68B0"/>
    <w:rsid w:val="007B6FE7"/>
    <w:rsid w:val="007C1A20"/>
    <w:rsid w:val="007C2506"/>
    <w:rsid w:val="007C3DD8"/>
    <w:rsid w:val="007C522B"/>
    <w:rsid w:val="007C6A2F"/>
    <w:rsid w:val="007C7BE8"/>
    <w:rsid w:val="007D01E1"/>
    <w:rsid w:val="007D092C"/>
    <w:rsid w:val="007D0EBB"/>
    <w:rsid w:val="007D1592"/>
    <w:rsid w:val="007D21A1"/>
    <w:rsid w:val="007D366F"/>
    <w:rsid w:val="007D3B5B"/>
    <w:rsid w:val="007D6AB2"/>
    <w:rsid w:val="007D7E73"/>
    <w:rsid w:val="007E0DC3"/>
    <w:rsid w:val="007E3A20"/>
    <w:rsid w:val="007E3BE7"/>
    <w:rsid w:val="007E3DC8"/>
    <w:rsid w:val="007E4675"/>
    <w:rsid w:val="007E4DE7"/>
    <w:rsid w:val="007E50CC"/>
    <w:rsid w:val="007E671A"/>
    <w:rsid w:val="007E6BE0"/>
    <w:rsid w:val="007E7380"/>
    <w:rsid w:val="007E74A0"/>
    <w:rsid w:val="007F11E6"/>
    <w:rsid w:val="007F1B14"/>
    <w:rsid w:val="007F297B"/>
    <w:rsid w:val="007F2AA3"/>
    <w:rsid w:val="007F2ADB"/>
    <w:rsid w:val="007F2DF2"/>
    <w:rsid w:val="007F43E3"/>
    <w:rsid w:val="007F5E75"/>
    <w:rsid w:val="00800509"/>
    <w:rsid w:val="008005D1"/>
    <w:rsid w:val="00800D64"/>
    <w:rsid w:val="0080277D"/>
    <w:rsid w:val="00804354"/>
    <w:rsid w:val="0080456C"/>
    <w:rsid w:val="008053F8"/>
    <w:rsid w:val="008069E5"/>
    <w:rsid w:val="00807B07"/>
    <w:rsid w:val="00814CCE"/>
    <w:rsid w:val="008150D8"/>
    <w:rsid w:val="0081523A"/>
    <w:rsid w:val="008160D8"/>
    <w:rsid w:val="00817787"/>
    <w:rsid w:val="00820E62"/>
    <w:rsid w:val="00821B45"/>
    <w:rsid w:val="00822047"/>
    <w:rsid w:val="00822348"/>
    <w:rsid w:val="00823595"/>
    <w:rsid w:val="00824E02"/>
    <w:rsid w:val="008253B7"/>
    <w:rsid w:val="00825D91"/>
    <w:rsid w:val="00827148"/>
    <w:rsid w:val="00827E82"/>
    <w:rsid w:val="0083049F"/>
    <w:rsid w:val="00830DB4"/>
    <w:rsid w:val="008311BC"/>
    <w:rsid w:val="00831418"/>
    <w:rsid w:val="0083158F"/>
    <w:rsid w:val="00831D1A"/>
    <w:rsid w:val="008341A2"/>
    <w:rsid w:val="0083448C"/>
    <w:rsid w:val="0083485A"/>
    <w:rsid w:val="008351B8"/>
    <w:rsid w:val="008357DA"/>
    <w:rsid w:val="00836281"/>
    <w:rsid w:val="00836790"/>
    <w:rsid w:val="00837658"/>
    <w:rsid w:val="00840164"/>
    <w:rsid w:val="00840C37"/>
    <w:rsid w:val="00840E49"/>
    <w:rsid w:val="008415DD"/>
    <w:rsid w:val="00841CDB"/>
    <w:rsid w:val="00842640"/>
    <w:rsid w:val="00844151"/>
    <w:rsid w:val="00844B2B"/>
    <w:rsid w:val="00844C36"/>
    <w:rsid w:val="00844F5A"/>
    <w:rsid w:val="008452E8"/>
    <w:rsid w:val="00846638"/>
    <w:rsid w:val="00850841"/>
    <w:rsid w:val="008515C6"/>
    <w:rsid w:val="00852E79"/>
    <w:rsid w:val="00854DD7"/>
    <w:rsid w:val="0085560D"/>
    <w:rsid w:val="00855ECB"/>
    <w:rsid w:val="00856A55"/>
    <w:rsid w:val="00856BCB"/>
    <w:rsid w:val="00857F6F"/>
    <w:rsid w:val="00860381"/>
    <w:rsid w:val="00861D75"/>
    <w:rsid w:val="00862A33"/>
    <w:rsid w:val="008635B2"/>
    <w:rsid w:val="0086380C"/>
    <w:rsid w:val="00866101"/>
    <w:rsid w:val="008661FB"/>
    <w:rsid w:val="00867B2B"/>
    <w:rsid w:val="00867EC8"/>
    <w:rsid w:val="0087133E"/>
    <w:rsid w:val="00872523"/>
    <w:rsid w:val="00873FCE"/>
    <w:rsid w:val="00874775"/>
    <w:rsid w:val="00875220"/>
    <w:rsid w:val="00875222"/>
    <w:rsid w:val="00875490"/>
    <w:rsid w:val="008765D2"/>
    <w:rsid w:val="00876748"/>
    <w:rsid w:val="0087718F"/>
    <w:rsid w:val="00877B23"/>
    <w:rsid w:val="00880B1B"/>
    <w:rsid w:val="00882B85"/>
    <w:rsid w:val="0088408D"/>
    <w:rsid w:val="008855DB"/>
    <w:rsid w:val="00892DD0"/>
    <w:rsid w:val="00892FD6"/>
    <w:rsid w:val="0089491E"/>
    <w:rsid w:val="0089590E"/>
    <w:rsid w:val="00896781"/>
    <w:rsid w:val="008974F8"/>
    <w:rsid w:val="008977E8"/>
    <w:rsid w:val="00897CCD"/>
    <w:rsid w:val="008A4E9D"/>
    <w:rsid w:val="008A556E"/>
    <w:rsid w:val="008A6845"/>
    <w:rsid w:val="008A6B1D"/>
    <w:rsid w:val="008B3083"/>
    <w:rsid w:val="008B575C"/>
    <w:rsid w:val="008C0043"/>
    <w:rsid w:val="008C12F0"/>
    <w:rsid w:val="008C39CC"/>
    <w:rsid w:val="008C3E6B"/>
    <w:rsid w:val="008C48AA"/>
    <w:rsid w:val="008C4EA2"/>
    <w:rsid w:val="008C4F81"/>
    <w:rsid w:val="008C69F3"/>
    <w:rsid w:val="008C6A86"/>
    <w:rsid w:val="008D07AA"/>
    <w:rsid w:val="008D1ADD"/>
    <w:rsid w:val="008D409B"/>
    <w:rsid w:val="008D4611"/>
    <w:rsid w:val="008D4ADC"/>
    <w:rsid w:val="008D7224"/>
    <w:rsid w:val="008D7924"/>
    <w:rsid w:val="008E06AE"/>
    <w:rsid w:val="008E0CFE"/>
    <w:rsid w:val="008E1E29"/>
    <w:rsid w:val="008E1F4E"/>
    <w:rsid w:val="008E3134"/>
    <w:rsid w:val="008E509E"/>
    <w:rsid w:val="008E529C"/>
    <w:rsid w:val="008E66BA"/>
    <w:rsid w:val="008E6F6E"/>
    <w:rsid w:val="008E7ACD"/>
    <w:rsid w:val="008F06E6"/>
    <w:rsid w:val="008F09B0"/>
    <w:rsid w:val="008F0C8C"/>
    <w:rsid w:val="008F10EE"/>
    <w:rsid w:val="008F1A3D"/>
    <w:rsid w:val="008F2047"/>
    <w:rsid w:val="008F4425"/>
    <w:rsid w:val="008F54F1"/>
    <w:rsid w:val="00900052"/>
    <w:rsid w:val="00900BE9"/>
    <w:rsid w:val="00901157"/>
    <w:rsid w:val="00901200"/>
    <w:rsid w:val="00901252"/>
    <w:rsid w:val="0090162D"/>
    <w:rsid w:val="00901B8B"/>
    <w:rsid w:val="00901CAE"/>
    <w:rsid w:val="00902007"/>
    <w:rsid w:val="009027BB"/>
    <w:rsid w:val="0090336B"/>
    <w:rsid w:val="00903A19"/>
    <w:rsid w:val="00903CDE"/>
    <w:rsid w:val="00904306"/>
    <w:rsid w:val="00904E30"/>
    <w:rsid w:val="00905A3F"/>
    <w:rsid w:val="00907A2E"/>
    <w:rsid w:val="00910586"/>
    <w:rsid w:val="00913773"/>
    <w:rsid w:val="00913D2D"/>
    <w:rsid w:val="00915F8A"/>
    <w:rsid w:val="00916668"/>
    <w:rsid w:val="00917971"/>
    <w:rsid w:val="00920312"/>
    <w:rsid w:val="009207C1"/>
    <w:rsid w:val="009212D0"/>
    <w:rsid w:val="00922DE4"/>
    <w:rsid w:val="009241B7"/>
    <w:rsid w:val="00925B1F"/>
    <w:rsid w:val="009263ED"/>
    <w:rsid w:val="009269C7"/>
    <w:rsid w:val="00926DA9"/>
    <w:rsid w:val="00927AE2"/>
    <w:rsid w:val="00930326"/>
    <w:rsid w:val="0093036E"/>
    <w:rsid w:val="00930EBE"/>
    <w:rsid w:val="00931380"/>
    <w:rsid w:val="0093168B"/>
    <w:rsid w:val="00931FC0"/>
    <w:rsid w:val="00932045"/>
    <w:rsid w:val="009320F6"/>
    <w:rsid w:val="009330F0"/>
    <w:rsid w:val="0093421F"/>
    <w:rsid w:val="00935013"/>
    <w:rsid w:val="00935A37"/>
    <w:rsid w:val="00935A74"/>
    <w:rsid w:val="009368ED"/>
    <w:rsid w:val="00936A81"/>
    <w:rsid w:val="00936CA8"/>
    <w:rsid w:val="009403E7"/>
    <w:rsid w:val="00940860"/>
    <w:rsid w:val="00940B16"/>
    <w:rsid w:val="0094197C"/>
    <w:rsid w:val="0094238C"/>
    <w:rsid w:val="0094436E"/>
    <w:rsid w:val="00944406"/>
    <w:rsid w:val="00944B16"/>
    <w:rsid w:val="00944E5F"/>
    <w:rsid w:val="00945962"/>
    <w:rsid w:val="00945E80"/>
    <w:rsid w:val="00946454"/>
    <w:rsid w:val="0094650E"/>
    <w:rsid w:val="00946624"/>
    <w:rsid w:val="00950299"/>
    <w:rsid w:val="00950ADD"/>
    <w:rsid w:val="009515C1"/>
    <w:rsid w:val="00951EC2"/>
    <w:rsid w:val="00952200"/>
    <w:rsid w:val="00952D8C"/>
    <w:rsid w:val="00953E66"/>
    <w:rsid w:val="00955200"/>
    <w:rsid w:val="00957338"/>
    <w:rsid w:val="00957B12"/>
    <w:rsid w:val="00957B18"/>
    <w:rsid w:val="009602AE"/>
    <w:rsid w:val="009623E3"/>
    <w:rsid w:val="00962449"/>
    <w:rsid w:val="009630FE"/>
    <w:rsid w:val="0096311F"/>
    <w:rsid w:val="009638FD"/>
    <w:rsid w:val="0096440F"/>
    <w:rsid w:val="00964883"/>
    <w:rsid w:val="00965333"/>
    <w:rsid w:val="009653D0"/>
    <w:rsid w:val="0096629F"/>
    <w:rsid w:val="00966447"/>
    <w:rsid w:val="00966B23"/>
    <w:rsid w:val="00967339"/>
    <w:rsid w:val="00970BCB"/>
    <w:rsid w:val="00971470"/>
    <w:rsid w:val="00971D2B"/>
    <w:rsid w:val="00973FDF"/>
    <w:rsid w:val="00974F12"/>
    <w:rsid w:val="00975311"/>
    <w:rsid w:val="009756CB"/>
    <w:rsid w:val="00975D9D"/>
    <w:rsid w:val="009760CA"/>
    <w:rsid w:val="00976BFF"/>
    <w:rsid w:val="00981335"/>
    <w:rsid w:val="009824C7"/>
    <w:rsid w:val="009835D3"/>
    <w:rsid w:val="0098616C"/>
    <w:rsid w:val="00986324"/>
    <w:rsid w:val="009866D0"/>
    <w:rsid w:val="00986C96"/>
    <w:rsid w:val="00990294"/>
    <w:rsid w:val="009914B0"/>
    <w:rsid w:val="0099180D"/>
    <w:rsid w:val="00991BAB"/>
    <w:rsid w:val="00991CB1"/>
    <w:rsid w:val="0099239D"/>
    <w:rsid w:val="0099344C"/>
    <w:rsid w:val="00993A8F"/>
    <w:rsid w:val="00993DF4"/>
    <w:rsid w:val="00995D0F"/>
    <w:rsid w:val="00996383"/>
    <w:rsid w:val="009968F8"/>
    <w:rsid w:val="00996ED4"/>
    <w:rsid w:val="009A0341"/>
    <w:rsid w:val="009A07A2"/>
    <w:rsid w:val="009A1EAD"/>
    <w:rsid w:val="009A21A5"/>
    <w:rsid w:val="009A2734"/>
    <w:rsid w:val="009A43BC"/>
    <w:rsid w:val="009A53CC"/>
    <w:rsid w:val="009A7B36"/>
    <w:rsid w:val="009A7D74"/>
    <w:rsid w:val="009B0808"/>
    <w:rsid w:val="009B2440"/>
    <w:rsid w:val="009B27F1"/>
    <w:rsid w:val="009B3B5B"/>
    <w:rsid w:val="009B3CCA"/>
    <w:rsid w:val="009B3F8D"/>
    <w:rsid w:val="009B4190"/>
    <w:rsid w:val="009B5D79"/>
    <w:rsid w:val="009B5FE0"/>
    <w:rsid w:val="009B728D"/>
    <w:rsid w:val="009B7369"/>
    <w:rsid w:val="009C12D1"/>
    <w:rsid w:val="009C1520"/>
    <w:rsid w:val="009C2579"/>
    <w:rsid w:val="009C297E"/>
    <w:rsid w:val="009C2E20"/>
    <w:rsid w:val="009C429C"/>
    <w:rsid w:val="009C5F43"/>
    <w:rsid w:val="009C6C1E"/>
    <w:rsid w:val="009C6CD2"/>
    <w:rsid w:val="009D06F0"/>
    <w:rsid w:val="009D2682"/>
    <w:rsid w:val="009D279D"/>
    <w:rsid w:val="009D2E9D"/>
    <w:rsid w:val="009D6306"/>
    <w:rsid w:val="009D7808"/>
    <w:rsid w:val="009D7C8D"/>
    <w:rsid w:val="009E2A73"/>
    <w:rsid w:val="009E2B06"/>
    <w:rsid w:val="009E2E30"/>
    <w:rsid w:val="009E4A6E"/>
    <w:rsid w:val="009E4F79"/>
    <w:rsid w:val="009E4FF7"/>
    <w:rsid w:val="009E545E"/>
    <w:rsid w:val="009E566C"/>
    <w:rsid w:val="009E72EF"/>
    <w:rsid w:val="009E7E8F"/>
    <w:rsid w:val="009E7ED5"/>
    <w:rsid w:val="009F03E3"/>
    <w:rsid w:val="009F04A8"/>
    <w:rsid w:val="009F2C05"/>
    <w:rsid w:val="009F4AD5"/>
    <w:rsid w:val="009F4E34"/>
    <w:rsid w:val="009F5745"/>
    <w:rsid w:val="009F6BD6"/>
    <w:rsid w:val="009F6DDF"/>
    <w:rsid w:val="009F7379"/>
    <w:rsid w:val="009F790B"/>
    <w:rsid w:val="009F7F13"/>
    <w:rsid w:val="00A008EC"/>
    <w:rsid w:val="00A01605"/>
    <w:rsid w:val="00A0226B"/>
    <w:rsid w:val="00A02C44"/>
    <w:rsid w:val="00A0317C"/>
    <w:rsid w:val="00A04045"/>
    <w:rsid w:val="00A04414"/>
    <w:rsid w:val="00A046DC"/>
    <w:rsid w:val="00A04C84"/>
    <w:rsid w:val="00A0613A"/>
    <w:rsid w:val="00A06162"/>
    <w:rsid w:val="00A07142"/>
    <w:rsid w:val="00A07319"/>
    <w:rsid w:val="00A075C4"/>
    <w:rsid w:val="00A075FD"/>
    <w:rsid w:val="00A104E9"/>
    <w:rsid w:val="00A110B8"/>
    <w:rsid w:val="00A11438"/>
    <w:rsid w:val="00A133BA"/>
    <w:rsid w:val="00A13A9E"/>
    <w:rsid w:val="00A1437E"/>
    <w:rsid w:val="00A146D4"/>
    <w:rsid w:val="00A14B28"/>
    <w:rsid w:val="00A1635C"/>
    <w:rsid w:val="00A22E74"/>
    <w:rsid w:val="00A2499A"/>
    <w:rsid w:val="00A24DEB"/>
    <w:rsid w:val="00A25984"/>
    <w:rsid w:val="00A25B64"/>
    <w:rsid w:val="00A2789E"/>
    <w:rsid w:val="00A278A5"/>
    <w:rsid w:val="00A30698"/>
    <w:rsid w:val="00A30DDB"/>
    <w:rsid w:val="00A30F13"/>
    <w:rsid w:val="00A31E3E"/>
    <w:rsid w:val="00A326B5"/>
    <w:rsid w:val="00A334C3"/>
    <w:rsid w:val="00A3361D"/>
    <w:rsid w:val="00A34651"/>
    <w:rsid w:val="00A34AE6"/>
    <w:rsid w:val="00A3646F"/>
    <w:rsid w:val="00A36AEA"/>
    <w:rsid w:val="00A40694"/>
    <w:rsid w:val="00A42AE6"/>
    <w:rsid w:val="00A42D5A"/>
    <w:rsid w:val="00A4574B"/>
    <w:rsid w:val="00A47B47"/>
    <w:rsid w:val="00A503D9"/>
    <w:rsid w:val="00A50D86"/>
    <w:rsid w:val="00A516EE"/>
    <w:rsid w:val="00A517A4"/>
    <w:rsid w:val="00A55E0E"/>
    <w:rsid w:val="00A5630A"/>
    <w:rsid w:val="00A57782"/>
    <w:rsid w:val="00A60CC2"/>
    <w:rsid w:val="00A62AE9"/>
    <w:rsid w:val="00A62D0D"/>
    <w:rsid w:val="00A64792"/>
    <w:rsid w:val="00A651E1"/>
    <w:rsid w:val="00A653B8"/>
    <w:rsid w:val="00A66DD9"/>
    <w:rsid w:val="00A70C86"/>
    <w:rsid w:val="00A7192E"/>
    <w:rsid w:val="00A71FB8"/>
    <w:rsid w:val="00A7319B"/>
    <w:rsid w:val="00A73249"/>
    <w:rsid w:val="00A741A4"/>
    <w:rsid w:val="00A752D0"/>
    <w:rsid w:val="00A75F77"/>
    <w:rsid w:val="00A76296"/>
    <w:rsid w:val="00A7690D"/>
    <w:rsid w:val="00A76B8C"/>
    <w:rsid w:val="00A77394"/>
    <w:rsid w:val="00A773D3"/>
    <w:rsid w:val="00A8072B"/>
    <w:rsid w:val="00A81889"/>
    <w:rsid w:val="00A81D86"/>
    <w:rsid w:val="00A827F7"/>
    <w:rsid w:val="00A82BEC"/>
    <w:rsid w:val="00A83368"/>
    <w:rsid w:val="00A83BCA"/>
    <w:rsid w:val="00A83CA4"/>
    <w:rsid w:val="00A865AC"/>
    <w:rsid w:val="00A865AE"/>
    <w:rsid w:val="00A872DB"/>
    <w:rsid w:val="00A90323"/>
    <w:rsid w:val="00A90336"/>
    <w:rsid w:val="00A91484"/>
    <w:rsid w:val="00A926F5"/>
    <w:rsid w:val="00A92FDA"/>
    <w:rsid w:val="00A93DB2"/>
    <w:rsid w:val="00A95618"/>
    <w:rsid w:val="00A96E8C"/>
    <w:rsid w:val="00A96F85"/>
    <w:rsid w:val="00A97356"/>
    <w:rsid w:val="00A97C65"/>
    <w:rsid w:val="00AA0D2C"/>
    <w:rsid w:val="00AA16EA"/>
    <w:rsid w:val="00AA1789"/>
    <w:rsid w:val="00AA26BD"/>
    <w:rsid w:val="00AA38BB"/>
    <w:rsid w:val="00AA4FB4"/>
    <w:rsid w:val="00AA6EDC"/>
    <w:rsid w:val="00AA72F4"/>
    <w:rsid w:val="00AB1EDB"/>
    <w:rsid w:val="00AB2931"/>
    <w:rsid w:val="00AB330E"/>
    <w:rsid w:val="00AB411C"/>
    <w:rsid w:val="00AB4C48"/>
    <w:rsid w:val="00AB59BE"/>
    <w:rsid w:val="00AB5B0E"/>
    <w:rsid w:val="00AB636D"/>
    <w:rsid w:val="00AB6BF7"/>
    <w:rsid w:val="00AB70A0"/>
    <w:rsid w:val="00AC3F20"/>
    <w:rsid w:val="00AC3F68"/>
    <w:rsid w:val="00AC641E"/>
    <w:rsid w:val="00AC6B0B"/>
    <w:rsid w:val="00AC73C7"/>
    <w:rsid w:val="00AD0F6D"/>
    <w:rsid w:val="00AD1110"/>
    <w:rsid w:val="00AD2171"/>
    <w:rsid w:val="00AD2B7A"/>
    <w:rsid w:val="00AD314B"/>
    <w:rsid w:val="00AD3501"/>
    <w:rsid w:val="00AD5AA2"/>
    <w:rsid w:val="00AD6716"/>
    <w:rsid w:val="00AD7376"/>
    <w:rsid w:val="00AD7742"/>
    <w:rsid w:val="00AD792D"/>
    <w:rsid w:val="00AE0404"/>
    <w:rsid w:val="00AE06B3"/>
    <w:rsid w:val="00AE10BA"/>
    <w:rsid w:val="00AE1605"/>
    <w:rsid w:val="00AE24F6"/>
    <w:rsid w:val="00AE26D0"/>
    <w:rsid w:val="00AE26DB"/>
    <w:rsid w:val="00AE2EFB"/>
    <w:rsid w:val="00AE3C07"/>
    <w:rsid w:val="00AE4404"/>
    <w:rsid w:val="00AE549A"/>
    <w:rsid w:val="00AE54AB"/>
    <w:rsid w:val="00AE5553"/>
    <w:rsid w:val="00AE60A7"/>
    <w:rsid w:val="00AE63B6"/>
    <w:rsid w:val="00AE70D6"/>
    <w:rsid w:val="00AE71AE"/>
    <w:rsid w:val="00AE790C"/>
    <w:rsid w:val="00AF0AA4"/>
    <w:rsid w:val="00AF210B"/>
    <w:rsid w:val="00AF220C"/>
    <w:rsid w:val="00AF307A"/>
    <w:rsid w:val="00AF38B6"/>
    <w:rsid w:val="00AF3D96"/>
    <w:rsid w:val="00AF4944"/>
    <w:rsid w:val="00AF6227"/>
    <w:rsid w:val="00AF726A"/>
    <w:rsid w:val="00AF7AA8"/>
    <w:rsid w:val="00B000A9"/>
    <w:rsid w:val="00B006E3"/>
    <w:rsid w:val="00B008CC"/>
    <w:rsid w:val="00B00D5D"/>
    <w:rsid w:val="00B01700"/>
    <w:rsid w:val="00B02900"/>
    <w:rsid w:val="00B02CF9"/>
    <w:rsid w:val="00B03860"/>
    <w:rsid w:val="00B03D54"/>
    <w:rsid w:val="00B03DE8"/>
    <w:rsid w:val="00B04C28"/>
    <w:rsid w:val="00B050FA"/>
    <w:rsid w:val="00B05458"/>
    <w:rsid w:val="00B056D8"/>
    <w:rsid w:val="00B0767A"/>
    <w:rsid w:val="00B11109"/>
    <w:rsid w:val="00B12A52"/>
    <w:rsid w:val="00B136E5"/>
    <w:rsid w:val="00B138AA"/>
    <w:rsid w:val="00B15447"/>
    <w:rsid w:val="00B156C7"/>
    <w:rsid w:val="00B16141"/>
    <w:rsid w:val="00B1679A"/>
    <w:rsid w:val="00B16D7E"/>
    <w:rsid w:val="00B174C1"/>
    <w:rsid w:val="00B1789E"/>
    <w:rsid w:val="00B17A61"/>
    <w:rsid w:val="00B21926"/>
    <w:rsid w:val="00B23EC4"/>
    <w:rsid w:val="00B2426C"/>
    <w:rsid w:val="00B25892"/>
    <w:rsid w:val="00B25969"/>
    <w:rsid w:val="00B25ED5"/>
    <w:rsid w:val="00B26681"/>
    <w:rsid w:val="00B3107C"/>
    <w:rsid w:val="00B31129"/>
    <w:rsid w:val="00B3128F"/>
    <w:rsid w:val="00B33373"/>
    <w:rsid w:val="00B3372C"/>
    <w:rsid w:val="00B3382F"/>
    <w:rsid w:val="00B3400C"/>
    <w:rsid w:val="00B35B03"/>
    <w:rsid w:val="00B36CE6"/>
    <w:rsid w:val="00B37414"/>
    <w:rsid w:val="00B376D5"/>
    <w:rsid w:val="00B42136"/>
    <w:rsid w:val="00B42920"/>
    <w:rsid w:val="00B42C14"/>
    <w:rsid w:val="00B43608"/>
    <w:rsid w:val="00B43A96"/>
    <w:rsid w:val="00B458BA"/>
    <w:rsid w:val="00B45F1B"/>
    <w:rsid w:val="00B46A46"/>
    <w:rsid w:val="00B46E2E"/>
    <w:rsid w:val="00B5085E"/>
    <w:rsid w:val="00B50EA3"/>
    <w:rsid w:val="00B50F98"/>
    <w:rsid w:val="00B5144C"/>
    <w:rsid w:val="00B51A66"/>
    <w:rsid w:val="00B53ED3"/>
    <w:rsid w:val="00B54354"/>
    <w:rsid w:val="00B547CA"/>
    <w:rsid w:val="00B562BC"/>
    <w:rsid w:val="00B56992"/>
    <w:rsid w:val="00B56A4C"/>
    <w:rsid w:val="00B60966"/>
    <w:rsid w:val="00B6167D"/>
    <w:rsid w:val="00B63568"/>
    <w:rsid w:val="00B642F0"/>
    <w:rsid w:val="00B65441"/>
    <w:rsid w:val="00B6592E"/>
    <w:rsid w:val="00B65A84"/>
    <w:rsid w:val="00B66C7D"/>
    <w:rsid w:val="00B6750B"/>
    <w:rsid w:val="00B7180B"/>
    <w:rsid w:val="00B7194A"/>
    <w:rsid w:val="00B71A5E"/>
    <w:rsid w:val="00B73291"/>
    <w:rsid w:val="00B74592"/>
    <w:rsid w:val="00B745A8"/>
    <w:rsid w:val="00B75739"/>
    <w:rsid w:val="00B75F6E"/>
    <w:rsid w:val="00B77429"/>
    <w:rsid w:val="00B800FF"/>
    <w:rsid w:val="00B80FC6"/>
    <w:rsid w:val="00B85AB8"/>
    <w:rsid w:val="00B87819"/>
    <w:rsid w:val="00B878D9"/>
    <w:rsid w:val="00B901B9"/>
    <w:rsid w:val="00B901EC"/>
    <w:rsid w:val="00B9129C"/>
    <w:rsid w:val="00B918F2"/>
    <w:rsid w:val="00B92A49"/>
    <w:rsid w:val="00B932F0"/>
    <w:rsid w:val="00B945A6"/>
    <w:rsid w:val="00B9470C"/>
    <w:rsid w:val="00B94D6B"/>
    <w:rsid w:val="00B97334"/>
    <w:rsid w:val="00B97643"/>
    <w:rsid w:val="00B97E5D"/>
    <w:rsid w:val="00BA02A0"/>
    <w:rsid w:val="00BA21B0"/>
    <w:rsid w:val="00BA2739"/>
    <w:rsid w:val="00BA3979"/>
    <w:rsid w:val="00BA3E27"/>
    <w:rsid w:val="00BA3FC8"/>
    <w:rsid w:val="00BA44FF"/>
    <w:rsid w:val="00BA5FE9"/>
    <w:rsid w:val="00BA6387"/>
    <w:rsid w:val="00BA6796"/>
    <w:rsid w:val="00BA7955"/>
    <w:rsid w:val="00BB1140"/>
    <w:rsid w:val="00BB3D45"/>
    <w:rsid w:val="00BB43FB"/>
    <w:rsid w:val="00BB4922"/>
    <w:rsid w:val="00BB5319"/>
    <w:rsid w:val="00BC0809"/>
    <w:rsid w:val="00BC1210"/>
    <w:rsid w:val="00BC2682"/>
    <w:rsid w:val="00BC36DF"/>
    <w:rsid w:val="00BC4D7E"/>
    <w:rsid w:val="00BC541C"/>
    <w:rsid w:val="00BC6009"/>
    <w:rsid w:val="00BC657B"/>
    <w:rsid w:val="00BC6CEF"/>
    <w:rsid w:val="00BD407C"/>
    <w:rsid w:val="00BD4863"/>
    <w:rsid w:val="00BD4C32"/>
    <w:rsid w:val="00BD644C"/>
    <w:rsid w:val="00BD713F"/>
    <w:rsid w:val="00BE014A"/>
    <w:rsid w:val="00BE0BB4"/>
    <w:rsid w:val="00BE1320"/>
    <w:rsid w:val="00BE1D39"/>
    <w:rsid w:val="00BE3698"/>
    <w:rsid w:val="00BE376D"/>
    <w:rsid w:val="00BE53A8"/>
    <w:rsid w:val="00BE61E3"/>
    <w:rsid w:val="00BE66E2"/>
    <w:rsid w:val="00BE6A87"/>
    <w:rsid w:val="00BE7FF8"/>
    <w:rsid w:val="00BF01D5"/>
    <w:rsid w:val="00BF0DC0"/>
    <w:rsid w:val="00BF1381"/>
    <w:rsid w:val="00BF1BBA"/>
    <w:rsid w:val="00BF2D57"/>
    <w:rsid w:val="00BF404A"/>
    <w:rsid w:val="00BF4065"/>
    <w:rsid w:val="00BF4C42"/>
    <w:rsid w:val="00BF5DD1"/>
    <w:rsid w:val="00BF6298"/>
    <w:rsid w:val="00BF6D74"/>
    <w:rsid w:val="00BF6FC3"/>
    <w:rsid w:val="00C00FC3"/>
    <w:rsid w:val="00C01C09"/>
    <w:rsid w:val="00C026EA"/>
    <w:rsid w:val="00C02F19"/>
    <w:rsid w:val="00C039DD"/>
    <w:rsid w:val="00C05D4F"/>
    <w:rsid w:val="00C05F20"/>
    <w:rsid w:val="00C0644D"/>
    <w:rsid w:val="00C06DEA"/>
    <w:rsid w:val="00C075C3"/>
    <w:rsid w:val="00C07BEB"/>
    <w:rsid w:val="00C10AB5"/>
    <w:rsid w:val="00C11048"/>
    <w:rsid w:val="00C119D6"/>
    <w:rsid w:val="00C123BE"/>
    <w:rsid w:val="00C131C1"/>
    <w:rsid w:val="00C1429D"/>
    <w:rsid w:val="00C1595C"/>
    <w:rsid w:val="00C167BA"/>
    <w:rsid w:val="00C169C4"/>
    <w:rsid w:val="00C17651"/>
    <w:rsid w:val="00C17C66"/>
    <w:rsid w:val="00C20406"/>
    <w:rsid w:val="00C20FC9"/>
    <w:rsid w:val="00C21466"/>
    <w:rsid w:val="00C22FEB"/>
    <w:rsid w:val="00C23DD3"/>
    <w:rsid w:val="00C24DE3"/>
    <w:rsid w:val="00C2509B"/>
    <w:rsid w:val="00C25C35"/>
    <w:rsid w:val="00C30AF4"/>
    <w:rsid w:val="00C30DE3"/>
    <w:rsid w:val="00C30FE2"/>
    <w:rsid w:val="00C310A8"/>
    <w:rsid w:val="00C33A1A"/>
    <w:rsid w:val="00C345CC"/>
    <w:rsid w:val="00C34CC9"/>
    <w:rsid w:val="00C353D2"/>
    <w:rsid w:val="00C36C4A"/>
    <w:rsid w:val="00C41F50"/>
    <w:rsid w:val="00C44040"/>
    <w:rsid w:val="00C45C4B"/>
    <w:rsid w:val="00C45D43"/>
    <w:rsid w:val="00C46540"/>
    <w:rsid w:val="00C46BF5"/>
    <w:rsid w:val="00C472E4"/>
    <w:rsid w:val="00C47E64"/>
    <w:rsid w:val="00C51F06"/>
    <w:rsid w:val="00C530C3"/>
    <w:rsid w:val="00C53585"/>
    <w:rsid w:val="00C53A5D"/>
    <w:rsid w:val="00C541F1"/>
    <w:rsid w:val="00C54D0F"/>
    <w:rsid w:val="00C54DC7"/>
    <w:rsid w:val="00C565DD"/>
    <w:rsid w:val="00C60BB4"/>
    <w:rsid w:val="00C619BF"/>
    <w:rsid w:val="00C628D2"/>
    <w:rsid w:val="00C6325F"/>
    <w:rsid w:val="00C63EE0"/>
    <w:rsid w:val="00C65FCE"/>
    <w:rsid w:val="00C6654C"/>
    <w:rsid w:val="00C66CC0"/>
    <w:rsid w:val="00C7021D"/>
    <w:rsid w:val="00C7192A"/>
    <w:rsid w:val="00C73B42"/>
    <w:rsid w:val="00C749AC"/>
    <w:rsid w:val="00C769A0"/>
    <w:rsid w:val="00C80802"/>
    <w:rsid w:val="00C81432"/>
    <w:rsid w:val="00C81AB1"/>
    <w:rsid w:val="00C83775"/>
    <w:rsid w:val="00C846C2"/>
    <w:rsid w:val="00C84BF8"/>
    <w:rsid w:val="00C84E3E"/>
    <w:rsid w:val="00C8518F"/>
    <w:rsid w:val="00C85547"/>
    <w:rsid w:val="00C85663"/>
    <w:rsid w:val="00C8609F"/>
    <w:rsid w:val="00C902BC"/>
    <w:rsid w:val="00C903A4"/>
    <w:rsid w:val="00C9363D"/>
    <w:rsid w:val="00C9416B"/>
    <w:rsid w:val="00C94C3D"/>
    <w:rsid w:val="00C95133"/>
    <w:rsid w:val="00C95408"/>
    <w:rsid w:val="00C9540D"/>
    <w:rsid w:val="00C96F75"/>
    <w:rsid w:val="00C97955"/>
    <w:rsid w:val="00CA004F"/>
    <w:rsid w:val="00CA045B"/>
    <w:rsid w:val="00CA0770"/>
    <w:rsid w:val="00CA0BF8"/>
    <w:rsid w:val="00CA35A6"/>
    <w:rsid w:val="00CA3651"/>
    <w:rsid w:val="00CA3732"/>
    <w:rsid w:val="00CA41D4"/>
    <w:rsid w:val="00CA6F64"/>
    <w:rsid w:val="00CA71D9"/>
    <w:rsid w:val="00CA73D3"/>
    <w:rsid w:val="00CA795E"/>
    <w:rsid w:val="00CB24F9"/>
    <w:rsid w:val="00CB3577"/>
    <w:rsid w:val="00CB39D4"/>
    <w:rsid w:val="00CB3A36"/>
    <w:rsid w:val="00CB4402"/>
    <w:rsid w:val="00CB50B6"/>
    <w:rsid w:val="00CB64C3"/>
    <w:rsid w:val="00CB7E88"/>
    <w:rsid w:val="00CC00C1"/>
    <w:rsid w:val="00CC0BCA"/>
    <w:rsid w:val="00CC2C45"/>
    <w:rsid w:val="00CC31BC"/>
    <w:rsid w:val="00CC33C4"/>
    <w:rsid w:val="00CC3B92"/>
    <w:rsid w:val="00CC4364"/>
    <w:rsid w:val="00CD01D4"/>
    <w:rsid w:val="00CD0881"/>
    <w:rsid w:val="00CD0968"/>
    <w:rsid w:val="00CD0AFB"/>
    <w:rsid w:val="00CD0CEA"/>
    <w:rsid w:val="00CD322B"/>
    <w:rsid w:val="00CD4163"/>
    <w:rsid w:val="00CD4444"/>
    <w:rsid w:val="00CD524F"/>
    <w:rsid w:val="00CD54D8"/>
    <w:rsid w:val="00CD752D"/>
    <w:rsid w:val="00CD7A55"/>
    <w:rsid w:val="00CE1CF7"/>
    <w:rsid w:val="00CE2A4B"/>
    <w:rsid w:val="00CE74A5"/>
    <w:rsid w:val="00CF0CF1"/>
    <w:rsid w:val="00CF127D"/>
    <w:rsid w:val="00CF187C"/>
    <w:rsid w:val="00CF371B"/>
    <w:rsid w:val="00CF3720"/>
    <w:rsid w:val="00CF5196"/>
    <w:rsid w:val="00CF680C"/>
    <w:rsid w:val="00CF7F2F"/>
    <w:rsid w:val="00D00684"/>
    <w:rsid w:val="00D007F1"/>
    <w:rsid w:val="00D00CC7"/>
    <w:rsid w:val="00D01A1F"/>
    <w:rsid w:val="00D0201C"/>
    <w:rsid w:val="00D02645"/>
    <w:rsid w:val="00D03452"/>
    <w:rsid w:val="00D03B71"/>
    <w:rsid w:val="00D0474A"/>
    <w:rsid w:val="00D04FAF"/>
    <w:rsid w:val="00D051D2"/>
    <w:rsid w:val="00D05754"/>
    <w:rsid w:val="00D11F2D"/>
    <w:rsid w:val="00D125DA"/>
    <w:rsid w:val="00D12F20"/>
    <w:rsid w:val="00D13F92"/>
    <w:rsid w:val="00D1514A"/>
    <w:rsid w:val="00D1540D"/>
    <w:rsid w:val="00D15758"/>
    <w:rsid w:val="00D17057"/>
    <w:rsid w:val="00D21262"/>
    <w:rsid w:val="00D219B9"/>
    <w:rsid w:val="00D2230D"/>
    <w:rsid w:val="00D226FF"/>
    <w:rsid w:val="00D2328E"/>
    <w:rsid w:val="00D246E4"/>
    <w:rsid w:val="00D25E8E"/>
    <w:rsid w:val="00D26FA2"/>
    <w:rsid w:val="00D30300"/>
    <w:rsid w:val="00D30DDD"/>
    <w:rsid w:val="00D31144"/>
    <w:rsid w:val="00D31E0A"/>
    <w:rsid w:val="00D32EB6"/>
    <w:rsid w:val="00D34E97"/>
    <w:rsid w:val="00D36917"/>
    <w:rsid w:val="00D405EB"/>
    <w:rsid w:val="00D412E8"/>
    <w:rsid w:val="00D41682"/>
    <w:rsid w:val="00D41A99"/>
    <w:rsid w:val="00D43193"/>
    <w:rsid w:val="00D43BAE"/>
    <w:rsid w:val="00D44090"/>
    <w:rsid w:val="00D446C4"/>
    <w:rsid w:val="00D44EF2"/>
    <w:rsid w:val="00D4542C"/>
    <w:rsid w:val="00D45AA5"/>
    <w:rsid w:val="00D4715E"/>
    <w:rsid w:val="00D511C7"/>
    <w:rsid w:val="00D53BB5"/>
    <w:rsid w:val="00D546F6"/>
    <w:rsid w:val="00D55EB3"/>
    <w:rsid w:val="00D5739E"/>
    <w:rsid w:val="00D57462"/>
    <w:rsid w:val="00D57FA7"/>
    <w:rsid w:val="00D60CB4"/>
    <w:rsid w:val="00D6237E"/>
    <w:rsid w:val="00D6240A"/>
    <w:rsid w:val="00D62601"/>
    <w:rsid w:val="00D72382"/>
    <w:rsid w:val="00D73E64"/>
    <w:rsid w:val="00D74A4B"/>
    <w:rsid w:val="00D770DA"/>
    <w:rsid w:val="00D82CC9"/>
    <w:rsid w:val="00D82D28"/>
    <w:rsid w:val="00D82E0A"/>
    <w:rsid w:val="00D85484"/>
    <w:rsid w:val="00D85F55"/>
    <w:rsid w:val="00D8675B"/>
    <w:rsid w:val="00D87992"/>
    <w:rsid w:val="00D87AB9"/>
    <w:rsid w:val="00D90CAF"/>
    <w:rsid w:val="00D91C9E"/>
    <w:rsid w:val="00D91EA9"/>
    <w:rsid w:val="00D925AE"/>
    <w:rsid w:val="00D92EBC"/>
    <w:rsid w:val="00D94635"/>
    <w:rsid w:val="00D96361"/>
    <w:rsid w:val="00D9666C"/>
    <w:rsid w:val="00D9667C"/>
    <w:rsid w:val="00D96BE8"/>
    <w:rsid w:val="00DA095D"/>
    <w:rsid w:val="00DA1F79"/>
    <w:rsid w:val="00DA2B58"/>
    <w:rsid w:val="00DA3F7F"/>
    <w:rsid w:val="00DA448D"/>
    <w:rsid w:val="00DA4862"/>
    <w:rsid w:val="00DA7E2D"/>
    <w:rsid w:val="00DB0DEB"/>
    <w:rsid w:val="00DB0EC2"/>
    <w:rsid w:val="00DB1F24"/>
    <w:rsid w:val="00DB3F13"/>
    <w:rsid w:val="00DB44A8"/>
    <w:rsid w:val="00DB4A7D"/>
    <w:rsid w:val="00DB5152"/>
    <w:rsid w:val="00DB53EC"/>
    <w:rsid w:val="00DB609D"/>
    <w:rsid w:val="00DB6349"/>
    <w:rsid w:val="00DB7718"/>
    <w:rsid w:val="00DC075A"/>
    <w:rsid w:val="00DC18F4"/>
    <w:rsid w:val="00DC19A5"/>
    <w:rsid w:val="00DC2221"/>
    <w:rsid w:val="00DC2731"/>
    <w:rsid w:val="00DC2C92"/>
    <w:rsid w:val="00DC334E"/>
    <w:rsid w:val="00DC40C2"/>
    <w:rsid w:val="00DC46D4"/>
    <w:rsid w:val="00DC4943"/>
    <w:rsid w:val="00DC4AF3"/>
    <w:rsid w:val="00DC50B5"/>
    <w:rsid w:val="00DC5BCA"/>
    <w:rsid w:val="00DC6BD0"/>
    <w:rsid w:val="00DD1260"/>
    <w:rsid w:val="00DD1A7D"/>
    <w:rsid w:val="00DD2CA4"/>
    <w:rsid w:val="00DD2FF3"/>
    <w:rsid w:val="00DD3CC1"/>
    <w:rsid w:val="00DD3D2D"/>
    <w:rsid w:val="00DD474C"/>
    <w:rsid w:val="00DD4C16"/>
    <w:rsid w:val="00DD4D4F"/>
    <w:rsid w:val="00DD4FF9"/>
    <w:rsid w:val="00DD5079"/>
    <w:rsid w:val="00DD5414"/>
    <w:rsid w:val="00DD5FFF"/>
    <w:rsid w:val="00DD661C"/>
    <w:rsid w:val="00DD727C"/>
    <w:rsid w:val="00DD72EC"/>
    <w:rsid w:val="00DE0A19"/>
    <w:rsid w:val="00DE2F6D"/>
    <w:rsid w:val="00DE31FB"/>
    <w:rsid w:val="00DE341B"/>
    <w:rsid w:val="00DE58D6"/>
    <w:rsid w:val="00DE5F50"/>
    <w:rsid w:val="00DE6056"/>
    <w:rsid w:val="00DE71E0"/>
    <w:rsid w:val="00DF039B"/>
    <w:rsid w:val="00DF19B9"/>
    <w:rsid w:val="00DF2722"/>
    <w:rsid w:val="00DF3103"/>
    <w:rsid w:val="00DF319C"/>
    <w:rsid w:val="00DF5797"/>
    <w:rsid w:val="00DF5806"/>
    <w:rsid w:val="00DF5A74"/>
    <w:rsid w:val="00DF5BF9"/>
    <w:rsid w:val="00DF61D0"/>
    <w:rsid w:val="00DF673A"/>
    <w:rsid w:val="00DF6BF8"/>
    <w:rsid w:val="00DF6E54"/>
    <w:rsid w:val="00E00284"/>
    <w:rsid w:val="00E0077E"/>
    <w:rsid w:val="00E00BF6"/>
    <w:rsid w:val="00E0156E"/>
    <w:rsid w:val="00E01F96"/>
    <w:rsid w:val="00E02892"/>
    <w:rsid w:val="00E04700"/>
    <w:rsid w:val="00E0481D"/>
    <w:rsid w:val="00E04C63"/>
    <w:rsid w:val="00E05061"/>
    <w:rsid w:val="00E051E2"/>
    <w:rsid w:val="00E05DA2"/>
    <w:rsid w:val="00E0613C"/>
    <w:rsid w:val="00E06DD2"/>
    <w:rsid w:val="00E07A1B"/>
    <w:rsid w:val="00E07CD8"/>
    <w:rsid w:val="00E1022C"/>
    <w:rsid w:val="00E10367"/>
    <w:rsid w:val="00E104F3"/>
    <w:rsid w:val="00E115AE"/>
    <w:rsid w:val="00E125C1"/>
    <w:rsid w:val="00E12CF3"/>
    <w:rsid w:val="00E130A5"/>
    <w:rsid w:val="00E13584"/>
    <w:rsid w:val="00E14B5F"/>
    <w:rsid w:val="00E151AD"/>
    <w:rsid w:val="00E154BF"/>
    <w:rsid w:val="00E15C9F"/>
    <w:rsid w:val="00E161BB"/>
    <w:rsid w:val="00E163C4"/>
    <w:rsid w:val="00E167C1"/>
    <w:rsid w:val="00E16857"/>
    <w:rsid w:val="00E178A1"/>
    <w:rsid w:val="00E2135B"/>
    <w:rsid w:val="00E22563"/>
    <w:rsid w:val="00E22C9F"/>
    <w:rsid w:val="00E2326F"/>
    <w:rsid w:val="00E2472D"/>
    <w:rsid w:val="00E25566"/>
    <w:rsid w:val="00E275F9"/>
    <w:rsid w:val="00E303EA"/>
    <w:rsid w:val="00E31B6A"/>
    <w:rsid w:val="00E32B7B"/>
    <w:rsid w:val="00E32B90"/>
    <w:rsid w:val="00E32DFB"/>
    <w:rsid w:val="00E34714"/>
    <w:rsid w:val="00E35287"/>
    <w:rsid w:val="00E35A31"/>
    <w:rsid w:val="00E36747"/>
    <w:rsid w:val="00E37087"/>
    <w:rsid w:val="00E37933"/>
    <w:rsid w:val="00E37A45"/>
    <w:rsid w:val="00E37D71"/>
    <w:rsid w:val="00E41894"/>
    <w:rsid w:val="00E41975"/>
    <w:rsid w:val="00E43DCD"/>
    <w:rsid w:val="00E4410E"/>
    <w:rsid w:val="00E506EE"/>
    <w:rsid w:val="00E514FD"/>
    <w:rsid w:val="00E53087"/>
    <w:rsid w:val="00E54530"/>
    <w:rsid w:val="00E5526B"/>
    <w:rsid w:val="00E5595C"/>
    <w:rsid w:val="00E56042"/>
    <w:rsid w:val="00E566FA"/>
    <w:rsid w:val="00E57898"/>
    <w:rsid w:val="00E600BC"/>
    <w:rsid w:val="00E610E4"/>
    <w:rsid w:val="00E613EE"/>
    <w:rsid w:val="00E61446"/>
    <w:rsid w:val="00E629D3"/>
    <w:rsid w:val="00E6306E"/>
    <w:rsid w:val="00E63165"/>
    <w:rsid w:val="00E63CCE"/>
    <w:rsid w:val="00E6479E"/>
    <w:rsid w:val="00E65087"/>
    <w:rsid w:val="00E6543E"/>
    <w:rsid w:val="00E65D3B"/>
    <w:rsid w:val="00E66356"/>
    <w:rsid w:val="00E67B4D"/>
    <w:rsid w:val="00E67E40"/>
    <w:rsid w:val="00E67E43"/>
    <w:rsid w:val="00E70AAB"/>
    <w:rsid w:val="00E711DF"/>
    <w:rsid w:val="00E71C42"/>
    <w:rsid w:val="00E72C59"/>
    <w:rsid w:val="00E74301"/>
    <w:rsid w:val="00E7474A"/>
    <w:rsid w:val="00E7569A"/>
    <w:rsid w:val="00E756A8"/>
    <w:rsid w:val="00E767E0"/>
    <w:rsid w:val="00E77039"/>
    <w:rsid w:val="00E802AA"/>
    <w:rsid w:val="00E81E9B"/>
    <w:rsid w:val="00E83203"/>
    <w:rsid w:val="00E8361B"/>
    <w:rsid w:val="00E83CF2"/>
    <w:rsid w:val="00E864B5"/>
    <w:rsid w:val="00E87285"/>
    <w:rsid w:val="00E87ECE"/>
    <w:rsid w:val="00E90438"/>
    <w:rsid w:val="00E90D9B"/>
    <w:rsid w:val="00E9138C"/>
    <w:rsid w:val="00E9233E"/>
    <w:rsid w:val="00E9293D"/>
    <w:rsid w:val="00E94B4E"/>
    <w:rsid w:val="00E9589C"/>
    <w:rsid w:val="00E95CF7"/>
    <w:rsid w:val="00E96700"/>
    <w:rsid w:val="00E96835"/>
    <w:rsid w:val="00E97165"/>
    <w:rsid w:val="00EA0C6D"/>
    <w:rsid w:val="00EA101E"/>
    <w:rsid w:val="00EA236E"/>
    <w:rsid w:val="00EA5936"/>
    <w:rsid w:val="00EA7812"/>
    <w:rsid w:val="00EA7CD4"/>
    <w:rsid w:val="00EB11AE"/>
    <w:rsid w:val="00EB1D8B"/>
    <w:rsid w:val="00EB417F"/>
    <w:rsid w:val="00EB4575"/>
    <w:rsid w:val="00EB5815"/>
    <w:rsid w:val="00EB6218"/>
    <w:rsid w:val="00EB6CF1"/>
    <w:rsid w:val="00EB6DC6"/>
    <w:rsid w:val="00EB7713"/>
    <w:rsid w:val="00EC047F"/>
    <w:rsid w:val="00EC04BC"/>
    <w:rsid w:val="00EC163E"/>
    <w:rsid w:val="00EC25A5"/>
    <w:rsid w:val="00EC3536"/>
    <w:rsid w:val="00EC38C2"/>
    <w:rsid w:val="00EC4057"/>
    <w:rsid w:val="00EC4454"/>
    <w:rsid w:val="00EC4B3B"/>
    <w:rsid w:val="00EC4B68"/>
    <w:rsid w:val="00EC5084"/>
    <w:rsid w:val="00EC5FBC"/>
    <w:rsid w:val="00EC79B5"/>
    <w:rsid w:val="00ED0602"/>
    <w:rsid w:val="00ED079E"/>
    <w:rsid w:val="00ED1C12"/>
    <w:rsid w:val="00ED1F36"/>
    <w:rsid w:val="00ED2824"/>
    <w:rsid w:val="00ED28CA"/>
    <w:rsid w:val="00ED4F2D"/>
    <w:rsid w:val="00ED5BB6"/>
    <w:rsid w:val="00ED6ED0"/>
    <w:rsid w:val="00ED7606"/>
    <w:rsid w:val="00EE15F6"/>
    <w:rsid w:val="00EE2278"/>
    <w:rsid w:val="00EE5EBF"/>
    <w:rsid w:val="00EE63D3"/>
    <w:rsid w:val="00EE6478"/>
    <w:rsid w:val="00EE6AED"/>
    <w:rsid w:val="00EE6CF9"/>
    <w:rsid w:val="00EE7326"/>
    <w:rsid w:val="00EE7604"/>
    <w:rsid w:val="00EE7E19"/>
    <w:rsid w:val="00EF12E1"/>
    <w:rsid w:val="00EF2074"/>
    <w:rsid w:val="00EF2BA8"/>
    <w:rsid w:val="00EF4F84"/>
    <w:rsid w:val="00EF5AA6"/>
    <w:rsid w:val="00EF656D"/>
    <w:rsid w:val="00EF6637"/>
    <w:rsid w:val="00EF6918"/>
    <w:rsid w:val="00EF7610"/>
    <w:rsid w:val="00EF797C"/>
    <w:rsid w:val="00F0086E"/>
    <w:rsid w:val="00F01A93"/>
    <w:rsid w:val="00F0268A"/>
    <w:rsid w:val="00F02C85"/>
    <w:rsid w:val="00F037A5"/>
    <w:rsid w:val="00F061BF"/>
    <w:rsid w:val="00F07498"/>
    <w:rsid w:val="00F10E73"/>
    <w:rsid w:val="00F11C2F"/>
    <w:rsid w:val="00F12F94"/>
    <w:rsid w:val="00F1322A"/>
    <w:rsid w:val="00F14663"/>
    <w:rsid w:val="00F156FC"/>
    <w:rsid w:val="00F1577D"/>
    <w:rsid w:val="00F15962"/>
    <w:rsid w:val="00F1732C"/>
    <w:rsid w:val="00F179B7"/>
    <w:rsid w:val="00F25A79"/>
    <w:rsid w:val="00F25C42"/>
    <w:rsid w:val="00F2741C"/>
    <w:rsid w:val="00F30AA9"/>
    <w:rsid w:val="00F30AC9"/>
    <w:rsid w:val="00F3196D"/>
    <w:rsid w:val="00F339E7"/>
    <w:rsid w:val="00F370AF"/>
    <w:rsid w:val="00F40727"/>
    <w:rsid w:val="00F41780"/>
    <w:rsid w:val="00F41901"/>
    <w:rsid w:val="00F437CA"/>
    <w:rsid w:val="00F43AD5"/>
    <w:rsid w:val="00F43C02"/>
    <w:rsid w:val="00F440CA"/>
    <w:rsid w:val="00F44D0F"/>
    <w:rsid w:val="00F45847"/>
    <w:rsid w:val="00F46401"/>
    <w:rsid w:val="00F50A37"/>
    <w:rsid w:val="00F50E42"/>
    <w:rsid w:val="00F50EC6"/>
    <w:rsid w:val="00F52C5B"/>
    <w:rsid w:val="00F54914"/>
    <w:rsid w:val="00F5503B"/>
    <w:rsid w:val="00F56C33"/>
    <w:rsid w:val="00F57EFF"/>
    <w:rsid w:val="00F6016D"/>
    <w:rsid w:val="00F60973"/>
    <w:rsid w:val="00F60ACF"/>
    <w:rsid w:val="00F60EB6"/>
    <w:rsid w:val="00F61E28"/>
    <w:rsid w:val="00F61EF3"/>
    <w:rsid w:val="00F61F21"/>
    <w:rsid w:val="00F62FF0"/>
    <w:rsid w:val="00F63AB4"/>
    <w:rsid w:val="00F63AFC"/>
    <w:rsid w:val="00F6425C"/>
    <w:rsid w:val="00F64941"/>
    <w:rsid w:val="00F6555C"/>
    <w:rsid w:val="00F65C9D"/>
    <w:rsid w:val="00F66353"/>
    <w:rsid w:val="00F67487"/>
    <w:rsid w:val="00F67856"/>
    <w:rsid w:val="00F67B3D"/>
    <w:rsid w:val="00F7066E"/>
    <w:rsid w:val="00F71443"/>
    <w:rsid w:val="00F720F3"/>
    <w:rsid w:val="00F73F38"/>
    <w:rsid w:val="00F74D54"/>
    <w:rsid w:val="00F753DE"/>
    <w:rsid w:val="00F7654E"/>
    <w:rsid w:val="00F77003"/>
    <w:rsid w:val="00F7767D"/>
    <w:rsid w:val="00F77B98"/>
    <w:rsid w:val="00F77C46"/>
    <w:rsid w:val="00F77E78"/>
    <w:rsid w:val="00F80381"/>
    <w:rsid w:val="00F81B97"/>
    <w:rsid w:val="00F82B70"/>
    <w:rsid w:val="00F84D2F"/>
    <w:rsid w:val="00F85284"/>
    <w:rsid w:val="00F852C0"/>
    <w:rsid w:val="00F85F36"/>
    <w:rsid w:val="00F8695A"/>
    <w:rsid w:val="00F9050C"/>
    <w:rsid w:val="00F9135E"/>
    <w:rsid w:val="00F91DBA"/>
    <w:rsid w:val="00F920FB"/>
    <w:rsid w:val="00F92651"/>
    <w:rsid w:val="00F92878"/>
    <w:rsid w:val="00F92BB9"/>
    <w:rsid w:val="00F92D20"/>
    <w:rsid w:val="00F95400"/>
    <w:rsid w:val="00F962CB"/>
    <w:rsid w:val="00F965C8"/>
    <w:rsid w:val="00F96DFE"/>
    <w:rsid w:val="00F975A2"/>
    <w:rsid w:val="00F97EF0"/>
    <w:rsid w:val="00FA0120"/>
    <w:rsid w:val="00FA0A74"/>
    <w:rsid w:val="00FA0AA2"/>
    <w:rsid w:val="00FA1C79"/>
    <w:rsid w:val="00FA26DB"/>
    <w:rsid w:val="00FA357F"/>
    <w:rsid w:val="00FA4417"/>
    <w:rsid w:val="00FA512C"/>
    <w:rsid w:val="00FA523B"/>
    <w:rsid w:val="00FA6319"/>
    <w:rsid w:val="00FA67A8"/>
    <w:rsid w:val="00FA6E5C"/>
    <w:rsid w:val="00FA7BE8"/>
    <w:rsid w:val="00FB0709"/>
    <w:rsid w:val="00FB0C8D"/>
    <w:rsid w:val="00FB1FDD"/>
    <w:rsid w:val="00FB2F16"/>
    <w:rsid w:val="00FB2F56"/>
    <w:rsid w:val="00FB324A"/>
    <w:rsid w:val="00FB4B36"/>
    <w:rsid w:val="00FB4DE4"/>
    <w:rsid w:val="00FB59D9"/>
    <w:rsid w:val="00FB6C53"/>
    <w:rsid w:val="00FB70D2"/>
    <w:rsid w:val="00FC0009"/>
    <w:rsid w:val="00FC0B91"/>
    <w:rsid w:val="00FC0FA3"/>
    <w:rsid w:val="00FC10F9"/>
    <w:rsid w:val="00FC161D"/>
    <w:rsid w:val="00FC1999"/>
    <w:rsid w:val="00FC2008"/>
    <w:rsid w:val="00FC552A"/>
    <w:rsid w:val="00FC66FF"/>
    <w:rsid w:val="00FC781F"/>
    <w:rsid w:val="00FD187C"/>
    <w:rsid w:val="00FD4186"/>
    <w:rsid w:val="00FD4CE8"/>
    <w:rsid w:val="00FD4F5C"/>
    <w:rsid w:val="00FD709F"/>
    <w:rsid w:val="00FE116B"/>
    <w:rsid w:val="00FE1878"/>
    <w:rsid w:val="00FE2CA6"/>
    <w:rsid w:val="00FE2E46"/>
    <w:rsid w:val="00FE3D1A"/>
    <w:rsid w:val="00FE3FCE"/>
    <w:rsid w:val="00FE6496"/>
    <w:rsid w:val="00FE7002"/>
    <w:rsid w:val="00FE7667"/>
    <w:rsid w:val="00FE7B5B"/>
    <w:rsid w:val="00FF0585"/>
    <w:rsid w:val="00FF1B9C"/>
    <w:rsid w:val="00FF1CE8"/>
    <w:rsid w:val="00FF1F44"/>
    <w:rsid w:val="00FF2439"/>
    <w:rsid w:val="00FF2F67"/>
    <w:rsid w:val="00FF319D"/>
    <w:rsid w:val="00FF396B"/>
    <w:rsid w:val="00FF3C7F"/>
    <w:rsid w:val="00FF49D5"/>
    <w:rsid w:val="00FF558A"/>
    <w:rsid w:val="00FF5AC8"/>
    <w:rsid w:val="00FF6550"/>
    <w:rsid w:val="00FF66FE"/>
    <w:rsid w:val="00FF6F9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9B92"/>
  <w15:docId w15:val="{8C84EEB0-DEF1-478C-8539-E4B2C51A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CD4"/>
    <w:pPr>
      <w:spacing w:after="0" w:line="240" w:lineRule="auto"/>
    </w:pPr>
    <w:rPr>
      <w:rFonts w:ascii="Times New Roman" w:eastAsia="Times New Roman" w:hAnsi="Times New Roman" w:cs="Times New Roman"/>
      <w:sz w:val="24"/>
      <w:szCs w:val="24"/>
      <w:lang w:val="ro-MD" w:eastAsia="ru-RU"/>
    </w:rPr>
  </w:style>
  <w:style w:type="paragraph" w:styleId="1">
    <w:name w:val="heading 1"/>
    <w:basedOn w:val="a"/>
    <w:next w:val="a"/>
    <w:link w:val="10"/>
    <w:uiPriority w:val="9"/>
    <w:qFormat/>
    <w:rsid w:val="00FE7667"/>
    <w:pPr>
      <w:keepNext/>
      <w:keepLines/>
      <w:numPr>
        <w:numId w:val="1"/>
      </w:numPr>
      <w:spacing w:before="240" w:line="276" w:lineRule="auto"/>
      <w:jc w:val="center"/>
      <w:outlineLvl w:val="0"/>
    </w:pPr>
    <w:rPr>
      <w:rFonts w:asciiTheme="majorHAnsi" w:hAnsiTheme="majorHAnsi" w:cstheme="majorHAnsi"/>
      <w:b/>
      <w:sz w:val="28"/>
      <w:szCs w:val="28"/>
      <w:lang w:eastAsia="en-US"/>
    </w:rPr>
  </w:style>
  <w:style w:type="paragraph" w:styleId="2">
    <w:name w:val="heading 2"/>
    <w:basedOn w:val="a"/>
    <w:next w:val="a"/>
    <w:link w:val="20"/>
    <w:uiPriority w:val="9"/>
    <w:semiHidden/>
    <w:unhideWhenUsed/>
    <w:qFormat/>
    <w:rsid w:val="00723D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130A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42C14"/>
    <w:pPr>
      <w:keepNext/>
      <w:keepLines/>
      <w:spacing w:before="40"/>
      <w:outlineLvl w:val="3"/>
    </w:pPr>
    <w:rPr>
      <w:rFonts w:ascii="Calibri Light" w:hAnsi="Calibri Light"/>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667"/>
    <w:rPr>
      <w:rFonts w:asciiTheme="majorHAnsi" w:eastAsia="Times New Roman" w:hAnsiTheme="majorHAnsi" w:cstheme="majorHAnsi"/>
      <w:b/>
      <w:sz w:val="28"/>
      <w:szCs w:val="28"/>
      <w:lang w:val="ro-MD"/>
    </w:rPr>
  </w:style>
  <w:style w:type="character" w:customStyle="1" w:styleId="20">
    <w:name w:val="Заголовок 2 Знак"/>
    <w:basedOn w:val="a0"/>
    <w:link w:val="2"/>
    <w:uiPriority w:val="9"/>
    <w:semiHidden/>
    <w:rsid w:val="00723DA7"/>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E130A5"/>
    <w:rPr>
      <w:rFonts w:asciiTheme="majorHAnsi" w:eastAsiaTheme="majorEastAsia" w:hAnsiTheme="majorHAnsi" w:cstheme="majorBidi"/>
      <w:color w:val="1F4D78" w:themeColor="accent1" w:themeShade="7F"/>
      <w:sz w:val="24"/>
      <w:szCs w:val="24"/>
      <w:lang w:val="ro-MD" w:eastAsia="ru-RU"/>
    </w:rPr>
  </w:style>
  <w:style w:type="character" w:customStyle="1" w:styleId="40">
    <w:name w:val="Заголовок 4 Знак"/>
    <w:basedOn w:val="a0"/>
    <w:link w:val="4"/>
    <w:uiPriority w:val="9"/>
    <w:semiHidden/>
    <w:rsid w:val="00B42C14"/>
    <w:rPr>
      <w:rFonts w:ascii="Calibri Light" w:eastAsia="Times New Roman" w:hAnsi="Calibri Light" w:cs="Times New Roman"/>
      <w:i/>
      <w:iCs/>
      <w:color w:val="2E74B5" w:themeColor="accent1" w:themeShade="BF"/>
      <w:sz w:val="24"/>
      <w:szCs w:val="24"/>
      <w:lang w:val="ro-MD" w:eastAsia="ru-RU"/>
    </w:rPr>
  </w:style>
  <w:style w:type="paragraph" w:styleId="a3">
    <w:name w:val="List Paragraph"/>
    <w:aliases w:val="List Paragraph 1,Абзац списка1,strikethrough,standaard met opsomming,Scriptoria bullet points,Bullets,References,Liste 1,List Paragraph nowy,Numbered List Paragraph,List Paragraph (numbered (a)),Medium Grid 1 - Accent 21,Dot pt,Stil3"/>
    <w:basedOn w:val="a"/>
    <w:link w:val="11"/>
    <w:uiPriority w:val="34"/>
    <w:qFormat/>
    <w:rsid w:val="00723DA7"/>
    <w:pPr>
      <w:ind w:left="720"/>
      <w:contextualSpacing/>
    </w:pPr>
  </w:style>
  <w:style w:type="character" w:customStyle="1" w:styleId="11">
    <w:name w:val="Абзац списка Знак1"/>
    <w:aliases w:val="List Paragraph 1 Знак1,Абзац списка1 Знак,strikethrough Знак,standaard met opsomming Знак,Scriptoria bullet points Знак,Bullets Знак,References Знак,Liste 1 Знак,List Paragraph nowy Знак,Numbered List Paragraph Знак,Dot pt Знак"/>
    <w:link w:val="a3"/>
    <w:uiPriority w:val="34"/>
    <w:rsid w:val="00723DA7"/>
    <w:rPr>
      <w:rFonts w:ascii="Times New Roman" w:eastAsia="Times New Roman" w:hAnsi="Times New Roman" w:cs="Times New Roman"/>
      <w:sz w:val="24"/>
      <w:szCs w:val="24"/>
      <w:lang w:val="ru-RU" w:eastAsia="ru-RU"/>
    </w:rPr>
  </w:style>
  <w:style w:type="table" w:styleId="a4">
    <w:name w:val="Table Grid"/>
    <w:basedOn w:val="a1"/>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3DA7"/>
    <w:rPr>
      <w:rFonts w:ascii="Segoe UI" w:hAnsi="Segoe UI" w:cs="Segoe UI"/>
      <w:sz w:val="18"/>
      <w:szCs w:val="18"/>
    </w:rPr>
  </w:style>
  <w:style w:type="character" w:customStyle="1" w:styleId="a6">
    <w:name w:val="Текст выноски Знак"/>
    <w:basedOn w:val="a0"/>
    <w:link w:val="a5"/>
    <w:uiPriority w:val="99"/>
    <w:semiHidden/>
    <w:rsid w:val="00723DA7"/>
    <w:rPr>
      <w:rFonts w:ascii="Segoe UI" w:eastAsia="Times New Roman" w:hAnsi="Segoe UI" w:cs="Segoe UI"/>
      <w:sz w:val="18"/>
      <w:szCs w:val="18"/>
      <w:lang w:val="ru-RU" w:eastAsia="ru-RU"/>
    </w:rPr>
  </w:style>
  <w:style w:type="paragraph" w:styleId="a7">
    <w:name w:val="header"/>
    <w:basedOn w:val="a"/>
    <w:link w:val="a8"/>
    <w:uiPriority w:val="99"/>
    <w:unhideWhenUsed/>
    <w:rsid w:val="00723DA7"/>
    <w:pPr>
      <w:tabs>
        <w:tab w:val="center" w:pos="4513"/>
        <w:tab w:val="right" w:pos="9026"/>
      </w:tabs>
    </w:pPr>
  </w:style>
  <w:style w:type="character" w:customStyle="1" w:styleId="a8">
    <w:name w:val="Верхний колонтитул Знак"/>
    <w:basedOn w:val="a0"/>
    <w:link w:val="a7"/>
    <w:uiPriority w:val="99"/>
    <w:rsid w:val="00723DA7"/>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23DA7"/>
    <w:pPr>
      <w:tabs>
        <w:tab w:val="center" w:pos="4513"/>
        <w:tab w:val="right" w:pos="9026"/>
      </w:tabs>
    </w:pPr>
  </w:style>
  <w:style w:type="character" w:customStyle="1" w:styleId="aa">
    <w:name w:val="Нижний колонтитул Знак"/>
    <w:basedOn w:val="a0"/>
    <w:link w:val="a9"/>
    <w:uiPriority w:val="99"/>
    <w:rsid w:val="00723DA7"/>
    <w:rPr>
      <w:rFonts w:ascii="Times New Roman" w:eastAsia="Times New Roman" w:hAnsi="Times New Roman" w:cs="Times New Roman"/>
      <w:sz w:val="24"/>
      <w:szCs w:val="24"/>
      <w:lang w:val="ru-RU" w:eastAsia="ru-RU"/>
    </w:rPr>
  </w:style>
  <w:style w:type="paragraph" w:styleId="ab">
    <w:name w:val="footnote text"/>
    <w:aliases w:val="Char,Знак,Знак1,Footnote Text Char2 Char,Footnote Text Char1 Char Char,Footnote Text Char2 Char Char Char,Footnote Text Char1 Char Char Char Char,Fußnote Char Char,A, Знак, Char, Знак1,Fußnote Char,Fußnote Char Car Char Char,single space"/>
    <w:basedOn w:val="a"/>
    <w:link w:val="ac"/>
    <w:uiPriority w:val="99"/>
    <w:unhideWhenUsed/>
    <w:qFormat/>
    <w:rsid w:val="00723DA7"/>
    <w:rPr>
      <w:rFonts w:ascii="Calibri" w:eastAsia="Calibri" w:hAnsi="Calibri"/>
      <w:sz w:val="20"/>
      <w:szCs w:val="20"/>
      <w:lang w:val="x-none" w:eastAsia="x-none"/>
    </w:rPr>
  </w:style>
  <w:style w:type="character" w:customStyle="1" w:styleId="ac">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 Знак Знак, Char Знак"/>
    <w:basedOn w:val="a0"/>
    <w:link w:val="ab"/>
    <w:uiPriority w:val="99"/>
    <w:qFormat/>
    <w:rsid w:val="00723DA7"/>
    <w:rPr>
      <w:rFonts w:ascii="Calibri" w:eastAsia="Calibri" w:hAnsi="Calibri" w:cs="Times New Roman"/>
      <w:sz w:val="20"/>
      <w:szCs w:val="20"/>
      <w:lang w:val="x-none" w:eastAsia="x-none"/>
    </w:rPr>
  </w:style>
  <w:style w:type="character" w:styleId="ad">
    <w:name w:val="footnote reference"/>
    <w:aliases w:val="ftref,Times 10 Point,Exposant 3 Point,Footnote symbol,Footnote reference number,EN Footnote Reference,note TESI,16 Point,Superscript 6 Point,BVI fnr,Char Char1,FOOTNOTES Char1,fn Char1,single space Char1,ft Char1,Ref,fr,number,SUPERS"/>
    <w:link w:val="FNRefeCharChar"/>
    <w:uiPriority w:val="99"/>
    <w:unhideWhenUsed/>
    <w:qFormat/>
    <w:rsid w:val="00723DA7"/>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d"/>
    <w:uiPriority w:val="99"/>
    <w:qFormat/>
    <w:rsid w:val="00723DA7"/>
    <w:pPr>
      <w:spacing w:after="160" w:line="240" w:lineRule="exact"/>
    </w:pPr>
    <w:rPr>
      <w:rFonts w:asciiTheme="minorHAnsi" w:eastAsiaTheme="minorHAnsi" w:hAnsiTheme="minorHAnsi" w:cstheme="minorBidi"/>
      <w:sz w:val="22"/>
      <w:szCs w:val="22"/>
      <w:vertAlign w:val="superscript"/>
      <w:lang w:val="en-US" w:eastAsia="en-US"/>
    </w:rPr>
  </w:style>
  <w:style w:type="paragraph" w:styleId="ae">
    <w:name w:val="Normal (Web)"/>
    <w:aliases w:val="footnote text,FOOTNOTES,fn,Footnote Text Char1,Cha,Текст сноски1,Обычный (веб) Знак2,Знак Знак2,Обычный (веб) Знак1 Знак,Обычный (веб) Знак Знак Знак,Знак Знак Знак Знак,Знак Знак1 Знак,Обычный (веб) Знак Знак1,Текст сноски11,Char1"/>
    <w:basedOn w:val="a"/>
    <w:link w:val="af"/>
    <w:uiPriority w:val="99"/>
    <w:qFormat/>
    <w:rsid w:val="00723DA7"/>
    <w:pPr>
      <w:ind w:firstLine="567"/>
      <w:jc w:val="both"/>
    </w:pPr>
  </w:style>
  <w:style w:type="character" w:customStyle="1" w:styleId="af">
    <w:name w:val="Обычный (веб) Знак"/>
    <w:aliases w:val="footnote text Знак,FOOTNOTES Знак,fn Знак,Footnote Text Char1 Знак,Cha Знак,Текст сноски1 Знак,Обычный (веб) Знак2 Знак,Знак Знак2 Знак,Обычный (веб) Знак1 Знак Знак,Обычный (веб) Знак Знак Знак Знак,Знак Знак Знак Знак Знак"/>
    <w:link w:val="ae"/>
    <w:uiPriority w:val="99"/>
    <w:locked/>
    <w:rsid w:val="00723DA7"/>
    <w:rPr>
      <w:rFonts w:ascii="Times New Roman" w:eastAsia="Times New Roman" w:hAnsi="Times New Roman" w:cs="Times New Roman"/>
      <w:sz w:val="24"/>
      <w:szCs w:val="24"/>
      <w:lang w:val="ru-RU" w:eastAsia="ru-RU"/>
    </w:rPr>
  </w:style>
  <w:style w:type="character" w:customStyle="1" w:styleId="12">
    <w:name w:val="Стиль1 Знак"/>
    <w:basedOn w:val="a0"/>
    <w:link w:val="13"/>
    <w:semiHidden/>
    <w:locked/>
    <w:rsid w:val="00723DA7"/>
    <w:rPr>
      <w:rFonts w:ascii="Times New Roman" w:eastAsia="Times New Roman" w:hAnsi="Times New Roman" w:cs="Times New Roman"/>
      <w:sz w:val="20"/>
      <w:szCs w:val="20"/>
    </w:rPr>
  </w:style>
  <w:style w:type="paragraph" w:customStyle="1" w:styleId="13">
    <w:name w:val="Стиль1"/>
    <w:basedOn w:val="ae"/>
    <w:link w:val="12"/>
    <w:semiHidden/>
    <w:qFormat/>
    <w:rsid w:val="00723DA7"/>
    <w:pPr>
      <w:ind w:firstLine="0"/>
    </w:pPr>
    <w:rPr>
      <w:sz w:val="20"/>
      <w:szCs w:val="20"/>
      <w:lang w:val="en-US" w:eastAsia="en-US"/>
    </w:rPr>
  </w:style>
  <w:style w:type="paragraph" w:customStyle="1" w:styleId="cn">
    <w:name w:val="cn"/>
    <w:basedOn w:val="a"/>
    <w:uiPriority w:val="99"/>
    <w:qFormat/>
    <w:rsid w:val="00723DA7"/>
    <w:pPr>
      <w:jc w:val="center"/>
    </w:pPr>
    <w:rPr>
      <w:lang w:val="en-US" w:eastAsia="en-US"/>
    </w:rPr>
  </w:style>
  <w:style w:type="paragraph" w:customStyle="1" w:styleId="21">
    <w:name w:val="Стиль2"/>
    <w:basedOn w:val="a"/>
    <w:link w:val="22"/>
    <w:qFormat/>
    <w:rsid w:val="00723DA7"/>
    <w:pPr>
      <w:jc w:val="both"/>
    </w:pPr>
    <w:rPr>
      <w:rFonts w:eastAsia="Calibri"/>
      <w:sz w:val="18"/>
      <w:szCs w:val="18"/>
      <w:lang w:val="ro-RO" w:eastAsia="en-US"/>
    </w:rPr>
  </w:style>
  <w:style w:type="character" w:customStyle="1" w:styleId="22">
    <w:name w:val="Стиль2 Знак"/>
    <w:basedOn w:val="a0"/>
    <w:link w:val="21"/>
    <w:rsid w:val="00723DA7"/>
    <w:rPr>
      <w:rFonts w:ascii="Times New Roman" w:eastAsia="Calibri" w:hAnsi="Times New Roman" w:cs="Times New Roman"/>
      <w:sz w:val="18"/>
      <w:szCs w:val="18"/>
      <w:lang w:val="ro-RO"/>
    </w:rPr>
  </w:style>
  <w:style w:type="table" w:customStyle="1" w:styleId="14">
    <w:name w:val="Сетка таблицы1"/>
    <w:basedOn w:val="a1"/>
    <w:next w:val="a4"/>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basedOn w:val="a0"/>
    <w:uiPriority w:val="99"/>
    <w:unhideWhenUsed/>
    <w:rsid w:val="00723DA7"/>
    <w:rPr>
      <w:color w:val="0563C1"/>
      <w:u w:val="single"/>
    </w:rPr>
  </w:style>
  <w:style w:type="character" w:styleId="af0">
    <w:name w:val="Hyperlink"/>
    <w:basedOn w:val="a0"/>
    <w:uiPriority w:val="99"/>
    <w:unhideWhenUsed/>
    <w:rsid w:val="00723DA7"/>
    <w:rPr>
      <w:color w:val="0563C1" w:themeColor="hyperlink"/>
      <w:u w:val="single"/>
    </w:rPr>
  </w:style>
  <w:style w:type="paragraph" w:customStyle="1" w:styleId="tt">
    <w:name w:val="tt"/>
    <w:basedOn w:val="a"/>
    <w:uiPriority w:val="99"/>
    <w:qFormat/>
    <w:rsid w:val="00723DA7"/>
    <w:pPr>
      <w:jc w:val="center"/>
    </w:pPr>
    <w:rPr>
      <w:b/>
      <w:bCs/>
      <w:lang w:val="en-US" w:eastAsia="en-US"/>
    </w:rPr>
  </w:style>
  <w:style w:type="table" w:customStyle="1" w:styleId="TableGrid1">
    <w:name w:val="Table Grid1"/>
    <w:basedOn w:val="a1"/>
    <w:next w:val="a4"/>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a0"/>
    <w:rsid w:val="00723DA7"/>
  </w:style>
  <w:style w:type="paragraph" w:customStyle="1" w:styleId="cp">
    <w:name w:val="cp"/>
    <w:basedOn w:val="a"/>
    <w:uiPriority w:val="99"/>
    <w:qFormat/>
    <w:rsid w:val="00723DA7"/>
    <w:pPr>
      <w:jc w:val="center"/>
    </w:pPr>
    <w:rPr>
      <w:b/>
      <w:bCs/>
    </w:rPr>
  </w:style>
  <w:style w:type="character" w:customStyle="1" w:styleId="23">
    <w:name w:val="Основной текст (2)_"/>
    <w:basedOn w:val="a0"/>
    <w:link w:val="24"/>
    <w:rsid w:val="00723DA7"/>
    <w:rPr>
      <w:shd w:val="clear" w:color="auto" w:fill="FFFFFF"/>
    </w:rPr>
  </w:style>
  <w:style w:type="paragraph" w:customStyle="1" w:styleId="24">
    <w:name w:val="Основной текст (2)"/>
    <w:basedOn w:val="a"/>
    <w:link w:val="23"/>
    <w:qFormat/>
    <w:rsid w:val="00723DA7"/>
    <w:pPr>
      <w:widowControl w:val="0"/>
      <w:shd w:val="clear" w:color="auto" w:fill="FFFFFF"/>
      <w:spacing w:after="60" w:line="317" w:lineRule="exact"/>
      <w:ind w:firstLine="620"/>
      <w:jc w:val="both"/>
    </w:pPr>
    <w:rPr>
      <w:rFonts w:asciiTheme="minorHAnsi" w:eastAsiaTheme="minorHAnsi" w:hAnsiTheme="minorHAnsi" w:cstheme="minorBidi"/>
      <w:sz w:val="22"/>
      <w:szCs w:val="22"/>
      <w:lang w:val="en-US" w:eastAsia="en-US"/>
    </w:rPr>
  </w:style>
  <w:style w:type="character" w:styleId="af1">
    <w:name w:val="annotation reference"/>
    <w:basedOn w:val="a0"/>
    <w:uiPriority w:val="99"/>
    <w:semiHidden/>
    <w:unhideWhenUsed/>
    <w:rsid w:val="00723DA7"/>
    <w:rPr>
      <w:sz w:val="16"/>
      <w:szCs w:val="16"/>
    </w:rPr>
  </w:style>
  <w:style w:type="paragraph" w:styleId="af2">
    <w:name w:val="annotation text"/>
    <w:basedOn w:val="a"/>
    <w:link w:val="af3"/>
    <w:uiPriority w:val="99"/>
    <w:unhideWhenUsed/>
    <w:rsid w:val="00723DA7"/>
    <w:rPr>
      <w:sz w:val="20"/>
      <w:szCs w:val="20"/>
    </w:rPr>
  </w:style>
  <w:style w:type="character" w:customStyle="1" w:styleId="af3">
    <w:name w:val="Текст примечания Знак"/>
    <w:basedOn w:val="a0"/>
    <w:link w:val="af2"/>
    <w:uiPriority w:val="99"/>
    <w:rsid w:val="00723DA7"/>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723DA7"/>
    <w:rPr>
      <w:b/>
      <w:bCs/>
    </w:rPr>
  </w:style>
  <w:style w:type="character" w:customStyle="1" w:styleId="af5">
    <w:name w:val="Тема примечания Знак"/>
    <w:basedOn w:val="af3"/>
    <w:link w:val="af4"/>
    <w:uiPriority w:val="99"/>
    <w:semiHidden/>
    <w:rsid w:val="00723DA7"/>
    <w:rPr>
      <w:rFonts w:ascii="Times New Roman" w:eastAsia="Times New Roman" w:hAnsi="Times New Roman" w:cs="Times New Roman"/>
      <w:b/>
      <w:bCs/>
      <w:sz w:val="20"/>
      <w:szCs w:val="20"/>
      <w:lang w:val="ru-RU" w:eastAsia="ru-RU"/>
    </w:rPr>
  </w:style>
  <w:style w:type="paragraph" w:customStyle="1" w:styleId="Normal1">
    <w:name w:val="Normal1"/>
    <w:uiPriority w:val="99"/>
    <w:qFormat/>
    <w:rsid w:val="00723DA7"/>
    <w:rPr>
      <w:rFonts w:ascii="Calibri" w:eastAsia="Times New Roman" w:hAnsi="Calibri" w:cs="Calibri"/>
      <w:lang w:val="ro-RO" w:eastAsia="ru-RU"/>
    </w:rPr>
  </w:style>
  <w:style w:type="character" w:customStyle="1" w:styleId="ListParagraphChar1">
    <w:name w:val="List Paragraph Char1"/>
    <w:uiPriority w:val="34"/>
    <w:rsid w:val="00551C8A"/>
    <w:rPr>
      <w:rFonts w:ascii="Times New Roman" w:eastAsia="Times New Roman" w:hAnsi="Times New Roman" w:cs="Times New Roman"/>
      <w:sz w:val="24"/>
      <w:szCs w:val="24"/>
      <w:lang w:val="ru-RU" w:eastAsia="ru-RU"/>
    </w:rPr>
  </w:style>
  <w:style w:type="paragraph" w:customStyle="1" w:styleId="Style1">
    <w:name w:val="Style1"/>
    <w:basedOn w:val="ab"/>
    <w:link w:val="Style1Char"/>
    <w:qFormat/>
    <w:rsid w:val="00C167BA"/>
    <w:pPr>
      <w:ind w:firstLine="284"/>
      <w:jc w:val="both"/>
    </w:pPr>
    <w:rPr>
      <w:rFonts w:ascii="Times New Roman" w:hAnsi="Times New Roman"/>
      <w:sz w:val="18"/>
      <w:szCs w:val="18"/>
      <w:lang w:val="ro-RO" w:eastAsia="en-US"/>
    </w:rPr>
  </w:style>
  <w:style w:type="character" w:customStyle="1" w:styleId="Style1Char">
    <w:name w:val="Style1 Char"/>
    <w:link w:val="Style1"/>
    <w:rsid w:val="00C167BA"/>
    <w:rPr>
      <w:rFonts w:ascii="Times New Roman" w:eastAsia="Calibri" w:hAnsi="Times New Roman" w:cs="Times New Roman"/>
      <w:sz w:val="18"/>
      <w:szCs w:val="18"/>
      <w:lang w:val="ro-RO"/>
    </w:rPr>
  </w:style>
  <w:style w:type="character" w:customStyle="1" w:styleId="longtext1">
    <w:name w:val="long_text1"/>
    <w:rsid w:val="00715F94"/>
    <w:rPr>
      <w:sz w:val="20"/>
      <w:szCs w:val="20"/>
    </w:rPr>
  </w:style>
  <w:style w:type="character" w:customStyle="1" w:styleId="af6">
    <w:name w:val="Абзац списка Знак"/>
    <w:aliases w:val="List Paragraph 1 Знак"/>
    <w:locked/>
    <w:rsid w:val="00673B6C"/>
    <w:rPr>
      <w:rFonts w:ascii="Calibri" w:eastAsia="Calibri" w:hAnsi="Calibri"/>
      <w:sz w:val="22"/>
      <w:szCs w:val="22"/>
      <w:lang w:val="en-US" w:eastAsia="en-US" w:bidi="ar-SA"/>
    </w:rPr>
  </w:style>
  <w:style w:type="paragraph" w:customStyle="1" w:styleId="Inulea">
    <w:name w:val="Inulea"/>
    <w:basedOn w:val="a"/>
    <w:link w:val="InuleaChar"/>
    <w:qFormat/>
    <w:rsid w:val="00CC0BCA"/>
    <w:pPr>
      <w:jc w:val="both"/>
    </w:pPr>
    <w:rPr>
      <w:rFonts w:eastAsia="Calibri"/>
      <w:sz w:val="28"/>
      <w:lang w:val="ru-RU"/>
    </w:rPr>
  </w:style>
  <w:style w:type="character" w:customStyle="1" w:styleId="InuleaChar">
    <w:name w:val="Inulea Char"/>
    <w:link w:val="Inulea"/>
    <w:locked/>
    <w:rsid w:val="00CC0BCA"/>
    <w:rPr>
      <w:rFonts w:ascii="Times New Roman" w:eastAsia="Calibri" w:hAnsi="Times New Roman" w:cs="Times New Roman"/>
      <w:sz w:val="28"/>
      <w:szCs w:val="24"/>
      <w:lang w:val="ru-RU" w:eastAsia="ru-RU"/>
    </w:rPr>
  </w:style>
  <w:style w:type="paragraph" w:customStyle="1" w:styleId="rg">
    <w:name w:val="rg"/>
    <w:basedOn w:val="a"/>
    <w:uiPriority w:val="99"/>
    <w:qFormat/>
    <w:rsid w:val="00082AA5"/>
    <w:pPr>
      <w:jc w:val="right"/>
    </w:pPr>
    <w:rPr>
      <w:lang w:val="en-US" w:eastAsia="en-US"/>
    </w:rPr>
  </w:style>
  <w:style w:type="paragraph" w:customStyle="1" w:styleId="js">
    <w:name w:val="js"/>
    <w:basedOn w:val="a"/>
    <w:uiPriority w:val="99"/>
    <w:qFormat/>
    <w:rsid w:val="000B61C7"/>
    <w:pPr>
      <w:jc w:val="both"/>
    </w:pPr>
    <w:rPr>
      <w:lang w:val="en-US" w:eastAsia="en-US"/>
    </w:rPr>
  </w:style>
  <w:style w:type="character" w:styleId="af7">
    <w:name w:val="FollowedHyperlink"/>
    <w:basedOn w:val="a0"/>
    <w:uiPriority w:val="99"/>
    <w:semiHidden/>
    <w:unhideWhenUsed/>
    <w:rsid w:val="00B25ED5"/>
    <w:rPr>
      <w:color w:val="954F72"/>
      <w:u w:val="single"/>
    </w:rPr>
  </w:style>
  <w:style w:type="paragraph" w:customStyle="1" w:styleId="msonormal0">
    <w:name w:val="msonormal"/>
    <w:basedOn w:val="a"/>
    <w:uiPriority w:val="99"/>
    <w:qFormat/>
    <w:rsid w:val="00B25ED5"/>
    <w:pPr>
      <w:spacing w:before="100" w:beforeAutospacing="1" w:after="100" w:afterAutospacing="1"/>
    </w:pPr>
    <w:rPr>
      <w:lang w:val="en-US" w:eastAsia="en-US"/>
    </w:rPr>
  </w:style>
  <w:style w:type="paragraph" w:customStyle="1" w:styleId="xl65">
    <w:name w:val="xl65"/>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b/>
      <w:bCs/>
      <w:sz w:val="10"/>
      <w:szCs w:val="10"/>
      <w:lang w:val="en-US" w:eastAsia="en-US"/>
    </w:rPr>
  </w:style>
  <w:style w:type="paragraph" w:customStyle="1" w:styleId="xl66">
    <w:name w:val="xl66"/>
    <w:basedOn w:val="a"/>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7">
    <w:name w:val="xl67"/>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8">
    <w:name w:val="xl68"/>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69">
    <w:name w:val="xl69"/>
    <w:basedOn w:val="a"/>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0">
    <w:name w:val="xl70"/>
    <w:basedOn w:val="a"/>
    <w:uiPriority w:val="99"/>
    <w:qFormat/>
    <w:rsid w:val="00B25ED5"/>
    <w:pPr>
      <w:spacing w:before="100" w:beforeAutospacing="1" w:after="100" w:afterAutospacing="1"/>
      <w:jc w:val="center"/>
    </w:pPr>
    <w:rPr>
      <w:lang w:val="en-US" w:eastAsia="en-US"/>
    </w:rPr>
  </w:style>
  <w:style w:type="paragraph" w:customStyle="1" w:styleId="xl71">
    <w:name w:val="xl71"/>
    <w:basedOn w:val="a"/>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72">
    <w:name w:val="xl72"/>
    <w:basedOn w:val="a"/>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3">
    <w:name w:val="xl73"/>
    <w:basedOn w:val="a"/>
    <w:uiPriority w:val="99"/>
    <w:qFormat/>
    <w:rsid w:val="00B25ED5"/>
    <w:pPr>
      <w:shd w:val="clear" w:color="000000" w:fill="FFFFFF"/>
      <w:spacing w:before="100" w:beforeAutospacing="1" w:after="100" w:afterAutospacing="1"/>
      <w:jc w:val="center"/>
    </w:pPr>
    <w:rPr>
      <w:lang w:val="en-US" w:eastAsia="en-US"/>
    </w:rPr>
  </w:style>
  <w:style w:type="paragraph" w:customStyle="1" w:styleId="xl74">
    <w:name w:val="xl74"/>
    <w:basedOn w:val="a"/>
    <w:uiPriority w:val="99"/>
    <w:qFormat/>
    <w:rsid w:val="00B25ED5"/>
    <w:pPr>
      <w:pBdr>
        <w:left w:val="single" w:sz="8" w:space="0" w:color="000000"/>
        <w:bottom w:val="single" w:sz="8" w:space="0" w:color="000000"/>
        <w:right w:val="single" w:sz="8" w:space="0" w:color="000000"/>
      </w:pBdr>
      <w:shd w:val="clear" w:color="000000" w:fill="FFFFFF"/>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75">
    <w:name w:val="xl75"/>
    <w:basedOn w:val="a"/>
    <w:uiPriority w:val="99"/>
    <w:qFormat/>
    <w:rsid w:val="00B25ED5"/>
    <w:pPr>
      <w:shd w:val="clear" w:color="000000" w:fill="FFFFFF"/>
      <w:spacing w:before="100" w:beforeAutospacing="1" w:after="100" w:afterAutospacing="1"/>
    </w:pPr>
    <w:rPr>
      <w:lang w:val="en-US" w:eastAsia="en-US"/>
    </w:rPr>
  </w:style>
  <w:style w:type="paragraph" w:customStyle="1" w:styleId="xl76">
    <w:name w:val="xl76"/>
    <w:basedOn w:val="a"/>
    <w:uiPriority w:val="99"/>
    <w:qFormat/>
    <w:rsid w:val="00B25ED5"/>
    <w:pPr>
      <w:pBdr>
        <w:top w:val="single" w:sz="8" w:space="0" w:color="000000"/>
        <w:left w:val="single" w:sz="8" w:space="0" w:color="000000"/>
        <w:bottom w:val="single" w:sz="8" w:space="0" w:color="000000"/>
        <w:right w:val="single" w:sz="8" w:space="0" w:color="000000"/>
      </w:pBdr>
      <w:shd w:val="clear" w:color="000000" w:fill="E7E6E6"/>
      <w:spacing w:before="100" w:beforeAutospacing="1" w:after="100" w:afterAutospacing="1"/>
      <w:textAlignment w:val="center"/>
    </w:pPr>
    <w:rPr>
      <w:rFonts w:ascii="Arial Unicode MS" w:eastAsia="Arial Unicode MS" w:hAnsi="Arial Unicode MS" w:cs="Arial Unicode MS"/>
      <w:sz w:val="10"/>
      <w:szCs w:val="10"/>
      <w:lang w:val="en-US" w:eastAsia="en-US"/>
    </w:rPr>
  </w:style>
  <w:style w:type="paragraph" w:customStyle="1" w:styleId="xl77">
    <w:name w:val="xl77"/>
    <w:basedOn w:val="a"/>
    <w:uiPriority w:val="99"/>
    <w:qFormat/>
    <w:rsid w:val="00B25ED5"/>
    <w:pPr>
      <w:pBdr>
        <w:top w:val="single" w:sz="8" w:space="0" w:color="000000"/>
        <w:bottom w:val="single" w:sz="8" w:space="0" w:color="000000"/>
        <w:right w:val="single" w:sz="8" w:space="0" w:color="000000"/>
      </w:pBdr>
      <w:shd w:val="clear" w:color="000000" w:fill="E7E6E6"/>
      <w:spacing w:before="100" w:beforeAutospacing="1" w:after="100" w:afterAutospacing="1"/>
      <w:jc w:val="center"/>
      <w:textAlignment w:val="center"/>
    </w:pPr>
    <w:rPr>
      <w:rFonts w:ascii="Arial Unicode MS" w:eastAsia="Arial Unicode MS" w:hAnsi="Arial Unicode MS" w:cs="Arial Unicode MS"/>
      <w:sz w:val="10"/>
      <w:szCs w:val="10"/>
      <w:lang w:val="en-US" w:eastAsia="en-US"/>
    </w:rPr>
  </w:style>
  <w:style w:type="paragraph" w:styleId="af8">
    <w:name w:val="No Spacing"/>
    <w:uiPriority w:val="1"/>
    <w:qFormat/>
    <w:rsid w:val="007F11E6"/>
    <w:pPr>
      <w:spacing w:after="0" w:line="240" w:lineRule="auto"/>
    </w:pPr>
    <w:rPr>
      <w:lang w:val="ru-RU"/>
    </w:rPr>
  </w:style>
  <w:style w:type="paragraph" w:styleId="af9">
    <w:name w:val="Revision"/>
    <w:hidden/>
    <w:uiPriority w:val="99"/>
    <w:semiHidden/>
    <w:rsid w:val="00DC334E"/>
    <w:pPr>
      <w:spacing w:after="0" w:line="240" w:lineRule="auto"/>
    </w:pPr>
    <w:rPr>
      <w:rFonts w:ascii="Times New Roman" w:eastAsia="Times New Roman" w:hAnsi="Times New Roman" w:cs="Times New Roman"/>
      <w:sz w:val="24"/>
      <w:szCs w:val="24"/>
      <w:lang w:val="ro-MD" w:eastAsia="ru-RU"/>
    </w:rPr>
  </w:style>
  <w:style w:type="character" w:customStyle="1" w:styleId="footnotereference0">
    <w:name w:val="footnotereference0"/>
    <w:basedOn w:val="a0"/>
    <w:rsid w:val="00DD1A7D"/>
  </w:style>
  <w:style w:type="character" w:customStyle="1" w:styleId="Ancoranoteidesubsol">
    <w:name w:val="Ancora notei de subsol"/>
    <w:rsid w:val="000F5ED5"/>
    <w:rPr>
      <w:vertAlign w:val="superscript"/>
    </w:rPr>
  </w:style>
  <w:style w:type="paragraph" w:customStyle="1" w:styleId="Default">
    <w:name w:val="Default"/>
    <w:uiPriority w:val="99"/>
    <w:qFormat/>
    <w:rsid w:val="00687E23"/>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Strong"/>
    <w:basedOn w:val="a0"/>
    <w:uiPriority w:val="22"/>
    <w:qFormat/>
    <w:rsid w:val="00B4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6573">
      <w:bodyDiv w:val="1"/>
      <w:marLeft w:val="0"/>
      <w:marRight w:val="0"/>
      <w:marTop w:val="0"/>
      <w:marBottom w:val="0"/>
      <w:divBdr>
        <w:top w:val="none" w:sz="0" w:space="0" w:color="auto"/>
        <w:left w:val="none" w:sz="0" w:space="0" w:color="auto"/>
        <w:bottom w:val="none" w:sz="0" w:space="0" w:color="auto"/>
        <w:right w:val="none" w:sz="0" w:space="0" w:color="auto"/>
      </w:divBdr>
    </w:div>
    <w:div w:id="65542583">
      <w:bodyDiv w:val="1"/>
      <w:marLeft w:val="0"/>
      <w:marRight w:val="0"/>
      <w:marTop w:val="0"/>
      <w:marBottom w:val="0"/>
      <w:divBdr>
        <w:top w:val="none" w:sz="0" w:space="0" w:color="auto"/>
        <w:left w:val="none" w:sz="0" w:space="0" w:color="auto"/>
        <w:bottom w:val="none" w:sz="0" w:space="0" w:color="auto"/>
        <w:right w:val="none" w:sz="0" w:space="0" w:color="auto"/>
      </w:divBdr>
    </w:div>
    <w:div w:id="72239612">
      <w:bodyDiv w:val="1"/>
      <w:marLeft w:val="0"/>
      <w:marRight w:val="0"/>
      <w:marTop w:val="0"/>
      <w:marBottom w:val="0"/>
      <w:divBdr>
        <w:top w:val="none" w:sz="0" w:space="0" w:color="auto"/>
        <w:left w:val="none" w:sz="0" w:space="0" w:color="auto"/>
        <w:bottom w:val="none" w:sz="0" w:space="0" w:color="auto"/>
        <w:right w:val="none" w:sz="0" w:space="0" w:color="auto"/>
      </w:divBdr>
    </w:div>
    <w:div w:id="74476933">
      <w:bodyDiv w:val="1"/>
      <w:marLeft w:val="0"/>
      <w:marRight w:val="0"/>
      <w:marTop w:val="0"/>
      <w:marBottom w:val="0"/>
      <w:divBdr>
        <w:top w:val="none" w:sz="0" w:space="0" w:color="auto"/>
        <w:left w:val="none" w:sz="0" w:space="0" w:color="auto"/>
        <w:bottom w:val="none" w:sz="0" w:space="0" w:color="auto"/>
        <w:right w:val="none" w:sz="0" w:space="0" w:color="auto"/>
      </w:divBdr>
    </w:div>
    <w:div w:id="90514726">
      <w:bodyDiv w:val="1"/>
      <w:marLeft w:val="0"/>
      <w:marRight w:val="0"/>
      <w:marTop w:val="0"/>
      <w:marBottom w:val="0"/>
      <w:divBdr>
        <w:top w:val="none" w:sz="0" w:space="0" w:color="auto"/>
        <w:left w:val="none" w:sz="0" w:space="0" w:color="auto"/>
        <w:bottom w:val="none" w:sz="0" w:space="0" w:color="auto"/>
        <w:right w:val="none" w:sz="0" w:space="0" w:color="auto"/>
      </w:divBdr>
    </w:div>
    <w:div w:id="92479806">
      <w:bodyDiv w:val="1"/>
      <w:marLeft w:val="0"/>
      <w:marRight w:val="0"/>
      <w:marTop w:val="0"/>
      <w:marBottom w:val="0"/>
      <w:divBdr>
        <w:top w:val="none" w:sz="0" w:space="0" w:color="auto"/>
        <w:left w:val="none" w:sz="0" w:space="0" w:color="auto"/>
        <w:bottom w:val="none" w:sz="0" w:space="0" w:color="auto"/>
        <w:right w:val="none" w:sz="0" w:space="0" w:color="auto"/>
      </w:divBdr>
    </w:div>
    <w:div w:id="100033485">
      <w:bodyDiv w:val="1"/>
      <w:marLeft w:val="0"/>
      <w:marRight w:val="0"/>
      <w:marTop w:val="0"/>
      <w:marBottom w:val="0"/>
      <w:divBdr>
        <w:top w:val="none" w:sz="0" w:space="0" w:color="auto"/>
        <w:left w:val="none" w:sz="0" w:space="0" w:color="auto"/>
        <w:bottom w:val="none" w:sz="0" w:space="0" w:color="auto"/>
        <w:right w:val="none" w:sz="0" w:space="0" w:color="auto"/>
      </w:divBdr>
    </w:div>
    <w:div w:id="114178427">
      <w:bodyDiv w:val="1"/>
      <w:marLeft w:val="0"/>
      <w:marRight w:val="0"/>
      <w:marTop w:val="0"/>
      <w:marBottom w:val="0"/>
      <w:divBdr>
        <w:top w:val="none" w:sz="0" w:space="0" w:color="auto"/>
        <w:left w:val="none" w:sz="0" w:space="0" w:color="auto"/>
        <w:bottom w:val="none" w:sz="0" w:space="0" w:color="auto"/>
        <w:right w:val="none" w:sz="0" w:space="0" w:color="auto"/>
      </w:divBdr>
    </w:div>
    <w:div w:id="148138766">
      <w:bodyDiv w:val="1"/>
      <w:marLeft w:val="0"/>
      <w:marRight w:val="0"/>
      <w:marTop w:val="0"/>
      <w:marBottom w:val="0"/>
      <w:divBdr>
        <w:top w:val="none" w:sz="0" w:space="0" w:color="auto"/>
        <w:left w:val="none" w:sz="0" w:space="0" w:color="auto"/>
        <w:bottom w:val="none" w:sz="0" w:space="0" w:color="auto"/>
        <w:right w:val="none" w:sz="0" w:space="0" w:color="auto"/>
      </w:divBdr>
    </w:div>
    <w:div w:id="156382488">
      <w:bodyDiv w:val="1"/>
      <w:marLeft w:val="0"/>
      <w:marRight w:val="0"/>
      <w:marTop w:val="0"/>
      <w:marBottom w:val="0"/>
      <w:divBdr>
        <w:top w:val="none" w:sz="0" w:space="0" w:color="auto"/>
        <w:left w:val="none" w:sz="0" w:space="0" w:color="auto"/>
        <w:bottom w:val="none" w:sz="0" w:space="0" w:color="auto"/>
        <w:right w:val="none" w:sz="0" w:space="0" w:color="auto"/>
      </w:divBdr>
    </w:div>
    <w:div w:id="162167270">
      <w:bodyDiv w:val="1"/>
      <w:marLeft w:val="0"/>
      <w:marRight w:val="0"/>
      <w:marTop w:val="0"/>
      <w:marBottom w:val="0"/>
      <w:divBdr>
        <w:top w:val="none" w:sz="0" w:space="0" w:color="auto"/>
        <w:left w:val="none" w:sz="0" w:space="0" w:color="auto"/>
        <w:bottom w:val="none" w:sz="0" w:space="0" w:color="auto"/>
        <w:right w:val="none" w:sz="0" w:space="0" w:color="auto"/>
      </w:divBdr>
    </w:div>
    <w:div w:id="168638947">
      <w:bodyDiv w:val="1"/>
      <w:marLeft w:val="0"/>
      <w:marRight w:val="0"/>
      <w:marTop w:val="0"/>
      <w:marBottom w:val="0"/>
      <w:divBdr>
        <w:top w:val="none" w:sz="0" w:space="0" w:color="auto"/>
        <w:left w:val="none" w:sz="0" w:space="0" w:color="auto"/>
        <w:bottom w:val="none" w:sz="0" w:space="0" w:color="auto"/>
        <w:right w:val="none" w:sz="0" w:space="0" w:color="auto"/>
      </w:divBdr>
    </w:div>
    <w:div w:id="177693984">
      <w:bodyDiv w:val="1"/>
      <w:marLeft w:val="0"/>
      <w:marRight w:val="0"/>
      <w:marTop w:val="0"/>
      <w:marBottom w:val="0"/>
      <w:divBdr>
        <w:top w:val="none" w:sz="0" w:space="0" w:color="auto"/>
        <w:left w:val="none" w:sz="0" w:space="0" w:color="auto"/>
        <w:bottom w:val="none" w:sz="0" w:space="0" w:color="auto"/>
        <w:right w:val="none" w:sz="0" w:space="0" w:color="auto"/>
      </w:divBdr>
    </w:div>
    <w:div w:id="178665709">
      <w:bodyDiv w:val="1"/>
      <w:marLeft w:val="0"/>
      <w:marRight w:val="0"/>
      <w:marTop w:val="0"/>
      <w:marBottom w:val="0"/>
      <w:divBdr>
        <w:top w:val="none" w:sz="0" w:space="0" w:color="auto"/>
        <w:left w:val="none" w:sz="0" w:space="0" w:color="auto"/>
        <w:bottom w:val="none" w:sz="0" w:space="0" w:color="auto"/>
        <w:right w:val="none" w:sz="0" w:space="0" w:color="auto"/>
      </w:divBdr>
    </w:div>
    <w:div w:id="189535574">
      <w:bodyDiv w:val="1"/>
      <w:marLeft w:val="0"/>
      <w:marRight w:val="0"/>
      <w:marTop w:val="0"/>
      <w:marBottom w:val="0"/>
      <w:divBdr>
        <w:top w:val="none" w:sz="0" w:space="0" w:color="auto"/>
        <w:left w:val="none" w:sz="0" w:space="0" w:color="auto"/>
        <w:bottom w:val="none" w:sz="0" w:space="0" w:color="auto"/>
        <w:right w:val="none" w:sz="0" w:space="0" w:color="auto"/>
      </w:divBdr>
    </w:div>
    <w:div w:id="237520818">
      <w:bodyDiv w:val="1"/>
      <w:marLeft w:val="0"/>
      <w:marRight w:val="0"/>
      <w:marTop w:val="0"/>
      <w:marBottom w:val="0"/>
      <w:divBdr>
        <w:top w:val="none" w:sz="0" w:space="0" w:color="auto"/>
        <w:left w:val="none" w:sz="0" w:space="0" w:color="auto"/>
        <w:bottom w:val="none" w:sz="0" w:space="0" w:color="auto"/>
        <w:right w:val="none" w:sz="0" w:space="0" w:color="auto"/>
      </w:divBdr>
    </w:div>
    <w:div w:id="240261631">
      <w:bodyDiv w:val="1"/>
      <w:marLeft w:val="0"/>
      <w:marRight w:val="0"/>
      <w:marTop w:val="0"/>
      <w:marBottom w:val="0"/>
      <w:divBdr>
        <w:top w:val="none" w:sz="0" w:space="0" w:color="auto"/>
        <w:left w:val="none" w:sz="0" w:space="0" w:color="auto"/>
        <w:bottom w:val="none" w:sz="0" w:space="0" w:color="auto"/>
        <w:right w:val="none" w:sz="0" w:space="0" w:color="auto"/>
      </w:divBdr>
    </w:div>
    <w:div w:id="268658294">
      <w:bodyDiv w:val="1"/>
      <w:marLeft w:val="0"/>
      <w:marRight w:val="0"/>
      <w:marTop w:val="0"/>
      <w:marBottom w:val="0"/>
      <w:divBdr>
        <w:top w:val="none" w:sz="0" w:space="0" w:color="auto"/>
        <w:left w:val="none" w:sz="0" w:space="0" w:color="auto"/>
        <w:bottom w:val="none" w:sz="0" w:space="0" w:color="auto"/>
        <w:right w:val="none" w:sz="0" w:space="0" w:color="auto"/>
      </w:divBdr>
      <w:divsChild>
        <w:div w:id="249584826">
          <w:marLeft w:val="0"/>
          <w:marRight w:val="0"/>
          <w:marTop w:val="0"/>
          <w:marBottom w:val="0"/>
          <w:divBdr>
            <w:top w:val="none" w:sz="0" w:space="0" w:color="auto"/>
            <w:left w:val="none" w:sz="0" w:space="0" w:color="auto"/>
            <w:bottom w:val="none" w:sz="0" w:space="0" w:color="auto"/>
            <w:right w:val="none" w:sz="0" w:space="0" w:color="auto"/>
          </w:divBdr>
        </w:div>
        <w:div w:id="1553275886">
          <w:marLeft w:val="0"/>
          <w:marRight w:val="0"/>
          <w:marTop w:val="0"/>
          <w:marBottom w:val="0"/>
          <w:divBdr>
            <w:top w:val="none" w:sz="0" w:space="0" w:color="auto"/>
            <w:left w:val="none" w:sz="0" w:space="0" w:color="auto"/>
            <w:bottom w:val="none" w:sz="0" w:space="0" w:color="auto"/>
            <w:right w:val="none" w:sz="0" w:space="0" w:color="auto"/>
          </w:divBdr>
        </w:div>
      </w:divsChild>
    </w:div>
    <w:div w:id="323902458">
      <w:bodyDiv w:val="1"/>
      <w:marLeft w:val="0"/>
      <w:marRight w:val="0"/>
      <w:marTop w:val="0"/>
      <w:marBottom w:val="0"/>
      <w:divBdr>
        <w:top w:val="none" w:sz="0" w:space="0" w:color="auto"/>
        <w:left w:val="none" w:sz="0" w:space="0" w:color="auto"/>
        <w:bottom w:val="none" w:sz="0" w:space="0" w:color="auto"/>
        <w:right w:val="none" w:sz="0" w:space="0" w:color="auto"/>
      </w:divBdr>
    </w:div>
    <w:div w:id="371610648">
      <w:bodyDiv w:val="1"/>
      <w:marLeft w:val="0"/>
      <w:marRight w:val="0"/>
      <w:marTop w:val="0"/>
      <w:marBottom w:val="0"/>
      <w:divBdr>
        <w:top w:val="none" w:sz="0" w:space="0" w:color="auto"/>
        <w:left w:val="none" w:sz="0" w:space="0" w:color="auto"/>
        <w:bottom w:val="none" w:sz="0" w:space="0" w:color="auto"/>
        <w:right w:val="none" w:sz="0" w:space="0" w:color="auto"/>
      </w:divBdr>
    </w:div>
    <w:div w:id="404686728">
      <w:bodyDiv w:val="1"/>
      <w:marLeft w:val="0"/>
      <w:marRight w:val="0"/>
      <w:marTop w:val="0"/>
      <w:marBottom w:val="0"/>
      <w:divBdr>
        <w:top w:val="none" w:sz="0" w:space="0" w:color="auto"/>
        <w:left w:val="none" w:sz="0" w:space="0" w:color="auto"/>
        <w:bottom w:val="none" w:sz="0" w:space="0" w:color="auto"/>
        <w:right w:val="none" w:sz="0" w:space="0" w:color="auto"/>
      </w:divBdr>
    </w:div>
    <w:div w:id="441271221">
      <w:bodyDiv w:val="1"/>
      <w:marLeft w:val="0"/>
      <w:marRight w:val="0"/>
      <w:marTop w:val="0"/>
      <w:marBottom w:val="0"/>
      <w:divBdr>
        <w:top w:val="none" w:sz="0" w:space="0" w:color="auto"/>
        <w:left w:val="none" w:sz="0" w:space="0" w:color="auto"/>
        <w:bottom w:val="none" w:sz="0" w:space="0" w:color="auto"/>
        <w:right w:val="none" w:sz="0" w:space="0" w:color="auto"/>
      </w:divBdr>
    </w:div>
    <w:div w:id="450713510">
      <w:bodyDiv w:val="1"/>
      <w:marLeft w:val="0"/>
      <w:marRight w:val="0"/>
      <w:marTop w:val="0"/>
      <w:marBottom w:val="0"/>
      <w:divBdr>
        <w:top w:val="none" w:sz="0" w:space="0" w:color="auto"/>
        <w:left w:val="none" w:sz="0" w:space="0" w:color="auto"/>
        <w:bottom w:val="none" w:sz="0" w:space="0" w:color="auto"/>
        <w:right w:val="none" w:sz="0" w:space="0" w:color="auto"/>
      </w:divBdr>
    </w:div>
    <w:div w:id="488596002">
      <w:bodyDiv w:val="1"/>
      <w:marLeft w:val="0"/>
      <w:marRight w:val="0"/>
      <w:marTop w:val="0"/>
      <w:marBottom w:val="0"/>
      <w:divBdr>
        <w:top w:val="none" w:sz="0" w:space="0" w:color="auto"/>
        <w:left w:val="none" w:sz="0" w:space="0" w:color="auto"/>
        <w:bottom w:val="none" w:sz="0" w:space="0" w:color="auto"/>
        <w:right w:val="none" w:sz="0" w:space="0" w:color="auto"/>
      </w:divBdr>
    </w:div>
    <w:div w:id="511533167">
      <w:bodyDiv w:val="1"/>
      <w:marLeft w:val="0"/>
      <w:marRight w:val="0"/>
      <w:marTop w:val="0"/>
      <w:marBottom w:val="0"/>
      <w:divBdr>
        <w:top w:val="none" w:sz="0" w:space="0" w:color="auto"/>
        <w:left w:val="none" w:sz="0" w:space="0" w:color="auto"/>
        <w:bottom w:val="none" w:sz="0" w:space="0" w:color="auto"/>
        <w:right w:val="none" w:sz="0" w:space="0" w:color="auto"/>
      </w:divBdr>
    </w:div>
    <w:div w:id="559756680">
      <w:bodyDiv w:val="1"/>
      <w:marLeft w:val="0"/>
      <w:marRight w:val="0"/>
      <w:marTop w:val="0"/>
      <w:marBottom w:val="0"/>
      <w:divBdr>
        <w:top w:val="none" w:sz="0" w:space="0" w:color="auto"/>
        <w:left w:val="none" w:sz="0" w:space="0" w:color="auto"/>
        <w:bottom w:val="none" w:sz="0" w:space="0" w:color="auto"/>
        <w:right w:val="none" w:sz="0" w:space="0" w:color="auto"/>
      </w:divBdr>
    </w:div>
    <w:div w:id="560483608">
      <w:bodyDiv w:val="1"/>
      <w:marLeft w:val="0"/>
      <w:marRight w:val="0"/>
      <w:marTop w:val="0"/>
      <w:marBottom w:val="0"/>
      <w:divBdr>
        <w:top w:val="none" w:sz="0" w:space="0" w:color="auto"/>
        <w:left w:val="none" w:sz="0" w:space="0" w:color="auto"/>
        <w:bottom w:val="none" w:sz="0" w:space="0" w:color="auto"/>
        <w:right w:val="none" w:sz="0" w:space="0" w:color="auto"/>
      </w:divBdr>
    </w:div>
    <w:div w:id="574321751">
      <w:bodyDiv w:val="1"/>
      <w:marLeft w:val="0"/>
      <w:marRight w:val="0"/>
      <w:marTop w:val="0"/>
      <w:marBottom w:val="0"/>
      <w:divBdr>
        <w:top w:val="none" w:sz="0" w:space="0" w:color="auto"/>
        <w:left w:val="none" w:sz="0" w:space="0" w:color="auto"/>
        <w:bottom w:val="none" w:sz="0" w:space="0" w:color="auto"/>
        <w:right w:val="none" w:sz="0" w:space="0" w:color="auto"/>
      </w:divBdr>
    </w:div>
    <w:div w:id="579294784">
      <w:bodyDiv w:val="1"/>
      <w:marLeft w:val="0"/>
      <w:marRight w:val="0"/>
      <w:marTop w:val="0"/>
      <w:marBottom w:val="0"/>
      <w:divBdr>
        <w:top w:val="none" w:sz="0" w:space="0" w:color="auto"/>
        <w:left w:val="none" w:sz="0" w:space="0" w:color="auto"/>
        <w:bottom w:val="none" w:sz="0" w:space="0" w:color="auto"/>
        <w:right w:val="none" w:sz="0" w:space="0" w:color="auto"/>
      </w:divBdr>
    </w:div>
    <w:div w:id="587228227">
      <w:bodyDiv w:val="1"/>
      <w:marLeft w:val="0"/>
      <w:marRight w:val="0"/>
      <w:marTop w:val="0"/>
      <w:marBottom w:val="0"/>
      <w:divBdr>
        <w:top w:val="none" w:sz="0" w:space="0" w:color="auto"/>
        <w:left w:val="none" w:sz="0" w:space="0" w:color="auto"/>
        <w:bottom w:val="none" w:sz="0" w:space="0" w:color="auto"/>
        <w:right w:val="none" w:sz="0" w:space="0" w:color="auto"/>
      </w:divBdr>
    </w:div>
    <w:div w:id="587274506">
      <w:bodyDiv w:val="1"/>
      <w:marLeft w:val="0"/>
      <w:marRight w:val="0"/>
      <w:marTop w:val="0"/>
      <w:marBottom w:val="0"/>
      <w:divBdr>
        <w:top w:val="none" w:sz="0" w:space="0" w:color="auto"/>
        <w:left w:val="none" w:sz="0" w:space="0" w:color="auto"/>
        <w:bottom w:val="none" w:sz="0" w:space="0" w:color="auto"/>
        <w:right w:val="none" w:sz="0" w:space="0" w:color="auto"/>
      </w:divBdr>
    </w:div>
    <w:div w:id="606085002">
      <w:bodyDiv w:val="1"/>
      <w:marLeft w:val="0"/>
      <w:marRight w:val="0"/>
      <w:marTop w:val="0"/>
      <w:marBottom w:val="0"/>
      <w:divBdr>
        <w:top w:val="none" w:sz="0" w:space="0" w:color="auto"/>
        <w:left w:val="none" w:sz="0" w:space="0" w:color="auto"/>
        <w:bottom w:val="none" w:sz="0" w:space="0" w:color="auto"/>
        <w:right w:val="none" w:sz="0" w:space="0" w:color="auto"/>
      </w:divBdr>
    </w:div>
    <w:div w:id="633367241">
      <w:bodyDiv w:val="1"/>
      <w:marLeft w:val="0"/>
      <w:marRight w:val="0"/>
      <w:marTop w:val="0"/>
      <w:marBottom w:val="0"/>
      <w:divBdr>
        <w:top w:val="none" w:sz="0" w:space="0" w:color="auto"/>
        <w:left w:val="none" w:sz="0" w:space="0" w:color="auto"/>
        <w:bottom w:val="none" w:sz="0" w:space="0" w:color="auto"/>
        <w:right w:val="none" w:sz="0" w:space="0" w:color="auto"/>
      </w:divBdr>
    </w:div>
    <w:div w:id="648023371">
      <w:bodyDiv w:val="1"/>
      <w:marLeft w:val="0"/>
      <w:marRight w:val="0"/>
      <w:marTop w:val="0"/>
      <w:marBottom w:val="0"/>
      <w:divBdr>
        <w:top w:val="none" w:sz="0" w:space="0" w:color="auto"/>
        <w:left w:val="none" w:sz="0" w:space="0" w:color="auto"/>
        <w:bottom w:val="none" w:sz="0" w:space="0" w:color="auto"/>
        <w:right w:val="none" w:sz="0" w:space="0" w:color="auto"/>
      </w:divBdr>
    </w:div>
    <w:div w:id="725953679">
      <w:bodyDiv w:val="1"/>
      <w:marLeft w:val="0"/>
      <w:marRight w:val="0"/>
      <w:marTop w:val="0"/>
      <w:marBottom w:val="0"/>
      <w:divBdr>
        <w:top w:val="none" w:sz="0" w:space="0" w:color="auto"/>
        <w:left w:val="none" w:sz="0" w:space="0" w:color="auto"/>
        <w:bottom w:val="none" w:sz="0" w:space="0" w:color="auto"/>
        <w:right w:val="none" w:sz="0" w:space="0" w:color="auto"/>
      </w:divBdr>
    </w:div>
    <w:div w:id="744496447">
      <w:bodyDiv w:val="1"/>
      <w:marLeft w:val="0"/>
      <w:marRight w:val="0"/>
      <w:marTop w:val="0"/>
      <w:marBottom w:val="0"/>
      <w:divBdr>
        <w:top w:val="none" w:sz="0" w:space="0" w:color="auto"/>
        <w:left w:val="none" w:sz="0" w:space="0" w:color="auto"/>
        <w:bottom w:val="none" w:sz="0" w:space="0" w:color="auto"/>
        <w:right w:val="none" w:sz="0" w:space="0" w:color="auto"/>
      </w:divBdr>
    </w:div>
    <w:div w:id="795954774">
      <w:bodyDiv w:val="1"/>
      <w:marLeft w:val="0"/>
      <w:marRight w:val="0"/>
      <w:marTop w:val="0"/>
      <w:marBottom w:val="0"/>
      <w:divBdr>
        <w:top w:val="none" w:sz="0" w:space="0" w:color="auto"/>
        <w:left w:val="none" w:sz="0" w:space="0" w:color="auto"/>
        <w:bottom w:val="none" w:sz="0" w:space="0" w:color="auto"/>
        <w:right w:val="none" w:sz="0" w:space="0" w:color="auto"/>
      </w:divBdr>
    </w:div>
    <w:div w:id="833257071">
      <w:bodyDiv w:val="1"/>
      <w:marLeft w:val="0"/>
      <w:marRight w:val="0"/>
      <w:marTop w:val="0"/>
      <w:marBottom w:val="0"/>
      <w:divBdr>
        <w:top w:val="none" w:sz="0" w:space="0" w:color="auto"/>
        <w:left w:val="none" w:sz="0" w:space="0" w:color="auto"/>
        <w:bottom w:val="none" w:sz="0" w:space="0" w:color="auto"/>
        <w:right w:val="none" w:sz="0" w:space="0" w:color="auto"/>
      </w:divBdr>
    </w:div>
    <w:div w:id="835997838">
      <w:bodyDiv w:val="1"/>
      <w:marLeft w:val="0"/>
      <w:marRight w:val="0"/>
      <w:marTop w:val="0"/>
      <w:marBottom w:val="0"/>
      <w:divBdr>
        <w:top w:val="none" w:sz="0" w:space="0" w:color="auto"/>
        <w:left w:val="none" w:sz="0" w:space="0" w:color="auto"/>
        <w:bottom w:val="none" w:sz="0" w:space="0" w:color="auto"/>
        <w:right w:val="none" w:sz="0" w:space="0" w:color="auto"/>
      </w:divBdr>
    </w:div>
    <w:div w:id="847642939">
      <w:bodyDiv w:val="1"/>
      <w:marLeft w:val="0"/>
      <w:marRight w:val="0"/>
      <w:marTop w:val="0"/>
      <w:marBottom w:val="0"/>
      <w:divBdr>
        <w:top w:val="none" w:sz="0" w:space="0" w:color="auto"/>
        <w:left w:val="none" w:sz="0" w:space="0" w:color="auto"/>
        <w:bottom w:val="none" w:sz="0" w:space="0" w:color="auto"/>
        <w:right w:val="none" w:sz="0" w:space="0" w:color="auto"/>
      </w:divBdr>
    </w:div>
    <w:div w:id="882254366">
      <w:bodyDiv w:val="1"/>
      <w:marLeft w:val="0"/>
      <w:marRight w:val="0"/>
      <w:marTop w:val="0"/>
      <w:marBottom w:val="0"/>
      <w:divBdr>
        <w:top w:val="none" w:sz="0" w:space="0" w:color="auto"/>
        <w:left w:val="none" w:sz="0" w:space="0" w:color="auto"/>
        <w:bottom w:val="none" w:sz="0" w:space="0" w:color="auto"/>
        <w:right w:val="none" w:sz="0" w:space="0" w:color="auto"/>
      </w:divBdr>
    </w:div>
    <w:div w:id="921335121">
      <w:bodyDiv w:val="1"/>
      <w:marLeft w:val="0"/>
      <w:marRight w:val="0"/>
      <w:marTop w:val="0"/>
      <w:marBottom w:val="0"/>
      <w:divBdr>
        <w:top w:val="none" w:sz="0" w:space="0" w:color="auto"/>
        <w:left w:val="none" w:sz="0" w:space="0" w:color="auto"/>
        <w:bottom w:val="none" w:sz="0" w:space="0" w:color="auto"/>
        <w:right w:val="none" w:sz="0" w:space="0" w:color="auto"/>
      </w:divBdr>
    </w:div>
    <w:div w:id="924729270">
      <w:bodyDiv w:val="1"/>
      <w:marLeft w:val="0"/>
      <w:marRight w:val="0"/>
      <w:marTop w:val="0"/>
      <w:marBottom w:val="0"/>
      <w:divBdr>
        <w:top w:val="none" w:sz="0" w:space="0" w:color="auto"/>
        <w:left w:val="none" w:sz="0" w:space="0" w:color="auto"/>
        <w:bottom w:val="none" w:sz="0" w:space="0" w:color="auto"/>
        <w:right w:val="none" w:sz="0" w:space="0" w:color="auto"/>
      </w:divBdr>
    </w:div>
    <w:div w:id="981421996">
      <w:bodyDiv w:val="1"/>
      <w:marLeft w:val="0"/>
      <w:marRight w:val="0"/>
      <w:marTop w:val="0"/>
      <w:marBottom w:val="0"/>
      <w:divBdr>
        <w:top w:val="none" w:sz="0" w:space="0" w:color="auto"/>
        <w:left w:val="none" w:sz="0" w:space="0" w:color="auto"/>
        <w:bottom w:val="none" w:sz="0" w:space="0" w:color="auto"/>
        <w:right w:val="none" w:sz="0" w:space="0" w:color="auto"/>
      </w:divBdr>
    </w:div>
    <w:div w:id="983582992">
      <w:bodyDiv w:val="1"/>
      <w:marLeft w:val="0"/>
      <w:marRight w:val="0"/>
      <w:marTop w:val="0"/>
      <w:marBottom w:val="0"/>
      <w:divBdr>
        <w:top w:val="none" w:sz="0" w:space="0" w:color="auto"/>
        <w:left w:val="none" w:sz="0" w:space="0" w:color="auto"/>
        <w:bottom w:val="none" w:sz="0" w:space="0" w:color="auto"/>
        <w:right w:val="none" w:sz="0" w:space="0" w:color="auto"/>
      </w:divBdr>
    </w:div>
    <w:div w:id="1044016350">
      <w:bodyDiv w:val="1"/>
      <w:marLeft w:val="0"/>
      <w:marRight w:val="0"/>
      <w:marTop w:val="0"/>
      <w:marBottom w:val="0"/>
      <w:divBdr>
        <w:top w:val="none" w:sz="0" w:space="0" w:color="auto"/>
        <w:left w:val="none" w:sz="0" w:space="0" w:color="auto"/>
        <w:bottom w:val="none" w:sz="0" w:space="0" w:color="auto"/>
        <w:right w:val="none" w:sz="0" w:space="0" w:color="auto"/>
      </w:divBdr>
    </w:div>
    <w:div w:id="1077632015">
      <w:bodyDiv w:val="1"/>
      <w:marLeft w:val="0"/>
      <w:marRight w:val="0"/>
      <w:marTop w:val="0"/>
      <w:marBottom w:val="0"/>
      <w:divBdr>
        <w:top w:val="none" w:sz="0" w:space="0" w:color="auto"/>
        <w:left w:val="none" w:sz="0" w:space="0" w:color="auto"/>
        <w:bottom w:val="none" w:sz="0" w:space="0" w:color="auto"/>
        <w:right w:val="none" w:sz="0" w:space="0" w:color="auto"/>
      </w:divBdr>
    </w:div>
    <w:div w:id="1100876138">
      <w:bodyDiv w:val="1"/>
      <w:marLeft w:val="0"/>
      <w:marRight w:val="0"/>
      <w:marTop w:val="0"/>
      <w:marBottom w:val="0"/>
      <w:divBdr>
        <w:top w:val="none" w:sz="0" w:space="0" w:color="auto"/>
        <w:left w:val="none" w:sz="0" w:space="0" w:color="auto"/>
        <w:bottom w:val="none" w:sz="0" w:space="0" w:color="auto"/>
        <w:right w:val="none" w:sz="0" w:space="0" w:color="auto"/>
      </w:divBdr>
    </w:div>
    <w:div w:id="1115100973">
      <w:bodyDiv w:val="1"/>
      <w:marLeft w:val="0"/>
      <w:marRight w:val="0"/>
      <w:marTop w:val="0"/>
      <w:marBottom w:val="0"/>
      <w:divBdr>
        <w:top w:val="none" w:sz="0" w:space="0" w:color="auto"/>
        <w:left w:val="none" w:sz="0" w:space="0" w:color="auto"/>
        <w:bottom w:val="none" w:sz="0" w:space="0" w:color="auto"/>
        <w:right w:val="none" w:sz="0" w:space="0" w:color="auto"/>
      </w:divBdr>
    </w:div>
    <w:div w:id="1152525635">
      <w:bodyDiv w:val="1"/>
      <w:marLeft w:val="0"/>
      <w:marRight w:val="0"/>
      <w:marTop w:val="0"/>
      <w:marBottom w:val="0"/>
      <w:divBdr>
        <w:top w:val="none" w:sz="0" w:space="0" w:color="auto"/>
        <w:left w:val="none" w:sz="0" w:space="0" w:color="auto"/>
        <w:bottom w:val="none" w:sz="0" w:space="0" w:color="auto"/>
        <w:right w:val="none" w:sz="0" w:space="0" w:color="auto"/>
      </w:divBdr>
    </w:div>
    <w:div w:id="1257522068">
      <w:bodyDiv w:val="1"/>
      <w:marLeft w:val="0"/>
      <w:marRight w:val="0"/>
      <w:marTop w:val="0"/>
      <w:marBottom w:val="0"/>
      <w:divBdr>
        <w:top w:val="none" w:sz="0" w:space="0" w:color="auto"/>
        <w:left w:val="none" w:sz="0" w:space="0" w:color="auto"/>
        <w:bottom w:val="none" w:sz="0" w:space="0" w:color="auto"/>
        <w:right w:val="none" w:sz="0" w:space="0" w:color="auto"/>
      </w:divBdr>
    </w:div>
    <w:div w:id="1289435447">
      <w:bodyDiv w:val="1"/>
      <w:marLeft w:val="0"/>
      <w:marRight w:val="0"/>
      <w:marTop w:val="0"/>
      <w:marBottom w:val="0"/>
      <w:divBdr>
        <w:top w:val="none" w:sz="0" w:space="0" w:color="auto"/>
        <w:left w:val="none" w:sz="0" w:space="0" w:color="auto"/>
        <w:bottom w:val="none" w:sz="0" w:space="0" w:color="auto"/>
        <w:right w:val="none" w:sz="0" w:space="0" w:color="auto"/>
      </w:divBdr>
    </w:div>
    <w:div w:id="1297756509">
      <w:bodyDiv w:val="1"/>
      <w:marLeft w:val="0"/>
      <w:marRight w:val="0"/>
      <w:marTop w:val="0"/>
      <w:marBottom w:val="0"/>
      <w:divBdr>
        <w:top w:val="none" w:sz="0" w:space="0" w:color="auto"/>
        <w:left w:val="none" w:sz="0" w:space="0" w:color="auto"/>
        <w:bottom w:val="none" w:sz="0" w:space="0" w:color="auto"/>
        <w:right w:val="none" w:sz="0" w:space="0" w:color="auto"/>
      </w:divBdr>
    </w:div>
    <w:div w:id="1348173790">
      <w:bodyDiv w:val="1"/>
      <w:marLeft w:val="0"/>
      <w:marRight w:val="0"/>
      <w:marTop w:val="0"/>
      <w:marBottom w:val="0"/>
      <w:divBdr>
        <w:top w:val="none" w:sz="0" w:space="0" w:color="auto"/>
        <w:left w:val="none" w:sz="0" w:space="0" w:color="auto"/>
        <w:bottom w:val="none" w:sz="0" w:space="0" w:color="auto"/>
        <w:right w:val="none" w:sz="0" w:space="0" w:color="auto"/>
      </w:divBdr>
    </w:div>
    <w:div w:id="1362392502">
      <w:bodyDiv w:val="1"/>
      <w:marLeft w:val="0"/>
      <w:marRight w:val="0"/>
      <w:marTop w:val="0"/>
      <w:marBottom w:val="0"/>
      <w:divBdr>
        <w:top w:val="none" w:sz="0" w:space="0" w:color="auto"/>
        <w:left w:val="none" w:sz="0" w:space="0" w:color="auto"/>
        <w:bottom w:val="none" w:sz="0" w:space="0" w:color="auto"/>
        <w:right w:val="none" w:sz="0" w:space="0" w:color="auto"/>
      </w:divBdr>
    </w:div>
    <w:div w:id="1395856645">
      <w:bodyDiv w:val="1"/>
      <w:marLeft w:val="0"/>
      <w:marRight w:val="0"/>
      <w:marTop w:val="0"/>
      <w:marBottom w:val="0"/>
      <w:divBdr>
        <w:top w:val="none" w:sz="0" w:space="0" w:color="auto"/>
        <w:left w:val="none" w:sz="0" w:space="0" w:color="auto"/>
        <w:bottom w:val="none" w:sz="0" w:space="0" w:color="auto"/>
        <w:right w:val="none" w:sz="0" w:space="0" w:color="auto"/>
      </w:divBdr>
    </w:div>
    <w:div w:id="1409227375">
      <w:bodyDiv w:val="1"/>
      <w:marLeft w:val="0"/>
      <w:marRight w:val="0"/>
      <w:marTop w:val="0"/>
      <w:marBottom w:val="0"/>
      <w:divBdr>
        <w:top w:val="none" w:sz="0" w:space="0" w:color="auto"/>
        <w:left w:val="none" w:sz="0" w:space="0" w:color="auto"/>
        <w:bottom w:val="none" w:sz="0" w:space="0" w:color="auto"/>
        <w:right w:val="none" w:sz="0" w:space="0" w:color="auto"/>
      </w:divBdr>
    </w:div>
    <w:div w:id="1469930367">
      <w:bodyDiv w:val="1"/>
      <w:marLeft w:val="0"/>
      <w:marRight w:val="0"/>
      <w:marTop w:val="0"/>
      <w:marBottom w:val="0"/>
      <w:divBdr>
        <w:top w:val="none" w:sz="0" w:space="0" w:color="auto"/>
        <w:left w:val="none" w:sz="0" w:space="0" w:color="auto"/>
        <w:bottom w:val="none" w:sz="0" w:space="0" w:color="auto"/>
        <w:right w:val="none" w:sz="0" w:space="0" w:color="auto"/>
      </w:divBdr>
    </w:div>
    <w:div w:id="1477259546">
      <w:bodyDiv w:val="1"/>
      <w:marLeft w:val="0"/>
      <w:marRight w:val="0"/>
      <w:marTop w:val="0"/>
      <w:marBottom w:val="0"/>
      <w:divBdr>
        <w:top w:val="none" w:sz="0" w:space="0" w:color="auto"/>
        <w:left w:val="none" w:sz="0" w:space="0" w:color="auto"/>
        <w:bottom w:val="none" w:sz="0" w:space="0" w:color="auto"/>
        <w:right w:val="none" w:sz="0" w:space="0" w:color="auto"/>
      </w:divBdr>
    </w:div>
    <w:div w:id="1485707366">
      <w:bodyDiv w:val="1"/>
      <w:marLeft w:val="0"/>
      <w:marRight w:val="0"/>
      <w:marTop w:val="0"/>
      <w:marBottom w:val="0"/>
      <w:divBdr>
        <w:top w:val="none" w:sz="0" w:space="0" w:color="auto"/>
        <w:left w:val="none" w:sz="0" w:space="0" w:color="auto"/>
        <w:bottom w:val="none" w:sz="0" w:space="0" w:color="auto"/>
        <w:right w:val="none" w:sz="0" w:space="0" w:color="auto"/>
      </w:divBdr>
    </w:div>
    <w:div w:id="1494373585">
      <w:bodyDiv w:val="1"/>
      <w:marLeft w:val="0"/>
      <w:marRight w:val="0"/>
      <w:marTop w:val="0"/>
      <w:marBottom w:val="0"/>
      <w:divBdr>
        <w:top w:val="none" w:sz="0" w:space="0" w:color="auto"/>
        <w:left w:val="none" w:sz="0" w:space="0" w:color="auto"/>
        <w:bottom w:val="none" w:sz="0" w:space="0" w:color="auto"/>
        <w:right w:val="none" w:sz="0" w:space="0" w:color="auto"/>
      </w:divBdr>
    </w:div>
    <w:div w:id="1535071850">
      <w:bodyDiv w:val="1"/>
      <w:marLeft w:val="0"/>
      <w:marRight w:val="0"/>
      <w:marTop w:val="0"/>
      <w:marBottom w:val="0"/>
      <w:divBdr>
        <w:top w:val="none" w:sz="0" w:space="0" w:color="auto"/>
        <w:left w:val="none" w:sz="0" w:space="0" w:color="auto"/>
        <w:bottom w:val="none" w:sz="0" w:space="0" w:color="auto"/>
        <w:right w:val="none" w:sz="0" w:space="0" w:color="auto"/>
      </w:divBdr>
    </w:div>
    <w:div w:id="1535775607">
      <w:bodyDiv w:val="1"/>
      <w:marLeft w:val="0"/>
      <w:marRight w:val="0"/>
      <w:marTop w:val="0"/>
      <w:marBottom w:val="0"/>
      <w:divBdr>
        <w:top w:val="none" w:sz="0" w:space="0" w:color="auto"/>
        <w:left w:val="none" w:sz="0" w:space="0" w:color="auto"/>
        <w:bottom w:val="none" w:sz="0" w:space="0" w:color="auto"/>
        <w:right w:val="none" w:sz="0" w:space="0" w:color="auto"/>
      </w:divBdr>
    </w:div>
    <w:div w:id="1572812358">
      <w:bodyDiv w:val="1"/>
      <w:marLeft w:val="0"/>
      <w:marRight w:val="0"/>
      <w:marTop w:val="0"/>
      <w:marBottom w:val="0"/>
      <w:divBdr>
        <w:top w:val="none" w:sz="0" w:space="0" w:color="auto"/>
        <w:left w:val="none" w:sz="0" w:space="0" w:color="auto"/>
        <w:bottom w:val="none" w:sz="0" w:space="0" w:color="auto"/>
        <w:right w:val="none" w:sz="0" w:space="0" w:color="auto"/>
      </w:divBdr>
    </w:div>
    <w:div w:id="1594628922">
      <w:bodyDiv w:val="1"/>
      <w:marLeft w:val="0"/>
      <w:marRight w:val="0"/>
      <w:marTop w:val="0"/>
      <w:marBottom w:val="0"/>
      <w:divBdr>
        <w:top w:val="none" w:sz="0" w:space="0" w:color="auto"/>
        <w:left w:val="none" w:sz="0" w:space="0" w:color="auto"/>
        <w:bottom w:val="none" w:sz="0" w:space="0" w:color="auto"/>
        <w:right w:val="none" w:sz="0" w:space="0" w:color="auto"/>
      </w:divBdr>
    </w:div>
    <w:div w:id="1646161878">
      <w:bodyDiv w:val="1"/>
      <w:marLeft w:val="0"/>
      <w:marRight w:val="0"/>
      <w:marTop w:val="0"/>
      <w:marBottom w:val="0"/>
      <w:divBdr>
        <w:top w:val="none" w:sz="0" w:space="0" w:color="auto"/>
        <w:left w:val="none" w:sz="0" w:space="0" w:color="auto"/>
        <w:bottom w:val="none" w:sz="0" w:space="0" w:color="auto"/>
        <w:right w:val="none" w:sz="0" w:space="0" w:color="auto"/>
      </w:divBdr>
    </w:div>
    <w:div w:id="1689941393">
      <w:bodyDiv w:val="1"/>
      <w:marLeft w:val="0"/>
      <w:marRight w:val="0"/>
      <w:marTop w:val="0"/>
      <w:marBottom w:val="0"/>
      <w:divBdr>
        <w:top w:val="none" w:sz="0" w:space="0" w:color="auto"/>
        <w:left w:val="none" w:sz="0" w:space="0" w:color="auto"/>
        <w:bottom w:val="none" w:sz="0" w:space="0" w:color="auto"/>
        <w:right w:val="none" w:sz="0" w:space="0" w:color="auto"/>
      </w:divBdr>
    </w:div>
    <w:div w:id="1691369545">
      <w:bodyDiv w:val="1"/>
      <w:marLeft w:val="0"/>
      <w:marRight w:val="0"/>
      <w:marTop w:val="0"/>
      <w:marBottom w:val="0"/>
      <w:divBdr>
        <w:top w:val="none" w:sz="0" w:space="0" w:color="auto"/>
        <w:left w:val="none" w:sz="0" w:space="0" w:color="auto"/>
        <w:bottom w:val="none" w:sz="0" w:space="0" w:color="auto"/>
        <w:right w:val="none" w:sz="0" w:space="0" w:color="auto"/>
      </w:divBdr>
    </w:div>
    <w:div w:id="1694266244">
      <w:bodyDiv w:val="1"/>
      <w:marLeft w:val="0"/>
      <w:marRight w:val="0"/>
      <w:marTop w:val="0"/>
      <w:marBottom w:val="0"/>
      <w:divBdr>
        <w:top w:val="none" w:sz="0" w:space="0" w:color="auto"/>
        <w:left w:val="none" w:sz="0" w:space="0" w:color="auto"/>
        <w:bottom w:val="none" w:sz="0" w:space="0" w:color="auto"/>
        <w:right w:val="none" w:sz="0" w:space="0" w:color="auto"/>
      </w:divBdr>
    </w:div>
    <w:div w:id="1705207636">
      <w:bodyDiv w:val="1"/>
      <w:marLeft w:val="0"/>
      <w:marRight w:val="0"/>
      <w:marTop w:val="0"/>
      <w:marBottom w:val="0"/>
      <w:divBdr>
        <w:top w:val="none" w:sz="0" w:space="0" w:color="auto"/>
        <w:left w:val="none" w:sz="0" w:space="0" w:color="auto"/>
        <w:bottom w:val="none" w:sz="0" w:space="0" w:color="auto"/>
        <w:right w:val="none" w:sz="0" w:space="0" w:color="auto"/>
      </w:divBdr>
    </w:div>
    <w:div w:id="1713991757">
      <w:bodyDiv w:val="1"/>
      <w:marLeft w:val="0"/>
      <w:marRight w:val="0"/>
      <w:marTop w:val="0"/>
      <w:marBottom w:val="0"/>
      <w:divBdr>
        <w:top w:val="none" w:sz="0" w:space="0" w:color="auto"/>
        <w:left w:val="none" w:sz="0" w:space="0" w:color="auto"/>
        <w:bottom w:val="none" w:sz="0" w:space="0" w:color="auto"/>
        <w:right w:val="none" w:sz="0" w:space="0" w:color="auto"/>
      </w:divBdr>
    </w:div>
    <w:div w:id="1800147614">
      <w:bodyDiv w:val="1"/>
      <w:marLeft w:val="0"/>
      <w:marRight w:val="0"/>
      <w:marTop w:val="0"/>
      <w:marBottom w:val="0"/>
      <w:divBdr>
        <w:top w:val="none" w:sz="0" w:space="0" w:color="auto"/>
        <w:left w:val="none" w:sz="0" w:space="0" w:color="auto"/>
        <w:bottom w:val="none" w:sz="0" w:space="0" w:color="auto"/>
        <w:right w:val="none" w:sz="0" w:space="0" w:color="auto"/>
      </w:divBdr>
    </w:div>
    <w:div w:id="1813056697">
      <w:bodyDiv w:val="1"/>
      <w:marLeft w:val="0"/>
      <w:marRight w:val="0"/>
      <w:marTop w:val="0"/>
      <w:marBottom w:val="0"/>
      <w:divBdr>
        <w:top w:val="none" w:sz="0" w:space="0" w:color="auto"/>
        <w:left w:val="none" w:sz="0" w:space="0" w:color="auto"/>
        <w:bottom w:val="none" w:sz="0" w:space="0" w:color="auto"/>
        <w:right w:val="none" w:sz="0" w:space="0" w:color="auto"/>
      </w:divBdr>
    </w:div>
    <w:div w:id="1821269624">
      <w:bodyDiv w:val="1"/>
      <w:marLeft w:val="0"/>
      <w:marRight w:val="0"/>
      <w:marTop w:val="0"/>
      <w:marBottom w:val="0"/>
      <w:divBdr>
        <w:top w:val="none" w:sz="0" w:space="0" w:color="auto"/>
        <w:left w:val="none" w:sz="0" w:space="0" w:color="auto"/>
        <w:bottom w:val="none" w:sz="0" w:space="0" w:color="auto"/>
        <w:right w:val="none" w:sz="0" w:space="0" w:color="auto"/>
      </w:divBdr>
    </w:div>
    <w:div w:id="1867670862">
      <w:bodyDiv w:val="1"/>
      <w:marLeft w:val="0"/>
      <w:marRight w:val="0"/>
      <w:marTop w:val="0"/>
      <w:marBottom w:val="0"/>
      <w:divBdr>
        <w:top w:val="none" w:sz="0" w:space="0" w:color="auto"/>
        <w:left w:val="none" w:sz="0" w:space="0" w:color="auto"/>
        <w:bottom w:val="none" w:sz="0" w:space="0" w:color="auto"/>
        <w:right w:val="none" w:sz="0" w:space="0" w:color="auto"/>
      </w:divBdr>
    </w:div>
    <w:div w:id="1877885236">
      <w:bodyDiv w:val="1"/>
      <w:marLeft w:val="0"/>
      <w:marRight w:val="0"/>
      <w:marTop w:val="0"/>
      <w:marBottom w:val="0"/>
      <w:divBdr>
        <w:top w:val="none" w:sz="0" w:space="0" w:color="auto"/>
        <w:left w:val="none" w:sz="0" w:space="0" w:color="auto"/>
        <w:bottom w:val="none" w:sz="0" w:space="0" w:color="auto"/>
        <w:right w:val="none" w:sz="0" w:space="0" w:color="auto"/>
      </w:divBdr>
    </w:div>
    <w:div w:id="1945723591">
      <w:bodyDiv w:val="1"/>
      <w:marLeft w:val="0"/>
      <w:marRight w:val="0"/>
      <w:marTop w:val="0"/>
      <w:marBottom w:val="0"/>
      <w:divBdr>
        <w:top w:val="none" w:sz="0" w:space="0" w:color="auto"/>
        <w:left w:val="none" w:sz="0" w:space="0" w:color="auto"/>
        <w:bottom w:val="none" w:sz="0" w:space="0" w:color="auto"/>
        <w:right w:val="none" w:sz="0" w:space="0" w:color="auto"/>
      </w:divBdr>
    </w:div>
    <w:div w:id="1967925332">
      <w:bodyDiv w:val="1"/>
      <w:marLeft w:val="0"/>
      <w:marRight w:val="0"/>
      <w:marTop w:val="0"/>
      <w:marBottom w:val="0"/>
      <w:divBdr>
        <w:top w:val="none" w:sz="0" w:space="0" w:color="auto"/>
        <w:left w:val="none" w:sz="0" w:space="0" w:color="auto"/>
        <w:bottom w:val="none" w:sz="0" w:space="0" w:color="auto"/>
        <w:right w:val="none" w:sz="0" w:space="0" w:color="auto"/>
      </w:divBdr>
    </w:div>
    <w:div w:id="2005737226">
      <w:bodyDiv w:val="1"/>
      <w:marLeft w:val="0"/>
      <w:marRight w:val="0"/>
      <w:marTop w:val="0"/>
      <w:marBottom w:val="0"/>
      <w:divBdr>
        <w:top w:val="none" w:sz="0" w:space="0" w:color="auto"/>
        <w:left w:val="none" w:sz="0" w:space="0" w:color="auto"/>
        <w:bottom w:val="none" w:sz="0" w:space="0" w:color="auto"/>
        <w:right w:val="none" w:sz="0" w:space="0" w:color="auto"/>
      </w:divBdr>
    </w:div>
    <w:div w:id="20520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AF3F4-69CF-41E5-A7AF-888D10B2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3877</Words>
  <Characters>22102</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Vintilă Ion</dc:creator>
  <cp:keywords/>
  <dc:description/>
  <cp:lastModifiedBy>Paiu Eugenia</cp:lastModifiedBy>
  <cp:revision>3</cp:revision>
  <cp:lastPrinted>2020-06-09T15:04:00Z</cp:lastPrinted>
  <dcterms:created xsi:type="dcterms:W3CDTF">2022-08-10T10:40:00Z</dcterms:created>
  <dcterms:modified xsi:type="dcterms:W3CDTF">2022-08-10T10:40:00Z</dcterms:modified>
</cp:coreProperties>
</file>