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27" w:rsidRPr="00CD703E" w:rsidRDefault="00791727" w:rsidP="00791727">
      <w:pPr>
        <w:tabs>
          <w:tab w:val="left" w:pos="720"/>
        </w:tabs>
        <w:spacing w:after="0" w:line="276" w:lineRule="auto"/>
        <w:jc w:val="right"/>
        <w:rPr>
          <w:rFonts w:asciiTheme="majorHAnsi" w:eastAsia="Times New Roman" w:hAnsiTheme="majorHAnsi" w:cstheme="majorHAnsi"/>
          <w:bCs/>
          <w:sz w:val="24"/>
          <w:szCs w:val="24"/>
          <w:lang w:val="ro-RO"/>
        </w:rPr>
      </w:pPr>
      <w:r w:rsidRPr="00CD703E">
        <w:rPr>
          <w:rFonts w:asciiTheme="majorHAnsi" w:eastAsia="Times New Roman" w:hAnsiTheme="majorHAnsi" w:cstheme="majorHAnsi"/>
          <w:bCs/>
          <w:sz w:val="24"/>
          <w:szCs w:val="24"/>
          <w:lang w:val="ro-RO"/>
        </w:rPr>
        <w:t>Anexă</w:t>
      </w:r>
    </w:p>
    <w:p w:rsidR="00791727" w:rsidRPr="00CD703E" w:rsidRDefault="00791727" w:rsidP="00791727">
      <w:pPr>
        <w:tabs>
          <w:tab w:val="left" w:pos="720"/>
        </w:tabs>
        <w:spacing w:after="0" w:line="276" w:lineRule="auto"/>
        <w:jc w:val="right"/>
        <w:rPr>
          <w:rFonts w:asciiTheme="majorHAnsi" w:eastAsia="Times New Roman" w:hAnsiTheme="majorHAnsi" w:cstheme="majorHAnsi"/>
          <w:bCs/>
          <w:sz w:val="24"/>
          <w:szCs w:val="24"/>
          <w:lang w:val="ro-RO"/>
        </w:rPr>
      </w:pPr>
      <w:r w:rsidRPr="00CD703E">
        <w:rPr>
          <w:rFonts w:asciiTheme="majorHAnsi" w:eastAsia="Times New Roman" w:hAnsiTheme="majorHAnsi" w:cstheme="majorHAnsi"/>
          <w:bCs/>
          <w:sz w:val="24"/>
          <w:szCs w:val="24"/>
          <w:lang w:val="ro-RO"/>
        </w:rPr>
        <w:t>la Hotărârea Curții de Conturi</w:t>
      </w:r>
    </w:p>
    <w:p w:rsidR="00791727" w:rsidRPr="00CD703E" w:rsidRDefault="00791727" w:rsidP="00791727">
      <w:pPr>
        <w:tabs>
          <w:tab w:val="left" w:pos="720"/>
        </w:tabs>
        <w:spacing w:after="0" w:line="276" w:lineRule="auto"/>
        <w:jc w:val="right"/>
        <w:rPr>
          <w:rFonts w:asciiTheme="majorHAnsi" w:eastAsia="Times New Roman" w:hAnsiTheme="majorHAnsi" w:cstheme="majorHAnsi"/>
          <w:bCs/>
          <w:color w:val="1F4E79" w:themeColor="accent1" w:themeShade="80"/>
          <w:sz w:val="24"/>
          <w:szCs w:val="24"/>
          <w:lang w:val="ro-RO"/>
        </w:rPr>
      </w:pPr>
      <w:r w:rsidRPr="00CD703E">
        <w:rPr>
          <w:rFonts w:asciiTheme="majorHAnsi" w:eastAsia="Times New Roman" w:hAnsiTheme="majorHAnsi" w:cstheme="majorHAnsi"/>
          <w:bCs/>
          <w:sz w:val="24"/>
          <w:szCs w:val="24"/>
          <w:lang w:val="ro-RO"/>
        </w:rPr>
        <w:t>nr.____ din 12.12.2019</w:t>
      </w:r>
    </w:p>
    <w:p w:rsidR="00791727" w:rsidRPr="00CD703E" w:rsidRDefault="00791727" w:rsidP="00791727">
      <w:pPr>
        <w:spacing w:after="0" w:line="276" w:lineRule="auto"/>
        <w:rPr>
          <w:rFonts w:asciiTheme="majorHAnsi" w:hAnsiTheme="majorHAnsi" w:cstheme="majorHAnsi"/>
          <w:sz w:val="24"/>
          <w:szCs w:val="24"/>
          <w:lang w:val="ro-RO"/>
        </w:rPr>
      </w:pPr>
    </w:p>
    <w:p w:rsidR="00791727" w:rsidRPr="00CD703E" w:rsidRDefault="00791727" w:rsidP="00791727">
      <w:pPr>
        <w:spacing w:after="0" w:line="276" w:lineRule="auto"/>
        <w:rPr>
          <w:rFonts w:asciiTheme="majorHAnsi" w:hAnsiTheme="majorHAnsi" w:cstheme="majorHAnsi"/>
          <w:sz w:val="24"/>
          <w:szCs w:val="24"/>
          <w:lang w:val="ro-RO"/>
        </w:rPr>
      </w:pPr>
    </w:p>
    <w:p w:rsidR="00791727" w:rsidRPr="00CD703E" w:rsidRDefault="00791727" w:rsidP="00791727">
      <w:pPr>
        <w:spacing w:after="0" w:line="276" w:lineRule="auto"/>
        <w:rPr>
          <w:rFonts w:asciiTheme="majorHAnsi" w:hAnsiTheme="majorHAnsi" w:cstheme="majorHAnsi"/>
          <w:sz w:val="24"/>
          <w:szCs w:val="24"/>
          <w:lang w:val="ro-RO"/>
        </w:rPr>
      </w:pPr>
      <w:r w:rsidRPr="00CD703E">
        <w:rPr>
          <w:rFonts w:asciiTheme="majorHAnsi" w:hAnsiTheme="majorHAnsi" w:cstheme="majorHAnsi"/>
          <w:noProof/>
          <w:sz w:val="24"/>
          <w:szCs w:val="24"/>
          <w:lang w:val="ru-RU" w:eastAsia="ru-RU"/>
        </w:rPr>
        <w:drawing>
          <wp:anchor distT="0" distB="0" distL="114300" distR="114300" simplePos="0" relativeHeight="251659264" behindDoc="0" locked="0" layoutInCell="1" allowOverlap="1" wp14:anchorId="4A1A8F0F" wp14:editId="77EF0CBC">
            <wp:simplePos x="0" y="0"/>
            <wp:positionH relativeFrom="column">
              <wp:posOffset>2289175</wp:posOffset>
            </wp:positionH>
            <wp:positionV relativeFrom="page">
              <wp:posOffset>1988820</wp:posOffset>
            </wp:positionV>
            <wp:extent cx="941832" cy="941832"/>
            <wp:effectExtent l="0" t="0" r="0" b="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727" w:rsidRPr="00CD703E" w:rsidRDefault="00791727" w:rsidP="00791727">
      <w:pPr>
        <w:spacing w:after="0" w:line="276" w:lineRule="auto"/>
        <w:rPr>
          <w:rFonts w:asciiTheme="majorHAnsi" w:hAnsiTheme="majorHAnsi" w:cstheme="majorHAnsi"/>
          <w:sz w:val="24"/>
          <w:szCs w:val="24"/>
          <w:lang w:val="ro-RO"/>
        </w:rPr>
      </w:pPr>
    </w:p>
    <w:p w:rsidR="00791727" w:rsidRPr="00CD703E" w:rsidRDefault="00791727" w:rsidP="00791727">
      <w:pPr>
        <w:spacing w:after="0" w:line="276" w:lineRule="auto"/>
        <w:jc w:val="center"/>
        <w:rPr>
          <w:rFonts w:asciiTheme="majorHAnsi" w:hAnsiTheme="majorHAnsi" w:cstheme="majorHAnsi"/>
          <w:b/>
          <w:sz w:val="24"/>
          <w:szCs w:val="24"/>
          <w:lang w:val="ro-RO"/>
        </w:rPr>
      </w:pPr>
    </w:p>
    <w:p w:rsidR="00791727" w:rsidRPr="00CD703E" w:rsidRDefault="00791727" w:rsidP="00791727">
      <w:pPr>
        <w:spacing w:after="0" w:line="276" w:lineRule="auto"/>
        <w:jc w:val="center"/>
        <w:rPr>
          <w:rFonts w:asciiTheme="majorHAnsi" w:hAnsiTheme="majorHAnsi" w:cstheme="majorHAnsi"/>
          <w:b/>
          <w:sz w:val="24"/>
          <w:szCs w:val="24"/>
          <w:lang w:val="ro-RO"/>
        </w:rPr>
      </w:pPr>
    </w:p>
    <w:p w:rsidR="00791727" w:rsidRPr="00CD703E" w:rsidRDefault="00791727" w:rsidP="00791727">
      <w:pPr>
        <w:spacing w:after="0" w:line="276" w:lineRule="auto"/>
        <w:jc w:val="center"/>
        <w:rPr>
          <w:rFonts w:asciiTheme="majorHAnsi" w:hAnsiTheme="majorHAnsi" w:cstheme="majorHAnsi"/>
          <w:b/>
          <w:sz w:val="24"/>
          <w:szCs w:val="24"/>
          <w:lang w:val="ro-RO"/>
        </w:rPr>
      </w:pPr>
    </w:p>
    <w:p w:rsidR="00791727" w:rsidRPr="00CD703E" w:rsidRDefault="00791727" w:rsidP="00791727">
      <w:pPr>
        <w:spacing w:after="0" w:line="276" w:lineRule="auto"/>
        <w:jc w:val="center"/>
        <w:rPr>
          <w:rFonts w:asciiTheme="majorHAnsi" w:hAnsiTheme="majorHAnsi" w:cstheme="majorHAnsi"/>
          <w:b/>
          <w:sz w:val="24"/>
          <w:szCs w:val="24"/>
          <w:lang w:val="ro-RO"/>
        </w:rPr>
      </w:pPr>
    </w:p>
    <w:p w:rsidR="00791727" w:rsidRPr="00CD703E" w:rsidRDefault="00791727" w:rsidP="00791727">
      <w:pPr>
        <w:spacing w:after="0" w:line="276" w:lineRule="auto"/>
        <w:jc w:val="center"/>
        <w:rPr>
          <w:rFonts w:asciiTheme="majorHAnsi" w:hAnsiTheme="majorHAnsi" w:cstheme="majorHAnsi"/>
          <w:b/>
          <w:sz w:val="24"/>
          <w:szCs w:val="24"/>
          <w:lang w:val="ro-RO"/>
        </w:rPr>
      </w:pPr>
      <w:r w:rsidRPr="00CD703E">
        <w:rPr>
          <w:rFonts w:asciiTheme="majorHAnsi" w:hAnsiTheme="majorHAnsi" w:cstheme="majorHAnsi"/>
          <w:b/>
          <w:sz w:val="24"/>
          <w:szCs w:val="24"/>
          <w:lang w:val="ro-RO"/>
        </w:rPr>
        <w:t>CURTEA DE CONTURI A REPUBLICII MOLDOVA</w:t>
      </w:r>
    </w:p>
    <w:p w:rsidR="00791727" w:rsidRPr="00CD703E" w:rsidRDefault="00791727" w:rsidP="00791727">
      <w:pPr>
        <w:spacing w:after="0" w:line="276" w:lineRule="auto"/>
        <w:rPr>
          <w:rFonts w:asciiTheme="majorHAnsi" w:hAnsiTheme="majorHAnsi" w:cstheme="majorHAnsi"/>
          <w:sz w:val="24"/>
          <w:szCs w:val="24"/>
          <w:lang w:val="ro-RO"/>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91727" w:rsidRPr="00CD703E" w:rsidTr="00EE2559">
        <w:trPr>
          <w:trHeight w:val="435"/>
        </w:trPr>
        <w:tc>
          <w:tcPr>
            <w:tcW w:w="9026" w:type="dxa"/>
          </w:tcPr>
          <w:p w:rsidR="00791727" w:rsidRPr="00CD703E" w:rsidRDefault="00791727" w:rsidP="00EE2559">
            <w:pPr>
              <w:tabs>
                <w:tab w:val="left" w:pos="720"/>
              </w:tabs>
              <w:spacing w:line="276" w:lineRule="auto"/>
              <w:jc w:val="center"/>
              <w:rPr>
                <w:rFonts w:asciiTheme="majorHAnsi" w:eastAsia="Times New Roman" w:hAnsiTheme="majorHAnsi" w:cstheme="majorHAnsi"/>
                <w:b/>
                <w:bCs/>
                <w:color w:val="1F4E79" w:themeColor="accent1" w:themeShade="80"/>
                <w:sz w:val="24"/>
                <w:szCs w:val="24"/>
                <w:lang w:val="ro-RO"/>
              </w:rPr>
            </w:pPr>
            <w:r w:rsidRPr="00CD703E">
              <w:rPr>
                <w:rFonts w:asciiTheme="majorHAnsi" w:hAnsiTheme="majorHAnsi" w:cstheme="majorHAnsi"/>
                <w:sz w:val="24"/>
                <w:szCs w:val="24"/>
                <w:lang w:val="ro-RO"/>
              </w:rPr>
              <w:t xml:space="preserve">MD-2001, mun. Chișinău, bd. Ștefan cel Mare și Sfânt nr.69, tel.: (+373) 22 23 25 79, fax: (+373) 22 23 30 20, </w:t>
            </w:r>
            <w:hyperlink r:id="rId9" w:history="1">
              <w:r w:rsidRPr="00CD703E">
                <w:rPr>
                  <w:rStyle w:val="a4"/>
                  <w:rFonts w:asciiTheme="majorHAnsi" w:hAnsiTheme="majorHAnsi" w:cstheme="majorHAnsi"/>
                  <w:b/>
                  <w:sz w:val="24"/>
                  <w:szCs w:val="24"/>
                  <w:lang w:val="ro-RO"/>
                </w:rPr>
                <w:t>www.ccrm.md</w:t>
              </w:r>
            </w:hyperlink>
            <w:r w:rsidRPr="00CD703E">
              <w:rPr>
                <w:rFonts w:asciiTheme="majorHAnsi" w:hAnsiTheme="majorHAnsi" w:cstheme="majorHAnsi"/>
                <w:b/>
                <w:sz w:val="24"/>
                <w:szCs w:val="24"/>
                <w:lang w:val="ro-RO"/>
              </w:rPr>
              <w:t xml:space="preserve"> </w:t>
            </w:r>
            <w:r w:rsidRPr="00CD703E">
              <w:rPr>
                <w:rStyle w:val="a4"/>
                <w:rFonts w:asciiTheme="majorHAnsi" w:hAnsiTheme="majorHAnsi" w:cstheme="majorHAnsi"/>
                <w:b/>
                <w:sz w:val="24"/>
                <w:szCs w:val="24"/>
                <w:lang w:val="ro-RO"/>
              </w:rPr>
              <w:t>;</w:t>
            </w:r>
            <w:r w:rsidRPr="00CD703E">
              <w:rPr>
                <w:rFonts w:asciiTheme="majorHAnsi" w:hAnsiTheme="majorHAnsi" w:cstheme="majorHAnsi"/>
                <w:sz w:val="24"/>
                <w:szCs w:val="24"/>
                <w:lang w:val="ro-RO"/>
              </w:rPr>
              <w:t xml:space="preserve">e-mail: </w:t>
            </w:r>
            <w:hyperlink r:id="rId10" w:history="1">
              <w:r w:rsidRPr="00CD703E">
                <w:rPr>
                  <w:rStyle w:val="a4"/>
                  <w:rFonts w:asciiTheme="majorHAnsi" w:hAnsiTheme="majorHAnsi" w:cstheme="majorHAnsi"/>
                  <w:b/>
                  <w:sz w:val="24"/>
                  <w:szCs w:val="24"/>
                  <w:lang w:val="ro-RO"/>
                </w:rPr>
                <w:t>ccrm@ccrm.md</w:t>
              </w:r>
            </w:hyperlink>
          </w:p>
        </w:tc>
      </w:tr>
    </w:tbl>
    <w:p w:rsidR="00791727" w:rsidRPr="00CD703E" w:rsidRDefault="00791727" w:rsidP="00791727">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791727" w:rsidRPr="00CD703E" w:rsidRDefault="00791727" w:rsidP="00791727">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791727" w:rsidRPr="00CD703E" w:rsidRDefault="00791727" w:rsidP="00791727">
      <w:pPr>
        <w:tabs>
          <w:tab w:val="left" w:pos="720"/>
        </w:tabs>
        <w:spacing w:after="0" w:line="276" w:lineRule="auto"/>
        <w:ind w:firstLine="720"/>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r w:rsidRPr="00CD703E">
        <w:rPr>
          <w:rFonts w:asciiTheme="majorHAnsi" w:eastAsia="Times New Roman" w:hAnsiTheme="majorHAnsi" w:cstheme="majorHAnsi"/>
          <w:b/>
          <w:bCs/>
          <w:sz w:val="24"/>
          <w:szCs w:val="24"/>
          <w:lang w:val="ro-RO"/>
        </w:rPr>
        <w:t>RAPORTUL</w:t>
      </w: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Cs/>
          <w:sz w:val="24"/>
          <w:szCs w:val="24"/>
          <w:lang w:val="ro-RO"/>
        </w:rPr>
      </w:pPr>
      <w:r w:rsidRPr="00CD703E">
        <w:rPr>
          <w:rFonts w:asciiTheme="majorHAnsi" w:eastAsia="Times New Roman" w:hAnsiTheme="majorHAnsi" w:cstheme="majorHAnsi"/>
          <w:bCs/>
          <w:sz w:val="24"/>
          <w:szCs w:val="24"/>
          <w:lang w:val="ro-RO"/>
        </w:rPr>
        <w:t xml:space="preserve">auditului asupra situațiilor financiare ale Instituției Publice „Agenția Servicii Publice” </w:t>
      </w: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Cs/>
          <w:sz w:val="24"/>
          <w:szCs w:val="24"/>
          <w:lang w:val="ro-RO"/>
        </w:rPr>
      </w:pPr>
      <w:r w:rsidRPr="00CD703E">
        <w:rPr>
          <w:rFonts w:asciiTheme="majorHAnsi" w:eastAsia="Times New Roman" w:hAnsiTheme="majorHAnsi" w:cstheme="majorHAnsi"/>
          <w:bCs/>
          <w:sz w:val="24"/>
          <w:szCs w:val="24"/>
          <w:lang w:val="ro-RO"/>
        </w:rPr>
        <w:t>încheiate la 31 decembrie 2018</w:t>
      </w: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
          <w:bCs/>
          <w:sz w:val="24"/>
          <w:szCs w:val="24"/>
          <w:lang w:val="ro-RO"/>
        </w:rPr>
      </w:pPr>
    </w:p>
    <w:p w:rsidR="00791727" w:rsidRPr="00CD703E" w:rsidRDefault="00791727" w:rsidP="00791727">
      <w:pPr>
        <w:tabs>
          <w:tab w:val="left" w:pos="720"/>
        </w:tabs>
        <w:spacing w:after="0" w:line="276" w:lineRule="auto"/>
        <w:ind w:firstLine="720"/>
        <w:jc w:val="center"/>
        <w:rPr>
          <w:rFonts w:asciiTheme="majorHAnsi" w:eastAsia="Times New Roman" w:hAnsiTheme="majorHAnsi" w:cstheme="majorHAnsi"/>
          <w:bCs/>
          <w:sz w:val="24"/>
          <w:szCs w:val="24"/>
          <w:lang w:val="ro-RO"/>
        </w:rPr>
      </w:pPr>
    </w:p>
    <w:p w:rsidR="00791727" w:rsidRPr="00CD703E" w:rsidRDefault="00791727" w:rsidP="00791727">
      <w:pPr>
        <w:rPr>
          <w:rFonts w:asciiTheme="majorHAnsi" w:eastAsia="Times New Roman" w:hAnsiTheme="majorHAnsi" w:cstheme="majorHAnsi"/>
          <w:bCs/>
          <w:sz w:val="24"/>
          <w:szCs w:val="24"/>
          <w:lang w:val="ro-RO"/>
        </w:rPr>
      </w:pPr>
      <w:r w:rsidRPr="00CD703E">
        <w:rPr>
          <w:rFonts w:asciiTheme="majorHAnsi" w:eastAsia="Times New Roman" w:hAnsiTheme="majorHAnsi" w:cstheme="majorHAnsi"/>
          <w:bCs/>
          <w:sz w:val="24"/>
          <w:szCs w:val="24"/>
          <w:lang w:val="ro-RO"/>
        </w:rPr>
        <w:br w:type="page"/>
      </w:r>
    </w:p>
    <w:p w:rsidR="00791727" w:rsidRPr="00CD703E" w:rsidRDefault="00791727" w:rsidP="00791727">
      <w:pPr>
        <w:pStyle w:val="a5"/>
        <w:numPr>
          <w:ilvl w:val="0"/>
          <w:numId w:val="25"/>
        </w:numPr>
        <w:spacing w:line="276" w:lineRule="auto"/>
        <w:ind w:hanging="180"/>
        <w:rPr>
          <w:rFonts w:asciiTheme="majorHAnsi" w:hAnsiTheme="majorHAnsi" w:cstheme="majorHAnsi"/>
          <w:b/>
          <w:sz w:val="24"/>
          <w:szCs w:val="24"/>
          <w:lang w:val="ro-RO"/>
        </w:rPr>
      </w:pPr>
      <w:r w:rsidRPr="00CD703E">
        <w:rPr>
          <w:rFonts w:asciiTheme="majorHAnsi" w:hAnsiTheme="majorHAnsi" w:cstheme="majorHAnsi"/>
          <w:b/>
          <w:sz w:val="24"/>
          <w:szCs w:val="24"/>
          <w:lang w:val="ro-RO"/>
        </w:rPr>
        <w:lastRenderedPageBreak/>
        <w:t>OPINIE CU REZERVE</w:t>
      </w:r>
    </w:p>
    <w:p w:rsidR="004F3E43" w:rsidRDefault="004F3E43" w:rsidP="00791727">
      <w:pPr>
        <w:pStyle w:val="a7"/>
        <w:spacing w:line="276" w:lineRule="auto"/>
        <w:jc w:val="both"/>
        <w:rPr>
          <w:rFonts w:asciiTheme="majorHAnsi" w:hAnsiTheme="majorHAnsi" w:cstheme="majorHAnsi"/>
          <w:sz w:val="24"/>
          <w:szCs w:val="24"/>
          <w:lang w:val="ro-RO"/>
        </w:rPr>
      </w:pPr>
    </w:p>
    <w:p w:rsidR="00791727" w:rsidRPr="00CD703E" w:rsidRDefault="00791727" w:rsidP="00791727">
      <w:pPr>
        <w:pStyle w:val="a7"/>
        <w:spacing w:line="276" w:lineRule="auto"/>
        <w:jc w:val="both"/>
        <w:rPr>
          <w:rFonts w:asciiTheme="majorHAnsi" w:hAnsiTheme="majorHAnsi" w:cstheme="majorHAnsi"/>
          <w:sz w:val="24"/>
          <w:szCs w:val="24"/>
          <w:lang w:val="ro-RO"/>
        </w:rPr>
      </w:pPr>
      <w:r w:rsidRPr="00CD703E">
        <w:rPr>
          <w:rFonts w:asciiTheme="majorHAnsi" w:hAnsiTheme="majorHAnsi" w:cstheme="majorHAnsi"/>
          <w:sz w:val="24"/>
          <w:szCs w:val="24"/>
          <w:lang w:val="ro-RO"/>
        </w:rPr>
        <w:t>Am auditat situațiile financiare ale Instituției Publice „Agenția Servicii Publice” (în continuare – ASP) încheiate la 31 decembrie 2018, ce cuprind bilanțul contabil, situația de profit și pierdere, situația modificărilor capitalului propriu, situația fluxurilor de numerar, notele explicative la situațiile financiare.</w:t>
      </w:r>
    </w:p>
    <w:p w:rsidR="00791727" w:rsidRPr="00CD703E" w:rsidRDefault="00791727" w:rsidP="00791727">
      <w:pPr>
        <w:pStyle w:val="a7"/>
        <w:spacing w:line="276" w:lineRule="auto"/>
        <w:jc w:val="both"/>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În opinia noastră, cu excepția posibilelor efecte ale unor aspecte descrise în secțiunea </w:t>
      </w:r>
      <w:r w:rsidRPr="00CD703E">
        <w:rPr>
          <w:rFonts w:asciiTheme="majorHAnsi" w:hAnsiTheme="majorHAnsi" w:cstheme="majorHAnsi"/>
          <w:i/>
          <w:sz w:val="24"/>
          <w:szCs w:val="24"/>
          <w:lang w:val="ro-RO"/>
        </w:rPr>
        <w:t>Baza pentru opinia</w:t>
      </w:r>
      <w:r w:rsidRPr="00CD703E">
        <w:rPr>
          <w:rFonts w:asciiTheme="majorHAnsi" w:hAnsiTheme="majorHAnsi" w:cstheme="majorHAnsi"/>
          <w:sz w:val="24"/>
          <w:szCs w:val="24"/>
          <w:lang w:val="ro-RO"/>
        </w:rPr>
        <w:t xml:space="preserve"> </w:t>
      </w:r>
      <w:r w:rsidRPr="00CD703E">
        <w:rPr>
          <w:rFonts w:asciiTheme="majorHAnsi" w:hAnsiTheme="majorHAnsi" w:cstheme="majorHAnsi"/>
          <w:i/>
          <w:sz w:val="24"/>
          <w:szCs w:val="24"/>
          <w:lang w:val="ro-RO"/>
        </w:rPr>
        <w:t>cu rezerve</w:t>
      </w:r>
      <w:r w:rsidRPr="00CD703E">
        <w:rPr>
          <w:rFonts w:asciiTheme="majorHAnsi" w:hAnsiTheme="majorHAnsi" w:cstheme="majorHAnsi"/>
          <w:sz w:val="24"/>
          <w:szCs w:val="24"/>
          <w:lang w:val="ro-RO"/>
        </w:rPr>
        <w:t xml:space="preserve"> din prezentul Raport de audit, situațiile financiare ale ASP prezintă, sub toate aspectele semnificative, o imagine corectă și fidelă în conformitate cu cadrul de raportare financiară aplicabil</w:t>
      </w:r>
      <w:r w:rsidRPr="00CD703E">
        <w:rPr>
          <w:rStyle w:val="a9"/>
          <w:rFonts w:asciiTheme="majorHAnsi" w:hAnsiTheme="majorHAnsi" w:cstheme="majorHAnsi"/>
          <w:sz w:val="24"/>
          <w:szCs w:val="24"/>
          <w:lang w:val="ro-RO"/>
        </w:rPr>
        <w:footnoteReference w:id="1"/>
      </w:r>
      <w:r w:rsidRPr="00CD703E">
        <w:rPr>
          <w:rFonts w:asciiTheme="majorHAnsi" w:hAnsiTheme="majorHAnsi" w:cstheme="majorHAnsi"/>
          <w:sz w:val="24"/>
          <w:szCs w:val="24"/>
          <w:lang w:val="ro-RO"/>
        </w:rPr>
        <w:t>.</w:t>
      </w:r>
    </w:p>
    <w:p w:rsidR="00791727" w:rsidRPr="00CD703E" w:rsidRDefault="00791727" w:rsidP="00791727">
      <w:pPr>
        <w:pStyle w:val="a7"/>
        <w:spacing w:line="276" w:lineRule="auto"/>
        <w:jc w:val="both"/>
        <w:rPr>
          <w:rFonts w:asciiTheme="majorHAnsi" w:hAnsiTheme="majorHAnsi" w:cstheme="majorHAnsi"/>
          <w:sz w:val="24"/>
          <w:szCs w:val="24"/>
          <w:lang w:val="ro-RO"/>
        </w:rPr>
      </w:pPr>
    </w:p>
    <w:p w:rsidR="00791727" w:rsidRPr="00CD703E" w:rsidRDefault="00791727" w:rsidP="00791727">
      <w:pPr>
        <w:pStyle w:val="a5"/>
        <w:numPr>
          <w:ilvl w:val="0"/>
          <w:numId w:val="25"/>
        </w:numPr>
        <w:spacing w:line="276" w:lineRule="auto"/>
        <w:ind w:hanging="180"/>
        <w:rPr>
          <w:rFonts w:asciiTheme="majorHAnsi" w:hAnsiTheme="majorHAnsi" w:cstheme="majorHAnsi"/>
          <w:b/>
          <w:sz w:val="24"/>
          <w:szCs w:val="24"/>
          <w:lang w:val="ro-RO"/>
        </w:rPr>
      </w:pPr>
      <w:r w:rsidRPr="00CD703E">
        <w:rPr>
          <w:rFonts w:asciiTheme="majorHAnsi" w:hAnsiTheme="majorHAnsi" w:cstheme="majorHAnsi"/>
          <w:b/>
          <w:sz w:val="24"/>
          <w:szCs w:val="24"/>
          <w:lang w:val="ro-RO"/>
        </w:rPr>
        <w:t>BAZA PENTRU OPINIA CU REZERVE</w:t>
      </w:r>
    </w:p>
    <w:p w:rsidR="004F3E43" w:rsidRDefault="004F3E43" w:rsidP="00791727">
      <w:pPr>
        <w:pStyle w:val="a7"/>
        <w:tabs>
          <w:tab w:val="left" w:pos="270"/>
        </w:tabs>
        <w:spacing w:line="276" w:lineRule="auto"/>
        <w:jc w:val="both"/>
        <w:rPr>
          <w:rFonts w:asciiTheme="majorHAnsi" w:hAnsiTheme="majorHAnsi" w:cstheme="majorHAnsi"/>
          <w:sz w:val="24"/>
          <w:szCs w:val="24"/>
          <w:lang w:val="ro-RO"/>
        </w:rPr>
      </w:pPr>
    </w:p>
    <w:p w:rsidR="00791727" w:rsidRPr="00CD703E" w:rsidRDefault="00791727" w:rsidP="00791727">
      <w:pPr>
        <w:pStyle w:val="a7"/>
        <w:tabs>
          <w:tab w:val="left" w:pos="270"/>
        </w:tabs>
        <w:spacing w:line="276" w:lineRule="auto"/>
        <w:jc w:val="both"/>
        <w:rPr>
          <w:rFonts w:asciiTheme="majorHAnsi" w:hAnsiTheme="majorHAnsi" w:cstheme="majorHAnsi"/>
          <w:sz w:val="24"/>
          <w:szCs w:val="24"/>
          <w:lang w:val="ro-RO"/>
        </w:rPr>
      </w:pPr>
      <w:r w:rsidRPr="00CD703E">
        <w:rPr>
          <w:rFonts w:asciiTheme="majorHAnsi" w:hAnsiTheme="majorHAnsi" w:cstheme="majorHAnsi"/>
          <w:sz w:val="24"/>
          <w:szCs w:val="24"/>
          <w:lang w:val="ro-RO"/>
        </w:rPr>
        <w:t>Ansamblul activităților financiar-contabile nu au fost realizate în totalitate în conformitate cu cadrul normativ în vigoare și reglementările interne relevante, ceea ce a condiționat denaturarea semnificativă a unor elemente/poziții din situațiile financiare emise la 31.12.2018. Astfel, noi am determinat că:</w:t>
      </w:r>
    </w:p>
    <w:p w:rsidR="00791727" w:rsidRPr="00CD703E" w:rsidRDefault="00791727" w:rsidP="00791727">
      <w:pPr>
        <w:pStyle w:val="a7"/>
        <w:numPr>
          <w:ilvl w:val="0"/>
          <w:numId w:val="43"/>
        </w:numPr>
        <w:tabs>
          <w:tab w:val="left" w:pos="270"/>
        </w:tabs>
        <w:spacing w:line="276" w:lineRule="auto"/>
        <w:jc w:val="both"/>
        <w:rPr>
          <w:lang w:val="ro-RO"/>
        </w:rPr>
      </w:pPr>
      <w:r w:rsidRPr="00CD703E">
        <w:rPr>
          <w:rFonts w:asciiTheme="majorHAnsi" w:hAnsiTheme="majorHAnsi" w:cstheme="majorHAnsi"/>
          <w:sz w:val="24"/>
          <w:szCs w:val="24"/>
          <w:lang w:val="ro-RO"/>
        </w:rPr>
        <w:t xml:space="preserve">informațiile cu privire la valoarea de bilanț a </w:t>
      </w:r>
      <w:r w:rsidRPr="00CD703E">
        <w:rPr>
          <w:rFonts w:asciiTheme="majorHAnsi" w:eastAsia="Times New Roman" w:hAnsiTheme="majorHAnsi" w:cstheme="majorHAnsi"/>
          <w:sz w:val="24"/>
          <w:szCs w:val="24"/>
          <w:lang w:val="ro-RO"/>
        </w:rPr>
        <w:t xml:space="preserve">terenurilor aferente construcțiilor, precum și, concomitent, a altor datorii pe termen lung, raportate la sfârșitul perioadei de gestiune, au fost denaturate cu cca 8.543,9 mii MDL (valoare estimată de audit), din cauza: i) </w:t>
      </w:r>
      <w:proofErr w:type="spellStart"/>
      <w:r w:rsidRPr="00CD703E">
        <w:rPr>
          <w:rFonts w:asciiTheme="majorHAnsi" w:eastAsia="Times New Roman" w:hAnsiTheme="majorHAnsi" w:cstheme="majorHAnsi"/>
          <w:sz w:val="24"/>
          <w:szCs w:val="24"/>
          <w:lang w:val="ro-RO"/>
        </w:rPr>
        <w:t>nereflectării</w:t>
      </w:r>
      <w:proofErr w:type="spellEnd"/>
      <w:r w:rsidRPr="00CD703E">
        <w:rPr>
          <w:rFonts w:asciiTheme="majorHAnsi" w:eastAsia="Times New Roman" w:hAnsiTheme="majorHAnsi" w:cstheme="majorHAnsi"/>
          <w:sz w:val="24"/>
          <w:szCs w:val="24"/>
          <w:lang w:val="ro-RO"/>
        </w:rPr>
        <w:t xml:space="preserve"> în bilanțul contabil a 10 terenuri cu suprafața totală de 3.373,0 ha, ii) ținerii doar cantitativ în evidența contabilă a 3 terenuri cu suprafața totală de 0,4456 ha, iii) subevaluării (aplicarea eronată a cadrului regulator</w:t>
      </w:r>
      <w:r w:rsidRPr="00CD703E">
        <w:rPr>
          <w:rStyle w:val="a9"/>
          <w:rFonts w:asciiTheme="majorHAnsi" w:eastAsia="Times New Roman" w:hAnsiTheme="majorHAnsi" w:cstheme="majorHAnsi"/>
          <w:sz w:val="24"/>
          <w:szCs w:val="24"/>
          <w:lang w:val="ro-RO"/>
        </w:rPr>
        <w:footnoteReference w:id="2"/>
      </w:r>
      <w:r w:rsidRPr="00CD703E">
        <w:rPr>
          <w:rFonts w:asciiTheme="majorHAnsi" w:eastAsia="Times New Roman" w:hAnsiTheme="majorHAnsi" w:cstheme="majorHAnsi"/>
          <w:sz w:val="24"/>
          <w:szCs w:val="24"/>
          <w:lang w:val="ro-RO"/>
        </w:rPr>
        <w:t xml:space="preserve">) a 19 terenuri cu suprafața totală de 3,8441 ha și iv) nemajorării valorii unui teren de </w:t>
      </w:r>
      <w:r w:rsidRPr="00CD703E">
        <w:rPr>
          <w:rFonts w:asciiTheme="majorHAnsi" w:eastAsia="Times New Roman" w:hAnsiTheme="majorHAnsi" w:cstheme="majorHAnsi"/>
          <w:color w:val="000000"/>
          <w:sz w:val="24"/>
          <w:szCs w:val="24"/>
          <w:lang w:val="ro-RO"/>
        </w:rPr>
        <w:t xml:space="preserve">0,4800 </w:t>
      </w:r>
      <w:r w:rsidRPr="00CD703E">
        <w:rPr>
          <w:rFonts w:asciiTheme="majorHAnsi" w:eastAsia="Times New Roman" w:hAnsiTheme="majorHAnsi" w:cstheme="majorHAnsi"/>
          <w:sz w:val="24"/>
          <w:szCs w:val="24"/>
          <w:lang w:val="ro-RO"/>
        </w:rPr>
        <w:t>ha;</w:t>
      </w:r>
    </w:p>
    <w:p w:rsidR="00791727" w:rsidRPr="00CD703E" w:rsidRDefault="00791727" w:rsidP="00791727">
      <w:pPr>
        <w:pStyle w:val="a7"/>
        <w:numPr>
          <w:ilvl w:val="0"/>
          <w:numId w:val="43"/>
        </w:numPr>
        <w:tabs>
          <w:tab w:val="left" w:pos="270"/>
        </w:tabs>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informațiile aferente valorii de bilanț a unor mijloace fixe în sumă totală de 294.007,2 mii MDL nu au putut fi confirmate, dat fiind că nu am obținut date detaliate ale capitalizărilor și amortizării acestora pentru perioadele precedente, până la fuzionarea unor entități publice și întreprinderi de stat și crearea ASP la 23.08.2017;</w:t>
      </w:r>
    </w:p>
    <w:p w:rsidR="00791727" w:rsidRPr="00CD703E" w:rsidRDefault="00791727" w:rsidP="00791727">
      <w:pPr>
        <w:pStyle w:val="a7"/>
        <w:numPr>
          <w:ilvl w:val="0"/>
          <w:numId w:val="43"/>
        </w:numPr>
        <w:tabs>
          <w:tab w:val="left" w:pos="270"/>
        </w:tabs>
        <w:spacing w:line="276" w:lineRule="auto"/>
        <w:jc w:val="both"/>
        <w:rPr>
          <w:rFonts w:asciiTheme="majorHAnsi" w:hAnsiTheme="majorHAnsi" w:cstheme="majorHAnsi"/>
          <w:sz w:val="24"/>
          <w:szCs w:val="24"/>
          <w:lang w:val="ro-RO"/>
        </w:rPr>
      </w:pPr>
      <w:r w:rsidRPr="00CD703E">
        <w:rPr>
          <w:rFonts w:asciiTheme="majorHAnsi" w:eastAsia="Times New Roman" w:hAnsiTheme="majorHAnsi" w:cstheme="majorHAnsi"/>
          <w:sz w:val="24"/>
          <w:szCs w:val="24"/>
          <w:lang w:val="ro-RO"/>
        </w:rPr>
        <w:t>informațiile aferente imobilizărilor corporale în curs de execuție nu reprezintă situația reală, nefiind efectuate deprecierile acestora pentru: i) investițiile (reparațiile capitale) neterminate, efectuate în perioada 2007 – 2009, a căror valoare constituie 9 789,5 mii MDL, precum și ii) bunurile procurate și nepasibile utilizării conform destinației, din anul 2008, a căror valoare constituie 1.290,5 mii MDL, cauza fiind lipsa unor reglementări interne specifice aferente;</w:t>
      </w:r>
    </w:p>
    <w:p w:rsidR="00791727" w:rsidRPr="00CD703E" w:rsidRDefault="00791727" w:rsidP="00791727">
      <w:pPr>
        <w:pStyle w:val="a5"/>
        <w:numPr>
          <w:ilvl w:val="0"/>
          <w:numId w:val="43"/>
        </w:numPr>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 xml:space="preserve">informațiile aferente investițiilor financiare pe termen lung în părți afiliate, în valoare totală de 25.376,9 mii MDL, au fost compromise ca rezultat al intentării procesului de lichidare a unui agent economic, fondat de Întreprinderea de Stat „CRIS „Registru”” și </w:t>
      </w:r>
      <w:r w:rsidRPr="00CD703E">
        <w:rPr>
          <w:rFonts w:asciiTheme="majorHAnsi" w:eastAsia="Times New Roman" w:hAnsiTheme="majorHAnsi" w:cstheme="majorHAnsi"/>
          <w:sz w:val="24"/>
          <w:szCs w:val="24"/>
          <w:lang w:val="ro-RO"/>
        </w:rPr>
        <w:lastRenderedPageBreak/>
        <w:t>preluat de către ASP. Având în vedere că partea afiliată nu dispune de suficiente active convertibile în mijloace financiare, nu  se așteaptă intrări/recuperări ale investițiilor în cauză. Totodată, aceste investiții nu reprezintă situația reală, fiind denaturate cu 10.043,0 mii MDL, din cauza netransmiterii, menținerii în evidența contabilă și raportării în situațiile financiare a unor investiții în părți afiliate</w:t>
      </w:r>
      <w:r w:rsidRPr="00CD703E">
        <w:rPr>
          <w:rStyle w:val="a9"/>
          <w:rFonts w:asciiTheme="majorHAnsi" w:eastAsia="Times New Roman" w:hAnsiTheme="majorHAnsi" w:cstheme="majorHAnsi"/>
          <w:sz w:val="24"/>
          <w:szCs w:val="24"/>
          <w:lang w:val="ro-RO"/>
        </w:rPr>
        <w:footnoteReference w:id="3"/>
      </w:r>
      <w:r w:rsidRPr="00CD703E">
        <w:rPr>
          <w:rFonts w:asciiTheme="majorHAnsi" w:eastAsia="Times New Roman" w:hAnsiTheme="majorHAnsi" w:cstheme="majorHAnsi"/>
          <w:sz w:val="24"/>
          <w:szCs w:val="24"/>
          <w:lang w:val="ro-RO"/>
        </w:rPr>
        <w:t xml:space="preserve"> aferente valorii unei clădiri (drepturi patrimoniale de utilizare) ce nu aparține ASP;</w:t>
      </w:r>
    </w:p>
    <w:p w:rsidR="00791727" w:rsidRPr="00CD703E" w:rsidRDefault="00791727" w:rsidP="00791727">
      <w:pPr>
        <w:pStyle w:val="a5"/>
        <w:numPr>
          <w:ilvl w:val="0"/>
          <w:numId w:val="43"/>
        </w:numPr>
        <w:tabs>
          <w:tab w:val="left" w:pos="270"/>
        </w:tabs>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informațiile aferente unor imobilizări necorporale în sumă totală de 25.795,6 mii MDL nu au putut fi confirmate, dat fiind că nu am obținut date detaliate ale capitalizărilor și amortizării acestora pentru perioadele precedente, până la fuzionarea unor entități publice și întreprinderi de stat și crearea ASP la 23.08.2017;</w:t>
      </w:r>
    </w:p>
    <w:p w:rsidR="00791727" w:rsidRPr="00CD703E" w:rsidRDefault="00791727" w:rsidP="00791727">
      <w:pPr>
        <w:pStyle w:val="a5"/>
        <w:numPr>
          <w:ilvl w:val="0"/>
          <w:numId w:val="43"/>
        </w:numPr>
        <w:tabs>
          <w:tab w:val="left" w:pos="270"/>
        </w:tabs>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politicile de contabilitate ale ASP nu reglementează modul de determinare a deprecierii stocurilor, ceea ce a condus la imposibilitatea estimării deprecierii pentru stocurile fără mișcare și cu mișcare lentă. De menționat că, la sfârșitul anului 2018, la depozitele ASP se aflau: i) 301,7 mii de bunuri materiale, în valoare totală de 3.010,8 mii MDL, fără mișcare, și alte ii) 2.970,9 mii de bunuri materiale, în valoare totală de 8.309,5 mii MDL, cu mișcare lentă. Din totalul acestora, peste 24,2 mii de active circulante, în valoare totală de 4.726,8 mii MDL, nu mai pot fi utilizate din cauza schimbării procesului tehnologic, deteriorării sau degradării parțiale, învechirii morale, parțiale sau totale a acestora;</w:t>
      </w:r>
    </w:p>
    <w:p w:rsidR="00791727" w:rsidRPr="00CD703E" w:rsidRDefault="00791727" w:rsidP="00791727">
      <w:pPr>
        <w:pStyle w:val="a5"/>
        <w:numPr>
          <w:ilvl w:val="0"/>
          <w:numId w:val="43"/>
        </w:numPr>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informațiile aferente capitalului social, în valoare totală de 102.782,8 mii MDL, au fost raportate necorespunzător la capitalul neînregistrat al entității, dat fiind că, în perioada supusă auditului, cadrul juridic național nu conținea prevederi specifice privind contabilizarea și raportarea capitalului social pentru instituțiile publice la autogestiune;</w:t>
      </w:r>
    </w:p>
    <w:p w:rsidR="00791727" w:rsidRPr="00CD703E" w:rsidRDefault="00791727" w:rsidP="00791727">
      <w:pPr>
        <w:pStyle w:val="a5"/>
        <w:numPr>
          <w:ilvl w:val="0"/>
          <w:numId w:val="43"/>
        </w:numPr>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informațiile aferente altor elemente de capital propriu au fost raportate necorespunzător, dat fiind înregistrarea și consolidarea necorespunzătoare la contul respectiv a rezervelor statutare ale unor întreprinderi de stat</w:t>
      </w:r>
      <w:r w:rsidRPr="00CD703E">
        <w:rPr>
          <w:rStyle w:val="a9"/>
          <w:rFonts w:asciiTheme="majorHAnsi" w:eastAsia="Times New Roman" w:hAnsiTheme="majorHAnsi" w:cstheme="majorHAnsi"/>
          <w:sz w:val="24"/>
          <w:szCs w:val="24"/>
          <w:lang w:val="ro-RO"/>
        </w:rPr>
        <w:footnoteReference w:id="4"/>
      </w:r>
      <w:r w:rsidRPr="00CD703E">
        <w:rPr>
          <w:rFonts w:asciiTheme="majorHAnsi" w:eastAsia="Times New Roman" w:hAnsiTheme="majorHAnsi" w:cstheme="majorHAnsi"/>
          <w:sz w:val="24"/>
          <w:szCs w:val="24"/>
          <w:lang w:val="ro-RO"/>
        </w:rPr>
        <w:t>, în sumă de 290.216,0 mii MDL, a rezultatelor financiare aferente perioadelor precedente ale entităților publice</w:t>
      </w:r>
      <w:r w:rsidRPr="00CD703E">
        <w:rPr>
          <w:rStyle w:val="a9"/>
          <w:rFonts w:asciiTheme="majorHAnsi" w:eastAsia="Times New Roman" w:hAnsiTheme="majorHAnsi" w:cstheme="majorHAnsi"/>
          <w:sz w:val="24"/>
          <w:szCs w:val="24"/>
          <w:lang w:val="ro-RO"/>
        </w:rPr>
        <w:footnoteReference w:id="5"/>
      </w:r>
      <w:r w:rsidRPr="00CD703E">
        <w:rPr>
          <w:rFonts w:asciiTheme="majorHAnsi" w:eastAsia="Times New Roman" w:hAnsiTheme="majorHAnsi" w:cstheme="majorHAnsi"/>
          <w:sz w:val="24"/>
          <w:szCs w:val="24"/>
          <w:lang w:val="ro-RO"/>
        </w:rPr>
        <w:t xml:space="preserve"> absorbite, în sumă totală de 141.066,6 mii MDL, precum și a rezultatelor financiare ale perioadei de gestiune la data fuzionării, în valoare totală de 15.925,7 mii MDL;</w:t>
      </w:r>
    </w:p>
    <w:p w:rsidR="00791727" w:rsidRPr="00CD703E" w:rsidRDefault="00791727" w:rsidP="00791727">
      <w:pPr>
        <w:pStyle w:val="a5"/>
        <w:numPr>
          <w:ilvl w:val="0"/>
          <w:numId w:val="43"/>
        </w:numPr>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 xml:space="preserve">informațiile aferente provizioanelor curente au fost denaturate din cauza: i) neconstituirii provizioanelor pentru litigii (în care ASP are calitatea de pârât), în sumă totală de 16.187,7 mii MDL, ii) neconstituirii provizioanelor pentru cheltuielile suportate de agenție pentru lucrările neacceptate de beneficiar, în sumă totală de 2.017,7 mii MDL, iii) neconstituirii provizioanelor pentru avansurile compromise în sumă de 250,0 mii MDL, iv) neconstituirii provizioanelor pentru avansurile nerecunoscute și neconfirmate de către furnizor, în sumă totală de 26,7 mii MDL, </w:t>
      </w:r>
      <w:r w:rsidRPr="00CD703E">
        <w:rPr>
          <w:rFonts w:asciiTheme="majorHAnsi" w:eastAsia="Times New Roman" w:hAnsiTheme="majorHAnsi" w:cstheme="majorHAnsi"/>
          <w:sz w:val="24"/>
          <w:szCs w:val="24"/>
          <w:lang w:val="ro-RO"/>
        </w:rPr>
        <w:lastRenderedPageBreak/>
        <w:t>precum și v) majorării necorespunzătoare a provizioanelor pentru concediile nefolosite ale unor angajați, în sumă 1.549,6 mii MDL;</w:t>
      </w:r>
    </w:p>
    <w:p w:rsidR="00791727" w:rsidRPr="00CD703E" w:rsidRDefault="00791727" w:rsidP="00791727">
      <w:pPr>
        <w:pStyle w:val="a5"/>
        <w:numPr>
          <w:ilvl w:val="0"/>
          <w:numId w:val="43"/>
        </w:numPr>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informațiile aferente cheltuielilor cu personalul privind remunerarea muncii au fost majorate nejustificat, dat fiind calcularea și achitarea unor premii pentru misiuni speciale, în valoare totală de 7.143,1 mii MDL, precum și pentru unele sarcini de importanță majoră, în sumă totală de 1.423,4 mii MDL, în lipsa evaluărilor și documentărilor corespunzătoare a acestora cu privire la aportul fiecărui angajat pentru eficientizarea activității ASP;</w:t>
      </w:r>
    </w:p>
    <w:p w:rsidR="00791727" w:rsidRPr="00CD703E" w:rsidRDefault="00791727" w:rsidP="00791727">
      <w:pPr>
        <w:pStyle w:val="a5"/>
        <w:numPr>
          <w:ilvl w:val="0"/>
          <w:numId w:val="43"/>
        </w:numPr>
        <w:spacing w:line="276" w:lineRule="auto"/>
        <w:jc w:val="both"/>
        <w:rPr>
          <w:rFonts w:asciiTheme="majorHAnsi" w:eastAsia="Times New Roman" w:hAnsiTheme="majorHAnsi" w:cs="Times New Roman"/>
          <w:sz w:val="24"/>
          <w:szCs w:val="24"/>
          <w:lang w:val="ro-RO"/>
        </w:rPr>
      </w:pPr>
      <w:r w:rsidRPr="00CD703E">
        <w:rPr>
          <w:rFonts w:asciiTheme="majorHAnsi" w:eastAsia="Times New Roman" w:hAnsiTheme="majorHAnsi" w:cs="Times New Roman"/>
          <w:sz w:val="24"/>
          <w:szCs w:val="24"/>
          <w:lang w:val="ro-RO"/>
        </w:rPr>
        <w:t>informațiile produse ca urmare a inventarierii nu au contribuit pe măsură la stabilirea situației reale patrimoniale a ASP, aceasta fiind influențată de:</w:t>
      </w:r>
    </w:p>
    <w:p w:rsidR="00791727" w:rsidRPr="00CD703E" w:rsidRDefault="00791727" w:rsidP="00791727">
      <w:pPr>
        <w:pStyle w:val="a5"/>
        <w:numPr>
          <w:ilvl w:val="1"/>
          <w:numId w:val="43"/>
        </w:numPr>
        <w:spacing w:line="276" w:lineRule="auto"/>
        <w:jc w:val="both"/>
        <w:rPr>
          <w:rFonts w:asciiTheme="majorHAnsi" w:eastAsia="Times New Roman" w:hAnsiTheme="majorHAnsi" w:cs="Times New Roman"/>
          <w:sz w:val="24"/>
          <w:szCs w:val="24"/>
          <w:lang w:val="ro-RO"/>
        </w:rPr>
      </w:pPr>
      <w:r w:rsidRPr="00CD703E">
        <w:rPr>
          <w:rFonts w:asciiTheme="majorHAnsi" w:eastAsia="Times New Roman" w:hAnsiTheme="majorHAnsi" w:cs="Times New Roman"/>
          <w:sz w:val="24"/>
          <w:szCs w:val="24"/>
          <w:lang w:val="ro-RO"/>
        </w:rPr>
        <w:t>lipsa pe unele bunuri materiale uzate a numerelor de inventar;</w:t>
      </w:r>
    </w:p>
    <w:p w:rsidR="00791727" w:rsidRPr="00CD703E" w:rsidRDefault="00791727" w:rsidP="00791727">
      <w:pPr>
        <w:pStyle w:val="a5"/>
        <w:numPr>
          <w:ilvl w:val="1"/>
          <w:numId w:val="43"/>
        </w:numPr>
        <w:spacing w:line="276" w:lineRule="auto"/>
        <w:jc w:val="both"/>
        <w:rPr>
          <w:rFonts w:asciiTheme="majorHAnsi" w:eastAsia="Times New Roman" w:hAnsiTheme="majorHAnsi" w:cs="Times New Roman"/>
          <w:sz w:val="24"/>
          <w:szCs w:val="24"/>
          <w:lang w:val="ro-RO"/>
        </w:rPr>
      </w:pPr>
      <w:r w:rsidRPr="00CD703E">
        <w:rPr>
          <w:rFonts w:asciiTheme="majorHAnsi" w:eastAsia="Times New Roman" w:hAnsiTheme="majorHAnsi" w:cs="Times New Roman"/>
          <w:sz w:val="24"/>
          <w:szCs w:val="24"/>
          <w:lang w:val="ro-RO"/>
        </w:rPr>
        <w:t>lipsa în fișele de evidența a unor mijloace fixe: i) a datelor de identificare a bunurilor materiale, precum: model, tip, marcă, număr de identificare etc. și ii) a informațiilor aferente îmbunătățirilor/capitalizărilor aduse mijloacelor fixe până la data creării ASP (23.08.2017);</w:t>
      </w:r>
    </w:p>
    <w:p w:rsidR="00791727" w:rsidRPr="00CD703E" w:rsidRDefault="00791727" w:rsidP="00791727">
      <w:pPr>
        <w:pStyle w:val="a5"/>
        <w:numPr>
          <w:ilvl w:val="1"/>
          <w:numId w:val="43"/>
        </w:numPr>
        <w:spacing w:line="276" w:lineRule="auto"/>
        <w:jc w:val="both"/>
        <w:rPr>
          <w:rFonts w:asciiTheme="majorHAnsi" w:eastAsia="Times New Roman" w:hAnsiTheme="majorHAnsi" w:cs="Times New Roman"/>
          <w:sz w:val="24"/>
          <w:szCs w:val="24"/>
          <w:lang w:val="ro-RO"/>
        </w:rPr>
      </w:pPr>
      <w:r w:rsidRPr="00CD703E">
        <w:rPr>
          <w:rFonts w:asciiTheme="majorHAnsi" w:eastAsia="Times New Roman" w:hAnsiTheme="majorHAnsi" w:cs="Times New Roman"/>
          <w:sz w:val="24"/>
          <w:szCs w:val="24"/>
          <w:lang w:val="ro-RO"/>
        </w:rPr>
        <w:t>lipsa masurilor întreprinse cu privire la casarea mijloacelor fixe uzate fizic și moral, în valoare totală de 16.331,0 mii MDL, precum și a stocurilor învechite și uzate în valoare totală de 4.813,6 mii MDL;</w:t>
      </w:r>
    </w:p>
    <w:p w:rsidR="00791727" w:rsidRPr="00CD703E" w:rsidRDefault="00791727" w:rsidP="00791727">
      <w:pPr>
        <w:pStyle w:val="a5"/>
        <w:numPr>
          <w:ilvl w:val="1"/>
          <w:numId w:val="43"/>
        </w:numPr>
        <w:spacing w:line="276" w:lineRule="auto"/>
        <w:jc w:val="both"/>
        <w:rPr>
          <w:rFonts w:asciiTheme="majorHAnsi" w:eastAsia="Times New Roman" w:hAnsiTheme="majorHAnsi" w:cs="Times New Roman"/>
          <w:sz w:val="24"/>
          <w:szCs w:val="24"/>
          <w:lang w:val="ro-RO"/>
        </w:rPr>
      </w:pPr>
      <w:r w:rsidRPr="00CD703E">
        <w:rPr>
          <w:rFonts w:asciiTheme="majorHAnsi" w:eastAsia="Times New Roman" w:hAnsiTheme="majorHAnsi" w:cs="Times New Roman"/>
          <w:sz w:val="24"/>
          <w:szCs w:val="24"/>
          <w:lang w:val="ro-RO"/>
        </w:rPr>
        <w:t>neconfirmarea inventarierii unor datorii comerciale în sumă totală de 5.872,4 mii MDL;</w:t>
      </w:r>
    </w:p>
    <w:p w:rsidR="00791727" w:rsidRPr="00CD703E" w:rsidRDefault="00791727" w:rsidP="00791727">
      <w:pPr>
        <w:pStyle w:val="a5"/>
        <w:numPr>
          <w:ilvl w:val="1"/>
          <w:numId w:val="43"/>
        </w:numPr>
        <w:spacing w:line="276" w:lineRule="auto"/>
        <w:jc w:val="both"/>
        <w:rPr>
          <w:rFonts w:asciiTheme="majorHAnsi" w:eastAsia="Times New Roman" w:hAnsiTheme="majorHAnsi" w:cs="Times New Roman"/>
          <w:sz w:val="24"/>
          <w:szCs w:val="24"/>
          <w:lang w:val="ro-RO"/>
        </w:rPr>
      </w:pPr>
      <w:r w:rsidRPr="00CD703E">
        <w:rPr>
          <w:rFonts w:asciiTheme="majorHAnsi" w:eastAsia="Times New Roman" w:hAnsiTheme="majorHAnsi" w:cs="Times New Roman"/>
          <w:sz w:val="24"/>
          <w:szCs w:val="24"/>
          <w:lang w:val="ro-RO"/>
        </w:rPr>
        <w:t>nerecunoașterea și neconfirmarea corespunzătoare a unor avansuri acordate în sumă totală de 26,7 mii MDL și a unor creanțe comerciale în valoare de 1.528,3 mii MDL;</w:t>
      </w:r>
    </w:p>
    <w:p w:rsidR="00791727" w:rsidRPr="00CD703E" w:rsidRDefault="00791727" w:rsidP="00791727">
      <w:pPr>
        <w:pStyle w:val="a5"/>
        <w:numPr>
          <w:ilvl w:val="1"/>
          <w:numId w:val="43"/>
        </w:numPr>
        <w:spacing w:line="276" w:lineRule="auto"/>
        <w:jc w:val="both"/>
        <w:rPr>
          <w:rFonts w:asciiTheme="majorHAnsi" w:hAnsiTheme="majorHAnsi" w:cstheme="majorHAnsi"/>
          <w:color w:val="000000"/>
          <w:sz w:val="24"/>
          <w:szCs w:val="24"/>
          <w:lang w:val="ro-RO"/>
        </w:rPr>
      </w:pPr>
      <w:r w:rsidRPr="00CD703E">
        <w:rPr>
          <w:rFonts w:asciiTheme="majorHAnsi" w:eastAsia="Times New Roman" w:hAnsiTheme="majorHAnsi" w:cs="Times New Roman"/>
          <w:sz w:val="24"/>
          <w:szCs w:val="24"/>
          <w:lang w:val="ro-RO"/>
        </w:rPr>
        <w:t>unele c</w:t>
      </w:r>
      <w:r w:rsidRPr="00CD703E">
        <w:rPr>
          <w:rFonts w:asciiTheme="majorHAnsi" w:hAnsiTheme="majorHAnsi" w:cstheme="majorHAnsi"/>
          <w:color w:val="000000"/>
          <w:sz w:val="24"/>
          <w:szCs w:val="24"/>
          <w:lang w:val="ro-RO"/>
        </w:rPr>
        <w:t>reanțe în sumă totală de 233,5 mii MDL nu reprezintă obligații reale ale persoanelor incluse în evidența analitică.</w:t>
      </w:r>
    </w:p>
    <w:p w:rsidR="00791727" w:rsidRPr="00CD703E" w:rsidRDefault="00791727" w:rsidP="00791727">
      <w:pPr>
        <w:pStyle w:val="a7"/>
        <w:tabs>
          <w:tab w:val="left" w:pos="270"/>
        </w:tabs>
        <w:spacing w:line="276" w:lineRule="auto"/>
        <w:jc w:val="both"/>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Am realizat misiunea de audit în conformitate cu </w:t>
      </w:r>
      <w:r w:rsidRPr="00CD703E">
        <w:rPr>
          <w:rFonts w:asciiTheme="majorHAnsi" w:eastAsia="Times New Roman" w:hAnsiTheme="majorHAnsi" w:cstheme="majorHAnsi"/>
          <w:sz w:val="24"/>
          <w:szCs w:val="24"/>
          <w:lang w:val="ro-RO"/>
        </w:rPr>
        <w:t>Standardele Internaționale ale Instituțiilor Supreme de Audit</w:t>
      </w:r>
      <w:r w:rsidRPr="00CD703E">
        <w:rPr>
          <w:rStyle w:val="a9"/>
          <w:rFonts w:asciiTheme="majorHAnsi" w:eastAsia="Times New Roman" w:hAnsiTheme="majorHAnsi" w:cstheme="majorHAnsi"/>
          <w:sz w:val="24"/>
          <w:szCs w:val="24"/>
          <w:lang w:val="ro-RO"/>
        </w:rPr>
        <w:footnoteReference w:id="6"/>
      </w:r>
      <w:r w:rsidRPr="00CD703E">
        <w:rPr>
          <w:rFonts w:asciiTheme="majorHAnsi" w:eastAsia="Times New Roman" w:hAnsiTheme="majorHAnsi" w:cstheme="majorHAnsi"/>
          <w:sz w:val="24"/>
          <w:szCs w:val="24"/>
          <w:lang w:val="ro-RO"/>
        </w:rPr>
        <w:t xml:space="preserve">. </w:t>
      </w:r>
      <w:r w:rsidRPr="00CD703E">
        <w:rPr>
          <w:rFonts w:asciiTheme="majorHAnsi" w:hAnsiTheme="majorHAnsi" w:cstheme="majorHAnsi"/>
          <w:sz w:val="24"/>
          <w:szCs w:val="24"/>
          <w:lang w:val="ro-RO"/>
        </w:rPr>
        <w:t xml:space="preserve">Conform acestor standarde, responsabilitatea noastră este descrisă în secțiunea „Responsabilitățile auditorului” din prezentul Raport. Suntem independenți față de ASP, potrivit </w:t>
      </w:r>
      <w:r w:rsidRPr="00CD703E">
        <w:rPr>
          <w:rFonts w:asciiTheme="majorHAnsi" w:eastAsia="Times New Roman" w:hAnsiTheme="majorHAnsi" w:cstheme="majorHAnsi"/>
          <w:sz w:val="24"/>
          <w:szCs w:val="24"/>
          <w:lang w:val="ro-RO"/>
        </w:rPr>
        <w:t>cerințelor relevante de etică profesională</w:t>
      </w:r>
      <w:r w:rsidRPr="00CD703E">
        <w:rPr>
          <w:rStyle w:val="a9"/>
          <w:rFonts w:asciiTheme="majorHAnsi" w:eastAsia="Times New Roman" w:hAnsiTheme="majorHAnsi" w:cstheme="majorHAnsi"/>
          <w:sz w:val="24"/>
          <w:szCs w:val="24"/>
          <w:lang w:val="ro-RO"/>
        </w:rPr>
        <w:footnoteReference w:id="7"/>
      </w:r>
      <w:r w:rsidRPr="00CD703E">
        <w:rPr>
          <w:rFonts w:asciiTheme="majorHAnsi" w:eastAsia="Times New Roman" w:hAnsiTheme="majorHAnsi" w:cstheme="majorHAnsi"/>
          <w:sz w:val="24"/>
          <w:szCs w:val="24"/>
          <w:lang w:val="ro-RO"/>
        </w:rPr>
        <w:t xml:space="preserve">. </w:t>
      </w:r>
      <w:r w:rsidRPr="00CD703E">
        <w:rPr>
          <w:rFonts w:asciiTheme="majorHAnsi" w:hAnsiTheme="majorHAnsi" w:cstheme="majorHAnsi"/>
          <w:sz w:val="24"/>
          <w:szCs w:val="24"/>
          <w:lang w:val="ro-RO"/>
        </w:rPr>
        <w:t>Considerăm că probele de audit pe care le-am obținut sunt suficiente și adecvate pentru a constitui baza pentru opinia de audit formulată.</w:t>
      </w:r>
    </w:p>
    <w:p w:rsidR="00791727" w:rsidRPr="00CD703E" w:rsidRDefault="00791727" w:rsidP="00791727">
      <w:pPr>
        <w:pStyle w:val="a7"/>
        <w:tabs>
          <w:tab w:val="left" w:pos="270"/>
        </w:tabs>
        <w:spacing w:line="276" w:lineRule="auto"/>
        <w:jc w:val="both"/>
        <w:rPr>
          <w:rFonts w:asciiTheme="majorHAnsi" w:hAnsiTheme="majorHAnsi" w:cstheme="majorHAnsi"/>
          <w:sz w:val="24"/>
          <w:szCs w:val="24"/>
          <w:lang w:val="ro-RO"/>
        </w:rPr>
      </w:pPr>
    </w:p>
    <w:p w:rsidR="00791727" w:rsidRPr="00CD703E" w:rsidRDefault="00791727" w:rsidP="00791727">
      <w:pPr>
        <w:pStyle w:val="a5"/>
        <w:numPr>
          <w:ilvl w:val="0"/>
          <w:numId w:val="25"/>
        </w:numPr>
        <w:spacing w:line="276" w:lineRule="auto"/>
        <w:ind w:hanging="180"/>
        <w:rPr>
          <w:rFonts w:asciiTheme="majorHAnsi" w:hAnsiTheme="majorHAnsi" w:cstheme="majorHAnsi"/>
          <w:b/>
          <w:sz w:val="24"/>
          <w:szCs w:val="24"/>
          <w:lang w:val="ro-RO"/>
        </w:rPr>
      </w:pPr>
      <w:r w:rsidRPr="00CD703E">
        <w:rPr>
          <w:rFonts w:asciiTheme="majorHAnsi" w:hAnsiTheme="majorHAnsi" w:cstheme="majorHAnsi"/>
          <w:b/>
          <w:sz w:val="24"/>
          <w:szCs w:val="24"/>
          <w:lang w:val="ro-RO"/>
        </w:rPr>
        <w:t>ASPECTELE-CHEIE DE AUDIT</w:t>
      </w:r>
    </w:p>
    <w:p w:rsidR="004F3E43" w:rsidRDefault="004F3E43" w:rsidP="00791727">
      <w:pPr>
        <w:pStyle w:val="a7"/>
        <w:tabs>
          <w:tab w:val="left" w:pos="270"/>
        </w:tabs>
        <w:spacing w:line="276" w:lineRule="auto"/>
        <w:jc w:val="both"/>
        <w:rPr>
          <w:rFonts w:asciiTheme="majorHAnsi" w:hAnsiTheme="majorHAnsi" w:cstheme="majorHAnsi"/>
          <w:sz w:val="24"/>
          <w:szCs w:val="24"/>
          <w:lang w:val="ro-RO"/>
        </w:rPr>
      </w:pPr>
    </w:p>
    <w:p w:rsidR="00791727" w:rsidRDefault="00791727" w:rsidP="00791727">
      <w:pPr>
        <w:pStyle w:val="a7"/>
        <w:tabs>
          <w:tab w:val="left" w:pos="270"/>
        </w:tabs>
        <w:spacing w:line="276" w:lineRule="auto"/>
        <w:jc w:val="both"/>
        <w:rPr>
          <w:rFonts w:asciiTheme="majorHAnsi" w:eastAsia="Times New Roman" w:hAnsiTheme="majorHAnsi" w:cstheme="majorHAnsi"/>
          <w:sz w:val="24"/>
          <w:szCs w:val="24"/>
          <w:lang w:val="ro-RO"/>
        </w:rPr>
      </w:pPr>
      <w:r w:rsidRPr="00CD703E">
        <w:rPr>
          <w:rFonts w:asciiTheme="majorHAnsi" w:hAnsiTheme="majorHAnsi" w:cstheme="majorHAnsi"/>
          <w:sz w:val="24"/>
          <w:szCs w:val="24"/>
          <w:lang w:val="ro-RO"/>
        </w:rPr>
        <w:t xml:space="preserve">Atragem atenția la Politica de contabilitate care nu reglementează: i) modalitatea de determinare a deprecierii </w:t>
      </w:r>
      <w:r w:rsidRPr="00CD703E">
        <w:rPr>
          <w:rFonts w:asciiTheme="majorHAnsi" w:eastAsia="Times New Roman" w:hAnsiTheme="majorHAnsi" w:cstheme="majorHAnsi"/>
          <w:sz w:val="24"/>
          <w:szCs w:val="24"/>
          <w:lang w:val="ro-RO"/>
        </w:rPr>
        <w:t>stocurilor</w:t>
      </w:r>
      <w:r w:rsidRPr="00CD703E">
        <w:rPr>
          <w:rFonts w:asciiTheme="majorHAnsi" w:hAnsiTheme="majorHAnsi" w:cstheme="majorHAnsi"/>
          <w:sz w:val="24"/>
          <w:szCs w:val="24"/>
          <w:lang w:val="ro-RO"/>
        </w:rPr>
        <w:t xml:space="preserve"> și imobilizărilor corporale în curs de execuție</w:t>
      </w:r>
      <w:r w:rsidRPr="00CD703E">
        <w:rPr>
          <w:rFonts w:asciiTheme="majorHAnsi" w:eastAsia="Times New Roman" w:hAnsiTheme="majorHAnsi" w:cstheme="majorHAnsi"/>
          <w:sz w:val="24"/>
          <w:szCs w:val="24"/>
          <w:lang w:val="ro-RO"/>
        </w:rPr>
        <w:t xml:space="preserve">, precum și ii) </w:t>
      </w:r>
      <w:r w:rsidRPr="00CD703E">
        <w:rPr>
          <w:rFonts w:asciiTheme="majorHAnsi" w:eastAsia="Times New Roman" w:hAnsiTheme="majorHAnsi" w:cstheme="majorHAnsi"/>
          <w:sz w:val="24"/>
          <w:szCs w:val="24"/>
          <w:lang w:val="ro-RO"/>
        </w:rPr>
        <w:lastRenderedPageBreak/>
        <w:t>procesul de evidență a costurilor aferente acordării  serviciilor cu titlul gratuit sau la preț redus pentru unele categorii de beneficiari.</w:t>
      </w:r>
    </w:p>
    <w:p w:rsidR="004F3E43" w:rsidRPr="00CD703E" w:rsidRDefault="004F3E43" w:rsidP="00791727">
      <w:pPr>
        <w:pStyle w:val="a7"/>
        <w:tabs>
          <w:tab w:val="left" w:pos="270"/>
        </w:tabs>
        <w:spacing w:line="276" w:lineRule="auto"/>
        <w:jc w:val="both"/>
        <w:rPr>
          <w:rFonts w:asciiTheme="majorHAnsi" w:eastAsia="Times New Roman" w:hAnsiTheme="majorHAnsi" w:cstheme="majorHAnsi"/>
          <w:sz w:val="24"/>
          <w:szCs w:val="24"/>
          <w:lang w:val="ro-RO"/>
        </w:rPr>
      </w:pPr>
    </w:p>
    <w:p w:rsidR="00791727" w:rsidRPr="00CD703E" w:rsidRDefault="00791727" w:rsidP="00791727">
      <w:pPr>
        <w:pStyle w:val="a7"/>
        <w:tabs>
          <w:tab w:val="left" w:pos="270"/>
        </w:tabs>
        <w:spacing w:line="276" w:lineRule="auto"/>
        <w:jc w:val="both"/>
        <w:rPr>
          <w:rFonts w:asciiTheme="majorHAnsi" w:hAnsiTheme="majorHAnsi" w:cstheme="majorHAnsi"/>
          <w:sz w:val="24"/>
          <w:szCs w:val="24"/>
          <w:lang w:val="ro-RO"/>
        </w:rPr>
      </w:pPr>
    </w:p>
    <w:p w:rsidR="00791727" w:rsidRPr="00CD703E" w:rsidRDefault="00791727" w:rsidP="00791727">
      <w:pPr>
        <w:pStyle w:val="a5"/>
        <w:numPr>
          <w:ilvl w:val="0"/>
          <w:numId w:val="25"/>
        </w:numPr>
        <w:spacing w:line="276" w:lineRule="auto"/>
        <w:ind w:hanging="180"/>
        <w:rPr>
          <w:rFonts w:asciiTheme="majorHAnsi" w:hAnsiTheme="majorHAnsi" w:cstheme="majorHAnsi"/>
          <w:b/>
          <w:sz w:val="24"/>
          <w:szCs w:val="24"/>
          <w:lang w:val="ro-RO"/>
        </w:rPr>
      </w:pPr>
      <w:r w:rsidRPr="00CD703E">
        <w:rPr>
          <w:rFonts w:asciiTheme="majorHAnsi" w:hAnsiTheme="majorHAnsi" w:cstheme="majorHAnsi"/>
          <w:b/>
          <w:sz w:val="24"/>
          <w:szCs w:val="24"/>
          <w:lang w:val="ro-RO"/>
        </w:rPr>
        <w:t>CONTINUITATEA ACTIVITĂȚII</w:t>
      </w:r>
    </w:p>
    <w:p w:rsidR="00791727" w:rsidRPr="00CD703E" w:rsidRDefault="00791727" w:rsidP="00791727">
      <w:pPr>
        <w:spacing w:after="0" w:line="276" w:lineRule="auto"/>
        <w:jc w:val="both"/>
        <w:rPr>
          <w:rFonts w:asciiTheme="majorHAnsi" w:hAnsiTheme="majorHAnsi" w:cstheme="majorHAnsi"/>
          <w:color w:val="000000"/>
          <w:sz w:val="24"/>
          <w:szCs w:val="24"/>
          <w:lang w:val="ro-RO"/>
        </w:rPr>
      </w:pPr>
      <w:r w:rsidRPr="00CD703E">
        <w:rPr>
          <w:rFonts w:asciiTheme="majorHAnsi" w:hAnsiTheme="majorHAnsi" w:cstheme="majorHAnsi"/>
          <w:color w:val="000000"/>
          <w:sz w:val="24"/>
          <w:szCs w:val="24"/>
          <w:lang w:val="ro-RO"/>
        </w:rPr>
        <w:t>Abordând complex constatările auditului public extern, amenințările și indicii ce pot pune la îndoială capacitatea ASP de a-și continua activitatea, am determinat următoarele situații generatoare de discontinuități:</w:t>
      </w:r>
    </w:p>
    <w:p w:rsidR="00791727" w:rsidRPr="00CD703E" w:rsidRDefault="00791727" w:rsidP="00791727">
      <w:pPr>
        <w:pStyle w:val="a5"/>
        <w:numPr>
          <w:ilvl w:val="0"/>
          <w:numId w:val="43"/>
        </w:numPr>
        <w:tabs>
          <w:tab w:val="left" w:pos="270"/>
        </w:tabs>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implicarea ASP în litigii, în calitate de pârât, pentru care riscă să plătească cca 44.298,1 mii MDL;</w:t>
      </w:r>
    </w:p>
    <w:p w:rsidR="00791727" w:rsidRPr="00CD703E" w:rsidRDefault="00791727" w:rsidP="00791727">
      <w:pPr>
        <w:pStyle w:val="a5"/>
        <w:numPr>
          <w:ilvl w:val="0"/>
          <w:numId w:val="43"/>
        </w:numPr>
        <w:tabs>
          <w:tab w:val="left" w:pos="270"/>
        </w:tabs>
        <w:spacing w:line="276" w:lineRule="auto"/>
        <w:jc w:val="both"/>
        <w:rPr>
          <w:rFonts w:asciiTheme="majorHAnsi" w:hAnsiTheme="majorHAnsi" w:cstheme="majorHAnsi"/>
          <w:color w:val="000000"/>
          <w:sz w:val="24"/>
          <w:szCs w:val="24"/>
          <w:lang w:val="ro-RO"/>
        </w:rPr>
      </w:pPr>
      <w:r w:rsidRPr="00CD703E">
        <w:rPr>
          <w:rFonts w:asciiTheme="majorHAnsi" w:hAnsiTheme="majorHAnsi" w:cstheme="majorHAnsi"/>
          <w:color w:val="000000"/>
          <w:sz w:val="24"/>
          <w:szCs w:val="24"/>
          <w:lang w:val="ro-RO"/>
        </w:rPr>
        <w:t xml:space="preserve">acordarea unor servicii cu titlul gratuit sau la preț redus pentru unele </w:t>
      </w:r>
      <w:r w:rsidRPr="00CD703E">
        <w:rPr>
          <w:rFonts w:asciiTheme="majorHAnsi" w:hAnsiTheme="majorHAnsi" w:cstheme="majorHAnsi"/>
          <w:sz w:val="24"/>
          <w:szCs w:val="24"/>
          <w:lang w:val="ro-RO"/>
        </w:rPr>
        <w:t>categorii de beneficiari fără o determinare a surselor de finanțare/acoperire a costurilor suportate. Este de menționat că doar în anul 2018 cheltuielile aferente serviciilor prestate gratuit sau la preț redus au constituit 146.058,1 mii MDL;</w:t>
      </w:r>
    </w:p>
    <w:p w:rsidR="00791727" w:rsidRPr="00CD703E" w:rsidRDefault="00791727" w:rsidP="00791727">
      <w:pPr>
        <w:pStyle w:val="a5"/>
        <w:numPr>
          <w:ilvl w:val="0"/>
          <w:numId w:val="43"/>
        </w:numPr>
        <w:tabs>
          <w:tab w:val="left" w:pos="270"/>
        </w:tabs>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compromiterea unor avansuri acordate în sumă de 276.7 mii MDL;</w:t>
      </w:r>
    </w:p>
    <w:p w:rsidR="00791727" w:rsidRPr="00CD703E" w:rsidRDefault="00791727" w:rsidP="00791727">
      <w:pPr>
        <w:pStyle w:val="a5"/>
        <w:numPr>
          <w:ilvl w:val="0"/>
          <w:numId w:val="43"/>
        </w:numPr>
        <w:tabs>
          <w:tab w:val="left" w:pos="270"/>
        </w:tabs>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compromiterea unor creanțe comerciale în sumă totală de 1.528,3 mii MDL;</w:t>
      </w:r>
    </w:p>
    <w:p w:rsidR="00791727" w:rsidRPr="00CD703E" w:rsidRDefault="00791727" w:rsidP="00791727">
      <w:pPr>
        <w:pStyle w:val="a5"/>
        <w:numPr>
          <w:ilvl w:val="0"/>
          <w:numId w:val="43"/>
        </w:numPr>
        <w:tabs>
          <w:tab w:val="left" w:pos="270"/>
        </w:tabs>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compromiterea unor investiții financiare pe termen lung în părți afiliate în sumă totală de 25.376,9 mii MDL;</w:t>
      </w:r>
    </w:p>
    <w:p w:rsidR="00791727" w:rsidRPr="00CD703E" w:rsidRDefault="00791727" w:rsidP="00791727">
      <w:pPr>
        <w:pStyle w:val="a5"/>
        <w:numPr>
          <w:ilvl w:val="0"/>
          <w:numId w:val="43"/>
        </w:numPr>
        <w:tabs>
          <w:tab w:val="left" w:pos="270"/>
        </w:tabs>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acumularea a cca 100,7 mii zile de concediu nefolosite de către angajați, ceea ce impune angajamente viitoare în sumă totală de 30.174,6 mii MDL;</w:t>
      </w:r>
    </w:p>
    <w:p w:rsidR="00791727" w:rsidRPr="00CD703E" w:rsidRDefault="00791727" w:rsidP="00791727">
      <w:pPr>
        <w:pStyle w:val="a5"/>
        <w:numPr>
          <w:ilvl w:val="0"/>
          <w:numId w:val="43"/>
        </w:numPr>
        <w:tabs>
          <w:tab w:val="left" w:pos="270"/>
        </w:tabs>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înghețarea a cca 11.320,3 mii MDL în materiale fără mișcare sau cu mișcare lentă;</w:t>
      </w:r>
    </w:p>
    <w:p w:rsidR="00791727" w:rsidRPr="00CD703E" w:rsidRDefault="00791727" w:rsidP="00791727">
      <w:pPr>
        <w:pStyle w:val="a5"/>
        <w:numPr>
          <w:ilvl w:val="0"/>
          <w:numId w:val="43"/>
        </w:numPr>
        <w:tabs>
          <w:tab w:val="left" w:pos="270"/>
        </w:tabs>
        <w:spacing w:line="276" w:lineRule="auto"/>
        <w:jc w:val="both"/>
        <w:rPr>
          <w:rFonts w:asciiTheme="majorHAnsi" w:hAnsiTheme="majorHAnsi" w:cstheme="majorHAnsi"/>
          <w:sz w:val="24"/>
          <w:szCs w:val="24"/>
          <w:lang w:val="ro-RO"/>
        </w:rPr>
      </w:pPr>
      <w:r w:rsidRPr="00CD703E">
        <w:rPr>
          <w:rFonts w:asciiTheme="majorHAnsi" w:eastAsia="Times New Roman" w:hAnsiTheme="majorHAnsi" w:cstheme="majorHAnsi"/>
          <w:sz w:val="24"/>
          <w:szCs w:val="24"/>
          <w:lang w:val="ro-RO"/>
        </w:rPr>
        <w:t>înghețarea</w:t>
      </w:r>
      <w:r w:rsidRPr="00CD703E">
        <w:rPr>
          <w:rFonts w:asciiTheme="majorHAnsi" w:hAnsiTheme="majorHAnsi" w:cstheme="majorHAnsi"/>
          <w:color w:val="000000"/>
          <w:sz w:val="24"/>
          <w:szCs w:val="24"/>
          <w:lang w:val="ro-RO"/>
        </w:rPr>
        <w:t xml:space="preserve">/blocarea a </w:t>
      </w:r>
      <w:r w:rsidRPr="00CD703E">
        <w:rPr>
          <w:rFonts w:asciiTheme="majorHAnsi" w:eastAsia="Times New Roman" w:hAnsiTheme="majorHAnsi" w:cstheme="majorHAnsi"/>
          <w:sz w:val="24"/>
          <w:szCs w:val="24"/>
          <w:lang w:val="ro-RO"/>
        </w:rPr>
        <w:t>1.290,5 mii MDL în imobilizări corporale, care nu se utilizează și nu produc beneficii economice;</w:t>
      </w:r>
    </w:p>
    <w:p w:rsidR="00791727" w:rsidRPr="00CD703E" w:rsidRDefault="00791727" w:rsidP="00791727">
      <w:pPr>
        <w:pStyle w:val="a5"/>
        <w:numPr>
          <w:ilvl w:val="0"/>
          <w:numId w:val="43"/>
        </w:numPr>
        <w:tabs>
          <w:tab w:val="left" w:pos="270"/>
        </w:tabs>
        <w:spacing w:line="276" w:lineRule="auto"/>
        <w:jc w:val="both"/>
        <w:rPr>
          <w:rFonts w:asciiTheme="majorHAnsi" w:hAnsiTheme="majorHAnsi" w:cstheme="majorHAnsi"/>
          <w:sz w:val="24"/>
          <w:szCs w:val="24"/>
          <w:lang w:val="ro-RO"/>
        </w:rPr>
      </w:pPr>
      <w:r w:rsidRPr="00CD703E">
        <w:rPr>
          <w:rFonts w:asciiTheme="majorHAnsi" w:eastAsia="Times New Roman" w:hAnsiTheme="majorHAnsi" w:cstheme="majorHAnsi"/>
          <w:sz w:val="24"/>
          <w:szCs w:val="24"/>
          <w:lang w:val="ro-RO"/>
        </w:rPr>
        <w:t xml:space="preserve">compromiterea lichidității ASP și, ca urmare, imposibilitatea de a achita datoriile curente doar din mobilizarea tuturor activelor circulante, fiind necesare atragerea în acest scop a activelor imobilizate și/sau a altor resurse din exterior de cca </w:t>
      </w:r>
      <w:r w:rsidRPr="00CD703E">
        <w:rPr>
          <w:rFonts w:asciiTheme="majorHAnsi" w:hAnsiTheme="majorHAnsi" w:cstheme="majorHAnsi"/>
          <w:sz w:val="24"/>
          <w:szCs w:val="24"/>
          <w:lang w:val="ro-RO"/>
        </w:rPr>
        <w:t>94.150,2 mii MDL.</w:t>
      </w:r>
    </w:p>
    <w:p w:rsidR="00791727" w:rsidRDefault="00791727" w:rsidP="00791727">
      <w:pPr>
        <w:pStyle w:val="a5"/>
        <w:tabs>
          <w:tab w:val="left" w:pos="270"/>
        </w:tabs>
        <w:spacing w:line="276" w:lineRule="auto"/>
        <w:jc w:val="both"/>
        <w:rPr>
          <w:rFonts w:asciiTheme="majorHAnsi" w:hAnsiTheme="majorHAnsi" w:cstheme="majorHAnsi"/>
          <w:sz w:val="24"/>
          <w:szCs w:val="24"/>
          <w:lang w:val="ro-RO"/>
        </w:rPr>
      </w:pPr>
    </w:p>
    <w:p w:rsidR="004F3E43" w:rsidRPr="00CD703E" w:rsidRDefault="004F3E43" w:rsidP="00791727">
      <w:pPr>
        <w:pStyle w:val="a5"/>
        <w:tabs>
          <w:tab w:val="left" w:pos="270"/>
        </w:tabs>
        <w:spacing w:line="276" w:lineRule="auto"/>
        <w:jc w:val="both"/>
        <w:rPr>
          <w:rFonts w:asciiTheme="majorHAnsi" w:hAnsiTheme="majorHAnsi" w:cstheme="majorHAnsi"/>
          <w:sz w:val="24"/>
          <w:szCs w:val="24"/>
          <w:lang w:val="ro-RO"/>
        </w:rPr>
      </w:pPr>
    </w:p>
    <w:p w:rsidR="00791727" w:rsidRPr="00CD703E" w:rsidRDefault="00791727" w:rsidP="00791727">
      <w:pPr>
        <w:pStyle w:val="a5"/>
        <w:numPr>
          <w:ilvl w:val="0"/>
          <w:numId w:val="25"/>
        </w:numPr>
        <w:spacing w:line="276" w:lineRule="auto"/>
        <w:ind w:hanging="180"/>
        <w:rPr>
          <w:rFonts w:asciiTheme="majorHAnsi" w:hAnsiTheme="majorHAnsi" w:cstheme="majorHAnsi"/>
          <w:b/>
          <w:sz w:val="24"/>
          <w:szCs w:val="24"/>
          <w:lang w:val="ro-RO"/>
        </w:rPr>
      </w:pPr>
      <w:r w:rsidRPr="00CD703E">
        <w:rPr>
          <w:rFonts w:asciiTheme="majorHAnsi" w:hAnsiTheme="majorHAnsi" w:cstheme="majorHAnsi"/>
          <w:b/>
          <w:sz w:val="24"/>
          <w:szCs w:val="24"/>
          <w:lang w:val="ro-RO"/>
        </w:rPr>
        <w:t>ALTE INFORMAȚII</w:t>
      </w:r>
    </w:p>
    <w:p w:rsidR="00791727" w:rsidRPr="00CD703E" w:rsidRDefault="00791727" w:rsidP="00791727">
      <w:pPr>
        <w:pStyle w:val="a5"/>
        <w:spacing w:line="276" w:lineRule="auto"/>
        <w:ind w:left="360"/>
        <w:jc w:val="both"/>
        <w:rPr>
          <w:rFonts w:asciiTheme="majorHAnsi" w:hAnsiTheme="majorHAnsi" w:cstheme="majorHAnsi"/>
          <w:color w:val="000000"/>
          <w:sz w:val="24"/>
          <w:szCs w:val="24"/>
          <w:lang w:val="ro-RO"/>
        </w:rPr>
      </w:pPr>
    </w:p>
    <w:p w:rsidR="00791727" w:rsidRPr="00CD703E" w:rsidRDefault="00791727" w:rsidP="00791727">
      <w:pPr>
        <w:pStyle w:val="a5"/>
        <w:numPr>
          <w:ilvl w:val="1"/>
          <w:numId w:val="46"/>
        </w:numPr>
        <w:spacing w:line="276" w:lineRule="auto"/>
        <w:jc w:val="both"/>
        <w:rPr>
          <w:rFonts w:asciiTheme="majorHAnsi" w:hAnsiTheme="majorHAnsi" w:cstheme="majorHAnsi"/>
          <w:color w:val="000000"/>
          <w:sz w:val="24"/>
          <w:szCs w:val="24"/>
          <w:lang w:val="ro-RO"/>
        </w:rPr>
      </w:pPr>
      <w:r w:rsidRPr="00CD703E">
        <w:rPr>
          <w:rFonts w:asciiTheme="majorHAnsi" w:eastAsia="Times New Roman" w:hAnsiTheme="majorHAnsi" w:cs="Times New Roman"/>
          <w:b/>
          <w:i/>
          <w:sz w:val="24"/>
          <w:szCs w:val="24"/>
          <w:lang w:val="ro-RO"/>
        </w:rPr>
        <w:t>Eficacitatea</w:t>
      </w:r>
      <w:r w:rsidRPr="00CD703E">
        <w:rPr>
          <w:rFonts w:asciiTheme="majorHAnsi" w:hAnsiTheme="majorHAnsi" w:cstheme="majorHAnsi"/>
          <w:b/>
          <w:i/>
          <w:color w:val="000000"/>
          <w:sz w:val="24"/>
          <w:szCs w:val="24"/>
          <w:lang w:val="ro-RO"/>
        </w:rPr>
        <w:t xml:space="preserve"> politicilor și procedurilor create în cadrul sistemului de control intern este afectată de fiabilitatea persoanelor care le utilizează/aplică.</w:t>
      </w:r>
      <w:r w:rsidRPr="00CD703E">
        <w:rPr>
          <w:rFonts w:asciiTheme="majorHAnsi" w:hAnsiTheme="majorHAnsi" w:cstheme="majorHAnsi"/>
          <w:color w:val="000000"/>
          <w:sz w:val="24"/>
          <w:szCs w:val="24"/>
          <w:lang w:val="ro-RO"/>
        </w:rPr>
        <w:t xml:space="preserve"> Astfel,</w:t>
      </w:r>
    </w:p>
    <w:p w:rsidR="00791727" w:rsidRPr="00CD703E" w:rsidRDefault="00791727" w:rsidP="00791727">
      <w:pPr>
        <w:pStyle w:val="a5"/>
        <w:numPr>
          <w:ilvl w:val="1"/>
          <w:numId w:val="43"/>
        </w:numPr>
        <w:spacing w:after="0" w:line="276" w:lineRule="auto"/>
        <w:jc w:val="both"/>
        <w:rPr>
          <w:rFonts w:asciiTheme="majorHAnsi" w:hAnsiTheme="majorHAnsi" w:cstheme="majorHAnsi"/>
          <w:color w:val="000000"/>
          <w:sz w:val="24"/>
          <w:szCs w:val="24"/>
          <w:lang w:val="ro-RO"/>
        </w:rPr>
      </w:pPr>
      <w:r w:rsidRPr="00CD703E">
        <w:rPr>
          <w:rFonts w:asciiTheme="majorHAnsi" w:hAnsiTheme="majorHAnsi" w:cstheme="majorHAnsi"/>
          <w:color w:val="000000"/>
          <w:sz w:val="24"/>
          <w:szCs w:val="24"/>
          <w:lang w:val="ro-RO"/>
        </w:rPr>
        <w:t>există disfuncții în activitățile de control menite să asigure plenitudinea, exactitatea, clasificarea și regularitatea tranzacțiilor și evenimentelor economice;</w:t>
      </w:r>
    </w:p>
    <w:p w:rsidR="00791727" w:rsidRPr="00CD703E" w:rsidRDefault="00791727" w:rsidP="00791727">
      <w:pPr>
        <w:pStyle w:val="a5"/>
        <w:numPr>
          <w:ilvl w:val="1"/>
          <w:numId w:val="43"/>
        </w:numPr>
        <w:spacing w:after="0" w:line="276" w:lineRule="auto"/>
        <w:jc w:val="both"/>
        <w:rPr>
          <w:rFonts w:asciiTheme="majorHAnsi" w:hAnsiTheme="majorHAnsi" w:cstheme="majorHAnsi"/>
          <w:color w:val="000000"/>
          <w:sz w:val="24"/>
          <w:szCs w:val="24"/>
          <w:lang w:val="ro-RO"/>
        </w:rPr>
      </w:pPr>
      <w:r w:rsidRPr="00CD703E">
        <w:rPr>
          <w:rFonts w:asciiTheme="majorHAnsi" w:hAnsiTheme="majorHAnsi" w:cstheme="majorHAnsi"/>
          <w:color w:val="000000"/>
          <w:sz w:val="24"/>
          <w:szCs w:val="24"/>
          <w:lang w:val="ro-RO"/>
        </w:rPr>
        <w:t>informațiile aferente evenimentelor economice nu sunt prelucrate și înregistrate în totalitate în registrele/borderourile și formularele contabile;</w:t>
      </w:r>
    </w:p>
    <w:p w:rsidR="00791727" w:rsidRPr="00CD703E" w:rsidRDefault="00791727" w:rsidP="00791727">
      <w:pPr>
        <w:pStyle w:val="a5"/>
        <w:numPr>
          <w:ilvl w:val="1"/>
          <w:numId w:val="43"/>
        </w:numPr>
        <w:spacing w:after="0" w:line="276" w:lineRule="auto"/>
        <w:jc w:val="both"/>
        <w:rPr>
          <w:rFonts w:asciiTheme="majorHAnsi" w:hAnsiTheme="majorHAnsi" w:cstheme="majorHAnsi"/>
          <w:sz w:val="24"/>
          <w:szCs w:val="24"/>
          <w:lang w:val="ro-RO"/>
        </w:rPr>
      </w:pPr>
      <w:r w:rsidRPr="00CD703E">
        <w:rPr>
          <w:rFonts w:asciiTheme="majorHAnsi" w:hAnsiTheme="majorHAnsi" w:cstheme="majorHAnsi"/>
          <w:color w:val="000000"/>
          <w:sz w:val="24"/>
          <w:szCs w:val="24"/>
          <w:lang w:val="ro-RO"/>
        </w:rPr>
        <w:t xml:space="preserve">nu sunt descrise cele mai importante activități de control din cadrul proceselor sau sistemelor financiare, precum repartizarea costurilor și formarea tarifelor, constituirea provizioanelor, investițiilor, reparațiilor capitale și curente, </w:t>
      </w:r>
      <w:r w:rsidRPr="00CD703E">
        <w:rPr>
          <w:rFonts w:asciiTheme="majorHAnsi" w:hAnsiTheme="majorHAnsi" w:cstheme="majorHAnsi"/>
          <w:color w:val="000000"/>
          <w:sz w:val="24"/>
          <w:szCs w:val="24"/>
          <w:lang w:val="ro-RO"/>
        </w:rPr>
        <w:lastRenderedPageBreak/>
        <w:t xml:space="preserve">primirea/casarea/transmiterea/evaluarea patrimoniului etc. Totodată, un sistem de management al riscurilor nu este  pe deplin implementat în subdiviziunea </w:t>
      </w:r>
      <w:proofErr w:type="spellStart"/>
      <w:r w:rsidRPr="00CD703E">
        <w:rPr>
          <w:rFonts w:asciiTheme="majorHAnsi" w:hAnsiTheme="majorHAnsi" w:cstheme="majorHAnsi"/>
          <w:color w:val="000000"/>
          <w:sz w:val="24"/>
          <w:szCs w:val="24"/>
          <w:lang w:val="ro-RO"/>
        </w:rPr>
        <w:t>economico</w:t>
      </w:r>
      <w:proofErr w:type="spellEnd"/>
      <w:r w:rsidRPr="00CD703E">
        <w:rPr>
          <w:rFonts w:asciiTheme="majorHAnsi" w:hAnsiTheme="majorHAnsi" w:cstheme="majorHAnsi"/>
          <w:color w:val="000000"/>
          <w:sz w:val="24"/>
          <w:szCs w:val="24"/>
          <w:lang w:val="ro-RO"/>
        </w:rPr>
        <w:t>-financiară, iar principalele amenințări aferente proceselor financiare nu sunt identificate, evaluate, înregistrate și controlate corespunzător.</w:t>
      </w:r>
    </w:p>
    <w:p w:rsidR="00791727" w:rsidRPr="00CD703E" w:rsidRDefault="00791727" w:rsidP="00791727">
      <w:pPr>
        <w:spacing w:line="276" w:lineRule="auto"/>
        <w:jc w:val="both"/>
        <w:rPr>
          <w:rFonts w:asciiTheme="majorHAnsi" w:hAnsiTheme="majorHAnsi" w:cstheme="majorHAnsi"/>
          <w:color w:val="000000"/>
          <w:sz w:val="24"/>
          <w:szCs w:val="24"/>
          <w:lang w:val="ro-RO"/>
        </w:rPr>
      </w:pPr>
      <w:r w:rsidRPr="00CD703E">
        <w:rPr>
          <w:rFonts w:asciiTheme="majorHAnsi" w:hAnsiTheme="majorHAnsi" w:cstheme="majorHAnsi"/>
          <w:sz w:val="24"/>
          <w:szCs w:val="24"/>
          <w:lang w:val="ro-RO"/>
        </w:rPr>
        <w:t xml:space="preserve">Totodată, sistemul de control intern nu a fost axat suficient pe </w:t>
      </w:r>
      <w:r w:rsidRPr="00CD703E">
        <w:rPr>
          <w:rFonts w:asciiTheme="majorHAnsi" w:hAnsiTheme="majorHAnsi" w:cstheme="majorHAnsi"/>
          <w:color w:val="000000"/>
          <w:sz w:val="24"/>
          <w:szCs w:val="24"/>
          <w:lang w:val="ro-RO"/>
        </w:rPr>
        <w:t>reglementarea repartizării cheltuielilor și calculațiile costurilor pe tipuri de servicii sau produse acordate în domeniul: i) cadastrului, ii) stării civile, iii) înregistrării și licențierii, și iv) implementării programului de dobândire prin investiție a cetățeniei Republicii Moldova. Prin urmare, nu a fost definitivată și prezentată Guvernului Republicii Moldova spre aprobare noua Metodologie de calculare a tarifelor la serviciile prestate de ASP.</w:t>
      </w:r>
    </w:p>
    <w:p w:rsidR="00791727" w:rsidRPr="00CD703E" w:rsidRDefault="00791727" w:rsidP="00791727">
      <w:pPr>
        <w:spacing w:line="276" w:lineRule="auto"/>
        <w:jc w:val="both"/>
        <w:rPr>
          <w:rFonts w:asciiTheme="majorHAnsi" w:hAnsiTheme="majorHAnsi" w:cstheme="majorHAnsi"/>
          <w:color w:val="000000"/>
          <w:sz w:val="24"/>
          <w:szCs w:val="24"/>
          <w:lang w:val="ro-RO"/>
        </w:rPr>
      </w:pPr>
    </w:p>
    <w:p w:rsidR="00791727" w:rsidRPr="00CD703E" w:rsidRDefault="00791727" w:rsidP="00791727">
      <w:pPr>
        <w:pStyle w:val="a5"/>
        <w:numPr>
          <w:ilvl w:val="1"/>
          <w:numId w:val="46"/>
        </w:numPr>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imes New Roman"/>
          <w:b/>
          <w:i/>
          <w:sz w:val="24"/>
          <w:szCs w:val="24"/>
          <w:lang w:val="ro-RO"/>
        </w:rPr>
        <w:t>Unele</w:t>
      </w:r>
      <w:r w:rsidRPr="00CD703E">
        <w:rPr>
          <w:rFonts w:asciiTheme="majorHAnsi" w:eastAsia="Times New Roman" w:hAnsiTheme="majorHAnsi" w:cstheme="majorHAnsi"/>
          <w:b/>
          <w:i/>
          <w:sz w:val="24"/>
          <w:szCs w:val="24"/>
          <w:lang w:val="ro-RO"/>
        </w:rPr>
        <w:t xml:space="preserve"> achiziții publice au fost efectuate cu excepție de la cadrul de reglementare sau nu au la bază respectarea principiilor de economie și eficiență.</w:t>
      </w:r>
      <w:r w:rsidRPr="00CD703E">
        <w:rPr>
          <w:rFonts w:asciiTheme="majorHAnsi" w:eastAsia="Times New Roman" w:hAnsiTheme="majorHAnsi" w:cstheme="majorHAnsi"/>
          <w:sz w:val="24"/>
          <w:szCs w:val="24"/>
          <w:lang w:val="ro-RO"/>
        </w:rPr>
        <w:t xml:space="preserve"> Astfel,</w:t>
      </w:r>
    </w:p>
    <w:p w:rsidR="00791727" w:rsidRPr="00CD703E" w:rsidRDefault="00791727" w:rsidP="00791727">
      <w:pPr>
        <w:pStyle w:val="a5"/>
        <w:numPr>
          <w:ilvl w:val="1"/>
          <w:numId w:val="43"/>
        </w:numPr>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investițiile / cheltuielile, în sumă totală de 416.088,7 mii MDL, efectuate pentru construcția/reparația și dotarea Centrelor multifuncționale, s-au realizat prin excepție</w:t>
      </w:r>
      <w:r w:rsidRPr="00CD703E">
        <w:rPr>
          <w:rStyle w:val="a9"/>
          <w:rFonts w:asciiTheme="majorHAnsi" w:eastAsia="Times New Roman" w:hAnsiTheme="majorHAnsi" w:cstheme="majorHAnsi"/>
          <w:sz w:val="24"/>
          <w:szCs w:val="24"/>
          <w:lang w:val="ro-RO"/>
        </w:rPr>
        <w:footnoteReference w:id="8"/>
      </w:r>
      <w:r w:rsidRPr="00CD703E">
        <w:rPr>
          <w:rFonts w:asciiTheme="majorHAnsi" w:eastAsia="Times New Roman" w:hAnsiTheme="majorHAnsi" w:cstheme="majorHAnsi"/>
          <w:sz w:val="24"/>
          <w:szCs w:val="24"/>
          <w:lang w:val="ro-RO"/>
        </w:rPr>
        <w:t xml:space="preserve"> de la reglementările aferente achizițiilor publice;</w:t>
      </w:r>
    </w:p>
    <w:p w:rsidR="00791727" w:rsidRPr="00CD703E" w:rsidRDefault="00791727" w:rsidP="00791727">
      <w:pPr>
        <w:pStyle w:val="a5"/>
        <w:numPr>
          <w:ilvl w:val="1"/>
          <w:numId w:val="43"/>
        </w:numPr>
        <w:spacing w:line="276" w:lineRule="auto"/>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 xml:space="preserve">deciziile de achiziționare a unor servicii de imprimare și copiere nu au la bază respectarea principiului de economie și eficiență. Costurile pentru chiria a cca 260 de unități tehnice de imprimare/multiplicare, în valoare totală de 1.663,9 mii MDL, ar fi acoperit în totalitate sau în cea mai mare parte achiziția acestora. De asemenea, s-ar fi asigurat, pe termen mediu (3-5 ani), necesitățile ASP de imprimare și copiere, suportând doar cheltuielile pentru </w:t>
      </w:r>
      <w:proofErr w:type="spellStart"/>
      <w:r w:rsidRPr="00CD703E">
        <w:rPr>
          <w:rFonts w:asciiTheme="majorHAnsi" w:eastAsia="Times New Roman" w:hAnsiTheme="majorHAnsi" w:cstheme="majorHAnsi"/>
          <w:sz w:val="24"/>
          <w:szCs w:val="24"/>
          <w:lang w:val="ro-RO"/>
        </w:rPr>
        <w:t>tonner</w:t>
      </w:r>
      <w:proofErr w:type="spellEnd"/>
      <w:r w:rsidRPr="00CD703E">
        <w:rPr>
          <w:rFonts w:asciiTheme="majorHAnsi" w:eastAsia="Times New Roman" w:hAnsiTheme="majorHAnsi" w:cstheme="majorHAnsi"/>
          <w:sz w:val="24"/>
          <w:szCs w:val="24"/>
          <w:lang w:val="ro-RO"/>
        </w:rPr>
        <w:t xml:space="preserve"> și, eventual, pentru reparație.</w:t>
      </w:r>
    </w:p>
    <w:p w:rsidR="00791727" w:rsidRPr="00CD703E" w:rsidRDefault="00791727" w:rsidP="00791727">
      <w:pPr>
        <w:pStyle w:val="a5"/>
        <w:spacing w:line="276" w:lineRule="auto"/>
        <w:ind w:left="1440"/>
        <w:jc w:val="both"/>
        <w:rPr>
          <w:rFonts w:asciiTheme="majorHAnsi" w:eastAsia="Times New Roman" w:hAnsiTheme="majorHAnsi" w:cstheme="majorHAnsi"/>
          <w:sz w:val="24"/>
          <w:szCs w:val="24"/>
          <w:lang w:val="ro-RO"/>
        </w:rPr>
      </w:pPr>
    </w:p>
    <w:p w:rsidR="00791727" w:rsidRPr="00CD703E" w:rsidRDefault="00791727" w:rsidP="00791727">
      <w:pPr>
        <w:pStyle w:val="a5"/>
        <w:numPr>
          <w:ilvl w:val="0"/>
          <w:numId w:val="25"/>
        </w:numPr>
        <w:spacing w:line="276" w:lineRule="auto"/>
        <w:ind w:hanging="180"/>
        <w:rPr>
          <w:rFonts w:asciiTheme="majorHAnsi" w:hAnsiTheme="majorHAnsi" w:cstheme="majorHAnsi"/>
          <w:b/>
          <w:i/>
          <w:sz w:val="24"/>
          <w:szCs w:val="24"/>
          <w:lang w:val="ro-RO"/>
        </w:rPr>
      </w:pPr>
      <w:r w:rsidRPr="00CD703E">
        <w:rPr>
          <w:rFonts w:asciiTheme="majorHAnsi" w:hAnsiTheme="majorHAnsi" w:cstheme="majorHAnsi"/>
          <w:b/>
          <w:i/>
          <w:sz w:val="24"/>
          <w:szCs w:val="24"/>
          <w:lang w:val="ro-RO"/>
        </w:rPr>
        <w:t>RESPONSABILITĂȚILE CONDUCERII PENTRU SITUAȚIILE FINANCIARE</w:t>
      </w:r>
    </w:p>
    <w:p w:rsidR="004F3E43" w:rsidRDefault="004F3E43" w:rsidP="00791727">
      <w:pPr>
        <w:tabs>
          <w:tab w:val="left" w:pos="720"/>
        </w:tabs>
        <w:spacing w:after="0" w:line="276" w:lineRule="auto"/>
        <w:jc w:val="both"/>
        <w:rPr>
          <w:rFonts w:asciiTheme="majorHAnsi" w:hAnsiTheme="majorHAnsi" w:cstheme="majorHAnsi"/>
          <w:sz w:val="24"/>
          <w:szCs w:val="24"/>
          <w:lang w:val="ro-RO"/>
        </w:rPr>
      </w:pPr>
    </w:p>
    <w:p w:rsidR="00791727" w:rsidRPr="00CD703E" w:rsidRDefault="00791727" w:rsidP="00791727">
      <w:pPr>
        <w:tabs>
          <w:tab w:val="left" w:pos="720"/>
        </w:tabs>
        <w:spacing w:after="0" w:line="276" w:lineRule="auto"/>
        <w:jc w:val="both"/>
        <w:rPr>
          <w:rFonts w:asciiTheme="majorHAnsi" w:hAnsiTheme="majorHAnsi" w:cstheme="majorHAnsi"/>
          <w:sz w:val="24"/>
          <w:szCs w:val="24"/>
          <w:lang w:val="ro-RO"/>
        </w:rPr>
      </w:pPr>
      <w:r w:rsidRPr="00CD703E">
        <w:rPr>
          <w:rFonts w:asciiTheme="majorHAnsi" w:hAnsiTheme="majorHAnsi" w:cstheme="majorHAnsi"/>
          <w:sz w:val="24"/>
          <w:szCs w:val="24"/>
          <w:lang w:val="ro-RO"/>
        </w:rPr>
        <w:t>Directorul ASP este responsabil de întocmirea și prezentarea fidelă a situațiilor financiare</w:t>
      </w:r>
      <w:r w:rsidRPr="00CD703E">
        <w:rPr>
          <w:rStyle w:val="a9"/>
          <w:rFonts w:asciiTheme="majorHAnsi" w:hAnsiTheme="majorHAnsi" w:cstheme="majorHAnsi"/>
          <w:sz w:val="24"/>
          <w:szCs w:val="24"/>
          <w:lang w:val="ro-RO"/>
        </w:rPr>
        <w:footnoteReference w:id="9"/>
      </w:r>
      <w:r w:rsidRPr="00CD703E">
        <w:rPr>
          <w:rFonts w:asciiTheme="majorHAnsi" w:hAnsiTheme="majorHAnsi" w:cstheme="majorHAnsi"/>
          <w:sz w:val="24"/>
          <w:szCs w:val="24"/>
          <w:lang w:val="ro-RO"/>
        </w:rPr>
        <w:t xml:space="preserve"> în conformitate cu cadrul de raportare financiară aplicabil</w:t>
      </w:r>
      <w:r w:rsidRPr="00CD703E">
        <w:rPr>
          <w:rStyle w:val="a9"/>
          <w:rFonts w:asciiTheme="majorHAnsi" w:hAnsiTheme="majorHAnsi" w:cstheme="majorHAnsi"/>
          <w:sz w:val="24"/>
          <w:szCs w:val="24"/>
          <w:lang w:val="ro-RO"/>
        </w:rPr>
        <w:footnoteReference w:id="10"/>
      </w:r>
      <w:r w:rsidRPr="00CD703E">
        <w:rPr>
          <w:rFonts w:asciiTheme="majorHAnsi" w:hAnsiTheme="majorHAnsi" w:cstheme="majorHAnsi"/>
          <w:sz w:val="24"/>
          <w:szCs w:val="24"/>
          <w:lang w:val="ro-RO"/>
        </w:rPr>
        <w:t xml:space="preserve">, precum și de instituirea controlului intern, care asigură întocmirea situațiilor financiare ce nu conțin denaturări semnificative, cauzate de fraudă și/sau eroare. Totodată, la întocmirea situațiilor financiare, directorul este responsabil de evaluarea capacității instituției de a-și continua activitatea în baza principiului continuității activității. </w:t>
      </w:r>
    </w:p>
    <w:p w:rsidR="00791727" w:rsidRPr="00CD703E" w:rsidRDefault="00791727" w:rsidP="00791727">
      <w:pPr>
        <w:tabs>
          <w:tab w:val="left" w:pos="720"/>
        </w:tabs>
        <w:spacing w:after="0" w:line="276" w:lineRule="auto"/>
        <w:jc w:val="both"/>
        <w:rPr>
          <w:rFonts w:asciiTheme="majorHAnsi" w:hAnsiTheme="majorHAnsi" w:cstheme="majorHAnsi"/>
          <w:sz w:val="24"/>
          <w:szCs w:val="24"/>
          <w:lang w:val="ro-RO"/>
        </w:rPr>
      </w:pPr>
    </w:p>
    <w:p w:rsidR="00791727" w:rsidRPr="00CD703E" w:rsidRDefault="00791727" w:rsidP="00791727">
      <w:pPr>
        <w:pStyle w:val="a5"/>
        <w:numPr>
          <w:ilvl w:val="0"/>
          <w:numId w:val="25"/>
        </w:numPr>
        <w:spacing w:line="276" w:lineRule="auto"/>
        <w:ind w:hanging="180"/>
        <w:rPr>
          <w:rFonts w:asciiTheme="majorHAnsi" w:hAnsiTheme="majorHAnsi" w:cstheme="majorHAnsi"/>
          <w:b/>
          <w:i/>
          <w:sz w:val="24"/>
          <w:szCs w:val="24"/>
          <w:lang w:val="ro-RO"/>
        </w:rPr>
      </w:pPr>
      <w:r w:rsidRPr="00CD703E">
        <w:rPr>
          <w:rFonts w:asciiTheme="majorHAnsi" w:hAnsiTheme="majorHAnsi" w:cstheme="majorHAnsi"/>
          <w:b/>
          <w:i/>
          <w:sz w:val="24"/>
          <w:szCs w:val="24"/>
          <w:lang w:val="ro-RO"/>
        </w:rPr>
        <w:t>RESPONSABILITĂȚILE AUDITORULUI ÎNTR-UN AUDIT AL SITUAȚIILOR FINANCIARE</w:t>
      </w:r>
    </w:p>
    <w:p w:rsidR="004F3E43" w:rsidRDefault="004F3E43" w:rsidP="00791727">
      <w:pPr>
        <w:pStyle w:val="Default"/>
        <w:spacing w:line="276" w:lineRule="auto"/>
        <w:jc w:val="both"/>
        <w:rPr>
          <w:rFonts w:asciiTheme="majorHAnsi" w:hAnsiTheme="majorHAnsi" w:cstheme="majorHAnsi"/>
          <w:color w:val="auto"/>
          <w:lang w:val="ro-RO"/>
        </w:rPr>
      </w:pPr>
    </w:p>
    <w:p w:rsidR="00791727" w:rsidRPr="00CD703E" w:rsidRDefault="00791727" w:rsidP="00791727">
      <w:pPr>
        <w:pStyle w:val="Default"/>
        <w:spacing w:line="276" w:lineRule="auto"/>
        <w:jc w:val="both"/>
        <w:rPr>
          <w:rFonts w:asciiTheme="majorHAnsi" w:hAnsiTheme="majorHAnsi" w:cstheme="majorHAnsi"/>
          <w:color w:val="auto"/>
          <w:lang w:val="ro-RO"/>
        </w:rPr>
      </w:pPr>
      <w:r w:rsidRPr="00CD703E">
        <w:rPr>
          <w:rFonts w:asciiTheme="majorHAnsi" w:hAnsiTheme="majorHAnsi" w:cstheme="majorHAnsi"/>
          <w:color w:val="auto"/>
          <w:lang w:val="ro-RO"/>
        </w:rPr>
        <w:t>Responsabilitatea noastră este de a planifica și realiza misiunea de audit, cu obținerea probelor suficiente și adecvate în vederea susținerii bazei pentru opinia de audit. Obiectivele noastre sunt: obținerea unei asigurări rezonabile că situațiile financiare nu sunt afectate de denaturări semnificative, cauzate de fraude sau erori, precum și emiterea unei opinii.</w:t>
      </w:r>
    </w:p>
    <w:p w:rsidR="00791727" w:rsidRPr="00CD703E" w:rsidRDefault="00791727" w:rsidP="00791727">
      <w:pPr>
        <w:pStyle w:val="Default"/>
        <w:spacing w:line="276" w:lineRule="auto"/>
        <w:jc w:val="both"/>
        <w:rPr>
          <w:rFonts w:asciiTheme="majorHAnsi" w:hAnsiTheme="majorHAnsi" w:cstheme="majorHAnsi"/>
          <w:color w:val="auto"/>
          <w:lang w:val="ro-RO"/>
        </w:rPr>
      </w:pPr>
      <w:r w:rsidRPr="00CD703E">
        <w:rPr>
          <w:rFonts w:asciiTheme="majorHAnsi" w:hAnsiTheme="majorHAnsi" w:cstheme="majorHAnsi"/>
          <w:color w:val="auto"/>
          <w:lang w:val="ro-RO"/>
        </w:rPr>
        <w:t>Asigurarea rezonabilă este un nivel ridicat de asigurare, dar nu este o garanție că un audit efectuat în conformitate cu ISSAI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w:t>
      </w:r>
    </w:p>
    <w:p w:rsidR="00791727" w:rsidRPr="00CD703E" w:rsidRDefault="00791727" w:rsidP="00791727">
      <w:pPr>
        <w:tabs>
          <w:tab w:val="left" w:pos="270"/>
        </w:tabs>
        <w:spacing w:after="0" w:line="276" w:lineRule="auto"/>
        <w:jc w:val="both"/>
        <w:rPr>
          <w:rFonts w:asciiTheme="majorHAnsi" w:hAnsiTheme="majorHAnsi" w:cstheme="majorHAnsi"/>
          <w:sz w:val="24"/>
          <w:szCs w:val="24"/>
          <w:lang w:val="ro-RO"/>
        </w:rPr>
      </w:pPr>
      <w:r w:rsidRPr="00CD703E">
        <w:rPr>
          <w:rFonts w:asciiTheme="majorHAnsi" w:hAnsiTheme="majorHAnsi" w:cstheme="majorHAnsi"/>
          <w:sz w:val="24"/>
          <w:szCs w:val="24"/>
          <w:lang w:val="ro-RO"/>
        </w:rPr>
        <w:t>O descriere suplimentară a responsabilităților auditorului într-un audit al situațiilor financiare este plasată pe site-ul Curții de Conturi, la adresa:</w:t>
      </w:r>
      <w:r w:rsidRPr="00CD703E">
        <w:rPr>
          <w:rFonts w:asciiTheme="majorHAnsi" w:hAnsiTheme="majorHAnsi" w:cstheme="majorHAnsi"/>
          <w:i/>
          <w:sz w:val="24"/>
          <w:szCs w:val="24"/>
          <w:lang w:val="ro-RO"/>
        </w:rPr>
        <w:t xml:space="preserve"> </w:t>
      </w:r>
      <w:hyperlink r:id="rId11" w:history="1">
        <w:r w:rsidRPr="00CD703E">
          <w:rPr>
            <w:rStyle w:val="a4"/>
            <w:rFonts w:asciiTheme="majorHAnsi" w:hAnsiTheme="majorHAnsi" w:cstheme="majorHAnsi"/>
            <w:i/>
            <w:sz w:val="24"/>
            <w:szCs w:val="24"/>
            <w:lang w:val="ro-RO"/>
          </w:rPr>
          <w:t>http://www.ccrm.md/activitatea-curtii-de-conturi-1-25</w:t>
        </w:r>
      </w:hyperlink>
      <w:r w:rsidRPr="00CD703E">
        <w:rPr>
          <w:rFonts w:asciiTheme="majorHAnsi" w:hAnsiTheme="majorHAnsi" w:cstheme="majorHAnsi"/>
          <w:i/>
          <w:sz w:val="24"/>
          <w:szCs w:val="24"/>
          <w:lang w:val="ro-RO"/>
        </w:rPr>
        <w:t>.</w:t>
      </w:r>
      <w:r w:rsidRPr="00CD703E">
        <w:rPr>
          <w:rFonts w:asciiTheme="majorHAnsi" w:hAnsiTheme="majorHAnsi" w:cstheme="majorHAnsi"/>
          <w:sz w:val="24"/>
          <w:szCs w:val="24"/>
          <w:lang w:val="ro-RO"/>
        </w:rPr>
        <w:t xml:space="preserve"> Această descriere face parte din Raportul nostru de audit.</w:t>
      </w:r>
    </w:p>
    <w:p w:rsidR="00791727" w:rsidRPr="00CD703E" w:rsidRDefault="00791727" w:rsidP="00791727">
      <w:pPr>
        <w:tabs>
          <w:tab w:val="left" w:pos="270"/>
        </w:tabs>
        <w:spacing w:after="0" w:line="276" w:lineRule="auto"/>
        <w:ind w:firstLine="709"/>
        <w:jc w:val="both"/>
        <w:rPr>
          <w:rFonts w:asciiTheme="majorHAnsi" w:hAnsiTheme="majorHAnsi" w:cstheme="majorHAnsi"/>
          <w:sz w:val="24"/>
          <w:szCs w:val="24"/>
          <w:lang w:val="ro-RO"/>
        </w:rPr>
      </w:pPr>
    </w:p>
    <w:p w:rsidR="00791727" w:rsidRPr="00CD703E" w:rsidRDefault="00791727" w:rsidP="00791727">
      <w:pPr>
        <w:spacing w:after="0" w:line="276" w:lineRule="auto"/>
        <w:jc w:val="both"/>
        <w:rPr>
          <w:rFonts w:asciiTheme="majorHAnsi" w:eastAsia="Times New Roman" w:hAnsiTheme="majorHAnsi" w:cstheme="majorHAnsi"/>
          <w:b/>
          <w:bCs/>
          <w:i/>
          <w:iCs/>
          <w:sz w:val="24"/>
          <w:szCs w:val="24"/>
          <w:lang w:val="ro-RO"/>
        </w:rPr>
      </w:pPr>
      <w:r w:rsidRPr="00CD703E">
        <w:rPr>
          <w:rFonts w:asciiTheme="majorHAnsi" w:eastAsia="Times New Roman" w:hAnsiTheme="majorHAnsi" w:cstheme="majorHAnsi"/>
          <w:b/>
          <w:bCs/>
          <w:i/>
          <w:iCs/>
          <w:sz w:val="24"/>
          <w:szCs w:val="24"/>
          <w:lang w:val="ro-RO"/>
        </w:rPr>
        <w:t>Echipa de audit:</w:t>
      </w:r>
    </w:p>
    <w:p w:rsidR="00791727" w:rsidRPr="00CD703E" w:rsidRDefault="00791727" w:rsidP="00791727">
      <w:pPr>
        <w:pStyle w:val="a5"/>
        <w:tabs>
          <w:tab w:val="left" w:pos="1080"/>
        </w:tabs>
        <w:spacing w:line="276" w:lineRule="auto"/>
        <w:ind w:left="0"/>
        <w:jc w:val="both"/>
        <w:rPr>
          <w:rFonts w:asciiTheme="majorHAnsi" w:eastAsia="Times New Roman" w:hAnsiTheme="majorHAnsi" w:cstheme="majorHAnsi"/>
          <w:bCs/>
          <w:iCs/>
          <w:sz w:val="24"/>
          <w:szCs w:val="24"/>
          <w:lang w:val="ro-RO"/>
        </w:rPr>
      </w:pPr>
      <w:r w:rsidRPr="00CD703E">
        <w:rPr>
          <w:rFonts w:asciiTheme="majorHAnsi" w:eastAsia="Times New Roman" w:hAnsiTheme="majorHAnsi" w:cstheme="majorHAnsi"/>
          <w:bCs/>
          <w:iCs/>
          <w:sz w:val="24"/>
          <w:szCs w:val="24"/>
          <w:lang w:val="ro-RO"/>
        </w:rPr>
        <w:t>Șeful echipei de audit,</w:t>
      </w:r>
    </w:p>
    <w:p w:rsidR="00791727" w:rsidRPr="00CD703E" w:rsidRDefault="00791727" w:rsidP="00791727">
      <w:pPr>
        <w:pStyle w:val="a5"/>
        <w:tabs>
          <w:tab w:val="left" w:pos="1080"/>
        </w:tabs>
        <w:spacing w:line="276" w:lineRule="auto"/>
        <w:ind w:left="0"/>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șef Direcție audit I, Direcția generală de audit IV</w:t>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t>Ion Sîrbu</w:t>
      </w:r>
    </w:p>
    <w:p w:rsidR="00791727" w:rsidRPr="00CD703E" w:rsidRDefault="00791727" w:rsidP="00791727">
      <w:pPr>
        <w:pStyle w:val="a5"/>
        <w:tabs>
          <w:tab w:val="left" w:pos="1080"/>
        </w:tabs>
        <w:spacing w:line="276" w:lineRule="auto"/>
        <w:ind w:left="0"/>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auditor public superior</w:t>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t>Antonina Dudarenco</w:t>
      </w:r>
    </w:p>
    <w:p w:rsidR="00791727" w:rsidRPr="00CD703E" w:rsidRDefault="00791727" w:rsidP="00791727">
      <w:pPr>
        <w:pStyle w:val="a5"/>
        <w:tabs>
          <w:tab w:val="left" w:pos="1080"/>
        </w:tabs>
        <w:spacing w:line="276" w:lineRule="auto"/>
        <w:ind w:left="0"/>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auditor public</w:t>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t>Ludmila Turea-</w:t>
      </w:r>
      <w:proofErr w:type="spellStart"/>
      <w:r w:rsidRPr="00CD703E">
        <w:rPr>
          <w:rFonts w:asciiTheme="majorHAnsi" w:eastAsia="Times New Roman" w:hAnsiTheme="majorHAnsi" w:cstheme="majorHAnsi"/>
          <w:sz w:val="24"/>
          <w:szCs w:val="24"/>
          <w:lang w:val="ro-RO"/>
        </w:rPr>
        <w:t>Potîngă</w:t>
      </w:r>
      <w:proofErr w:type="spellEnd"/>
    </w:p>
    <w:p w:rsidR="00791727" w:rsidRPr="00CD703E" w:rsidRDefault="00791727" w:rsidP="00791727">
      <w:pPr>
        <w:pStyle w:val="a5"/>
        <w:tabs>
          <w:tab w:val="left" w:pos="1080"/>
        </w:tabs>
        <w:spacing w:line="276" w:lineRule="auto"/>
        <w:ind w:left="0"/>
        <w:jc w:val="both"/>
        <w:rPr>
          <w:rFonts w:asciiTheme="majorHAnsi" w:eastAsia="Times New Roman" w:hAnsiTheme="majorHAnsi" w:cstheme="majorHAnsi"/>
          <w:sz w:val="24"/>
          <w:szCs w:val="24"/>
          <w:lang w:val="ro-RO"/>
        </w:rPr>
      </w:pPr>
    </w:p>
    <w:p w:rsidR="00791727" w:rsidRPr="00CD703E" w:rsidRDefault="00791727" w:rsidP="00791727">
      <w:pPr>
        <w:spacing w:after="0" w:line="276" w:lineRule="auto"/>
        <w:rPr>
          <w:rFonts w:asciiTheme="majorHAnsi" w:eastAsia="Times New Roman" w:hAnsiTheme="majorHAnsi" w:cstheme="majorHAnsi"/>
          <w:b/>
          <w:bCs/>
          <w:i/>
          <w:iCs/>
          <w:sz w:val="24"/>
          <w:szCs w:val="24"/>
          <w:lang w:val="ro-RO"/>
        </w:rPr>
      </w:pPr>
      <w:r w:rsidRPr="00CD703E">
        <w:rPr>
          <w:rFonts w:asciiTheme="majorHAnsi" w:eastAsia="Times New Roman" w:hAnsiTheme="majorHAnsi" w:cstheme="majorHAnsi"/>
          <w:b/>
          <w:bCs/>
          <w:i/>
          <w:iCs/>
          <w:sz w:val="24"/>
          <w:szCs w:val="24"/>
          <w:lang w:val="ro-RO"/>
        </w:rPr>
        <w:t xml:space="preserve">Responsabil de monitorizarea și asigurarea calității auditului: </w:t>
      </w:r>
    </w:p>
    <w:p w:rsidR="00791727" w:rsidRPr="00CD703E" w:rsidRDefault="00791727" w:rsidP="00791727">
      <w:pPr>
        <w:pStyle w:val="a5"/>
        <w:tabs>
          <w:tab w:val="left" w:pos="1080"/>
        </w:tabs>
        <w:spacing w:line="276" w:lineRule="auto"/>
        <w:ind w:left="0"/>
        <w:jc w:val="both"/>
        <w:rPr>
          <w:rFonts w:asciiTheme="majorHAnsi" w:eastAsia="Times New Roman" w:hAnsiTheme="majorHAnsi" w:cstheme="majorHAnsi"/>
          <w:sz w:val="24"/>
          <w:szCs w:val="24"/>
          <w:lang w:val="ro-RO"/>
        </w:rPr>
      </w:pPr>
      <w:r w:rsidRPr="00CD703E">
        <w:rPr>
          <w:rFonts w:asciiTheme="majorHAnsi" w:eastAsia="Times New Roman" w:hAnsiTheme="majorHAnsi" w:cstheme="majorHAnsi"/>
          <w:sz w:val="24"/>
          <w:szCs w:val="24"/>
          <w:lang w:val="ro-RO"/>
        </w:rPr>
        <w:t>Șeful Direcției generale de audit IV</w:t>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r>
      <w:r w:rsidRPr="00CD703E">
        <w:rPr>
          <w:rFonts w:asciiTheme="majorHAnsi" w:eastAsia="Times New Roman" w:hAnsiTheme="majorHAnsi" w:cstheme="majorHAnsi"/>
          <w:sz w:val="24"/>
          <w:szCs w:val="24"/>
          <w:lang w:val="ro-RO"/>
        </w:rPr>
        <w:tab/>
        <w:t>Vasile Moșoi</w:t>
      </w:r>
      <w:r w:rsidRPr="00CD703E">
        <w:rPr>
          <w:rFonts w:asciiTheme="majorHAnsi" w:eastAsia="Times New Roman" w:hAnsiTheme="majorHAnsi" w:cstheme="majorHAnsi"/>
          <w:sz w:val="24"/>
          <w:szCs w:val="24"/>
          <w:lang w:val="ro-RO"/>
        </w:rPr>
        <w:br w:type="page"/>
      </w:r>
    </w:p>
    <w:p w:rsidR="00791727" w:rsidRPr="00CD703E" w:rsidRDefault="00791727" w:rsidP="00791727">
      <w:pPr>
        <w:spacing w:after="0" w:line="240" w:lineRule="auto"/>
        <w:jc w:val="right"/>
        <w:rPr>
          <w:rFonts w:asciiTheme="majorHAnsi" w:eastAsia="Times New Roman" w:hAnsiTheme="majorHAnsi" w:cstheme="majorHAnsi"/>
          <w:b/>
          <w:sz w:val="24"/>
          <w:szCs w:val="24"/>
          <w:lang w:val="ro-RO"/>
        </w:rPr>
      </w:pPr>
      <w:r w:rsidRPr="00CD703E">
        <w:rPr>
          <w:rFonts w:asciiTheme="majorHAnsi" w:eastAsia="Times New Roman" w:hAnsiTheme="majorHAnsi" w:cstheme="majorHAnsi"/>
          <w:b/>
          <w:sz w:val="24"/>
          <w:szCs w:val="24"/>
          <w:lang w:val="ro-RO"/>
        </w:rPr>
        <w:lastRenderedPageBreak/>
        <w:t>Anexă</w:t>
      </w:r>
    </w:p>
    <w:p w:rsidR="00791727" w:rsidRPr="00CD703E" w:rsidRDefault="00791727" w:rsidP="00791727">
      <w:pPr>
        <w:spacing w:after="0" w:line="240" w:lineRule="auto"/>
        <w:jc w:val="right"/>
        <w:rPr>
          <w:rFonts w:asciiTheme="majorHAnsi" w:eastAsia="Times New Roman" w:hAnsiTheme="majorHAnsi" w:cstheme="majorHAnsi"/>
          <w:b/>
          <w:sz w:val="24"/>
          <w:szCs w:val="24"/>
          <w:lang w:val="ro-RO"/>
        </w:rPr>
      </w:pPr>
      <w:r w:rsidRPr="00CD703E">
        <w:rPr>
          <w:rFonts w:asciiTheme="majorHAnsi" w:eastAsia="Times New Roman" w:hAnsiTheme="majorHAnsi" w:cstheme="majorHAnsi"/>
          <w:b/>
          <w:sz w:val="24"/>
          <w:szCs w:val="24"/>
          <w:lang w:val="ro-RO"/>
        </w:rPr>
        <w:t>la Raportul auditului situațiilor financiare ale</w:t>
      </w:r>
    </w:p>
    <w:p w:rsidR="00791727" w:rsidRPr="00CD703E" w:rsidRDefault="00791727" w:rsidP="00791727">
      <w:pPr>
        <w:tabs>
          <w:tab w:val="left" w:pos="1662"/>
          <w:tab w:val="right" w:pos="9026"/>
        </w:tabs>
        <w:spacing w:after="0" w:line="240" w:lineRule="auto"/>
        <w:rPr>
          <w:rFonts w:asciiTheme="majorHAnsi" w:eastAsia="Times New Roman" w:hAnsiTheme="majorHAnsi" w:cstheme="majorHAnsi"/>
          <w:b/>
          <w:sz w:val="24"/>
          <w:szCs w:val="24"/>
          <w:lang w:val="ro-RO"/>
        </w:rPr>
      </w:pPr>
      <w:r w:rsidRPr="00CD703E">
        <w:rPr>
          <w:rFonts w:asciiTheme="majorHAnsi" w:eastAsia="Times New Roman" w:hAnsiTheme="majorHAnsi" w:cstheme="majorHAnsi"/>
          <w:b/>
          <w:sz w:val="24"/>
          <w:szCs w:val="24"/>
          <w:lang w:val="ro-RO"/>
        </w:rPr>
        <w:tab/>
      </w:r>
      <w:r w:rsidRPr="00CD703E">
        <w:rPr>
          <w:rFonts w:asciiTheme="majorHAnsi" w:eastAsia="Times New Roman" w:hAnsiTheme="majorHAnsi" w:cstheme="majorHAnsi"/>
          <w:b/>
          <w:sz w:val="24"/>
          <w:szCs w:val="24"/>
          <w:lang w:val="ro-RO"/>
        </w:rPr>
        <w:tab/>
        <w:t xml:space="preserve">Instituției Publice „Agenția Servicii Publice” </w:t>
      </w:r>
    </w:p>
    <w:p w:rsidR="00791727" w:rsidRPr="00CD703E" w:rsidRDefault="00791727" w:rsidP="00791727">
      <w:pPr>
        <w:spacing w:after="0" w:line="240" w:lineRule="auto"/>
        <w:jc w:val="right"/>
        <w:rPr>
          <w:rFonts w:asciiTheme="majorHAnsi" w:eastAsia="Times New Roman" w:hAnsiTheme="majorHAnsi" w:cstheme="majorHAnsi"/>
          <w:b/>
          <w:sz w:val="24"/>
          <w:szCs w:val="24"/>
          <w:lang w:val="ro-RO"/>
        </w:rPr>
      </w:pPr>
      <w:r w:rsidRPr="00CD703E">
        <w:rPr>
          <w:rFonts w:asciiTheme="majorHAnsi" w:eastAsia="Times New Roman" w:hAnsiTheme="majorHAnsi" w:cstheme="majorHAnsi"/>
          <w:b/>
          <w:sz w:val="24"/>
          <w:szCs w:val="24"/>
          <w:lang w:val="ro-RO"/>
        </w:rPr>
        <w:t>încheiate la 31 decembrie 2018</w:t>
      </w:r>
    </w:p>
    <w:p w:rsidR="00791727" w:rsidRPr="00CD703E" w:rsidRDefault="00791727" w:rsidP="00791727">
      <w:pPr>
        <w:spacing w:line="276" w:lineRule="auto"/>
        <w:jc w:val="center"/>
        <w:rPr>
          <w:rFonts w:asciiTheme="majorHAnsi" w:hAnsiTheme="majorHAnsi" w:cstheme="majorHAnsi"/>
          <w:b/>
          <w:sz w:val="24"/>
          <w:szCs w:val="24"/>
          <w:lang w:val="ro-RO"/>
        </w:rPr>
      </w:pPr>
    </w:p>
    <w:p w:rsidR="00791727" w:rsidRPr="00CD703E" w:rsidRDefault="00791727" w:rsidP="00791727">
      <w:pPr>
        <w:spacing w:line="276" w:lineRule="auto"/>
        <w:jc w:val="center"/>
        <w:rPr>
          <w:rFonts w:asciiTheme="majorHAnsi" w:hAnsiTheme="majorHAnsi" w:cstheme="majorHAnsi"/>
          <w:b/>
          <w:sz w:val="24"/>
          <w:szCs w:val="24"/>
          <w:lang w:val="ro-RO"/>
        </w:rPr>
      </w:pPr>
      <w:r w:rsidRPr="00CD703E">
        <w:rPr>
          <w:rFonts w:asciiTheme="majorHAnsi" w:eastAsia="Times New Roman" w:hAnsiTheme="majorHAnsi" w:cstheme="majorHAnsi"/>
          <w:b/>
          <w:sz w:val="24"/>
          <w:szCs w:val="24"/>
          <w:lang w:val="ro-RO"/>
        </w:rPr>
        <w:t>Instituția Publică „Agenția Servicii Publice”</w:t>
      </w:r>
    </w:p>
    <w:p w:rsidR="00791727" w:rsidRPr="00CD703E" w:rsidRDefault="00791727" w:rsidP="00791727">
      <w:pPr>
        <w:spacing w:after="0" w:line="360"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BILANȚUL CONTABIL</w:t>
      </w:r>
    </w:p>
    <w:p w:rsidR="00791727" w:rsidRPr="00CD703E" w:rsidRDefault="00791727" w:rsidP="00791727">
      <w:pPr>
        <w:spacing w:after="0" w:line="360"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LA 31 DECEMBRIE 2018</w:t>
      </w:r>
    </w:p>
    <w:p w:rsidR="00791727" w:rsidRPr="00CD703E" w:rsidRDefault="00791727" w:rsidP="00791727">
      <w:pPr>
        <w:pBdr>
          <w:bottom w:val="single" w:sz="12" w:space="1" w:color="auto"/>
        </w:pBd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(toate sumele sunt exprimate în mii MDL, dacă nu se specifică altfel)</w:t>
      </w:r>
    </w:p>
    <w:tbl>
      <w:tblPr>
        <w:tblW w:w="9090" w:type="dxa"/>
        <w:tblInd w:w="-15" w:type="dxa"/>
        <w:tblLayout w:type="fixed"/>
        <w:tblCellMar>
          <w:left w:w="57" w:type="dxa"/>
          <w:right w:w="57" w:type="dxa"/>
        </w:tblCellMar>
        <w:tblLook w:val="04A0" w:firstRow="1" w:lastRow="0" w:firstColumn="1" w:lastColumn="0" w:noHBand="0" w:noVBand="1"/>
      </w:tblPr>
      <w:tblGrid>
        <w:gridCol w:w="4140"/>
        <w:gridCol w:w="630"/>
        <w:gridCol w:w="2160"/>
        <w:gridCol w:w="2160"/>
      </w:tblGrid>
      <w:tr w:rsidR="00791727" w:rsidRPr="00CD703E" w:rsidTr="00EE2559">
        <w:tc>
          <w:tcPr>
            <w:tcW w:w="4140" w:type="dxa"/>
            <w:vAlign w:val="center"/>
            <w:hideMark/>
          </w:tcPr>
          <w:p w:rsidR="00791727" w:rsidRPr="00CD703E" w:rsidRDefault="00791727" w:rsidP="00EE2559">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Indicatori</w:t>
            </w:r>
          </w:p>
        </w:tc>
        <w:tc>
          <w:tcPr>
            <w:tcW w:w="630" w:type="dxa"/>
            <w:vAlign w:val="center"/>
          </w:tcPr>
          <w:p w:rsidR="00791727" w:rsidRPr="00CD703E" w:rsidRDefault="00791727" w:rsidP="00EE2559">
            <w:pPr>
              <w:spacing w:before="14" w:after="14" w:line="228"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 xml:space="preserve">Cod </w:t>
            </w:r>
            <w:proofErr w:type="spellStart"/>
            <w:r w:rsidRPr="00CD703E">
              <w:rPr>
                <w:rFonts w:asciiTheme="majorHAnsi" w:hAnsiTheme="majorHAnsi" w:cstheme="majorHAnsi"/>
                <w:b/>
                <w:sz w:val="20"/>
                <w:szCs w:val="20"/>
                <w:lang w:val="ro-RO" w:eastAsia="ru-RU"/>
              </w:rPr>
              <w:t>rd</w:t>
            </w:r>
            <w:proofErr w:type="spellEnd"/>
            <w:r w:rsidRPr="00CD703E">
              <w:rPr>
                <w:rFonts w:asciiTheme="majorHAnsi" w:hAnsiTheme="majorHAnsi" w:cstheme="majorHAnsi"/>
                <w:b/>
                <w:sz w:val="20"/>
                <w:szCs w:val="20"/>
                <w:lang w:val="ro-RO" w:eastAsia="ru-RU"/>
              </w:rPr>
              <w:t>.</w:t>
            </w:r>
          </w:p>
        </w:tc>
        <w:tc>
          <w:tcPr>
            <w:tcW w:w="2160" w:type="dxa"/>
            <w:tcBorders>
              <w:bottom w:val="single" w:sz="4" w:space="0" w:color="auto"/>
            </w:tcBorders>
            <w:vAlign w:val="center"/>
          </w:tcPr>
          <w:p w:rsidR="00791727" w:rsidRPr="00CD703E" w:rsidRDefault="00791727" w:rsidP="00EE2559">
            <w:pPr>
              <w:spacing w:line="276" w:lineRule="auto"/>
              <w:jc w:val="right"/>
              <w:rPr>
                <w:rFonts w:asciiTheme="majorHAnsi" w:eastAsia="Times New Roman" w:hAnsiTheme="majorHAnsi" w:cstheme="majorHAnsi"/>
                <w:b/>
                <w:bCs/>
                <w:sz w:val="20"/>
                <w:szCs w:val="20"/>
                <w:lang w:val="ro-RO"/>
              </w:rPr>
            </w:pPr>
            <w:r w:rsidRPr="00CD703E">
              <w:rPr>
                <w:rFonts w:asciiTheme="majorHAnsi" w:eastAsia="Times New Roman" w:hAnsiTheme="majorHAnsi" w:cstheme="majorHAnsi"/>
                <w:b/>
                <w:bCs/>
                <w:sz w:val="20"/>
                <w:szCs w:val="20"/>
                <w:lang w:val="ro-RO"/>
              </w:rPr>
              <w:t>31 decembrie 2018</w:t>
            </w:r>
          </w:p>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eastAsia="Times New Roman" w:hAnsiTheme="majorHAnsi" w:cstheme="majorHAnsi"/>
                <w:b/>
                <w:bCs/>
                <w:sz w:val="20"/>
                <w:szCs w:val="20"/>
                <w:lang w:val="ro-RO"/>
              </w:rPr>
              <w:t>MDL’000</w:t>
            </w:r>
          </w:p>
        </w:tc>
        <w:tc>
          <w:tcPr>
            <w:tcW w:w="2160" w:type="dxa"/>
            <w:tcBorders>
              <w:bottom w:val="single" w:sz="4" w:space="0" w:color="auto"/>
            </w:tcBorders>
            <w:vAlign w:val="center"/>
          </w:tcPr>
          <w:p w:rsidR="00791727" w:rsidRPr="00CD703E" w:rsidRDefault="00791727" w:rsidP="00EE2559">
            <w:pPr>
              <w:spacing w:line="276" w:lineRule="auto"/>
              <w:jc w:val="right"/>
              <w:rPr>
                <w:rFonts w:asciiTheme="majorHAnsi" w:eastAsia="Times New Roman" w:hAnsiTheme="majorHAnsi" w:cstheme="majorHAnsi"/>
                <w:b/>
                <w:bCs/>
                <w:sz w:val="20"/>
                <w:szCs w:val="20"/>
                <w:lang w:val="ro-RO"/>
              </w:rPr>
            </w:pPr>
            <w:r w:rsidRPr="00CD703E">
              <w:rPr>
                <w:rFonts w:asciiTheme="majorHAnsi" w:eastAsia="Times New Roman" w:hAnsiTheme="majorHAnsi" w:cstheme="majorHAnsi"/>
                <w:b/>
                <w:bCs/>
                <w:sz w:val="20"/>
                <w:szCs w:val="20"/>
                <w:lang w:val="ro-RO"/>
              </w:rPr>
              <w:t>31 decembrie 2017</w:t>
            </w:r>
          </w:p>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eastAsia="Times New Roman" w:hAnsiTheme="majorHAnsi" w:cstheme="majorHAnsi"/>
                <w:b/>
                <w:bCs/>
                <w:sz w:val="20"/>
                <w:szCs w:val="20"/>
                <w:lang w:val="ro-RO"/>
              </w:rPr>
              <w:t>MDL’000</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b/>
                <w:bCs/>
                <w:sz w:val="20"/>
                <w:szCs w:val="20"/>
                <w:lang w:val="ro-RO" w:eastAsia="ru-RU"/>
              </w:rPr>
            </w:pPr>
            <w:r w:rsidRPr="00CD703E">
              <w:rPr>
                <w:rFonts w:asciiTheme="majorHAnsi" w:hAnsiTheme="majorHAnsi" w:cstheme="majorHAnsi"/>
                <w:b/>
                <w:bCs/>
                <w:sz w:val="20"/>
                <w:szCs w:val="20"/>
                <w:lang w:val="ro-RO" w:eastAsia="ru-RU"/>
              </w:rPr>
              <w:t>Active imobilizate</w:t>
            </w:r>
          </w:p>
        </w:tc>
        <w:tc>
          <w:tcPr>
            <w:tcW w:w="630" w:type="dxa"/>
            <w:vAlign w:val="center"/>
          </w:tcPr>
          <w:p w:rsidR="00791727" w:rsidRPr="00CD703E" w:rsidRDefault="00791727" w:rsidP="00EE2559">
            <w:pPr>
              <w:spacing w:before="14" w:after="14" w:line="228" w:lineRule="auto"/>
              <w:jc w:val="center"/>
              <w:rPr>
                <w:rFonts w:asciiTheme="majorHAnsi" w:hAnsiTheme="majorHAnsi" w:cstheme="majorHAnsi"/>
                <w:sz w:val="20"/>
                <w:szCs w:val="20"/>
                <w:lang w:val="ro-RO" w:eastAsia="ru-RU"/>
              </w:rPr>
            </w:pPr>
          </w:p>
        </w:tc>
        <w:tc>
          <w:tcPr>
            <w:tcW w:w="2160" w:type="dxa"/>
            <w:tcBorders>
              <w:top w:val="single" w:sz="4" w:space="0" w:color="auto"/>
            </w:tcBorders>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p>
        </w:tc>
        <w:tc>
          <w:tcPr>
            <w:tcW w:w="2160" w:type="dxa"/>
            <w:tcBorders>
              <w:top w:val="single" w:sz="4" w:space="0" w:color="auto"/>
            </w:tcBorders>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Imobilizări necorporale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010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78 192,8</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67 776,1</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Imobilizări corporale în curs de execuție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020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376 443,7</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56 668,6</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Terenuri</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030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18 988,3</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17 625,6</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Mijloace fixe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040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429 936,7</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391 699,6</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Resurse minerale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050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before="14" w:after="14" w:line="228" w:lineRule="auto"/>
              <w:ind w:left="720"/>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Active biologice imobilizate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060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Investiții financiare pe termen lung în părți neafiliate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070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Investiții financiare pe termen lung în părți afiliate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080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25 376,9</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25 376,9</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Investiții imobiliare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090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62,0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67,3</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Creanțe pe termen lung</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100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311,9</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Avansuri acordate pe termen lung</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110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704,7</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Alte active imobilizate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120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hideMark/>
          </w:tcPr>
          <w:p w:rsidR="00791727" w:rsidRPr="00CD703E" w:rsidRDefault="00791727" w:rsidP="00EE2559">
            <w:pPr>
              <w:spacing w:before="14" w:after="14" w:line="228" w:lineRule="auto"/>
              <w:rPr>
                <w:rFonts w:asciiTheme="majorHAnsi" w:hAnsiTheme="majorHAnsi" w:cstheme="majorHAnsi"/>
                <w:sz w:val="20"/>
                <w:szCs w:val="20"/>
                <w:lang w:val="ro-RO" w:eastAsia="ru-RU"/>
              </w:rPr>
            </w:pPr>
            <w:r w:rsidRPr="00CD703E">
              <w:rPr>
                <w:rFonts w:asciiTheme="majorHAnsi" w:hAnsiTheme="majorHAnsi" w:cstheme="majorHAnsi"/>
                <w:b/>
                <w:bCs/>
                <w:sz w:val="20"/>
                <w:szCs w:val="20"/>
                <w:lang w:val="ro-RO" w:eastAsia="ru-RU"/>
              </w:rPr>
              <w:t>Total active imobilizate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130</w:t>
            </w:r>
          </w:p>
        </w:tc>
        <w:tc>
          <w:tcPr>
            <w:tcW w:w="2160" w:type="dxa"/>
            <w:tcBorders>
              <w:bottom w:val="single" w:sz="4" w:space="0" w:color="auto"/>
            </w:tcBorders>
            <w:vAlign w:val="center"/>
          </w:tcPr>
          <w:p w:rsidR="00791727" w:rsidRPr="00CD703E" w:rsidRDefault="00791727" w:rsidP="00EE2559">
            <w:pPr>
              <w:spacing w:before="14" w:after="14" w:line="228"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930 017,0</w:t>
            </w:r>
          </w:p>
        </w:tc>
        <w:tc>
          <w:tcPr>
            <w:tcW w:w="2160" w:type="dxa"/>
            <w:tcBorders>
              <w:bottom w:val="single" w:sz="4" w:space="0" w:color="auto"/>
            </w:tcBorders>
            <w:vAlign w:val="center"/>
            <w:hideMark/>
          </w:tcPr>
          <w:p w:rsidR="00791727" w:rsidRPr="00CD703E" w:rsidRDefault="00791727" w:rsidP="00EE2559">
            <w:pPr>
              <w:spacing w:before="14" w:after="14" w:line="228"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559 214,1</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b/>
                <w:bCs/>
                <w:sz w:val="20"/>
                <w:szCs w:val="20"/>
                <w:lang w:val="ro-RO" w:eastAsia="ru-RU"/>
              </w:rPr>
              <w:t>Active circulante</w:t>
            </w:r>
          </w:p>
        </w:tc>
        <w:tc>
          <w:tcPr>
            <w:tcW w:w="630" w:type="dxa"/>
            <w:vAlign w:val="center"/>
          </w:tcPr>
          <w:p w:rsidR="00791727" w:rsidRPr="00CD703E" w:rsidRDefault="00791727" w:rsidP="00EE2559">
            <w:pPr>
              <w:spacing w:before="14" w:after="14" w:line="228" w:lineRule="auto"/>
              <w:jc w:val="center"/>
              <w:rPr>
                <w:rFonts w:asciiTheme="majorHAnsi" w:hAnsiTheme="majorHAnsi" w:cstheme="majorHAnsi"/>
                <w:sz w:val="20"/>
                <w:szCs w:val="20"/>
                <w:lang w:val="ro-RO" w:eastAsia="ru-RU"/>
              </w:rPr>
            </w:pPr>
          </w:p>
        </w:tc>
        <w:tc>
          <w:tcPr>
            <w:tcW w:w="2160" w:type="dxa"/>
            <w:tcBorders>
              <w:top w:val="single" w:sz="4" w:space="0" w:color="auto"/>
            </w:tcBorders>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p>
        </w:tc>
        <w:tc>
          <w:tcPr>
            <w:tcW w:w="2160" w:type="dxa"/>
            <w:tcBorders>
              <w:top w:val="single" w:sz="4" w:space="0" w:color="auto"/>
            </w:tcBorders>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Materiale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140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102 589,9</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119 729,8</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Active biologice circulante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150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Obiecte de mică valoare și scurtă durată</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160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30 672,2</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17 063,6</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Producția în curs de execuție și produse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170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13,7</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Mărfuri</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180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Creanțe comerciale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190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4 655,8</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2 023,0</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Creanțe ale părților afiliate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200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Avansuri acordate curente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210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553,4</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3 701,1</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Creanțe ale bugetului</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220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8 413,4</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9 793,1</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Creanțe ale personalului</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230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608,7</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63,3</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Alte creanțe curente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240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5 474,6</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16 641,8</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Numerar în casierie și la conturi curente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250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22 672,1</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6 817,4</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Alte elemente de numerar</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260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165,2</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Investiții financiare curente în părți neafiliate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270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Investiții financiare curente în părți afiliate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280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Alte active circulante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290</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1 932,3</w:t>
            </w:r>
          </w:p>
        </w:tc>
        <w:tc>
          <w:tcPr>
            <w:tcW w:w="2160" w:type="dxa"/>
            <w:vAlign w:val="center"/>
          </w:tcPr>
          <w:p w:rsidR="00791727" w:rsidRPr="00CD703E" w:rsidRDefault="00791727" w:rsidP="00EE2559">
            <w:pPr>
              <w:spacing w:before="14" w:after="14" w:line="228"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1 078,6</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b/>
                <w:bCs/>
                <w:sz w:val="20"/>
                <w:szCs w:val="20"/>
                <w:lang w:val="ro-RO" w:eastAsia="ru-RU"/>
              </w:rPr>
              <w:t>Total active circulante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300</w:t>
            </w:r>
          </w:p>
        </w:tc>
        <w:tc>
          <w:tcPr>
            <w:tcW w:w="2160" w:type="dxa"/>
            <w:tcBorders>
              <w:bottom w:val="single" w:sz="4" w:space="0" w:color="auto"/>
            </w:tcBorders>
            <w:vAlign w:val="center"/>
          </w:tcPr>
          <w:p w:rsidR="00791727" w:rsidRPr="00CD703E" w:rsidRDefault="00791727" w:rsidP="00EE2559">
            <w:pPr>
              <w:spacing w:before="14" w:after="14" w:line="228"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177 572,4</w:t>
            </w:r>
          </w:p>
        </w:tc>
        <w:tc>
          <w:tcPr>
            <w:tcW w:w="2160" w:type="dxa"/>
            <w:tcBorders>
              <w:bottom w:val="single" w:sz="4" w:space="0" w:color="auto"/>
            </w:tcBorders>
            <w:vAlign w:val="center"/>
          </w:tcPr>
          <w:p w:rsidR="00791727" w:rsidRPr="00CD703E" w:rsidRDefault="00791727" w:rsidP="00EE2559">
            <w:pPr>
              <w:spacing w:before="14" w:after="14" w:line="228"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177 090,6</w:t>
            </w:r>
          </w:p>
        </w:tc>
      </w:tr>
      <w:tr w:rsidR="00791727" w:rsidRPr="00CD703E" w:rsidTr="00EE2559">
        <w:tc>
          <w:tcPr>
            <w:tcW w:w="4140" w:type="dxa"/>
            <w:vAlign w:val="center"/>
            <w:hideMark/>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b/>
                <w:bCs/>
                <w:sz w:val="20"/>
                <w:szCs w:val="20"/>
                <w:lang w:val="ro-RO" w:eastAsia="ru-RU"/>
              </w:rPr>
              <w:t>Total active</w:t>
            </w:r>
          </w:p>
        </w:tc>
        <w:tc>
          <w:tcPr>
            <w:tcW w:w="630" w:type="dxa"/>
            <w:vAlign w:val="center"/>
            <w:hideMark/>
          </w:tcPr>
          <w:p w:rsidR="00791727" w:rsidRPr="00CD703E" w:rsidRDefault="00791727" w:rsidP="00EE2559">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310</w:t>
            </w:r>
          </w:p>
        </w:tc>
        <w:tc>
          <w:tcPr>
            <w:tcW w:w="2160" w:type="dxa"/>
            <w:tcBorders>
              <w:top w:val="single" w:sz="4" w:space="0" w:color="auto"/>
              <w:bottom w:val="single" w:sz="4" w:space="0" w:color="auto"/>
            </w:tcBorders>
            <w:vAlign w:val="center"/>
          </w:tcPr>
          <w:p w:rsidR="00791727" w:rsidRPr="00CD703E" w:rsidRDefault="00791727" w:rsidP="00EE2559">
            <w:pPr>
              <w:spacing w:before="14" w:after="14" w:line="228"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1 107 589,4</w:t>
            </w:r>
          </w:p>
        </w:tc>
        <w:tc>
          <w:tcPr>
            <w:tcW w:w="2160" w:type="dxa"/>
            <w:tcBorders>
              <w:top w:val="single" w:sz="4" w:space="0" w:color="auto"/>
              <w:bottom w:val="single" w:sz="4" w:space="0" w:color="auto"/>
            </w:tcBorders>
            <w:vAlign w:val="center"/>
          </w:tcPr>
          <w:p w:rsidR="00791727" w:rsidRPr="00CD703E" w:rsidRDefault="00791727" w:rsidP="00EE2559">
            <w:pPr>
              <w:spacing w:before="14" w:after="14" w:line="228"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736 304,7</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b/>
                <w:bCs/>
                <w:sz w:val="20"/>
                <w:szCs w:val="20"/>
                <w:lang w:val="ro-RO" w:eastAsia="ru-RU"/>
              </w:rPr>
              <w:t>Capital propriu</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p>
        </w:tc>
        <w:tc>
          <w:tcPr>
            <w:tcW w:w="2160" w:type="dxa"/>
            <w:tcBorders>
              <w:top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p>
        </w:tc>
        <w:tc>
          <w:tcPr>
            <w:tcW w:w="2160" w:type="dxa"/>
            <w:tcBorders>
              <w:top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 xml:space="preserve">Capital social </w:t>
            </w:r>
            <w:proofErr w:type="spellStart"/>
            <w:r w:rsidRPr="00CD703E">
              <w:rPr>
                <w:rFonts w:asciiTheme="majorHAnsi" w:hAnsiTheme="majorHAnsi" w:cstheme="majorHAnsi"/>
                <w:sz w:val="20"/>
                <w:szCs w:val="20"/>
                <w:lang w:val="ro-RO" w:eastAsia="ru-RU"/>
              </w:rPr>
              <w:t>şi</w:t>
            </w:r>
            <w:proofErr w:type="spellEnd"/>
            <w:r w:rsidRPr="00CD703E">
              <w:rPr>
                <w:rFonts w:asciiTheme="majorHAnsi" w:hAnsiTheme="majorHAnsi" w:cstheme="majorHAnsi"/>
                <w:sz w:val="20"/>
                <w:szCs w:val="20"/>
                <w:lang w:val="ro-RO" w:eastAsia="ru-RU"/>
              </w:rPr>
              <w:t xml:space="preserve"> suplimentar</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320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102 782,8</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102 782,8</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Rezerve</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330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6 010,5</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lastRenderedPageBreak/>
              <w:t>Corecții ale rezultatelor anilor precedenți</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340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(511,4)</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X</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Profit nerepartizat (pierdere neacoperită) al anilor precedenți</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350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8 511,5</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Profit net (pierdere netă) al perioadei de gestiune</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360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20 617,2</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X</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Profit utilizat al perioadei de gestiune</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370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X</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Alte elemente de capital propriu</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380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415 708,1</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419 482,9</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b/>
                <w:bCs/>
                <w:sz w:val="20"/>
                <w:szCs w:val="20"/>
                <w:lang w:val="ro-RO" w:eastAsia="ru-RU"/>
              </w:rPr>
              <w:t>Total capital propriu</w:t>
            </w:r>
          </w:p>
        </w:tc>
        <w:tc>
          <w:tcPr>
            <w:tcW w:w="630" w:type="dxa"/>
            <w:vAlign w:val="center"/>
          </w:tcPr>
          <w:p w:rsidR="00791727" w:rsidRPr="00CD703E" w:rsidRDefault="00791727" w:rsidP="00EE2559">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390</w:t>
            </w:r>
          </w:p>
        </w:tc>
        <w:tc>
          <w:tcPr>
            <w:tcW w:w="2160" w:type="dxa"/>
            <w:tcBorders>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544 607,2</w:t>
            </w:r>
          </w:p>
        </w:tc>
        <w:tc>
          <w:tcPr>
            <w:tcW w:w="2160" w:type="dxa"/>
            <w:tcBorders>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530 777,2</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b/>
                <w:bCs/>
                <w:sz w:val="20"/>
                <w:szCs w:val="20"/>
                <w:lang w:val="ro-RO" w:eastAsia="ru-RU"/>
              </w:rPr>
              <w:t>Datorii pe termen lung</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p>
        </w:tc>
        <w:tc>
          <w:tcPr>
            <w:tcW w:w="2160" w:type="dxa"/>
            <w:tcBorders>
              <w:top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p>
        </w:tc>
        <w:tc>
          <w:tcPr>
            <w:tcW w:w="2160" w:type="dxa"/>
            <w:tcBorders>
              <w:top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Credite bancare pe termen lung</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400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264 313,8</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Împrumuturi pe termen lung</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410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Datorii pe termen lung privind leasingul financiar</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420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90,0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97,2</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Alte datorii pe termen lung</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430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26 855,8</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2 763,4</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b/>
                <w:bCs/>
                <w:sz w:val="20"/>
                <w:szCs w:val="20"/>
                <w:lang w:val="ro-RO" w:eastAsia="ru-RU"/>
              </w:rPr>
              <w:t>Total datorii pe termen lung</w:t>
            </w:r>
          </w:p>
        </w:tc>
        <w:tc>
          <w:tcPr>
            <w:tcW w:w="630" w:type="dxa"/>
            <w:vAlign w:val="center"/>
          </w:tcPr>
          <w:p w:rsidR="00791727" w:rsidRPr="00CD703E" w:rsidRDefault="00791727" w:rsidP="00EE2559">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440</w:t>
            </w:r>
          </w:p>
        </w:tc>
        <w:tc>
          <w:tcPr>
            <w:tcW w:w="2160" w:type="dxa"/>
            <w:tcBorders>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291 259,6</w:t>
            </w:r>
          </w:p>
        </w:tc>
        <w:tc>
          <w:tcPr>
            <w:tcW w:w="2160" w:type="dxa"/>
            <w:tcBorders>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2 860,6</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b/>
                <w:bCs/>
                <w:sz w:val="20"/>
                <w:szCs w:val="20"/>
                <w:lang w:val="ro-RO" w:eastAsia="ru-RU"/>
              </w:rPr>
              <w:t>Datorii curente</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p>
        </w:tc>
        <w:tc>
          <w:tcPr>
            <w:tcW w:w="2160" w:type="dxa"/>
            <w:tcBorders>
              <w:top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p>
        </w:tc>
        <w:tc>
          <w:tcPr>
            <w:tcW w:w="2160" w:type="dxa"/>
            <w:tcBorders>
              <w:top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Credite bancare pe termen scurt</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450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831,6</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5,0</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Împrumuturi pe termen scurt</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460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Datorii comerciale</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470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84 620,1</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51 043,1</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Datorii față de părțile afiliate</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480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Avansuri primite curente</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490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83 208,2</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77 614,2</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Datorii față de personal</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500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31 503,6</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28 481,8</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 xml:space="preserve">Datorii privind asigurările sociale </w:t>
            </w:r>
            <w:proofErr w:type="spellStart"/>
            <w:r w:rsidRPr="00CD703E">
              <w:rPr>
                <w:rFonts w:asciiTheme="majorHAnsi" w:hAnsiTheme="majorHAnsi" w:cstheme="majorHAnsi"/>
                <w:sz w:val="20"/>
                <w:szCs w:val="20"/>
                <w:lang w:val="ro-RO" w:eastAsia="ru-RU"/>
              </w:rPr>
              <w:t>şi</w:t>
            </w:r>
            <w:proofErr w:type="spellEnd"/>
            <w:r w:rsidRPr="00CD703E">
              <w:rPr>
                <w:rFonts w:asciiTheme="majorHAnsi" w:hAnsiTheme="majorHAnsi" w:cstheme="majorHAnsi"/>
                <w:sz w:val="20"/>
                <w:szCs w:val="20"/>
                <w:lang w:val="ro-RO" w:eastAsia="ru-RU"/>
              </w:rPr>
              <w:t xml:space="preserve"> medicale</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510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9 705,4</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3 686,5</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 xml:space="preserve">Datorii </w:t>
            </w:r>
            <w:proofErr w:type="spellStart"/>
            <w:r w:rsidRPr="00CD703E">
              <w:rPr>
                <w:rFonts w:asciiTheme="majorHAnsi" w:hAnsiTheme="majorHAnsi" w:cstheme="majorHAnsi"/>
                <w:sz w:val="20"/>
                <w:szCs w:val="20"/>
                <w:lang w:val="ro-RO" w:eastAsia="ru-RU"/>
              </w:rPr>
              <w:t>faţă</w:t>
            </w:r>
            <w:proofErr w:type="spellEnd"/>
            <w:r w:rsidRPr="00CD703E">
              <w:rPr>
                <w:rFonts w:asciiTheme="majorHAnsi" w:hAnsiTheme="majorHAnsi" w:cstheme="majorHAnsi"/>
                <w:sz w:val="20"/>
                <w:szCs w:val="20"/>
                <w:lang w:val="ro-RO" w:eastAsia="ru-RU"/>
              </w:rPr>
              <w:t xml:space="preserve"> de buget</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520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3 797,9</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5 665,9</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Venituri anticipate curente</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530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2 017,8</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 xml:space="preserve">Datorii </w:t>
            </w:r>
            <w:proofErr w:type="spellStart"/>
            <w:r w:rsidRPr="00CD703E">
              <w:rPr>
                <w:rFonts w:asciiTheme="majorHAnsi" w:hAnsiTheme="majorHAnsi" w:cstheme="majorHAnsi"/>
                <w:sz w:val="20"/>
                <w:szCs w:val="20"/>
                <w:lang w:val="ro-RO" w:eastAsia="ru-RU"/>
              </w:rPr>
              <w:t>faţă</w:t>
            </w:r>
            <w:proofErr w:type="spellEnd"/>
            <w:r w:rsidRPr="00CD703E">
              <w:rPr>
                <w:rFonts w:asciiTheme="majorHAnsi" w:hAnsiTheme="majorHAnsi" w:cstheme="majorHAnsi"/>
                <w:sz w:val="20"/>
                <w:szCs w:val="20"/>
                <w:lang w:val="ro-RO" w:eastAsia="ru-RU"/>
              </w:rPr>
              <w:t xml:space="preserve"> de proprietari</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540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 xml:space="preserve">Finanțări </w:t>
            </w:r>
            <w:proofErr w:type="spellStart"/>
            <w:r w:rsidRPr="00CD703E">
              <w:rPr>
                <w:rFonts w:asciiTheme="majorHAnsi" w:hAnsiTheme="majorHAnsi" w:cstheme="majorHAnsi"/>
                <w:sz w:val="20"/>
                <w:szCs w:val="20"/>
                <w:lang w:val="ro-RO" w:eastAsia="ru-RU"/>
              </w:rPr>
              <w:t>şi</w:t>
            </w:r>
            <w:proofErr w:type="spellEnd"/>
            <w:r w:rsidRPr="00CD703E">
              <w:rPr>
                <w:rFonts w:asciiTheme="majorHAnsi" w:hAnsiTheme="majorHAnsi" w:cstheme="majorHAnsi"/>
                <w:sz w:val="20"/>
                <w:szCs w:val="20"/>
                <w:lang w:val="ro-RO" w:eastAsia="ru-RU"/>
              </w:rPr>
              <w:t xml:space="preserve"> încasări cu destinație specială curente</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550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Provizioane curente</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560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48 736,7</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26 724,3</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Alte datorii curente</w:t>
            </w:r>
          </w:p>
        </w:tc>
        <w:tc>
          <w:tcPr>
            <w:tcW w:w="630" w:type="dxa"/>
            <w:vAlign w:val="center"/>
          </w:tcPr>
          <w:p w:rsidR="00791727" w:rsidRPr="00CD703E" w:rsidRDefault="00791727" w:rsidP="00EE2559">
            <w:pPr>
              <w:spacing w:after="0" w:line="240" w:lineRule="auto"/>
              <w:jc w:val="center"/>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570</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7 301,3</w:t>
            </w:r>
          </w:p>
        </w:tc>
        <w:tc>
          <w:tcPr>
            <w:tcW w:w="2160" w:type="dxa"/>
            <w:vAlign w:val="center"/>
          </w:tcPr>
          <w:p w:rsidR="00791727" w:rsidRPr="00CD703E" w:rsidRDefault="00791727" w:rsidP="00EE2559">
            <w:pPr>
              <w:spacing w:after="0" w:line="240" w:lineRule="auto"/>
              <w:jc w:val="right"/>
              <w:rPr>
                <w:rFonts w:asciiTheme="majorHAnsi" w:hAnsiTheme="majorHAnsi" w:cstheme="majorHAnsi"/>
                <w:sz w:val="20"/>
                <w:szCs w:val="20"/>
                <w:lang w:val="ro-RO" w:eastAsia="ru-RU"/>
              </w:rPr>
            </w:pPr>
            <w:r w:rsidRPr="00CD703E">
              <w:rPr>
                <w:rFonts w:asciiTheme="majorHAnsi" w:hAnsiTheme="majorHAnsi" w:cstheme="majorHAnsi"/>
                <w:sz w:val="20"/>
                <w:szCs w:val="20"/>
                <w:lang w:val="ro-RO" w:eastAsia="ru-RU"/>
              </w:rPr>
              <w:t>9 446,1</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b/>
                <w:bCs/>
                <w:sz w:val="20"/>
                <w:szCs w:val="20"/>
                <w:lang w:val="ro-RO" w:eastAsia="ru-RU"/>
              </w:rPr>
              <w:t>Total datorii curente</w:t>
            </w:r>
          </w:p>
        </w:tc>
        <w:tc>
          <w:tcPr>
            <w:tcW w:w="630" w:type="dxa"/>
            <w:vAlign w:val="center"/>
          </w:tcPr>
          <w:p w:rsidR="00791727" w:rsidRPr="00CD703E" w:rsidRDefault="00791727" w:rsidP="00EE2559">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580</w:t>
            </w:r>
          </w:p>
        </w:tc>
        <w:tc>
          <w:tcPr>
            <w:tcW w:w="2160" w:type="dxa"/>
            <w:tcBorders>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271 722,6</w:t>
            </w:r>
          </w:p>
        </w:tc>
        <w:tc>
          <w:tcPr>
            <w:tcW w:w="2160" w:type="dxa"/>
            <w:tcBorders>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202 666,9</w:t>
            </w:r>
          </w:p>
        </w:tc>
      </w:tr>
      <w:tr w:rsidR="00791727" w:rsidRPr="00CD703E" w:rsidTr="00EE2559">
        <w:tc>
          <w:tcPr>
            <w:tcW w:w="4140" w:type="dxa"/>
            <w:vAlign w:val="center"/>
          </w:tcPr>
          <w:p w:rsidR="00791727" w:rsidRPr="00CD703E" w:rsidRDefault="00791727" w:rsidP="00EE2559">
            <w:pPr>
              <w:spacing w:after="0" w:line="240" w:lineRule="auto"/>
              <w:rPr>
                <w:rFonts w:asciiTheme="majorHAnsi" w:hAnsiTheme="majorHAnsi" w:cstheme="majorHAnsi"/>
                <w:sz w:val="20"/>
                <w:szCs w:val="20"/>
                <w:lang w:val="ro-RO" w:eastAsia="ru-RU"/>
              </w:rPr>
            </w:pPr>
            <w:r w:rsidRPr="00CD703E">
              <w:rPr>
                <w:rFonts w:asciiTheme="majorHAnsi" w:hAnsiTheme="majorHAnsi" w:cstheme="majorHAnsi"/>
                <w:b/>
                <w:bCs/>
                <w:sz w:val="20"/>
                <w:szCs w:val="20"/>
                <w:lang w:val="ro-RO" w:eastAsia="ru-RU"/>
              </w:rPr>
              <w:t>Total pasive</w:t>
            </w:r>
          </w:p>
        </w:tc>
        <w:tc>
          <w:tcPr>
            <w:tcW w:w="630" w:type="dxa"/>
            <w:vAlign w:val="center"/>
          </w:tcPr>
          <w:p w:rsidR="00791727" w:rsidRPr="00CD703E" w:rsidRDefault="00791727" w:rsidP="00EE2559">
            <w:pPr>
              <w:spacing w:after="0" w:line="240" w:lineRule="auto"/>
              <w:jc w:val="center"/>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590</w:t>
            </w:r>
          </w:p>
        </w:tc>
        <w:tc>
          <w:tcPr>
            <w:tcW w:w="2160" w:type="dxa"/>
            <w:tcBorders>
              <w:top w:val="single" w:sz="4" w:space="0" w:color="auto"/>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1 107 589,4</w:t>
            </w:r>
          </w:p>
        </w:tc>
        <w:tc>
          <w:tcPr>
            <w:tcW w:w="2160" w:type="dxa"/>
            <w:tcBorders>
              <w:top w:val="single" w:sz="4" w:space="0" w:color="auto"/>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eastAsia="ru-RU"/>
              </w:rPr>
            </w:pPr>
            <w:r w:rsidRPr="00CD703E">
              <w:rPr>
                <w:rFonts w:asciiTheme="majorHAnsi" w:hAnsiTheme="majorHAnsi" w:cstheme="majorHAnsi"/>
                <w:b/>
                <w:sz w:val="20"/>
                <w:szCs w:val="20"/>
                <w:lang w:val="ro-RO" w:eastAsia="ru-RU"/>
              </w:rPr>
              <w:t>736 304,7</w:t>
            </w:r>
          </w:p>
        </w:tc>
      </w:tr>
    </w:tbl>
    <w:p w:rsidR="00791727" w:rsidRPr="00CD703E" w:rsidRDefault="00791727" w:rsidP="00791727">
      <w:pPr>
        <w:spacing w:before="14" w:after="14" w:line="228" w:lineRule="auto"/>
        <w:jc w:val="center"/>
        <w:rPr>
          <w:rFonts w:ascii="Times New Roman" w:hAnsi="Times New Roman"/>
          <w:sz w:val="18"/>
          <w:szCs w:val="18"/>
          <w:lang w:val="ro-RO"/>
        </w:rPr>
      </w:pPr>
    </w:p>
    <w:p w:rsidR="00791727" w:rsidRPr="00CD703E" w:rsidRDefault="00791727" w:rsidP="00791727">
      <w:pPr>
        <w:spacing w:line="276" w:lineRule="auto"/>
        <w:jc w:val="both"/>
        <w:rPr>
          <w:rFonts w:asciiTheme="majorHAnsi" w:hAnsiTheme="majorHAnsi" w:cstheme="majorHAnsi"/>
          <w:sz w:val="24"/>
          <w:szCs w:val="24"/>
          <w:lang w:val="ro-RO"/>
        </w:rPr>
      </w:pPr>
      <w:r w:rsidRPr="00CD703E">
        <w:rPr>
          <w:rFonts w:asciiTheme="majorHAnsi" w:hAnsiTheme="majorHAnsi" w:cstheme="majorHAnsi"/>
          <w:sz w:val="24"/>
          <w:szCs w:val="24"/>
          <w:lang w:val="ro-RO"/>
        </w:rPr>
        <w:t>Situațiile financiare au fost autorizate pentru emitere la data de 12.12.2019 de către conducerea ASP, reprezentată de:</w:t>
      </w:r>
    </w:p>
    <w:p w:rsidR="00791727" w:rsidRPr="00CD703E" w:rsidRDefault="00791727" w:rsidP="00791727">
      <w:pPr>
        <w:spacing w:line="276" w:lineRule="auto"/>
        <w:jc w:val="center"/>
        <w:rPr>
          <w:rFonts w:asciiTheme="majorHAnsi" w:hAnsiTheme="majorHAnsi" w:cstheme="majorHAnsi"/>
          <w:sz w:val="24"/>
          <w:szCs w:val="24"/>
          <w:lang w:val="ro-RO"/>
        </w:rPr>
      </w:pPr>
    </w:p>
    <w:p w:rsidR="00791727" w:rsidRPr="00CD703E" w:rsidRDefault="00791727" w:rsidP="00791727">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_______________________</w:t>
      </w:r>
      <w:r w:rsidRPr="00CD703E">
        <w:rPr>
          <w:rFonts w:asciiTheme="majorHAnsi" w:hAnsiTheme="majorHAnsi" w:cstheme="majorHAnsi"/>
          <w:sz w:val="24"/>
          <w:szCs w:val="24"/>
          <w:lang w:val="ro-RO"/>
        </w:rPr>
        <w:tab/>
      </w:r>
      <w:r w:rsidRPr="00CD703E">
        <w:rPr>
          <w:rFonts w:asciiTheme="majorHAnsi" w:hAnsiTheme="majorHAnsi" w:cstheme="majorHAnsi"/>
          <w:sz w:val="24"/>
          <w:szCs w:val="24"/>
          <w:lang w:val="ro-RO"/>
        </w:rPr>
        <w:tab/>
        <w:t xml:space="preserve">               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791727" w:rsidRPr="00CD703E" w:rsidTr="00EE2559">
        <w:tc>
          <w:tcPr>
            <w:tcW w:w="4672" w:type="dxa"/>
          </w:tcPr>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Tatiana Cunețchi, </w:t>
            </w:r>
          </w:p>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Director</w:t>
            </w:r>
          </w:p>
        </w:tc>
        <w:tc>
          <w:tcPr>
            <w:tcW w:w="4673" w:type="dxa"/>
          </w:tcPr>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Svetlana Boreț, </w:t>
            </w:r>
          </w:p>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Contabil-șef</w:t>
            </w:r>
          </w:p>
          <w:p w:rsidR="00791727" w:rsidRPr="00CD703E" w:rsidRDefault="00791727" w:rsidP="00EE2559">
            <w:pPr>
              <w:spacing w:line="276" w:lineRule="auto"/>
              <w:jc w:val="center"/>
              <w:rPr>
                <w:rFonts w:asciiTheme="majorHAnsi" w:hAnsiTheme="majorHAnsi" w:cstheme="majorHAnsi"/>
                <w:sz w:val="24"/>
                <w:szCs w:val="24"/>
                <w:lang w:val="ro-RO"/>
              </w:rPr>
            </w:pPr>
          </w:p>
        </w:tc>
      </w:tr>
    </w:tbl>
    <w:p w:rsidR="00791727" w:rsidRPr="00CD703E" w:rsidRDefault="00791727" w:rsidP="00791727">
      <w:pPr>
        <w:spacing w:line="276" w:lineRule="auto"/>
        <w:rPr>
          <w:rFonts w:asciiTheme="majorHAnsi" w:hAnsiTheme="majorHAnsi" w:cstheme="majorHAnsi"/>
          <w:sz w:val="24"/>
          <w:szCs w:val="24"/>
          <w:lang w:val="ro-RO"/>
        </w:rPr>
      </w:pPr>
      <w:r w:rsidRPr="00CD703E">
        <w:rPr>
          <w:rFonts w:asciiTheme="majorHAnsi" w:hAnsiTheme="majorHAnsi" w:cstheme="majorHAnsi"/>
          <w:sz w:val="24"/>
          <w:szCs w:val="24"/>
          <w:lang w:val="ro-RO"/>
        </w:rPr>
        <w:br w:type="page"/>
      </w:r>
    </w:p>
    <w:p w:rsidR="00791727" w:rsidRPr="00CD703E" w:rsidRDefault="00791727" w:rsidP="00791727">
      <w:pPr>
        <w:spacing w:line="276" w:lineRule="auto"/>
        <w:jc w:val="center"/>
        <w:rPr>
          <w:rFonts w:asciiTheme="majorHAnsi" w:hAnsiTheme="majorHAnsi" w:cstheme="majorHAnsi"/>
          <w:b/>
          <w:sz w:val="24"/>
          <w:szCs w:val="24"/>
          <w:lang w:val="ro-RO"/>
        </w:rPr>
      </w:pPr>
      <w:r w:rsidRPr="00CD703E">
        <w:rPr>
          <w:rFonts w:asciiTheme="majorHAnsi" w:eastAsia="Times New Roman" w:hAnsiTheme="majorHAnsi" w:cstheme="majorHAnsi"/>
          <w:b/>
          <w:sz w:val="24"/>
          <w:szCs w:val="24"/>
          <w:lang w:val="ro-RO"/>
        </w:rPr>
        <w:lastRenderedPageBreak/>
        <w:t>Instituția Publică „Agenția Servicii Publice”</w:t>
      </w:r>
    </w:p>
    <w:p w:rsidR="00791727" w:rsidRPr="00CD703E" w:rsidRDefault="00791727" w:rsidP="00791727">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SITUAȚIA DE PROFIT ȘI PIERDERE </w:t>
      </w:r>
    </w:p>
    <w:p w:rsidR="00791727" w:rsidRPr="00CD703E" w:rsidRDefault="00791727" w:rsidP="00791727">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De la 01.01.2018 până la 31.12.2018</w:t>
      </w:r>
    </w:p>
    <w:p w:rsidR="00791727" w:rsidRPr="00CD703E" w:rsidRDefault="00791727" w:rsidP="00791727">
      <w:pPr>
        <w:pBdr>
          <w:bottom w:val="single" w:sz="12" w:space="1" w:color="auto"/>
        </w:pBd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(toate sumele sunt exprimate în mii MDL, dacă nu se specifică altfel)</w:t>
      </w:r>
    </w:p>
    <w:p w:rsidR="00791727" w:rsidRPr="00CD703E" w:rsidRDefault="00791727" w:rsidP="00791727">
      <w:pPr>
        <w:spacing w:line="276" w:lineRule="auto"/>
        <w:rPr>
          <w:rFonts w:asciiTheme="majorHAnsi" w:hAnsiTheme="majorHAnsi" w:cstheme="majorHAnsi"/>
          <w:sz w:val="24"/>
          <w:szCs w:val="24"/>
          <w:lang w:val="ro-RO"/>
        </w:rPr>
      </w:pPr>
    </w:p>
    <w:tbl>
      <w:tblPr>
        <w:tblW w:w="4990" w:type="pct"/>
        <w:jc w:val="center"/>
        <w:tblLayout w:type="fixed"/>
        <w:tblCellMar>
          <w:top w:w="15" w:type="dxa"/>
          <w:left w:w="15" w:type="dxa"/>
          <w:bottom w:w="15" w:type="dxa"/>
          <w:right w:w="15" w:type="dxa"/>
        </w:tblCellMar>
        <w:tblLook w:val="00A0" w:firstRow="1" w:lastRow="0" w:firstColumn="1" w:lastColumn="0" w:noHBand="0" w:noVBand="0"/>
      </w:tblPr>
      <w:tblGrid>
        <w:gridCol w:w="4326"/>
        <w:gridCol w:w="899"/>
        <w:gridCol w:w="1893"/>
        <w:gridCol w:w="1890"/>
      </w:tblGrid>
      <w:tr w:rsidR="00791727" w:rsidRPr="00CD703E" w:rsidTr="00EE2559">
        <w:trPr>
          <w:jc w:val="center"/>
        </w:trPr>
        <w:tc>
          <w:tcPr>
            <w:tcW w:w="2401"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bCs/>
                <w:sz w:val="20"/>
                <w:szCs w:val="20"/>
                <w:lang w:val="ro-RO"/>
              </w:rPr>
            </w:pPr>
            <w:r w:rsidRPr="00CD703E">
              <w:rPr>
                <w:rFonts w:asciiTheme="majorHAnsi" w:hAnsiTheme="majorHAnsi" w:cstheme="majorHAnsi"/>
                <w:b/>
                <w:bCs/>
                <w:sz w:val="20"/>
                <w:szCs w:val="20"/>
                <w:lang w:val="ro-RO"/>
              </w:rPr>
              <w:t>Indicatori</w:t>
            </w:r>
          </w:p>
        </w:tc>
        <w:tc>
          <w:tcPr>
            <w:tcW w:w="499"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bCs/>
                <w:sz w:val="20"/>
                <w:szCs w:val="20"/>
                <w:lang w:val="ro-RO"/>
              </w:rPr>
            </w:pPr>
            <w:r w:rsidRPr="00CD703E">
              <w:rPr>
                <w:rFonts w:asciiTheme="majorHAnsi" w:hAnsiTheme="majorHAnsi" w:cstheme="majorHAnsi"/>
                <w:b/>
                <w:bCs/>
                <w:sz w:val="20"/>
                <w:szCs w:val="20"/>
                <w:lang w:val="ro-RO"/>
              </w:rPr>
              <w:t xml:space="preserve">Cod </w:t>
            </w:r>
            <w:proofErr w:type="spellStart"/>
            <w:r w:rsidRPr="00CD703E">
              <w:rPr>
                <w:rFonts w:asciiTheme="majorHAnsi" w:hAnsiTheme="majorHAnsi" w:cstheme="majorHAnsi"/>
                <w:b/>
                <w:bCs/>
                <w:sz w:val="20"/>
                <w:szCs w:val="20"/>
                <w:lang w:val="ro-RO"/>
              </w:rPr>
              <w:t>rd</w:t>
            </w:r>
            <w:proofErr w:type="spellEnd"/>
            <w:r w:rsidRPr="00CD703E">
              <w:rPr>
                <w:rFonts w:asciiTheme="majorHAnsi" w:hAnsiTheme="majorHAnsi" w:cstheme="majorHAnsi"/>
                <w:b/>
                <w:bCs/>
                <w:sz w:val="20"/>
                <w:szCs w:val="20"/>
                <w:lang w:val="ro-RO"/>
              </w:rPr>
              <w:t>.</w:t>
            </w:r>
          </w:p>
        </w:tc>
        <w:tc>
          <w:tcPr>
            <w:tcW w:w="1051" w:type="pct"/>
            <w:tcBorders>
              <w:bottom w:val="single" w:sz="4" w:space="0" w:color="auto"/>
            </w:tcBorders>
            <w:vAlign w:val="center"/>
          </w:tcPr>
          <w:p w:rsidR="00791727" w:rsidRPr="00CD703E" w:rsidRDefault="00791727" w:rsidP="00EE2559">
            <w:pPr>
              <w:spacing w:line="276" w:lineRule="auto"/>
              <w:jc w:val="right"/>
              <w:rPr>
                <w:rFonts w:asciiTheme="majorHAnsi" w:eastAsia="Times New Roman" w:hAnsiTheme="majorHAnsi" w:cstheme="majorHAnsi"/>
                <w:b/>
                <w:bCs/>
                <w:sz w:val="20"/>
                <w:szCs w:val="20"/>
                <w:lang w:val="ro-RO"/>
              </w:rPr>
            </w:pPr>
            <w:r w:rsidRPr="00CD703E">
              <w:rPr>
                <w:rFonts w:asciiTheme="majorHAnsi" w:eastAsia="Times New Roman" w:hAnsiTheme="majorHAnsi" w:cstheme="majorHAnsi"/>
                <w:b/>
                <w:bCs/>
                <w:sz w:val="20"/>
                <w:szCs w:val="20"/>
                <w:lang w:val="ro-RO"/>
              </w:rPr>
              <w:t>31 decembrie 2018</w:t>
            </w:r>
          </w:p>
          <w:p w:rsidR="00791727" w:rsidRPr="00CD703E" w:rsidRDefault="00791727" w:rsidP="00EE2559">
            <w:pPr>
              <w:spacing w:after="0" w:line="240" w:lineRule="auto"/>
              <w:jc w:val="right"/>
              <w:rPr>
                <w:rFonts w:asciiTheme="majorHAnsi" w:hAnsiTheme="majorHAnsi" w:cstheme="majorHAnsi"/>
                <w:bCs/>
                <w:sz w:val="20"/>
                <w:szCs w:val="20"/>
                <w:lang w:val="ro-RO"/>
              </w:rPr>
            </w:pPr>
            <w:r w:rsidRPr="00CD703E">
              <w:rPr>
                <w:rFonts w:asciiTheme="majorHAnsi" w:eastAsia="Times New Roman" w:hAnsiTheme="majorHAnsi" w:cstheme="majorHAnsi"/>
                <w:b/>
                <w:bCs/>
                <w:sz w:val="20"/>
                <w:szCs w:val="20"/>
                <w:lang w:val="ro-RO"/>
              </w:rPr>
              <w:t>MDL’000</w:t>
            </w:r>
          </w:p>
        </w:tc>
        <w:tc>
          <w:tcPr>
            <w:tcW w:w="1049"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line="276" w:lineRule="auto"/>
              <w:jc w:val="right"/>
              <w:rPr>
                <w:rFonts w:asciiTheme="majorHAnsi" w:eastAsia="Times New Roman" w:hAnsiTheme="majorHAnsi" w:cstheme="majorHAnsi"/>
                <w:b/>
                <w:bCs/>
                <w:sz w:val="20"/>
                <w:szCs w:val="20"/>
                <w:lang w:val="ro-RO"/>
              </w:rPr>
            </w:pPr>
            <w:r w:rsidRPr="00CD703E">
              <w:rPr>
                <w:rFonts w:asciiTheme="majorHAnsi" w:eastAsia="Times New Roman" w:hAnsiTheme="majorHAnsi" w:cstheme="majorHAnsi"/>
                <w:b/>
                <w:bCs/>
                <w:sz w:val="20"/>
                <w:szCs w:val="20"/>
                <w:lang w:val="ro-RO"/>
              </w:rPr>
              <w:t>31 decembrie 2017</w:t>
            </w:r>
          </w:p>
          <w:p w:rsidR="00791727" w:rsidRPr="00CD703E" w:rsidRDefault="00791727" w:rsidP="00EE2559">
            <w:pPr>
              <w:spacing w:after="0" w:line="240" w:lineRule="auto"/>
              <w:jc w:val="right"/>
              <w:rPr>
                <w:rFonts w:asciiTheme="majorHAnsi" w:hAnsiTheme="majorHAnsi" w:cstheme="majorHAnsi"/>
                <w:bCs/>
                <w:sz w:val="20"/>
                <w:szCs w:val="20"/>
                <w:lang w:val="ro-RO"/>
              </w:rPr>
            </w:pPr>
            <w:r w:rsidRPr="00CD703E">
              <w:rPr>
                <w:rFonts w:asciiTheme="majorHAnsi" w:eastAsia="Times New Roman" w:hAnsiTheme="majorHAnsi" w:cstheme="majorHAnsi"/>
                <w:b/>
                <w:bCs/>
                <w:sz w:val="20"/>
                <w:szCs w:val="20"/>
                <w:lang w:val="ro-RO"/>
              </w:rPr>
              <w:t>MDL’000</w:t>
            </w:r>
          </w:p>
        </w:tc>
      </w:tr>
      <w:tr w:rsidR="00791727" w:rsidRPr="00CD703E" w:rsidTr="00EE2559">
        <w:trPr>
          <w:jc w:val="center"/>
        </w:trPr>
        <w:tc>
          <w:tcPr>
            <w:tcW w:w="2401" w:type="pct"/>
            <w:tcMar>
              <w:top w:w="15" w:type="dxa"/>
              <w:left w:w="41" w:type="dxa"/>
              <w:bottom w:w="15" w:type="dxa"/>
              <w:right w:w="41" w:type="dxa"/>
            </w:tcMa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Venituri din vânzări</w:t>
            </w:r>
          </w:p>
        </w:tc>
        <w:tc>
          <w:tcPr>
            <w:tcW w:w="499" w:type="pct"/>
            <w:tcMar>
              <w:top w:w="15" w:type="dxa"/>
              <w:left w:w="41" w:type="dxa"/>
              <w:bottom w:w="15" w:type="dxa"/>
              <w:right w:w="41" w:type="dxa"/>
            </w:tcMa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010</w:t>
            </w:r>
          </w:p>
        </w:tc>
        <w:tc>
          <w:tcPr>
            <w:tcW w:w="1051" w:type="pct"/>
            <w:tcBorders>
              <w:top w:val="single" w:sz="4" w:space="0" w:color="auto"/>
            </w:tcBorders>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1 123 051,0</w:t>
            </w:r>
          </w:p>
        </w:tc>
        <w:tc>
          <w:tcPr>
            <w:tcW w:w="1049" w:type="pct"/>
            <w:tcBorders>
              <w:top w:val="single" w:sz="4" w:space="0" w:color="auto"/>
            </w:tcBorders>
            <w:tcMar>
              <w:top w:w="15" w:type="dxa"/>
              <w:left w:w="41" w:type="dxa"/>
              <w:bottom w:w="15" w:type="dxa"/>
              <w:right w:w="41" w:type="dxa"/>
            </w:tcMa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866 992,6</w:t>
            </w:r>
          </w:p>
        </w:tc>
      </w:tr>
      <w:tr w:rsidR="00791727" w:rsidRPr="00CD703E" w:rsidTr="00EE2559">
        <w:trPr>
          <w:jc w:val="center"/>
        </w:trPr>
        <w:tc>
          <w:tcPr>
            <w:tcW w:w="2401" w:type="pct"/>
            <w:tcMar>
              <w:top w:w="15" w:type="dxa"/>
              <w:left w:w="41" w:type="dxa"/>
              <w:bottom w:w="15" w:type="dxa"/>
              <w:right w:w="41" w:type="dxa"/>
            </w:tcMa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Costul vânzărilor</w:t>
            </w:r>
          </w:p>
        </w:tc>
        <w:tc>
          <w:tcPr>
            <w:tcW w:w="499" w:type="pct"/>
            <w:tcMar>
              <w:top w:w="15" w:type="dxa"/>
              <w:left w:w="41" w:type="dxa"/>
              <w:bottom w:w="15" w:type="dxa"/>
              <w:right w:w="41" w:type="dxa"/>
            </w:tcMa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020</w:t>
            </w:r>
          </w:p>
        </w:tc>
        <w:tc>
          <w:tcPr>
            <w:tcW w:w="1051" w:type="pct"/>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924 434,8</w:t>
            </w:r>
          </w:p>
        </w:tc>
        <w:tc>
          <w:tcPr>
            <w:tcW w:w="1049" w:type="pct"/>
            <w:tcMar>
              <w:top w:w="15" w:type="dxa"/>
              <w:left w:w="41" w:type="dxa"/>
              <w:bottom w:w="15" w:type="dxa"/>
              <w:right w:w="41" w:type="dxa"/>
            </w:tcMa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680 372,4</w:t>
            </w:r>
          </w:p>
        </w:tc>
      </w:tr>
      <w:tr w:rsidR="00791727" w:rsidRPr="00CD703E" w:rsidTr="00EE2559">
        <w:trPr>
          <w:jc w:val="center"/>
        </w:trPr>
        <w:tc>
          <w:tcPr>
            <w:tcW w:w="2401" w:type="pct"/>
            <w:tcMar>
              <w:top w:w="15" w:type="dxa"/>
              <w:left w:w="41" w:type="dxa"/>
              <w:bottom w:w="15" w:type="dxa"/>
              <w:right w:w="41" w:type="dxa"/>
            </w:tcMa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xml:space="preserve">Profit brut (pierdere brută) </w:t>
            </w:r>
          </w:p>
        </w:tc>
        <w:tc>
          <w:tcPr>
            <w:tcW w:w="499" w:type="pct"/>
            <w:tcMar>
              <w:top w:w="15" w:type="dxa"/>
              <w:left w:w="41" w:type="dxa"/>
              <w:bottom w:w="15" w:type="dxa"/>
              <w:right w:w="41" w:type="dxa"/>
            </w:tcMa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030</w:t>
            </w:r>
          </w:p>
        </w:tc>
        <w:tc>
          <w:tcPr>
            <w:tcW w:w="1051" w:type="pct"/>
            <w:tcBorders>
              <w:bottom w:val="single" w:sz="4" w:space="0" w:color="auto"/>
            </w:tcBorders>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198 616,2</w:t>
            </w:r>
          </w:p>
        </w:tc>
        <w:tc>
          <w:tcPr>
            <w:tcW w:w="1049" w:type="pct"/>
            <w:tcBorders>
              <w:bottom w:val="single" w:sz="4" w:space="0" w:color="auto"/>
            </w:tcBorders>
            <w:tcMar>
              <w:top w:w="15" w:type="dxa"/>
              <w:left w:w="41" w:type="dxa"/>
              <w:bottom w:w="15" w:type="dxa"/>
              <w:right w:w="41" w:type="dxa"/>
            </w:tcMa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186 620,2</w:t>
            </w:r>
          </w:p>
        </w:tc>
      </w:tr>
      <w:tr w:rsidR="00791727" w:rsidRPr="00CD703E" w:rsidTr="00EE2559">
        <w:trPr>
          <w:jc w:val="center"/>
        </w:trPr>
        <w:tc>
          <w:tcPr>
            <w:tcW w:w="2401" w:type="pct"/>
            <w:tcMar>
              <w:top w:w="15" w:type="dxa"/>
              <w:left w:w="41" w:type="dxa"/>
              <w:bottom w:w="15" w:type="dxa"/>
              <w:right w:w="41" w:type="dxa"/>
            </w:tcMa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Alte venituri din activitatea operațională</w:t>
            </w:r>
          </w:p>
        </w:tc>
        <w:tc>
          <w:tcPr>
            <w:tcW w:w="499" w:type="pct"/>
            <w:tcMar>
              <w:top w:w="15" w:type="dxa"/>
              <w:left w:w="41" w:type="dxa"/>
              <w:bottom w:w="15" w:type="dxa"/>
              <w:right w:w="41" w:type="dxa"/>
            </w:tcMa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040</w:t>
            </w:r>
          </w:p>
        </w:tc>
        <w:tc>
          <w:tcPr>
            <w:tcW w:w="1051" w:type="pct"/>
            <w:tcBorders>
              <w:top w:val="single" w:sz="4" w:space="0" w:color="auto"/>
            </w:tcBorders>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8 457,4</w:t>
            </w:r>
          </w:p>
        </w:tc>
        <w:tc>
          <w:tcPr>
            <w:tcW w:w="1049" w:type="pct"/>
            <w:tcBorders>
              <w:top w:val="single" w:sz="4" w:space="0" w:color="auto"/>
            </w:tcBorders>
            <w:tcMar>
              <w:top w:w="15" w:type="dxa"/>
              <w:left w:w="41" w:type="dxa"/>
              <w:bottom w:w="15" w:type="dxa"/>
              <w:right w:w="41" w:type="dxa"/>
            </w:tcMa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4 672,3</w:t>
            </w:r>
          </w:p>
        </w:tc>
      </w:tr>
      <w:tr w:rsidR="00791727" w:rsidRPr="00CD703E" w:rsidTr="00EE2559">
        <w:trPr>
          <w:jc w:val="center"/>
        </w:trPr>
        <w:tc>
          <w:tcPr>
            <w:tcW w:w="2401" w:type="pct"/>
            <w:tcMar>
              <w:top w:w="15" w:type="dxa"/>
              <w:left w:w="41" w:type="dxa"/>
              <w:bottom w:w="15" w:type="dxa"/>
              <w:right w:w="41" w:type="dxa"/>
            </w:tcMa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Cheltuieli de distribuire</w:t>
            </w:r>
          </w:p>
        </w:tc>
        <w:tc>
          <w:tcPr>
            <w:tcW w:w="499" w:type="pct"/>
            <w:tcMar>
              <w:top w:w="15" w:type="dxa"/>
              <w:left w:w="41" w:type="dxa"/>
              <w:bottom w:w="15" w:type="dxa"/>
              <w:right w:w="41" w:type="dxa"/>
            </w:tcMa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050</w:t>
            </w:r>
          </w:p>
        </w:tc>
        <w:tc>
          <w:tcPr>
            <w:tcW w:w="1051" w:type="pct"/>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136,6</w:t>
            </w:r>
          </w:p>
        </w:tc>
        <w:tc>
          <w:tcPr>
            <w:tcW w:w="1049" w:type="pct"/>
            <w:tcMar>
              <w:top w:w="15" w:type="dxa"/>
              <w:left w:w="41" w:type="dxa"/>
              <w:bottom w:w="15" w:type="dxa"/>
              <w:right w:w="41" w:type="dxa"/>
            </w:tcMa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w:t>
            </w:r>
          </w:p>
        </w:tc>
      </w:tr>
      <w:tr w:rsidR="00791727" w:rsidRPr="00CD703E" w:rsidTr="00EE2559">
        <w:trPr>
          <w:jc w:val="center"/>
        </w:trPr>
        <w:tc>
          <w:tcPr>
            <w:tcW w:w="2401" w:type="pct"/>
            <w:tcMar>
              <w:top w:w="15" w:type="dxa"/>
              <w:left w:w="41" w:type="dxa"/>
              <w:bottom w:w="15" w:type="dxa"/>
              <w:right w:w="41" w:type="dxa"/>
            </w:tcMa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Cheltuieli administrative</w:t>
            </w:r>
          </w:p>
        </w:tc>
        <w:tc>
          <w:tcPr>
            <w:tcW w:w="499" w:type="pct"/>
            <w:tcMar>
              <w:top w:w="15" w:type="dxa"/>
              <w:left w:w="41" w:type="dxa"/>
              <w:bottom w:w="15" w:type="dxa"/>
              <w:right w:w="41" w:type="dxa"/>
            </w:tcMa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060</w:t>
            </w:r>
          </w:p>
        </w:tc>
        <w:tc>
          <w:tcPr>
            <w:tcW w:w="1051" w:type="pct"/>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177 180,6</w:t>
            </w:r>
          </w:p>
        </w:tc>
        <w:tc>
          <w:tcPr>
            <w:tcW w:w="1049" w:type="pct"/>
            <w:tcMar>
              <w:top w:w="15" w:type="dxa"/>
              <w:left w:w="41" w:type="dxa"/>
              <w:bottom w:w="15" w:type="dxa"/>
              <w:right w:w="41" w:type="dxa"/>
            </w:tcMa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112 031,5</w:t>
            </w:r>
          </w:p>
        </w:tc>
      </w:tr>
      <w:tr w:rsidR="00791727" w:rsidRPr="00CD703E" w:rsidTr="00EE2559">
        <w:trPr>
          <w:jc w:val="center"/>
        </w:trPr>
        <w:tc>
          <w:tcPr>
            <w:tcW w:w="2401" w:type="pct"/>
            <w:tcMar>
              <w:top w:w="15" w:type="dxa"/>
              <w:left w:w="41" w:type="dxa"/>
              <w:bottom w:w="15" w:type="dxa"/>
              <w:right w:w="41" w:type="dxa"/>
            </w:tcMa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Alte cheltuieli din activitatea operațională</w:t>
            </w:r>
          </w:p>
        </w:tc>
        <w:tc>
          <w:tcPr>
            <w:tcW w:w="499" w:type="pct"/>
            <w:tcMar>
              <w:top w:w="15" w:type="dxa"/>
              <w:left w:w="41" w:type="dxa"/>
              <w:bottom w:w="15" w:type="dxa"/>
              <w:right w:w="41" w:type="dxa"/>
            </w:tcMa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070</w:t>
            </w:r>
          </w:p>
        </w:tc>
        <w:tc>
          <w:tcPr>
            <w:tcW w:w="1051" w:type="pct"/>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10 099,7</w:t>
            </w:r>
          </w:p>
        </w:tc>
        <w:tc>
          <w:tcPr>
            <w:tcW w:w="1049" w:type="pct"/>
            <w:tcMar>
              <w:top w:w="15" w:type="dxa"/>
              <w:left w:w="41" w:type="dxa"/>
              <w:bottom w:w="15" w:type="dxa"/>
              <w:right w:w="41" w:type="dxa"/>
            </w:tcMa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11 464,3</w:t>
            </w:r>
          </w:p>
        </w:tc>
      </w:tr>
      <w:tr w:rsidR="00791727" w:rsidRPr="00CD703E" w:rsidTr="00EE2559">
        <w:trPr>
          <w:jc w:val="center"/>
        </w:trPr>
        <w:tc>
          <w:tcPr>
            <w:tcW w:w="2401" w:type="pct"/>
            <w:tcMar>
              <w:top w:w="15" w:type="dxa"/>
              <w:left w:w="41" w:type="dxa"/>
              <w:bottom w:w="15" w:type="dxa"/>
              <w:right w:w="41" w:type="dxa"/>
            </w:tcMar>
          </w:tcPr>
          <w:p w:rsidR="00791727" w:rsidRPr="00CD703E" w:rsidRDefault="00791727" w:rsidP="00EE2559">
            <w:pPr>
              <w:spacing w:after="0" w:line="240" w:lineRule="auto"/>
              <w:rPr>
                <w:rFonts w:asciiTheme="majorHAnsi" w:hAnsiTheme="majorHAnsi" w:cstheme="majorHAnsi"/>
                <w:b/>
                <w:sz w:val="20"/>
                <w:szCs w:val="20"/>
                <w:lang w:val="ro-RO"/>
              </w:rPr>
            </w:pPr>
            <w:r w:rsidRPr="00CD703E">
              <w:rPr>
                <w:rFonts w:asciiTheme="majorHAnsi" w:hAnsiTheme="majorHAnsi" w:cstheme="majorHAnsi"/>
                <w:b/>
                <w:sz w:val="20"/>
                <w:szCs w:val="20"/>
                <w:lang w:val="ro-RO"/>
              </w:rPr>
              <w:t>Rezultatul din activitatea operațională: profit (pierdere)</w:t>
            </w:r>
          </w:p>
        </w:tc>
        <w:tc>
          <w:tcPr>
            <w:tcW w:w="499" w:type="pct"/>
            <w:tcMar>
              <w:top w:w="15" w:type="dxa"/>
              <w:left w:w="41" w:type="dxa"/>
              <w:bottom w:w="15" w:type="dxa"/>
              <w:right w:w="41" w:type="dxa"/>
            </w:tcMa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080</w:t>
            </w:r>
          </w:p>
        </w:tc>
        <w:tc>
          <w:tcPr>
            <w:tcW w:w="1051" w:type="pct"/>
            <w:tcBorders>
              <w:bottom w:val="single" w:sz="4" w:space="0" w:color="auto"/>
            </w:tcBorders>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19 656,7</w:t>
            </w:r>
          </w:p>
        </w:tc>
        <w:tc>
          <w:tcPr>
            <w:tcW w:w="1049" w:type="pct"/>
            <w:tcBorders>
              <w:bottom w:val="single" w:sz="4" w:space="0" w:color="auto"/>
            </w:tcBorders>
            <w:tcMar>
              <w:top w:w="15" w:type="dxa"/>
              <w:left w:w="41" w:type="dxa"/>
              <w:bottom w:w="15" w:type="dxa"/>
              <w:right w:w="41" w:type="dxa"/>
            </w:tcMa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67 796,7</w:t>
            </w:r>
          </w:p>
        </w:tc>
      </w:tr>
      <w:tr w:rsidR="00791727" w:rsidRPr="00CD703E" w:rsidTr="00EE2559">
        <w:trPr>
          <w:jc w:val="center"/>
        </w:trPr>
        <w:tc>
          <w:tcPr>
            <w:tcW w:w="2401" w:type="pct"/>
            <w:tcMar>
              <w:top w:w="15" w:type="dxa"/>
              <w:left w:w="41" w:type="dxa"/>
              <w:bottom w:w="15" w:type="dxa"/>
              <w:right w:w="41" w:type="dxa"/>
            </w:tcMa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Rezultatul din alte activități: profit (pierdere)</w:t>
            </w:r>
          </w:p>
        </w:tc>
        <w:tc>
          <w:tcPr>
            <w:tcW w:w="499" w:type="pct"/>
            <w:tcMar>
              <w:top w:w="15" w:type="dxa"/>
              <w:left w:w="41" w:type="dxa"/>
              <w:bottom w:w="15" w:type="dxa"/>
              <w:right w:w="41" w:type="dxa"/>
            </w:tcMa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090</w:t>
            </w:r>
          </w:p>
        </w:tc>
        <w:tc>
          <w:tcPr>
            <w:tcW w:w="1051" w:type="pct"/>
            <w:tcBorders>
              <w:top w:val="single" w:sz="4" w:space="0" w:color="auto"/>
            </w:tcBorders>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960,5</w:t>
            </w:r>
          </w:p>
        </w:tc>
        <w:tc>
          <w:tcPr>
            <w:tcW w:w="1049" w:type="pct"/>
            <w:tcBorders>
              <w:top w:val="single" w:sz="4" w:space="0" w:color="auto"/>
            </w:tcBorders>
            <w:tcMar>
              <w:top w:w="15" w:type="dxa"/>
              <w:left w:w="41" w:type="dxa"/>
              <w:bottom w:w="15" w:type="dxa"/>
              <w:right w:w="41" w:type="dxa"/>
            </w:tcMa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(52 332,9)</w:t>
            </w:r>
          </w:p>
        </w:tc>
      </w:tr>
      <w:tr w:rsidR="00791727" w:rsidRPr="00CD703E" w:rsidTr="00EE2559">
        <w:trPr>
          <w:jc w:val="center"/>
        </w:trPr>
        <w:tc>
          <w:tcPr>
            <w:tcW w:w="2401" w:type="pct"/>
            <w:tcMar>
              <w:top w:w="15" w:type="dxa"/>
              <w:left w:w="41" w:type="dxa"/>
              <w:bottom w:w="15" w:type="dxa"/>
              <w:right w:w="41" w:type="dxa"/>
            </w:tcMar>
          </w:tcPr>
          <w:p w:rsidR="00791727" w:rsidRPr="00CD703E" w:rsidRDefault="00791727" w:rsidP="00EE2559">
            <w:pPr>
              <w:spacing w:after="0" w:line="240" w:lineRule="auto"/>
              <w:rPr>
                <w:rFonts w:asciiTheme="majorHAnsi" w:hAnsiTheme="majorHAnsi" w:cstheme="majorHAnsi"/>
                <w:b/>
                <w:sz w:val="20"/>
                <w:szCs w:val="20"/>
                <w:lang w:val="ro-RO"/>
              </w:rPr>
            </w:pPr>
            <w:r w:rsidRPr="00CD703E">
              <w:rPr>
                <w:rFonts w:asciiTheme="majorHAnsi" w:hAnsiTheme="majorHAnsi" w:cstheme="majorHAnsi"/>
                <w:b/>
                <w:sz w:val="20"/>
                <w:szCs w:val="20"/>
                <w:lang w:val="ro-RO"/>
              </w:rPr>
              <w:t xml:space="preserve">Profit (pierdere) până la impozitare </w:t>
            </w:r>
          </w:p>
        </w:tc>
        <w:tc>
          <w:tcPr>
            <w:tcW w:w="499" w:type="pct"/>
            <w:tcMar>
              <w:top w:w="15" w:type="dxa"/>
              <w:left w:w="41" w:type="dxa"/>
              <w:bottom w:w="15" w:type="dxa"/>
              <w:right w:w="41" w:type="dxa"/>
            </w:tcMa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100</w:t>
            </w:r>
          </w:p>
        </w:tc>
        <w:tc>
          <w:tcPr>
            <w:tcW w:w="1051" w:type="pct"/>
            <w:tcBorders>
              <w:bottom w:val="single" w:sz="4" w:space="0" w:color="auto"/>
            </w:tcBorders>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20 617,2</w:t>
            </w:r>
          </w:p>
        </w:tc>
        <w:tc>
          <w:tcPr>
            <w:tcW w:w="1049" w:type="pct"/>
            <w:tcBorders>
              <w:bottom w:val="single" w:sz="4" w:space="0" w:color="auto"/>
            </w:tcBorders>
            <w:tcMar>
              <w:top w:w="15" w:type="dxa"/>
              <w:left w:w="41" w:type="dxa"/>
              <w:bottom w:w="15" w:type="dxa"/>
              <w:right w:w="41" w:type="dxa"/>
            </w:tcMa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15 463,8</w:t>
            </w:r>
          </w:p>
        </w:tc>
      </w:tr>
      <w:tr w:rsidR="00791727" w:rsidRPr="00CD703E" w:rsidTr="00EE2559">
        <w:trPr>
          <w:jc w:val="center"/>
        </w:trPr>
        <w:tc>
          <w:tcPr>
            <w:tcW w:w="2401" w:type="pct"/>
            <w:tcMar>
              <w:top w:w="15" w:type="dxa"/>
              <w:left w:w="41" w:type="dxa"/>
              <w:bottom w:w="15" w:type="dxa"/>
              <w:right w:w="41" w:type="dxa"/>
            </w:tcMa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Cheltuieli privind impozitul pe venit</w:t>
            </w:r>
          </w:p>
        </w:tc>
        <w:tc>
          <w:tcPr>
            <w:tcW w:w="499" w:type="pct"/>
            <w:tcMar>
              <w:top w:w="15" w:type="dxa"/>
              <w:left w:w="41" w:type="dxa"/>
              <w:bottom w:w="15" w:type="dxa"/>
              <w:right w:w="41" w:type="dxa"/>
            </w:tcMa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110</w:t>
            </w:r>
          </w:p>
        </w:tc>
        <w:tc>
          <w:tcPr>
            <w:tcW w:w="1051" w:type="pct"/>
            <w:tcBorders>
              <w:top w:val="single" w:sz="4" w:space="0" w:color="auto"/>
            </w:tcBorders>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w:t>
            </w:r>
          </w:p>
        </w:tc>
        <w:tc>
          <w:tcPr>
            <w:tcW w:w="1049" w:type="pct"/>
            <w:tcBorders>
              <w:top w:val="single" w:sz="4" w:space="0" w:color="auto"/>
            </w:tcBorders>
            <w:tcMar>
              <w:top w:w="15" w:type="dxa"/>
              <w:left w:w="41" w:type="dxa"/>
              <w:bottom w:w="15" w:type="dxa"/>
              <w:right w:w="41" w:type="dxa"/>
            </w:tcMa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2 910,3</w:t>
            </w:r>
          </w:p>
        </w:tc>
      </w:tr>
      <w:tr w:rsidR="00791727" w:rsidRPr="00CD703E" w:rsidTr="00EE2559">
        <w:trPr>
          <w:jc w:val="center"/>
        </w:trPr>
        <w:tc>
          <w:tcPr>
            <w:tcW w:w="2401" w:type="pct"/>
            <w:tcMar>
              <w:top w:w="15" w:type="dxa"/>
              <w:left w:w="41" w:type="dxa"/>
              <w:bottom w:w="15" w:type="dxa"/>
              <w:right w:w="41" w:type="dxa"/>
            </w:tcMar>
          </w:tcPr>
          <w:p w:rsidR="00791727" w:rsidRPr="00CD703E" w:rsidRDefault="00791727" w:rsidP="00EE2559">
            <w:pPr>
              <w:spacing w:after="0" w:line="240" w:lineRule="auto"/>
              <w:rPr>
                <w:rFonts w:asciiTheme="majorHAnsi" w:hAnsiTheme="majorHAnsi" w:cstheme="majorHAnsi"/>
                <w:b/>
                <w:sz w:val="20"/>
                <w:szCs w:val="20"/>
                <w:lang w:val="ro-RO"/>
              </w:rPr>
            </w:pPr>
            <w:r w:rsidRPr="00CD703E">
              <w:rPr>
                <w:rFonts w:asciiTheme="majorHAnsi" w:hAnsiTheme="majorHAnsi" w:cstheme="majorHAnsi"/>
                <w:b/>
                <w:sz w:val="20"/>
                <w:szCs w:val="20"/>
                <w:lang w:val="ro-RO"/>
              </w:rPr>
              <w:t>Profit net (pierdere netă) al perioadei de gestiune</w:t>
            </w:r>
          </w:p>
        </w:tc>
        <w:tc>
          <w:tcPr>
            <w:tcW w:w="499" w:type="pct"/>
            <w:tcMar>
              <w:top w:w="15" w:type="dxa"/>
              <w:left w:w="41" w:type="dxa"/>
              <w:bottom w:w="15" w:type="dxa"/>
              <w:right w:w="41" w:type="dxa"/>
            </w:tcMa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120</w:t>
            </w:r>
          </w:p>
        </w:tc>
        <w:tc>
          <w:tcPr>
            <w:tcW w:w="1051" w:type="pct"/>
            <w:tcBorders>
              <w:bottom w:val="single" w:sz="4" w:space="0" w:color="auto"/>
            </w:tcBorders>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20 617,2</w:t>
            </w:r>
          </w:p>
        </w:tc>
        <w:tc>
          <w:tcPr>
            <w:tcW w:w="1049" w:type="pct"/>
            <w:tcBorders>
              <w:bottom w:val="single" w:sz="4" w:space="0" w:color="auto"/>
            </w:tcBorders>
            <w:tcMar>
              <w:top w:w="15" w:type="dxa"/>
              <w:left w:w="41" w:type="dxa"/>
              <w:bottom w:w="15" w:type="dxa"/>
              <w:right w:w="41" w:type="dxa"/>
            </w:tcMa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12 553,5</w:t>
            </w:r>
          </w:p>
        </w:tc>
      </w:tr>
    </w:tbl>
    <w:p w:rsidR="00791727" w:rsidRPr="00CD703E" w:rsidRDefault="00791727" w:rsidP="00791727">
      <w:pPr>
        <w:spacing w:line="276" w:lineRule="auto"/>
        <w:rPr>
          <w:rFonts w:asciiTheme="majorHAnsi" w:hAnsiTheme="majorHAnsi" w:cstheme="majorHAnsi"/>
          <w:sz w:val="24"/>
          <w:szCs w:val="24"/>
          <w:lang w:val="ro-RO"/>
        </w:rPr>
      </w:pPr>
    </w:p>
    <w:p w:rsidR="00791727" w:rsidRPr="00CD703E" w:rsidRDefault="00791727" w:rsidP="00791727">
      <w:pPr>
        <w:spacing w:line="276" w:lineRule="auto"/>
        <w:jc w:val="both"/>
        <w:rPr>
          <w:rFonts w:asciiTheme="majorHAnsi" w:hAnsiTheme="majorHAnsi" w:cstheme="majorHAnsi"/>
          <w:sz w:val="24"/>
          <w:szCs w:val="24"/>
          <w:lang w:val="ro-RO"/>
        </w:rPr>
      </w:pPr>
      <w:r w:rsidRPr="00CD703E">
        <w:rPr>
          <w:rFonts w:asciiTheme="majorHAnsi" w:hAnsiTheme="majorHAnsi" w:cstheme="majorHAnsi"/>
          <w:sz w:val="24"/>
          <w:szCs w:val="24"/>
          <w:lang w:val="ro-RO"/>
        </w:rPr>
        <w:t>Situațiile financiare au fost autorizate pentru emitere la data de 12.12.2019 de către conducerea ASP, reprezentată de:</w:t>
      </w:r>
    </w:p>
    <w:p w:rsidR="00791727" w:rsidRPr="00CD703E" w:rsidRDefault="00791727" w:rsidP="00791727">
      <w:pPr>
        <w:spacing w:line="276" w:lineRule="auto"/>
        <w:jc w:val="center"/>
        <w:rPr>
          <w:rFonts w:asciiTheme="majorHAnsi" w:hAnsiTheme="majorHAnsi" w:cstheme="majorHAnsi"/>
          <w:sz w:val="24"/>
          <w:szCs w:val="24"/>
          <w:lang w:val="ro-RO"/>
        </w:rPr>
      </w:pPr>
    </w:p>
    <w:p w:rsidR="00791727" w:rsidRPr="00CD703E" w:rsidRDefault="00791727" w:rsidP="00791727">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_______________________</w:t>
      </w:r>
      <w:r w:rsidRPr="00CD703E">
        <w:rPr>
          <w:rFonts w:asciiTheme="majorHAnsi" w:hAnsiTheme="majorHAnsi" w:cstheme="majorHAnsi"/>
          <w:sz w:val="24"/>
          <w:szCs w:val="24"/>
          <w:lang w:val="ro-RO"/>
        </w:rPr>
        <w:tab/>
      </w:r>
      <w:r w:rsidRPr="00CD703E">
        <w:rPr>
          <w:rFonts w:asciiTheme="majorHAnsi" w:hAnsiTheme="majorHAnsi" w:cstheme="majorHAnsi"/>
          <w:sz w:val="24"/>
          <w:szCs w:val="24"/>
          <w:lang w:val="ro-RO"/>
        </w:rPr>
        <w:tab/>
        <w:t xml:space="preserve">               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791727" w:rsidRPr="00CD703E" w:rsidTr="00EE2559">
        <w:tc>
          <w:tcPr>
            <w:tcW w:w="4672" w:type="dxa"/>
          </w:tcPr>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Tatiana Cunețchi, </w:t>
            </w:r>
          </w:p>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Director</w:t>
            </w:r>
          </w:p>
        </w:tc>
        <w:tc>
          <w:tcPr>
            <w:tcW w:w="4673" w:type="dxa"/>
          </w:tcPr>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Svetlana Boreț, </w:t>
            </w:r>
          </w:p>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Contabil-șef</w:t>
            </w:r>
          </w:p>
          <w:p w:rsidR="00791727" w:rsidRPr="00CD703E" w:rsidRDefault="00791727" w:rsidP="00EE2559">
            <w:pPr>
              <w:spacing w:line="276" w:lineRule="auto"/>
              <w:jc w:val="center"/>
              <w:rPr>
                <w:rFonts w:asciiTheme="majorHAnsi" w:hAnsiTheme="majorHAnsi" w:cstheme="majorHAnsi"/>
                <w:sz w:val="24"/>
                <w:szCs w:val="24"/>
                <w:lang w:val="ro-RO"/>
              </w:rPr>
            </w:pPr>
          </w:p>
        </w:tc>
      </w:tr>
    </w:tbl>
    <w:p w:rsidR="00791727" w:rsidRPr="00CD703E" w:rsidRDefault="00791727" w:rsidP="00791727">
      <w:pPr>
        <w:spacing w:line="276" w:lineRule="auto"/>
        <w:jc w:val="both"/>
        <w:rPr>
          <w:rFonts w:asciiTheme="majorHAnsi" w:hAnsiTheme="majorHAnsi" w:cstheme="majorHAnsi"/>
          <w:sz w:val="24"/>
          <w:szCs w:val="24"/>
          <w:lang w:val="ro-RO"/>
        </w:rPr>
      </w:pPr>
      <w:r w:rsidRPr="00CD703E">
        <w:rPr>
          <w:rFonts w:asciiTheme="majorHAnsi" w:hAnsiTheme="majorHAnsi" w:cstheme="majorHAnsi"/>
          <w:sz w:val="24"/>
          <w:szCs w:val="24"/>
          <w:lang w:val="ro-RO"/>
        </w:rPr>
        <w:br w:type="page"/>
      </w:r>
    </w:p>
    <w:p w:rsidR="00791727" w:rsidRPr="00CD703E" w:rsidRDefault="00791727" w:rsidP="00791727">
      <w:pPr>
        <w:spacing w:line="276" w:lineRule="auto"/>
        <w:jc w:val="center"/>
        <w:rPr>
          <w:rFonts w:asciiTheme="majorHAnsi" w:hAnsiTheme="majorHAnsi" w:cstheme="majorHAnsi"/>
          <w:b/>
          <w:sz w:val="24"/>
          <w:szCs w:val="24"/>
          <w:lang w:val="ro-RO"/>
        </w:rPr>
      </w:pPr>
      <w:r w:rsidRPr="00CD703E">
        <w:rPr>
          <w:rFonts w:asciiTheme="majorHAnsi" w:eastAsia="Times New Roman" w:hAnsiTheme="majorHAnsi" w:cstheme="majorHAnsi"/>
          <w:b/>
          <w:sz w:val="24"/>
          <w:szCs w:val="24"/>
          <w:lang w:val="ro-RO"/>
        </w:rPr>
        <w:lastRenderedPageBreak/>
        <w:t>Instituția Publică „Agenția Servicii Publice”</w:t>
      </w:r>
    </w:p>
    <w:p w:rsidR="00791727" w:rsidRPr="00CD703E" w:rsidRDefault="00791727" w:rsidP="00791727">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SITUAŢIA MODIFICĂRILOR CAPITALULUI PROPRIU </w:t>
      </w:r>
    </w:p>
    <w:p w:rsidR="00791727" w:rsidRPr="00CD703E" w:rsidRDefault="00791727" w:rsidP="00791727">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De la 01.01.2018 până la 31.12.2018</w:t>
      </w:r>
    </w:p>
    <w:p w:rsidR="00791727" w:rsidRPr="00CD703E" w:rsidRDefault="00791727" w:rsidP="00791727">
      <w:pPr>
        <w:pBdr>
          <w:bottom w:val="single" w:sz="12" w:space="1" w:color="auto"/>
        </w:pBd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 (toate sumele sunt exprimate în mii MDL, dacă nu se specifică altfel)</w:t>
      </w:r>
    </w:p>
    <w:tbl>
      <w:tblPr>
        <w:tblW w:w="5000" w:type="pct"/>
        <w:jc w:val="center"/>
        <w:tblLayout w:type="fixed"/>
        <w:tblCellMar>
          <w:top w:w="15" w:type="dxa"/>
          <w:left w:w="15" w:type="dxa"/>
          <w:bottom w:w="15" w:type="dxa"/>
          <w:right w:w="15" w:type="dxa"/>
        </w:tblCellMar>
        <w:tblLook w:val="00A0" w:firstRow="1" w:lastRow="0" w:firstColumn="1" w:lastColumn="0" w:noHBand="0" w:noVBand="0"/>
      </w:tblPr>
      <w:tblGrid>
        <w:gridCol w:w="3129"/>
        <w:gridCol w:w="527"/>
        <w:gridCol w:w="1437"/>
        <w:gridCol w:w="1276"/>
        <w:gridCol w:w="1274"/>
        <w:gridCol w:w="1383"/>
      </w:tblGrid>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bCs/>
                <w:sz w:val="20"/>
                <w:szCs w:val="20"/>
                <w:lang w:val="ro-RO"/>
              </w:rPr>
            </w:pPr>
            <w:r w:rsidRPr="00CD703E">
              <w:rPr>
                <w:rFonts w:asciiTheme="majorHAnsi" w:hAnsiTheme="majorHAnsi" w:cstheme="majorHAnsi"/>
                <w:b/>
                <w:bCs/>
                <w:sz w:val="20"/>
                <w:szCs w:val="20"/>
                <w:lang w:val="ro-RO"/>
              </w:rPr>
              <w:t>Indicatori</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bCs/>
                <w:sz w:val="20"/>
                <w:szCs w:val="20"/>
                <w:lang w:val="ro-RO"/>
              </w:rPr>
            </w:pPr>
            <w:r w:rsidRPr="00CD703E">
              <w:rPr>
                <w:rFonts w:asciiTheme="majorHAnsi" w:hAnsiTheme="majorHAnsi" w:cstheme="majorHAnsi"/>
                <w:b/>
                <w:bCs/>
                <w:sz w:val="20"/>
                <w:szCs w:val="20"/>
                <w:lang w:val="ro-RO"/>
              </w:rPr>
              <w:t xml:space="preserve">Cod </w:t>
            </w:r>
            <w:proofErr w:type="spellStart"/>
            <w:r w:rsidRPr="00CD703E">
              <w:rPr>
                <w:rFonts w:asciiTheme="majorHAnsi" w:hAnsiTheme="majorHAnsi" w:cstheme="majorHAnsi"/>
                <w:b/>
                <w:bCs/>
                <w:sz w:val="20"/>
                <w:szCs w:val="20"/>
                <w:lang w:val="ro-RO"/>
              </w:rPr>
              <w:t>rd</w:t>
            </w:r>
            <w:proofErr w:type="spellEnd"/>
            <w:r w:rsidRPr="00CD703E">
              <w:rPr>
                <w:rFonts w:asciiTheme="majorHAnsi" w:hAnsiTheme="majorHAnsi" w:cstheme="majorHAnsi"/>
                <w:b/>
                <w:bCs/>
                <w:sz w:val="20"/>
                <w:szCs w:val="20"/>
                <w:lang w:val="ro-RO"/>
              </w:rPr>
              <w:t>.</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bCs/>
                <w:sz w:val="20"/>
                <w:szCs w:val="20"/>
                <w:lang w:val="ro-RO"/>
              </w:rPr>
            </w:pPr>
            <w:r w:rsidRPr="00CD703E">
              <w:rPr>
                <w:rFonts w:asciiTheme="majorHAnsi" w:hAnsiTheme="majorHAnsi" w:cstheme="majorHAnsi"/>
                <w:b/>
                <w:bCs/>
                <w:sz w:val="20"/>
                <w:szCs w:val="20"/>
                <w:lang w:val="ro-RO"/>
              </w:rPr>
              <w:t>Sold la începutul perioadei  de gestiune</w:t>
            </w:r>
          </w:p>
        </w:tc>
        <w:tc>
          <w:tcPr>
            <w:tcW w:w="707"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bCs/>
                <w:sz w:val="20"/>
                <w:szCs w:val="20"/>
                <w:lang w:val="ro-RO"/>
              </w:rPr>
            </w:pPr>
            <w:r w:rsidRPr="00CD703E">
              <w:rPr>
                <w:rFonts w:asciiTheme="majorHAnsi" w:hAnsiTheme="majorHAnsi" w:cstheme="majorHAnsi"/>
                <w:b/>
                <w:bCs/>
                <w:sz w:val="20"/>
                <w:szCs w:val="20"/>
                <w:lang w:val="ro-RO"/>
              </w:rPr>
              <w:t>Majorări</w:t>
            </w:r>
          </w:p>
        </w:tc>
        <w:tc>
          <w:tcPr>
            <w:tcW w:w="70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bCs/>
                <w:sz w:val="20"/>
                <w:szCs w:val="20"/>
                <w:lang w:val="ro-RO"/>
              </w:rPr>
            </w:pPr>
            <w:r w:rsidRPr="00CD703E">
              <w:rPr>
                <w:rFonts w:asciiTheme="majorHAnsi" w:hAnsiTheme="majorHAnsi" w:cstheme="majorHAnsi"/>
                <w:b/>
                <w:bCs/>
                <w:sz w:val="20"/>
                <w:szCs w:val="20"/>
                <w:lang w:val="ro-RO"/>
              </w:rPr>
              <w:t>Diminuări</w:t>
            </w:r>
          </w:p>
        </w:tc>
        <w:tc>
          <w:tcPr>
            <w:tcW w:w="76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bCs/>
                <w:sz w:val="20"/>
                <w:szCs w:val="20"/>
                <w:lang w:val="ro-RO"/>
              </w:rPr>
            </w:pPr>
            <w:r w:rsidRPr="00CD703E">
              <w:rPr>
                <w:rFonts w:asciiTheme="majorHAnsi" w:hAnsiTheme="majorHAnsi" w:cstheme="majorHAnsi"/>
                <w:b/>
                <w:bCs/>
                <w:sz w:val="20"/>
                <w:szCs w:val="20"/>
                <w:lang w:val="ro-RO"/>
              </w:rPr>
              <w:t xml:space="preserve">Sold la </w:t>
            </w:r>
            <w:proofErr w:type="spellStart"/>
            <w:r w:rsidRPr="00CD703E">
              <w:rPr>
                <w:rFonts w:asciiTheme="majorHAnsi" w:hAnsiTheme="majorHAnsi" w:cstheme="majorHAnsi"/>
                <w:b/>
                <w:bCs/>
                <w:sz w:val="20"/>
                <w:szCs w:val="20"/>
                <w:lang w:val="ro-RO"/>
              </w:rPr>
              <w:t>sfârşitul</w:t>
            </w:r>
            <w:proofErr w:type="spellEnd"/>
            <w:r w:rsidRPr="00CD703E">
              <w:rPr>
                <w:rFonts w:asciiTheme="majorHAnsi" w:hAnsiTheme="majorHAnsi" w:cstheme="majorHAnsi"/>
                <w:b/>
                <w:bCs/>
                <w:sz w:val="20"/>
                <w:szCs w:val="20"/>
                <w:lang w:val="ro-RO"/>
              </w:rPr>
              <w:t xml:space="preserve"> perioadei de gestiune</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Capital social și suplimentar</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9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Capital social</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010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Capital suplimentar</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020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7"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6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Capital neversat</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030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7"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6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ind w:left="-434" w:firstLine="402"/>
              <w:rPr>
                <w:rFonts w:asciiTheme="majorHAnsi" w:hAnsiTheme="majorHAnsi" w:cstheme="majorHAnsi"/>
                <w:sz w:val="20"/>
                <w:szCs w:val="20"/>
                <w:lang w:val="ro-RO"/>
              </w:rPr>
            </w:pPr>
            <w:r w:rsidRPr="00CD703E">
              <w:rPr>
                <w:rFonts w:asciiTheme="majorHAnsi" w:hAnsiTheme="majorHAnsi" w:cstheme="majorHAnsi"/>
                <w:sz w:val="20"/>
                <w:szCs w:val="20"/>
                <w:lang w:val="ro-RO"/>
              </w:rPr>
              <w:t>Capital neînregistrat</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040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102 782,8</w:t>
            </w:r>
          </w:p>
        </w:tc>
        <w:tc>
          <w:tcPr>
            <w:tcW w:w="707"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102 782,8</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Capital retras</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050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7"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6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ind w:right="-26"/>
              <w:rPr>
                <w:rFonts w:asciiTheme="majorHAnsi" w:hAnsiTheme="majorHAnsi" w:cstheme="majorHAnsi"/>
                <w:sz w:val="20"/>
                <w:szCs w:val="20"/>
                <w:lang w:val="ro-RO"/>
              </w:rPr>
            </w:pPr>
            <w:r w:rsidRPr="00CD703E">
              <w:rPr>
                <w:rFonts w:asciiTheme="majorHAnsi" w:hAnsiTheme="majorHAnsi" w:cstheme="majorHAnsi"/>
                <w:b/>
                <w:bCs/>
                <w:sz w:val="20"/>
                <w:szCs w:val="20"/>
                <w:lang w:val="ro-RO"/>
              </w:rPr>
              <w:t>Total capital social și suplimentar</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060</w:t>
            </w:r>
          </w:p>
        </w:tc>
        <w:tc>
          <w:tcPr>
            <w:tcW w:w="796"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102 782,8</w:t>
            </w:r>
          </w:p>
        </w:tc>
        <w:tc>
          <w:tcPr>
            <w:tcW w:w="707"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b/>
                <w:sz w:val="20"/>
                <w:szCs w:val="20"/>
                <w:lang w:val="ro-RO"/>
              </w:rPr>
            </w:pPr>
          </w:p>
        </w:tc>
        <w:tc>
          <w:tcPr>
            <w:tcW w:w="706"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b/>
                <w:sz w:val="20"/>
                <w:szCs w:val="20"/>
                <w:lang w:val="ro-RO"/>
              </w:rPr>
            </w:pPr>
          </w:p>
        </w:tc>
        <w:tc>
          <w:tcPr>
            <w:tcW w:w="766"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102 782,8</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Rezerve</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96" w:type="pct"/>
            <w:tcBorders>
              <w:top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07" w:type="pct"/>
            <w:tcBorders>
              <w:top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06" w:type="pct"/>
            <w:tcBorders>
              <w:top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66" w:type="pct"/>
            <w:tcBorders>
              <w:top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Capital de rezervă</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070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Rezerve statutare</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080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7"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6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Alte rezerve</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090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12 553,5</w:t>
            </w:r>
          </w:p>
        </w:tc>
        <w:tc>
          <w:tcPr>
            <w:tcW w:w="70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6 543,0</w:t>
            </w:r>
          </w:p>
        </w:tc>
        <w:tc>
          <w:tcPr>
            <w:tcW w:w="76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6 010,5</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b/>
                <w:sz w:val="20"/>
                <w:szCs w:val="20"/>
                <w:lang w:val="ro-RO"/>
              </w:rPr>
            </w:pPr>
            <w:r w:rsidRPr="00CD703E">
              <w:rPr>
                <w:rFonts w:asciiTheme="majorHAnsi" w:hAnsiTheme="majorHAnsi" w:cstheme="majorHAnsi"/>
                <w:b/>
                <w:bCs/>
                <w:sz w:val="20"/>
                <w:szCs w:val="20"/>
                <w:lang w:val="ro-RO"/>
              </w:rPr>
              <w:t>Total rezerve</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100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b/>
                <w:sz w:val="20"/>
                <w:szCs w:val="20"/>
                <w:lang w:val="ro-RO"/>
              </w:rPr>
            </w:pPr>
          </w:p>
        </w:tc>
        <w:tc>
          <w:tcPr>
            <w:tcW w:w="707"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12 553,5</w:t>
            </w:r>
          </w:p>
        </w:tc>
        <w:tc>
          <w:tcPr>
            <w:tcW w:w="70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6 543,0</w:t>
            </w:r>
          </w:p>
        </w:tc>
        <w:tc>
          <w:tcPr>
            <w:tcW w:w="76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6 010,5</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Profit nerepartizat (pierdere neacoperită)</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Corecții ale rezultatelor anilor precedenți</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110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511,4</w:t>
            </w:r>
          </w:p>
        </w:tc>
        <w:tc>
          <w:tcPr>
            <w:tcW w:w="76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(511,4)</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Profit nerepartizat (pierdere neacoperită) al anilor precedenți</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120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8 511,5</w:t>
            </w:r>
          </w:p>
        </w:tc>
        <w:tc>
          <w:tcPr>
            <w:tcW w:w="707"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8 511,5</w:t>
            </w:r>
          </w:p>
        </w:tc>
        <w:tc>
          <w:tcPr>
            <w:tcW w:w="76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Profit net (pierdere netă) al perioadei de gestiune</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130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x</w:t>
            </w:r>
          </w:p>
        </w:tc>
        <w:tc>
          <w:tcPr>
            <w:tcW w:w="707"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20 617,2</w:t>
            </w:r>
          </w:p>
        </w:tc>
        <w:tc>
          <w:tcPr>
            <w:tcW w:w="70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20 617,2</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Profit utilizat al perioadei de gestiune</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140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x</w:t>
            </w:r>
          </w:p>
        </w:tc>
        <w:tc>
          <w:tcPr>
            <w:tcW w:w="707"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0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76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Rezultatul din tranziția la noile reglementări contabile</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150</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w:t>
            </w:r>
          </w:p>
        </w:tc>
        <w:tc>
          <w:tcPr>
            <w:tcW w:w="707"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w:t>
            </w:r>
          </w:p>
        </w:tc>
        <w:tc>
          <w:tcPr>
            <w:tcW w:w="70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w:t>
            </w:r>
          </w:p>
        </w:tc>
        <w:tc>
          <w:tcPr>
            <w:tcW w:w="76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b/>
                <w:sz w:val="20"/>
                <w:szCs w:val="20"/>
                <w:lang w:val="ro-RO"/>
              </w:rPr>
            </w:pPr>
            <w:r w:rsidRPr="00CD703E">
              <w:rPr>
                <w:rFonts w:asciiTheme="majorHAnsi" w:hAnsiTheme="majorHAnsi" w:cstheme="majorHAnsi"/>
                <w:b/>
                <w:bCs/>
                <w:sz w:val="20"/>
                <w:szCs w:val="20"/>
                <w:lang w:val="ro-RO"/>
              </w:rPr>
              <w:t>Total profit nerepartizat (pierdere neacoperită)</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160</w:t>
            </w:r>
          </w:p>
        </w:tc>
        <w:tc>
          <w:tcPr>
            <w:tcW w:w="796"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8 511,5</w:t>
            </w:r>
          </w:p>
        </w:tc>
        <w:tc>
          <w:tcPr>
            <w:tcW w:w="707"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20 617,2</w:t>
            </w:r>
          </w:p>
        </w:tc>
        <w:tc>
          <w:tcPr>
            <w:tcW w:w="706"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9 022,9</w:t>
            </w:r>
          </w:p>
        </w:tc>
        <w:tc>
          <w:tcPr>
            <w:tcW w:w="766"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20 105,8</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Alte elemente de capital propriu, din care</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170</w:t>
            </w:r>
          </w:p>
        </w:tc>
        <w:tc>
          <w:tcPr>
            <w:tcW w:w="796" w:type="pct"/>
            <w:tcBorders>
              <w:top w:val="single" w:sz="4" w:space="0" w:color="auto"/>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419 482,9</w:t>
            </w:r>
          </w:p>
        </w:tc>
        <w:tc>
          <w:tcPr>
            <w:tcW w:w="707" w:type="pct"/>
            <w:tcBorders>
              <w:top w:val="single" w:sz="4" w:space="0" w:color="auto"/>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267,2</w:t>
            </w:r>
          </w:p>
        </w:tc>
        <w:tc>
          <w:tcPr>
            <w:tcW w:w="706" w:type="pct"/>
            <w:tcBorders>
              <w:top w:val="single" w:sz="4" w:space="0" w:color="auto"/>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4 042,0</w:t>
            </w:r>
          </w:p>
        </w:tc>
        <w:tc>
          <w:tcPr>
            <w:tcW w:w="766" w:type="pct"/>
            <w:tcBorders>
              <w:top w:val="single" w:sz="4" w:space="0" w:color="auto"/>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415 708,1</w:t>
            </w: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Diferențe din reevaluare</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171</w:t>
            </w:r>
          </w:p>
        </w:tc>
        <w:tc>
          <w:tcPr>
            <w:tcW w:w="796" w:type="pct"/>
            <w:tcBorders>
              <w:top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p>
        </w:tc>
        <w:tc>
          <w:tcPr>
            <w:tcW w:w="707" w:type="pct"/>
            <w:tcBorders>
              <w:top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p>
        </w:tc>
        <w:tc>
          <w:tcPr>
            <w:tcW w:w="706" w:type="pct"/>
            <w:tcBorders>
              <w:top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p>
        </w:tc>
        <w:tc>
          <w:tcPr>
            <w:tcW w:w="766" w:type="pct"/>
            <w:tcBorders>
              <w:top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Subvenții entităților cu proprietate publică</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172</w:t>
            </w:r>
          </w:p>
        </w:tc>
        <w:tc>
          <w:tcPr>
            <w:tcW w:w="79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p>
        </w:tc>
        <w:tc>
          <w:tcPr>
            <w:tcW w:w="707"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p>
        </w:tc>
        <w:tc>
          <w:tcPr>
            <w:tcW w:w="70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p>
        </w:tc>
        <w:tc>
          <w:tcPr>
            <w:tcW w:w="766"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p>
        </w:tc>
      </w:tr>
      <w:tr w:rsidR="00791727" w:rsidRPr="00CD703E" w:rsidTr="00EE2559">
        <w:trPr>
          <w:jc w:val="center"/>
        </w:trPr>
        <w:tc>
          <w:tcPr>
            <w:tcW w:w="1733"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Total capital propriu</w:t>
            </w:r>
          </w:p>
        </w:tc>
        <w:tc>
          <w:tcPr>
            <w:tcW w:w="292"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180</w:t>
            </w:r>
          </w:p>
        </w:tc>
        <w:tc>
          <w:tcPr>
            <w:tcW w:w="796"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530 777,2</w:t>
            </w:r>
          </w:p>
        </w:tc>
        <w:tc>
          <w:tcPr>
            <w:tcW w:w="707"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33 437,9</w:t>
            </w:r>
          </w:p>
        </w:tc>
        <w:tc>
          <w:tcPr>
            <w:tcW w:w="706"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19 607,9</w:t>
            </w:r>
          </w:p>
        </w:tc>
        <w:tc>
          <w:tcPr>
            <w:tcW w:w="766"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544 607,2</w:t>
            </w:r>
          </w:p>
        </w:tc>
      </w:tr>
    </w:tbl>
    <w:p w:rsidR="00791727" w:rsidRPr="00CD703E" w:rsidRDefault="00791727" w:rsidP="00791727">
      <w:pPr>
        <w:spacing w:line="276" w:lineRule="auto"/>
        <w:jc w:val="both"/>
        <w:rPr>
          <w:rFonts w:asciiTheme="majorHAnsi" w:hAnsiTheme="majorHAnsi" w:cstheme="majorHAnsi"/>
          <w:sz w:val="10"/>
          <w:szCs w:val="24"/>
          <w:lang w:val="ro-RO"/>
        </w:rPr>
      </w:pPr>
    </w:p>
    <w:p w:rsidR="00791727" w:rsidRPr="00CD703E" w:rsidRDefault="00791727" w:rsidP="00791727">
      <w:pPr>
        <w:spacing w:line="276" w:lineRule="auto"/>
        <w:jc w:val="both"/>
        <w:rPr>
          <w:rFonts w:asciiTheme="majorHAnsi" w:hAnsiTheme="majorHAnsi" w:cstheme="majorHAnsi"/>
          <w:sz w:val="24"/>
          <w:szCs w:val="24"/>
          <w:lang w:val="ro-RO"/>
        </w:rPr>
      </w:pPr>
      <w:r w:rsidRPr="00CD703E">
        <w:rPr>
          <w:rFonts w:asciiTheme="majorHAnsi" w:hAnsiTheme="majorHAnsi" w:cstheme="majorHAnsi"/>
          <w:sz w:val="24"/>
          <w:szCs w:val="24"/>
          <w:lang w:val="ro-RO"/>
        </w:rPr>
        <w:t>Situațiile financiare au fost autorizate pentru emitere la data de 12.12.2019 de către conducerea ASP, reprezentată de:</w:t>
      </w:r>
    </w:p>
    <w:p w:rsidR="00791727" w:rsidRPr="00CD703E" w:rsidRDefault="00791727" w:rsidP="00791727">
      <w:pPr>
        <w:spacing w:line="276" w:lineRule="auto"/>
        <w:jc w:val="center"/>
        <w:rPr>
          <w:rFonts w:asciiTheme="majorHAnsi" w:hAnsiTheme="majorHAnsi" w:cstheme="majorHAnsi"/>
          <w:sz w:val="24"/>
          <w:szCs w:val="24"/>
          <w:lang w:val="ro-RO"/>
        </w:rPr>
      </w:pPr>
    </w:p>
    <w:p w:rsidR="00791727" w:rsidRPr="00CD703E" w:rsidRDefault="00791727" w:rsidP="00791727">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_______________________</w:t>
      </w:r>
      <w:r w:rsidRPr="00CD703E">
        <w:rPr>
          <w:rFonts w:asciiTheme="majorHAnsi" w:hAnsiTheme="majorHAnsi" w:cstheme="majorHAnsi"/>
          <w:sz w:val="24"/>
          <w:szCs w:val="24"/>
          <w:lang w:val="ro-RO"/>
        </w:rPr>
        <w:tab/>
      </w:r>
      <w:r w:rsidRPr="00CD703E">
        <w:rPr>
          <w:rFonts w:asciiTheme="majorHAnsi" w:hAnsiTheme="majorHAnsi" w:cstheme="majorHAnsi"/>
          <w:sz w:val="24"/>
          <w:szCs w:val="24"/>
          <w:lang w:val="ro-RO"/>
        </w:rPr>
        <w:tab/>
        <w:t xml:space="preserve">               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791727" w:rsidRPr="00CD703E" w:rsidTr="00EE2559">
        <w:tc>
          <w:tcPr>
            <w:tcW w:w="4511" w:type="dxa"/>
          </w:tcPr>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Tatiana Cunețchi, </w:t>
            </w:r>
          </w:p>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Director</w:t>
            </w:r>
          </w:p>
        </w:tc>
        <w:tc>
          <w:tcPr>
            <w:tcW w:w="4515" w:type="dxa"/>
          </w:tcPr>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Svetlana Boreț, </w:t>
            </w:r>
          </w:p>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Contabil-șef</w:t>
            </w:r>
          </w:p>
          <w:p w:rsidR="00791727" w:rsidRPr="00CD703E" w:rsidRDefault="00791727" w:rsidP="00EE2559">
            <w:pPr>
              <w:spacing w:line="276" w:lineRule="auto"/>
              <w:jc w:val="center"/>
              <w:rPr>
                <w:rFonts w:asciiTheme="majorHAnsi" w:hAnsiTheme="majorHAnsi" w:cstheme="majorHAnsi"/>
                <w:sz w:val="24"/>
                <w:szCs w:val="24"/>
                <w:lang w:val="ro-RO"/>
              </w:rPr>
            </w:pPr>
          </w:p>
        </w:tc>
      </w:tr>
    </w:tbl>
    <w:p w:rsidR="00791727" w:rsidRPr="00CD703E" w:rsidRDefault="00791727" w:rsidP="00791727">
      <w:pPr>
        <w:spacing w:line="276" w:lineRule="auto"/>
        <w:jc w:val="center"/>
        <w:rPr>
          <w:rFonts w:asciiTheme="majorHAnsi" w:hAnsiTheme="majorHAnsi" w:cstheme="majorHAnsi"/>
          <w:b/>
          <w:sz w:val="24"/>
          <w:szCs w:val="24"/>
          <w:lang w:val="ro-RO"/>
        </w:rPr>
      </w:pPr>
      <w:r w:rsidRPr="00CD703E">
        <w:rPr>
          <w:rFonts w:asciiTheme="majorHAnsi" w:eastAsia="Times New Roman" w:hAnsiTheme="majorHAnsi" w:cstheme="majorHAnsi"/>
          <w:b/>
          <w:sz w:val="24"/>
          <w:szCs w:val="24"/>
          <w:lang w:val="ro-RO"/>
        </w:rPr>
        <w:lastRenderedPageBreak/>
        <w:t>Instituția Publică „Agenția Servicii Publice”</w:t>
      </w:r>
    </w:p>
    <w:p w:rsidR="00791727" w:rsidRPr="00CD703E" w:rsidRDefault="00791727" w:rsidP="00791727">
      <w:pPr>
        <w:spacing w:after="0" w:line="360"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SITUAŢIA FLUXURILOR DE NUMERAR </w:t>
      </w:r>
    </w:p>
    <w:p w:rsidR="00791727" w:rsidRPr="00CD703E" w:rsidRDefault="00791727" w:rsidP="00791727">
      <w:pPr>
        <w:spacing w:after="0" w:line="360"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De la 01.01.2018 până la 31.12.2018</w:t>
      </w:r>
    </w:p>
    <w:p w:rsidR="00791727" w:rsidRPr="00CD703E" w:rsidRDefault="00791727" w:rsidP="00791727">
      <w:pPr>
        <w:pBdr>
          <w:bottom w:val="single" w:sz="12" w:space="1" w:color="auto"/>
        </w:pBd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 (toate sumele sunt exprimate în mii MDL, dacă nu se specifică altfel)</w:t>
      </w:r>
    </w:p>
    <w:tbl>
      <w:tblPr>
        <w:tblW w:w="5075" w:type="pct"/>
        <w:jc w:val="center"/>
        <w:tblLayout w:type="fixed"/>
        <w:tblCellMar>
          <w:top w:w="15" w:type="dxa"/>
          <w:left w:w="15" w:type="dxa"/>
          <w:bottom w:w="15" w:type="dxa"/>
          <w:right w:w="15" w:type="dxa"/>
        </w:tblCellMar>
        <w:tblLook w:val="00A0" w:firstRow="1" w:lastRow="0" w:firstColumn="1" w:lastColumn="0" w:noHBand="0" w:noVBand="0"/>
      </w:tblPr>
      <w:tblGrid>
        <w:gridCol w:w="4725"/>
        <w:gridCol w:w="715"/>
        <w:gridCol w:w="1856"/>
        <w:gridCol w:w="1865"/>
      </w:tblGrid>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bCs/>
                <w:sz w:val="20"/>
                <w:szCs w:val="20"/>
                <w:lang w:val="ro-RO"/>
              </w:rPr>
            </w:pPr>
            <w:r w:rsidRPr="00CD703E">
              <w:rPr>
                <w:rFonts w:asciiTheme="majorHAnsi" w:hAnsiTheme="majorHAnsi" w:cstheme="majorHAnsi"/>
                <w:b/>
                <w:bCs/>
                <w:sz w:val="20"/>
                <w:szCs w:val="20"/>
                <w:lang w:val="ro-RO"/>
              </w:rPr>
              <w:t>Indicatori</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bCs/>
                <w:sz w:val="20"/>
                <w:szCs w:val="20"/>
                <w:lang w:val="ro-RO"/>
              </w:rPr>
            </w:pPr>
            <w:r w:rsidRPr="00CD703E">
              <w:rPr>
                <w:rFonts w:asciiTheme="majorHAnsi" w:hAnsiTheme="majorHAnsi" w:cstheme="majorHAnsi"/>
                <w:b/>
                <w:bCs/>
                <w:sz w:val="20"/>
                <w:szCs w:val="20"/>
                <w:lang w:val="ro-RO"/>
              </w:rPr>
              <w:t xml:space="preserve">Cod. </w:t>
            </w:r>
            <w:proofErr w:type="spellStart"/>
            <w:r w:rsidRPr="00CD703E">
              <w:rPr>
                <w:rFonts w:asciiTheme="majorHAnsi" w:hAnsiTheme="majorHAnsi" w:cstheme="majorHAnsi"/>
                <w:b/>
                <w:bCs/>
                <w:sz w:val="20"/>
                <w:szCs w:val="20"/>
                <w:lang w:val="ro-RO"/>
              </w:rPr>
              <w:t>rd</w:t>
            </w:r>
            <w:proofErr w:type="spellEnd"/>
            <w:r w:rsidRPr="00CD703E">
              <w:rPr>
                <w:rFonts w:asciiTheme="majorHAnsi" w:hAnsiTheme="majorHAnsi" w:cstheme="majorHAnsi"/>
                <w:b/>
                <w:bCs/>
                <w:sz w:val="20"/>
                <w:szCs w:val="20"/>
                <w:lang w:val="ro-RO"/>
              </w:rPr>
              <w:t>.</w:t>
            </w:r>
          </w:p>
        </w:tc>
        <w:tc>
          <w:tcPr>
            <w:tcW w:w="1013" w:type="pct"/>
            <w:tcBorders>
              <w:bottom w:val="single" w:sz="4" w:space="0" w:color="auto"/>
            </w:tcBorders>
            <w:vAlign w:val="center"/>
          </w:tcPr>
          <w:p w:rsidR="00791727" w:rsidRPr="00CD703E" w:rsidRDefault="00791727" w:rsidP="00EE2559">
            <w:pPr>
              <w:spacing w:line="276" w:lineRule="auto"/>
              <w:jc w:val="right"/>
              <w:rPr>
                <w:rFonts w:asciiTheme="majorHAnsi" w:eastAsia="Times New Roman" w:hAnsiTheme="majorHAnsi" w:cstheme="majorHAnsi"/>
                <w:b/>
                <w:bCs/>
                <w:sz w:val="20"/>
                <w:szCs w:val="20"/>
                <w:lang w:val="ro-RO"/>
              </w:rPr>
            </w:pPr>
            <w:r w:rsidRPr="00CD703E">
              <w:rPr>
                <w:rFonts w:asciiTheme="majorHAnsi" w:eastAsia="Times New Roman" w:hAnsiTheme="majorHAnsi" w:cstheme="majorHAnsi"/>
                <w:b/>
                <w:bCs/>
                <w:sz w:val="20"/>
                <w:szCs w:val="20"/>
                <w:lang w:val="ro-RO"/>
              </w:rPr>
              <w:t>31 decembrie 2018</w:t>
            </w:r>
          </w:p>
          <w:p w:rsidR="00791727" w:rsidRPr="00CD703E" w:rsidRDefault="00791727" w:rsidP="00EE2559">
            <w:pPr>
              <w:spacing w:after="0" w:line="240" w:lineRule="auto"/>
              <w:jc w:val="right"/>
              <w:rPr>
                <w:rFonts w:asciiTheme="majorHAnsi" w:hAnsiTheme="majorHAnsi" w:cstheme="majorHAnsi"/>
                <w:b/>
                <w:bCs/>
                <w:sz w:val="20"/>
                <w:szCs w:val="20"/>
                <w:lang w:val="ro-RO"/>
              </w:rPr>
            </w:pPr>
            <w:r w:rsidRPr="00CD703E">
              <w:rPr>
                <w:rFonts w:asciiTheme="majorHAnsi" w:eastAsia="Times New Roman" w:hAnsiTheme="majorHAnsi" w:cstheme="majorHAnsi"/>
                <w:b/>
                <w:bCs/>
                <w:sz w:val="20"/>
                <w:szCs w:val="20"/>
                <w:lang w:val="ro-RO"/>
              </w:rPr>
              <w:t>MDL’000</w:t>
            </w:r>
          </w:p>
        </w:tc>
        <w:tc>
          <w:tcPr>
            <w:tcW w:w="1018"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line="276" w:lineRule="auto"/>
              <w:jc w:val="right"/>
              <w:rPr>
                <w:rFonts w:asciiTheme="majorHAnsi" w:eastAsia="Times New Roman" w:hAnsiTheme="majorHAnsi" w:cstheme="majorHAnsi"/>
                <w:b/>
                <w:bCs/>
                <w:sz w:val="20"/>
                <w:szCs w:val="20"/>
                <w:lang w:val="ro-RO"/>
              </w:rPr>
            </w:pPr>
            <w:r w:rsidRPr="00CD703E">
              <w:rPr>
                <w:rFonts w:asciiTheme="majorHAnsi" w:eastAsia="Times New Roman" w:hAnsiTheme="majorHAnsi" w:cstheme="majorHAnsi"/>
                <w:b/>
                <w:bCs/>
                <w:sz w:val="20"/>
                <w:szCs w:val="20"/>
                <w:lang w:val="ro-RO"/>
              </w:rPr>
              <w:t>31 decembrie 2017</w:t>
            </w:r>
          </w:p>
          <w:p w:rsidR="00791727" w:rsidRPr="00CD703E" w:rsidRDefault="00791727" w:rsidP="00EE2559">
            <w:pPr>
              <w:spacing w:after="0" w:line="240" w:lineRule="auto"/>
              <w:jc w:val="right"/>
              <w:rPr>
                <w:rFonts w:asciiTheme="majorHAnsi" w:hAnsiTheme="majorHAnsi" w:cstheme="majorHAnsi"/>
                <w:b/>
                <w:bCs/>
                <w:sz w:val="20"/>
                <w:szCs w:val="20"/>
                <w:lang w:val="ro-RO"/>
              </w:rPr>
            </w:pPr>
            <w:r w:rsidRPr="00CD703E">
              <w:rPr>
                <w:rFonts w:asciiTheme="majorHAnsi" w:eastAsia="Times New Roman" w:hAnsiTheme="majorHAnsi" w:cstheme="majorHAnsi"/>
                <w:b/>
                <w:bCs/>
                <w:sz w:val="20"/>
                <w:szCs w:val="20"/>
                <w:lang w:val="ro-RO"/>
              </w:rPr>
              <w:t>MDL’000</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Fluxuri de numerar din activitatea operațională</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1013" w:type="pct"/>
            <w:tcBorders>
              <w:top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c>
          <w:tcPr>
            <w:tcW w:w="1018" w:type="pct"/>
            <w:tcBorders>
              <w:top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Încasări din vânzări</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010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1 128 959,8</w:t>
            </w: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965 414,9</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Plăți pentru stocuri și servicii procurate</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020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403 599,3</w:t>
            </w: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352 328,2</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Plăți către angajați și organe de asigurare socială și medicală</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030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491 452,6</w:t>
            </w: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280 012,1</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Dobânzi plătite</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040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6 185,0</w:t>
            </w: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9 283,3</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Plata impozitului pe venit</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050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w:t>
            </w: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8 145,3</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Alte încasări</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060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26 538,9</w:t>
            </w: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70 491,5</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Alte plăți</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070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139 652,3</w:t>
            </w: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172 855,6</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Fluxul net de numerar din activitatea operațională</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080</w:t>
            </w:r>
          </w:p>
        </w:tc>
        <w:tc>
          <w:tcPr>
            <w:tcW w:w="1013" w:type="pct"/>
            <w:tcBorders>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114 609,5</w:t>
            </w:r>
          </w:p>
        </w:tc>
        <w:tc>
          <w:tcPr>
            <w:tcW w:w="1018"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213 281,9</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Fluxuri de numerar din activitatea de investiții</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1013" w:type="pct"/>
            <w:tcBorders>
              <w:top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c>
          <w:tcPr>
            <w:tcW w:w="1018" w:type="pct"/>
            <w:tcBorders>
              <w:top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Încasări din vânzarea activelor imobilizate</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090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Plăți aferente intrărilor de active imobilizate</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100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363 319,2</w:t>
            </w: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36 678,3</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Dobânzi încasate</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110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Dividende încasate</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120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156,8</w:t>
            </w: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324,8</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Alte încasări (plăți)</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130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7,2</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Fluxul net de numerar din activitatea de investiții</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140</w:t>
            </w:r>
          </w:p>
        </w:tc>
        <w:tc>
          <w:tcPr>
            <w:tcW w:w="1013" w:type="pct"/>
            <w:tcBorders>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(363 162,4)</w:t>
            </w:r>
          </w:p>
        </w:tc>
        <w:tc>
          <w:tcPr>
            <w:tcW w:w="1018"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(36 346,3)</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Fluxuri de numerar din activitatea financiară</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 </w:t>
            </w:r>
          </w:p>
        </w:tc>
        <w:tc>
          <w:tcPr>
            <w:tcW w:w="1013" w:type="pct"/>
            <w:tcBorders>
              <w:top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c>
          <w:tcPr>
            <w:tcW w:w="1018" w:type="pct"/>
            <w:tcBorders>
              <w:top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Încasări sub formă de credite și împrumuturi</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150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498 150,0</w:t>
            </w: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333 423,7</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Plăți aferente rambursării creditelor și împrumuturilor</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160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233 838,2</w:t>
            </w: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509 446,7</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Dividende plătite</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170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Încasări din operațiuni de capital</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180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Alte încasări (plăti)</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190</w:t>
            </w:r>
          </w:p>
        </w:tc>
        <w:tc>
          <w:tcPr>
            <w:tcW w:w="1013" w:type="pct"/>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p>
        </w:tc>
        <w:tc>
          <w:tcPr>
            <w:tcW w:w="1018" w:type="pct"/>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(10,0)</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Fluxul net de numerar din activitatea financiară</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200</w:t>
            </w:r>
          </w:p>
        </w:tc>
        <w:tc>
          <w:tcPr>
            <w:tcW w:w="1013" w:type="pct"/>
            <w:tcBorders>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264 311,8</w:t>
            </w:r>
          </w:p>
        </w:tc>
        <w:tc>
          <w:tcPr>
            <w:tcW w:w="1018"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(176 033,0)</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Fluxul net de numerar total</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210</w:t>
            </w:r>
          </w:p>
        </w:tc>
        <w:tc>
          <w:tcPr>
            <w:tcW w:w="1013" w:type="pct"/>
            <w:tcBorders>
              <w:top w:val="single" w:sz="4" w:space="0" w:color="auto"/>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15 758,9</w:t>
            </w:r>
          </w:p>
        </w:tc>
        <w:tc>
          <w:tcPr>
            <w:tcW w:w="1018" w:type="pct"/>
            <w:tcBorders>
              <w:top w:val="single" w:sz="4" w:space="0" w:color="auto"/>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902,6</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sz w:val="20"/>
                <w:szCs w:val="20"/>
                <w:lang w:val="ro-RO"/>
              </w:rPr>
              <w:t>Diferențe de curs valutar favorabile (nefavorabile)</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sz w:val="20"/>
                <w:szCs w:val="20"/>
                <w:lang w:val="ro-RO"/>
              </w:rPr>
            </w:pPr>
            <w:r w:rsidRPr="00CD703E">
              <w:rPr>
                <w:rFonts w:asciiTheme="majorHAnsi" w:hAnsiTheme="majorHAnsi" w:cstheme="majorHAnsi"/>
                <w:sz w:val="20"/>
                <w:szCs w:val="20"/>
                <w:lang w:val="ro-RO"/>
              </w:rPr>
              <w:t>220</w:t>
            </w:r>
          </w:p>
        </w:tc>
        <w:tc>
          <w:tcPr>
            <w:tcW w:w="1013" w:type="pct"/>
            <w:tcBorders>
              <w:top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(69,3)</w:t>
            </w:r>
          </w:p>
        </w:tc>
        <w:tc>
          <w:tcPr>
            <w:tcW w:w="1018" w:type="pct"/>
            <w:tcBorders>
              <w:top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sz w:val="20"/>
                <w:szCs w:val="20"/>
                <w:lang w:val="ro-RO"/>
              </w:rPr>
            </w:pPr>
            <w:r w:rsidRPr="00CD703E">
              <w:rPr>
                <w:rFonts w:asciiTheme="majorHAnsi" w:hAnsiTheme="majorHAnsi" w:cstheme="majorHAnsi"/>
                <w:sz w:val="20"/>
                <w:szCs w:val="20"/>
                <w:lang w:val="ro-RO"/>
              </w:rPr>
              <w:t>(95,9)</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Sold de numerar la începutul perioadei de gestiune</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230</w:t>
            </w:r>
          </w:p>
        </w:tc>
        <w:tc>
          <w:tcPr>
            <w:tcW w:w="1013" w:type="pct"/>
            <w:tcBorders>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6 982,6</w:t>
            </w:r>
          </w:p>
        </w:tc>
        <w:tc>
          <w:tcPr>
            <w:tcW w:w="1018" w:type="pct"/>
            <w:tcBorders>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6 175,9</w:t>
            </w:r>
          </w:p>
        </w:tc>
      </w:tr>
      <w:tr w:rsidR="00791727" w:rsidRPr="00CD703E" w:rsidTr="00EE2559">
        <w:trPr>
          <w:jc w:val="center"/>
        </w:trPr>
        <w:tc>
          <w:tcPr>
            <w:tcW w:w="2579" w:type="pct"/>
            <w:tcMar>
              <w:top w:w="15" w:type="dxa"/>
              <w:left w:w="41" w:type="dxa"/>
              <w:bottom w:w="15" w:type="dxa"/>
              <w:right w:w="41" w:type="dxa"/>
            </w:tcMar>
            <w:vAlign w:val="center"/>
          </w:tcPr>
          <w:p w:rsidR="00791727" w:rsidRPr="00CD703E" w:rsidRDefault="00791727" w:rsidP="00EE2559">
            <w:pPr>
              <w:spacing w:after="0" w:line="240" w:lineRule="auto"/>
              <w:rPr>
                <w:rFonts w:asciiTheme="majorHAnsi" w:hAnsiTheme="majorHAnsi" w:cstheme="majorHAnsi"/>
                <w:sz w:val="20"/>
                <w:szCs w:val="20"/>
                <w:lang w:val="ro-RO"/>
              </w:rPr>
            </w:pPr>
            <w:r w:rsidRPr="00CD703E">
              <w:rPr>
                <w:rFonts w:asciiTheme="majorHAnsi" w:hAnsiTheme="majorHAnsi" w:cstheme="majorHAnsi"/>
                <w:b/>
                <w:bCs/>
                <w:sz w:val="20"/>
                <w:szCs w:val="20"/>
                <w:lang w:val="ro-RO"/>
              </w:rPr>
              <w:t>Sold de numerar la sfârșitul perioadei de gestiune</w:t>
            </w:r>
          </w:p>
        </w:tc>
        <w:tc>
          <w:tcPr>
            <w:tcW w:w="390" w:type="pct"/>
            <w:tcMar>
              <w:top w:w="15" w:type="dxa"/>
              <w:left w:w="41" w:type="dxa"/>
              <w:bottom w:w="15" w:type="dxa"/>
              <w:right w:w="41" w:type="dxa"/>
            </w:tcMar>
            <w:vAlign w:val="center"/>
          </w:tcPr>
          <w:p w:rsidR="00791727" w:rsidRPr="00CD703E" w:rsidRDefault="00791727" w:rsidP="00EE2559">
            <w:pPr>
              <w:spacing w:after="0" w:line="240" w:lineRule="auto"/>
              <w:jc w:val="center"/>
              <w:rPr>
                <w:rFonts w:asciiTheme="majorHAnsi" w:hAnsiTheme="majorHAnsi" w:cstheme="majorHAnsi"/>
                <w:b/>
                <w:sz w:val="20"/>
                <w:szCs w:val="20"/>
                <w:lang w:val="ro-RO"/>
              </w:rPr>
            </w:pPr>
            <w:r w:rsidRPr="00CD703E">
              <w:rPr>
                <w:rFonts w:asciiTheme="majorHAnsi" w:hAnsiTheme="majorHAnsi" w:cstheme="majorHAnsi"/>
                <w:b/>
                <w:sz w:val="20"/>
                <w:szCs w:val="20"/>
                <w:lang w:val="ro-RO"/>
              </w:rPr>
              <w:t>240</w:t>
            </w:r>
          </w:p>
        </w:tc>
        <w:tc>
          <w:tcPr>
            <w:tcW w:w="1013" w:type="pct"/>
            <w:tcBorders>
              <w:top w:val="single" w:sz="4" w:space="0" w:color="auto"/>
              <w:bottom w:val="single" w:sz="4" w:space="0" w:color="auto"/>
            </w:tcBorders>
            <w:vAlign w:val="cente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22 672,2</w:t>
            </w:r>
          </w:p>
        </w:tc>
        <w:tc>
          <w:tcPr>
            <w:tcW w:w="1018" w:type="pct"/>
            <w:tcBorders>
              <w:top w:val="single" w:sz="4" w:space="0" w:color="auto"/>
              <w:bottom w:val="single" w:sz="4" w:space="0" w:color="auto"/>
            </w:tcBorders>
            <w:tcMar>
              <w:top w:w="15" w:type="dxa"/>
              <w:left w:w="41" w:type="dxa"/>
              <w:bottom w:w="15" w:type="dxa"/>
              <w:right w:w="41" w:type="dxa"/>
            </w:tcMar>
            <w:vAlign w:val="center"/>
          </w:tcPr>
          <w:p w:rsidR="00791727" w:rsidRPr="00CD703E" w:rsidRDefault="00791727" w:rsidP="00EE2559">
            <w:pPr>
              <w:spacing w:after="0" w:line="240" w:lineRule="auto"/>
              <w:jc w:val="right"/>
              <w:rPr>
                <w:rFonts w:asciiTheme="majorHAnsi" w:hAnsiTheme="majorHAnsi" w:cstheme="majorHAnsi"/>
                <w:b/>
                <w:sz w:val="20"/>
                <w:szCs w:val="20"/>
                <w:lang w:val="ro-RO"/>
              </w:rPr>
            </w:pPr>
            <w:r w:rsidRPr="00CD703E">
              <w:rPr>
                <w:rFonts w:asciiTheme="majorHAnsi" w:hAnsiTheme="majorHAnsi" w:cstheme="majorHAnsi"/>
                <w:b/>
                <w:sz w:val="20"/>
                <w:szCs w:val="20"/>
                <w:lang w:val="ro-RO"/>
              </w:rPr>
              <w:t>6 982,6</w:t>
            </w:r>
          </w:p>
        </w:tc>
      </w:tr>
    </w:tbl>
    <w:p w:rsidR="00791727" w:rsidRPr="00CD703E" w:rsidRDefault="00791727" w:rsidP="00791727">
      <w:pPr>
        <w:spacing w:line="276" w:lineRule="auto"/>
        <w:jc w:val="both"/>
        <w:rPr>
          <w:rFonts w:asciiTheme="majorHAnsi" w:hAnsiTheme="majorHAnsi" w:cstheme="majorHAnsi"/>
          <w:sz w:val="20"/>
          <w:szCs w:val="24"/>
          <w:lang w:val="ro-RO"/>
        </w:rPr>
      </w:pPr>
    </w:p>
    <w:p w:rsidR="00791727" w:rsidRPr="00CD703E" w:rsidRDefault="00791727" w:rsidP="00791727">
      <w:pPr>
        <w:spacing w:line="276" w:lineRule="auto"/>
        <w:jc w:val="both"/>
        <w:rPr>
          <w:rFonts w:asciiTheme="majorHAnsi" w:hAnsiTheme="majorHAnsi" w:cstheme="majorHAnsi"/>
          <w:sz w:val="24"/>
          <w:szCs w:val="24"/>
          <w:lang w:val="ro-RO"/>
        </w:rPr>
      </w:pPr>
      <w:r w:rsidRPr="00CD703E">
        <w:rPr>
          <w:rFonts w:asciiTheme="majorHAnsi" w:hAnsiTheme="majorHAnsi" w:cstheme="majorHAnsi"/>
          <w:sz w:val="24"/>
          <w:szCs w:val="24"/>
          <w:lang w:val="ro-RO"/>
        </w:rPr>
        <w:t>Situațiile financiare au fost autorizate pentru emitere la data de 12.12.2019 de către conducerea ASP, reprezentată de:</w:t>
      </w:r>
    </w:p>
    <w:p w:rsidR="00791727" w:rsidRPr="00CD703E" w:rsidRDefault="00791727" w:rsidP="00791727">
      <w:pPr>
        <w:spacing w:line="276" w:lineRule="auto"/>
        <w:jc w:val="center"/>
        <w:rPr>
          <w:rFonts w:asciiTheme="majorHAnsi" w:hAnsiTheme="majorHAnsi" w:cstheme="majorHAnsi"/>
          <w:sz w:val="24"/>
          <w:szCs w:val="24"/>
          <w:lang w:val="ro-RO"/>
        </w:rPr>
      </w:pPr>
    </w:p>
    <w:p w:rsidR="00791727" w:rsidRPr="00CD703E" w:rsidRDefault="00791727" w:rsidP="00791727">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_______________________</w:t>
      </w:r>
      <w:r w:rsidRPr="00CD703E">
        <w:rPr>
          <w:rFonts w:asciiTheme="majorHAnsi" w:hAnsiTheme="majorHAnsi" w:cstheme="majorHAnsi"/>
          <w:sz w:val="24"/>
          <w:szCs w:val="24"/>
          <w:lang w:val="ro-RO"/>
        </w:rPr>
        <w:tab/>
      </w:r>
      <w:r w:rsidRPr="00CD703E">
        <w:rPr>
          <w:rFonts w:asciiTheme="majorHAnsi" w:hAnsiTheme="majorHAnsi" w:cstheme="majorHAnsi"/>
          <w:sz w:val="24"/>
          <w:szCs w:val="24"/>
          <w:lang w:val="ro-RO"/>
        </w:rPr>
        <w:tab/>
        <w:t xml:space="preserve">               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791727" w:rsidRPr="000C41E8" w:rsidTr="00EE2559">
        <w:tc>
          <w:tcPr>
            <w:tcW w:w="4672" w:type="dxa"/>
          </w:tcPr>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Tatiana Cunețchi, </w:t>
            </w:r>
          </w:p>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Director</w:t>
            </w:r>
          </w:p>
        </w:tc>
        <w:tc>
          <w:tcPr>
            <w:tcW w:w="4673" w:type="dxa"/>
          </w:tcPr>
          <w:p w:rsidR="00791727" w:rsidRPr="00CD703E" w:rsidRDefault="00791727" w:rsidP="00EE2559">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 xml:space="preserve">Svetlana Boreț, </w:t>
            </w:r>
          </w:p>
          <w:p w:rsidR="00791727" w:rsidRPr="00EE2559" w:rsidRDefault="00791727" w:rsidP="004912C8">
            <w:pPr>
              <w:spacing w:line="276" w:lineRule="auto"/>
              <w:jc w:val="center"/>
              <w:rPr>
                <w:rFonts w:asciiTheme="majorHAnsi" w:hAnsiTheme="majorHAnsi" w:cstheme="majorHAnsi"/>
                <w:sz w:val="24"/>
                <w:szCs w:val="24"/>
                <w:lang w:val="ro-RO"/>
              </w:rPr>
            </w:pPr>
            <w:r w:rsidRPr="00CD703E">
              <w:rPr>
                <w:rFonts w:asciiTheme="majorHAnsi" w:hAnsiTheme="majorHAnsi" w:cstheme="majorHAnsi"/>
                <w:sz w:val="24"/>
                <w:szCs w:val="24"/>
                <w:lang w:val="ro-RO"/>
              </w:rPr>
              <w:t>Contabil-șef</w:t>
            </w:r>
          </w:p>
        </w:tc>
      </w:tr>
    </w:tbl>
    <w:p w:rsidR="00791727" w:rsidRPr="00EE2559" w:rsidRDefault="00791727" w:rsidP="00791727">
      <w:pPr>
        <w:spacing w:line="276" w:lineRule="auto"/>
        <w:rPr>
          <w:rFonts w:asciiTheme="majorHAnsi" w:hAnsiTheme="majorHAnsi" w:cstheme="majorHAnsi"/>
          <w:b/>
          <w:sz w:val="24"/>
          <w:szCs w:val="24"/>
          <w:lang w:val="ro-RO"/>
        </w:rPr>
      </w:pPr>
      <w:bookmarkStart w:id="0" w:name="_GoBack"/>
      <w:bookmarkEnd w:id="0"/>
    </w:p>
    <w:sectPr w:rsidR="00791727" w:rsidRPr="00EE2559" w:rsidSect="00661779">
      <w:headerReference w:type="default" r:id="rId12"/>
      <w:footerReference w:type="default" r:id="rId13"/>
      <w:type w:val="continuous"/>
      <w:pgSz w:w="11906" w:h="16838" w:code="9"/>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E2F" w:rsidRDefault="004C6E2F" w:rsidP="00A703C6">
      <w:pPr>
        <w:spacing w:after="0" w:line="240" w:lineRule="auto"/>
      </w:pPr>
      <w:r>
        <w:separator/>
      </w:r>
    </w:p>
  </w:endnote>
  <w:endnote w:type="continuationSeparator" w:id="0">
    <w:p w:rsidR="004C6E2F" w:rsidRDefault="004C6E2F" w:rsidP="00A7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Обычный">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761695"/>
      <w:docPartObj>
        <w:docPartGallery w:val="Page Numbers (Bottom of Page)"/>
        <w:docPartUnique/>
      </w:docPartObj>
    </w:sdtPr>
    <w:sdtEndPr>
      <w:rPr>
        <w:noProof/>
      </w:rPr>
    </w:sdtEndPr>
    <w:sdtContent>
      <w:p w:rsidR="001427C8" w:rsidRDefault="001427C8">
        <w:pPr>
          <w:pStyle w:val="af0"/>
          <w:jc w:val="right"/>
        </w:pPr>
        <w:r>
          <w:fldChar w:fldCharType="begin"/>
        </w:r>
        <w:r>
          <w:instrText xml:space="preserve"> PAGE   \* MERGEFORMAT </w:instrText>
        </w:r>
        <w:r>
          <w:fldChar w:fldCharType="separate"/>
        </w:r>
        <w:r w:rsidR="004912C8">
          <w:rPr>
            <w:noProof/>
          </w:rPr>
          <w:t>11</w:t>
        </w:r>
        <w:r>
          <w:rPr>
            <w:noProof/>
          </w:rPr>
          <w:fldChar w:fldCharType="end"/>
        </w:r>
      </w:p>
    </w:sdtContent>
  </w:sdt>
  <w:p w:rsidR="001427C8" w:rsidRPr="00A202CA" w:rsidRDefault="001427C8" w:rsidP="00A202CA">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E2F" w:rsidRDefault="004C6E2F" w:rsidP="00A703C6">
      <w:pPr>
        <w:spacing w:after="0" w:line="240" w:lineRule="auto"/>
      </w:pPr>
      <w:r>
        <w:separator/>
      </w:r>
    </w:p>
  </w:footnote>
  <w:footnote w:type="continuationSeparator" w:id="0">
    <w:p w:rsidR="004C6E2F" w:rsidRDefault="004C6E2F" w:rsidP="00A703C6">
      <w:pPr>
        <w:spacing w:after="0" w:line="240" w:lineRule="auto"/>
      </w:pPr>
      <w:r>
        <w:continuationSeparator/>
      </w:r>
    </w:p>
  </w:footnote>
  <w:footnote w:id="1">
    <w:p w:rsidR="00791727" w:rsidRPr="00EE2559" w:rsidRDefault="00791727" w:rsidP="00791727">
      <w:pPr>
        <w:pStyle w:val="a7"/>
        <w:jc w:val="both"/>
        <w:rPr>
          <w:rFonts w:asciiTheme="majorHAnsi" w:eastAsia="Times New Roman" w:hAnsiTheme="majorHAnsi" w:cstheme="majorHAnsi"/>
          <w:sz w:val="16"/>
          <w:szCs w:val="16"/>
          <w:lang w:val="ro-RO"/>
        </w:rPr>
      </w:pPr>
      <w:r w:rsidRPr="00EE2559">
        <w:rPr>
          <w:rStyle w:val="a9"/>
          <w:rFonts w:asciiTheme="majorHAnsi" w:hAnsiTheme="majorHAnsi" w:cstheme="majorHAnsi"/>
          <w:sz w:val="16"/>
          <w:szCs w:val="16"/>
          <w:lang w:val="ro-RO"/>
        </w:rPr>
        <w:footnoteRef/>
      </w:r>
      <w:r w:rsidRPr="00EE2559">
        <w:rPr>
          <w:rFonts w:asciiTheme="majorHAnsi" w:eastAsia="Times New Roman" w:hAnsiTheme="majorHAnsi" w:cstheme="majorHAnsi"/>
          <w:sz w:val="16"/>
          <w:szCs w:val="16"/>
          <w:lang w:val="ro-RO"/>
        </w:rPr>
        <w:t xml:space="preserve"> </w:t>
      </w:r>
      <w:r w:rsidRPr="00EE2559">
        <w:rPr>
          <w:rFonts w:asciiTheme="majorHAnsi" w:hAnsiTheme="majorHAnsi" w:cstheme="majorHAnsi"/>
          <w:sz w:val="16"/>
          <w:szCs w:val="16"/>
          <w:lang w:val="ro-RO"/>
        </w:rPr>
        <w:t>Legea contabilității nr.</w:t>
      </w:r>
      <w:r w:rsidRPr="00EE2559">
        <w:rPr>
          <w:rFonts w:asciiTheme="majorHAnsi" w:eastAsia="Times New Roman" w:hAnsiTheme="majorHAnsi" w:cstheme="majorHAnsi"/>
          <w:sz w:val="16"/>
          <w:szCs w:val="16"/>
          <w:lang w:val="ro-RO"/>
        </w:rPr>
        <w:t>113-XVI din 27.04.2007; Standardele Naționale de Contabilitate, aprobate prin Ordinul ministrului finanțelor nr.118 din 06.08.2013; Planul general de conturi contabile, aprobat prin Ordinul ministrului finanțelor nr.119 din 06.08.2013; Politica de contabilitate a ASP pentru anul 2018.</w:t>
      </w:r>
    </w:p>
  </w:footnote>
  <w:footnote w:id="2">
    <w:p w:rsidR="00791727" w:rsidRPr="00EE2559" w:rsidRDefault="00791727" w:rsidP="00791727">
      <w:pPr>
        <w:pStyle w:val="a7"/>
        <w:jc w:val="both"/>
        <w:rPr>
          <w:rFonts w:asciiTheme="majorHAnsi" w:hAnsiTheme="majorHAnsi" w:cstheme="majorHAnsi"/>
          <w:sz w:val="16"/>
          <w:szCs w:val="16"/>
          <w:lang w:val="ro-RO"/>
        </w:rPr>
      </w:pPr>
      <w:r w:rsidRPr="00EE2559">
        <w:rPr>
          <w:rStyle w:val="a9"/>
          <w:rFonts w:asciiTheme="majorHAnsi" w:hAnsiTheme="majorHAnsi" w:cstheme="majorHAnsi"/>
          <w:sz w:val="16"/>
          <w:szCs w:val="16"/>
          <w:lang w:val="ro-RO"/>
        </w:rPr>
        <w:footnoteRef/>
      </w:r>
      <w:r w:rsidRPr="00EE2559">
        <w:rPr>
          <w:rFonts w:asciiTheme="majorHAnsi" w:hAnsiTheme="majorHAnsi" w:cstheme="majorHAnsi"/>
          <w:sz w:val="16"/>
          <w:szCs w:val="16"/>
          <w:lang w:val="ro-RO"/>
        </w:rPr>
        <w:t xml:space="preserve"> Legea nr.1308-XIII din 25</w:t>
      </w:r>
      <w:r>
        <w:rPr>
          <w:rFonts w:asciiTheme="majorHAnsi" w:hAnsiTheme="majorHAnsi" w:cstheme="majorHAnsi"/>
          <w:sz w:val="16"/>
          <w:szCs w:val="16"/>
          <w:lang w:val="ro-RO"/>
        </w:rPr>
        <w:t>.07.</w:t>
      </w:r>
      <w:r w:rsidRPr="00EE2559">
        <w:rPr>
          <w:rFonts w:asciiTheme="majorHAnsi" w:hAnsiTheme="majorHAnsi" w:cstheme="majorHAnsi"/>
          <w:sz w:val="16"/>
          <w:szCs w:val="16"/>
          <w:lang w:val="ro-RO"/>
        </w:rPr>
        <w:t xml:space="preserve">1997 privind </w:t>
      </w:r>
      <w:proofErr w:type="spellStart"/>
      <w:r w:rsidRPr="00EE2559">
        <w:rPr>
          <w:rFonts w:asciiTheme="majorHAnsi" w:hAnsiTheme="majorHAnsi" w:cstheme="majorHAnsi"/>
          <w:sz w:val="16"/>
          <w:szCs w:val="16"/>
          <w:lang w:val="ro-RO"/>
        </w:rPr>
        <w:t>preţul</w:t>
      </w:r>
      <w:proofErr w:type="spellEnd"/>
      <w:r w:rsidRPr="00EE2559">
        <w:rPr>
          <w:rFonts w:asciiTheme="majorHAnsi" w:hAnsiTheme="majorHAnsi" w:cstheme="majorHAnsi"/>
          <w:sz w:val="16"/>
          <w:szCs w:val="16"/>
          <w:lang w:val="ro-RO"/>
        </w:rPr>
        <w:t xml:space="preserve"> normativ </w:t>
      </w:r>
      <w:proofErr w:type="spellStart"/>
      <w:r w:rsidRPr="00EE2559">
        <w:rPr>
          <w:rFonts w:asciiTheme="majorHAnsi" w:hAnsiTheme="majorHAnsi" w:cstheme="majorHAnsi"/>
          <w:sz w:val="16"/>
          <w:szCs w:val="16"/>
          <w:lang w:val="ro-RO"/>
        </w:rPr>
        <w:t>şi</w:t>
      </w:r>
      <w:proofErr w:type="spellEnd"/>
      <w:r w:rsidRPr="00EE2559">
        <w:rPr>
          <w:rFonts w:asciiTheme="majorHAnsi" w:hAnsiTheme="majorHAnsi" w:cstheme="majorHAnsi"/>
          <w:sz w:val="16"/>
          <w:szCs w:val="16"/>
          <w:lang w:val="ro-RO"/>
        </w:rPr>
        <w:t xml:space="preserve"> modul de v</w:t>
      </w:r>
      <w:r>
        <w:rPr>
          <w:rFonts w:asciiTheme="majorHAnsi" w:hAnsiTheme="majorHAnsi" w:cstheme="majorHAnsi"/>
          <w:sz w:val="16"/>
          <w:szCs w:val="16"/>
          <w:lang w:val="ro-RO"/>
        </w:rPr>
        <w:t>â</w:t>
      </w:r>
      <w:r w:rsidRPr="00EE2559">
        <w:rPr>
          <w:rFonts w:asciiTheme="majorHAnsi" w:hAnsiTheme="majorHAnsi" w:cstheme="majorHAnsi"/>
          <w:sz w:val="16"/>
          <w:szCs w:val="16"/>
          <w:lang w:val="ro-RO"/>
        </w:rPr>
        <w:t>nzare-cumpărare a păm</w:t>
      </w:r>
      <w:r>
        <w:rPr>
          <w:rFonts w:asciiTheme="majorHAnsi" w:hAnsiTheme="majorHAnsi" w:cstheme="majorHAnsi"/>
          <w:sz w:val="16"/>
          <w:szCs w:val="16"/>
          <w:lang w:val="ro-RO"/>
        </w:rPr>
        <w:t>â</w:t>
      </w:r>
      <w:r w:rsidRPr="00EE2559">
        <w:rPr>
          <w:rFonts w:asciiTheme="majorHAnsi" w:hAnsiTheme="majorHAnsi" w:cstheme="majorHAnsi"/>
          <w:sz w:val="16"/>
          <w:szCs w:val="16"/>
          <w:lang w:val="ro-RO"/>
        </w:rPr>
        <w:t>ntului</w:t>
      </w:r>
      <w:r w:rsidR="004064DB">
        <w:rPr>
          <w:rFonts w:asciiTheme="majorHAnsi" w:hAnsiTheme="majorHAnsi" w:cstheme="majorHAnsi"/>
          <w:sz w:val="16"/>
          <w:szCs w:val="16"/>
          <w:lang w:val="ro-RO"/>
        </w:rPr>
        <w:t>.</w:t>
      </w:r>
    </w:p>
  </w:footnote>
  <w:footnote w:id="3">
    <w:p w:rsidR="00791727" w:rsidRPr="00EE2559" w:rsidRDefault="00791727" w:rsidP="00791727">
      <w:pPr>
        <w:pStyle w:val="a7"/>
        <w:jc w:val="both"/>
        <w:rPr>
          <w:rFonts w:asciiTheme="majorHAnsi" w:hAnsiTheme="majorHAnsi" w:cstheme="majorHAnsi"/>
          <w:sz w:val="16"/>
          <w:szCs w:val="16"/>
          <w:lang w:val="ro-RO"/>
        </w:rPr>
      </w:pPr>
      <w:r w:rsidRPr="00EE2559">
        <w:rPr>
          <w:rStyle w:val="a9"/>
          <w:rFonts w:asciiTheme="majorHAnsi" w:hAnsiTheme="majorHAnsi" w:cstheme="majorHAnsi"/>
          <w:sz w:val="16"/>
          <w:szCs w:val="16"/>
          <w:lang w:val="ro-RO"/>
        </w:rPr>
        <w:footnoteRef/>
      </w:r>
      <w:r w:rsidRPr="00EE2559">
        <w:rPr>
          <w:rFonts w:asciiTheme="majorHAnsi" w:hAnsiTheme="majorHAnsi" w:cstheme="majorHAnsi"/>
          <w:sz w:val="16"/>
          <w:szCs w:val="16"/>
          <w:lang w:val="ro-RO"/>
        </w:rPr>
        <w:t xml:space="preserve"> Societatea comercială „IT </w:t>
      </w:r>
      <w:proofErr w:type="spellStart"/>
      <w:r w:rsidRPr="00EE2559">
        <w:rPr>
          <w:rFonts w:asciiTheme="majorHAnsi" w:hAnsiTheme="majorHAnsi" w:cstheme="majorHAnsi"/>
          <w:sz w:val="16"/>
          <w:szCs w:val="16"/>
          <w:lang w:val="ro-RO"/>
        </w:rPr>
        <w:t>Relax</w:t>
      </w:r>
      <w:proofErr w:type="spellEnd"/>
      <w:r w:rsidRPr="00EE2559">
        <w:rPr>
          <w:rFonts w:asciiTheme="majorHAnsi" w:hAnsiTheme="majorHAnsi" w:cstheme="majorHAnsi"/>
          <w:sz w:val="16"/>
          <w:szCs w:val="16"/>
          <w:lang w:val="ro-RO"/>
        </w:rPr>
        <w:t>” SRL al cărei fondator este ASP.</w:t>
      </w:r>
    </w:p>
  </w:footnote>
  <w:footnote w:id="4">
    <w:p w:rsidR="00791727" w:rsidRPr="00EE2559" w:rsidRDefault="00791727" w:rsidP="00791727">
      <w:pPr>
        <w:pStyle w:val="a7"/>
        <w:jc w:val="both"/>
        <w:rPr>
          <w:rFonts w:asciiTheme="majorHAnsi" w:hAnsiTheme="majorHAnsi" w:cstheme="majorHAnsi"/>
          <w:sz w:val="16"/>
          <w:szCs w:val="16"/>
          <w:lang w:val="ro-RO"/>
        </w:rPr>
      </w:pPr>
      <w:r w:rsidRPr="00EE2559">
        <w:rPr>
          <w:rStyle w:val="a9"/>
          <w:rFonts w:asciiTheme="majorHAnsi" w:hAnsiTheme="majorHAnsi" w:cstheme="majorHAnsi"/>
          <w:sz w:val="16"/>
          <w:szCs w:val="16"/>
          <w:lang w:val="ro-RO"/>
        </w:rPr>
        <w:footnoteRef/>
      </w:r>
      <w:r w:rsidRPr="00EE2559">
        <w:rPr>
          <w:rFonts w:asciiTheme="majorHAnsi" w:hAnsiTheme="majorHAnsi" w:cstheme="majorHAnsi"/>
          <w:sz w:val="16"/>
          <w:szCs w:val="16"/>
          <w:lang w:val="ro-RO"/>
        </w:rPr>
        <w:t xml:space="preserve"> Întreprinderea de Stat „Centrul Resurselor </w:t>
      </w:r>
      <w:proofErr w:type="spellStart"/>
      <w:r w:rsidRPr="00EE2559">
        <w:rPr>
          <w:rFonts w:asciiTheme="majorHAnsi" w:hAnsiTheme="majorHAnsi" w:cstheme="majorHAnsi"/>
          <w:sz w:val="16"/>
          <w:szCs w:val="16"/>
          <w:lang w:val="ro-RO"/>
        </w:rPr>
        <w:t>Informaţionale</w:t>
      </w:r>
      <w:proofErr w:type="spellEnd"/>
      <w:r w:rsidRPr="00EE2559">
        <w:rPr>
          <w:rFonts w:asciiTheme="majorHAnsi" w:hAnsiTheme="majorHAnsi" w:cstheme="majorHAnsi"/>
          <w:sz w:val="16"/>
          <w:szCs w:val="16"/>
          <w:lang w:val="ro-RO"/>
        </w:rPr>
        <w:t xml:space="preserve"> de Stat „Registru”</w:t>
      </w:r>
      <w:r>
        <w:rPr>
          <w:rFonts w:asciiTheme="majorHAnsi" w:hAnsiTheme="majorHAnsi" w:cstheme="majorHAnsi"/>
          <w:sz w:val="16"/>
          <w:szCs w:val="16"/>
          <w:lang w:val="ro-RO"/>
        </w:rPr>
        <w:t>”</w:t>
      </w:r>
      <w:r w:rsidRPr="00EE2559">
        <w:rPr>
          <w:rFonts w:asciiTheme="majorHAnsi" w:hAnsiTheme="majorHAnsi" w:cstheme="majorHAnsi"/>
          <w:sz w:val="16"/>
          <w:szCs w:val="16"/>
          <w:lang w:val="ro-RO"/>
        </w:rPr>
        <w:t>, Întreprinderea de Stat „Camera Înregistrării de Stat” și Întreprinderea de Stat „Cadastru”.</w:t>
      </w:r>
    </w:p>
  </w:footnote>
  <w:footnote w:id="5">
    <w:p w:rsidR="00791727" w:rsidRPr="00EE2559" w:rsidRDefault="00791727" w:rsidP="00791727">
      <w:pPr>
        <w:pStyle w:val="a7"/>
        <w:jc w:val="both"/>
        <w:rPr>
          <w:rFonts w:asciiTheme="majorHAnsi" w:hAnsiTheme="majorHAnsi" w:cstheme="majorHAnsi"/>
          <w:sz w:val="16"/>
          <w:szCs w:val="16"/>
          <w:lang w:val="ro-RO"/>
        </w:rPr>
      </w:pPr>
      <w:r w:rsidRPr="00EE2559">
        <w:rPr>
          <w:rStyle w:val="a9"/>
          <w:rFonts w:asciiTheme="majorHAnsi" w:hAnsiTheme="majorHAnsi" w:cstheme="majorHAnsi"/>
          <w:sz w:val="16"/>
          <w:szCs w:val="16"/>
          <w:lang w:val="ro-RO"/>
        </w:rPr>
        <w:footnoteRef/>
      </w:r>
      <w:r w:rsidRPr="00EE2559">
        <w:rPr>
          <w:rFonts w:asciiTheme="majorHAnsi" w:hAnsiTheme="majorHAnsi" w:cstheme="majorHAnsi"/>
          <w:sz w:val="16"/>
          <w:szCs w:val="16"/>
          <w:lang w:val="ro-RO"/>
        </w:rPr>
        <w:t xml:space="preserve"> Autoritatea administrativă din subordinea Ministerului </w:t>
      </w:r>
      <w:proofErr w:type="spellStart"/>
      <w:r w:rsidRPr="00EE2559">
        <w:rPr>
          <w:rFonts w:asciiTheme="majorHAnsi" w:hAnsiTheme="majorHAnsi" w:cstheme="majorHAnsi"/>
          <w:sz w:val="16"/>
          <w:szCs w:val="16"/>
          <w:lang w:val="ro-RO"/>
        </w:rPr>
        <w:t>Justiţiei</w:t>
      </w:r>
      <w:proofErr w:type="spellEnd"/>
      <w:r w:rsidRPr="00EE2559">
        <w:rPr>
          <w:rFonts w:asciiTheme="majorHAnsi" w:hAnsiTheme="majorHAnsi" w:cstheme="majorHAnsi"/>
          <w:sz w:val="16"/>
          <w:szCs w:val="16"/>
          <w:lang w:val="ro-RO"/>
        </w:rPr>
        <w:t xml:space="preserve"> „Serviciul Stare Civilă” </w:t>
      </w:r>
      <w:proofErr w:type="spellStart"/>
      <w:r w:rsidRPr="00EE2559">
        <w:rPr>
          <w:rFonts w:asciiTheme="majorHAnsi" w:hAnsiTheme="majorHAnsi" w:cstheme="majorHAnsi"/>
          <w:sz w:val="16"/>
          <w:szCs w:val="16"/>
          <w:lang w:val="ro-RO"/>
        </w:rPr>
        <w:t>şi</w:t>
      </w:r>
      <w:proofErr w:type="spellEnd"/>
      <w:r w:rsidRPr="00EE2559">
        <w:rPr>
          <w:rFonts w:asciiTheme="majorHAnsi" w:hAnsiTheme="majorHAnsi" w:cstheme="majorHAnsi"/>
          <w:sz w:val="16"/>
          <w:szCs w:val="16"/>
          <w:lang w:val="ro-RO"/>
        </w:rPr>
        <w:t xml:space="preserve"> autoritatea administrativă din subordinea Ministerului Economiei „Camera de </w:t>
      </w:r>
      <w:proofErr w:type="spellStart"/>
      <w:r w:rsidRPr="00EE2559">
        <w:rPr>
          <w:rFonts w:asciiTheme="majorHAnsi" w:hAnsiTheme="majorHAnsi" w:cstheme="majorHAnsi"/>
          <w:sz w:val="16"/>
          <w:szCs w:val="16"/>
          <w:lang w:val="ro-RO"/>
        </w:rPr>
        <w:t>Licenţiere</w:t>
      </w:r>
      <w:proofErr w:type="spellEnd"/>
      <w:r w:rsidRPr="00EE2559">
        <w:rPr>
          <w:rFonts w:asciiTheme="majorHAnsi" w:hAnsiTheme="majorHAnsi" w:cstheme="majorHAnsi"/>
          <w:sz w:val="16"/>
          <w:szCs w:val="16"/>
          <w:lang w:val="ro-RO"/>
        </w:rPr>
        <w:t>”.</w:t>
      </w:r>
    </w:p>
  </w:footnote>
  <w:footnote w:id="6">
    <w:p w:rsidR="00791727" w:rsidRPr="00C11E49" w:rsidRDefault="00791727" w:rsidP="00791727">
      <w:pPr>
        <w:pStyle w:val="a7"/>
        <w:jc w:val="both"/>
        <w:rPr>
          <w:rFonts w:asciiTheme="majorHAnsi" w:hAnsiTheme="majorHAnsi" w:cstheme="majorHAnsi"/>
          <w:sz w:val="16"/>
          <w:szCs w:val="16"/>
          <w:lang w:val="ro-MD"/>
        </w:rPr>
      </w:pPr>
      <w:r w:rsidRPr="00C11E49">
        <w:rPr>
          <w:rStyle w:val="a9"/>
          <w:rFonts w:asciiTheme="majorHAnsi" w:hAnsiTheme="majorHAnsi" w:cstheme="majorHAnsi"/>
          <w:sz w:val="16"/>
          <w:szCs w:val="16"/>
          <w:lang w:val="ro-MD"/>
        </w:rPr>
        <w:footnoteRef/>
      </w:r>
      <w:r w:rsidRPr="00C11E49">
        <w:rPr>
          <w:rFonts w:asciiTheme="majorHAnsi" w:hAnsiTheme="majorHAnsi" w:cstheme="majorHAnsi"/>
          <w:sz w:val="16"/>
          <w:szCs w:val="16"/>
          <w:lang w:val="ro-MD"/>
        </w:rPr>
        <w:t xml:space="preserve"> </w:t>
      </w:r>
      <w:r w:rsidRPr="00C11E49">
        <w:rPr>
          <w:rFonts w:asciiTheme="majorHAnsi" w:eastAsia="Times New Roman" w:hAnsiTheme="majorHAnsi" w:cstheme="majorHAnsi"/>
          <w:sz w:val="16"/>
          <w:szCs w:val="16"/>
          <w:lang w:val="ro-MD"/>
        </w:rPr>
        <w:t>ISSAI 100 și ISSAI 200, aprobate pentru aplicare prin Hotărârea Curții de Conturi nr.60 din 11.12.2013; ISSAI 1003-1810, aprobate pentru aplicare prin Hotărârea Curții de Conturi nr.7 din 10.03.2014.</w:t>
      </w:r>
    </w:p>
  </w:footnote>
  <w:footnote w:id="7">
    <w:p w:rsidR="00791727" w:rsidRPr="00C11E49" w:rsidRDefault="00791727" w:rsidP="00791727">
      <w:pPr>
        <w:pStyle w:val="a7"/>
        <w:jc w:val="both"/>
        <w:rPr>
          <w:rFonts w:asciiTheme="majorHAnsi" w:hAnsiTheme="majorHAnsi" w:cstheme="majorHAnsi"/>
          <w:sz w:val="16"/>
          <w:szCs w:val="16"/>
          <w:lang w:val="ro-MD"/>
        </w:rPr>
      </w:pPr>
      <w:r w:rsidRPr="00C11E49">
        <w:rPr>
          <w:rStyle w:val="a9"/>
          <w:rFonts w:asciiTheme="majorHAnsi" w:hAnsiTheme="majorHAnsi" w:cstheme="majorHAnsi"/>
          <w:sz w:val="16"/>
          <w:szCs w:val="16"/>
          <w:lang w:val="ro-MD"/>
        </w:rPr>
        <w:footnoteRef/>
      </w:r>
      <w:r w:rsidRPr="00C11E49">
        <w:rPr>
          <w:rFonts w:asciiTheme="majorHAnsi" w:hAnsiTheme="majorHAnsi" w:cstheme="majorHAnsi"/>
          <w:sz w:val="16"/>
          <w:szCs w:val="16"/>
          <w:lang w:val="ro-MD"/>
        </w:rPr>
        <w:t xml:space="preserve"> </w:t>
      </w:r>
      <w:r w:rsidRPr="00C11E49">
        <w:rPr>
          <w:rFonts w:asciiTheme="majorHAnsi" w:eastAsia="Times New Roman" w:hAnsiTheme="majorHAnsi" w:cstheme="majorHAnsi"/>
          <w:sz w:val="16"/>
          <w:szCs w:val="16"/>
          <w:lang w:val="ro-MD"/>
        </w:rPr>
        <w:t>Codul etic al Curții de Conturi, aprobat prin Hotărârea Curții de Conturi nr.50 din 29.07.2013; Codul etic al Curții de Conturi, aprobat prin Hotărârea Curții de Conturi nr.19 din 05.04.2019.</w:t>
      </w:r>
    </w:p>
  </w:footnote>
  <w:footnote w:id="8">
    <w:p w:rsidR="00791727" w:rsidRPr="00EE2559" w:rsidRDefault="00791727" w:rsidP="00791727">
      <w:pPr>
        <w:pStyle w:val="a7"/>
        <w:jc w:val="both"/>
        <w:rPr>
          <w:rFonts w:asciiTheme="majorHAnsi" w:hAnsiTheme="majorHAnsi" w:cstheme="majorHAnsi"/>
          <w:sz w:val="16"/>
          <w:szCs w:val="16"/>
          <w:lang w:val="ro-RO"/>
        </w:rPr>
      </w:pPr>
      <w:r w:rsidRPr="00EE2559">
        <w:rPr>
          <w:rStyle w:val="a9"/>
          <w:rFonts w:asciiTheme="majorHAnsi" w:hAnsiTheme="majorHAnsi" w:cstheme="majorHAnsi"/>
          <w:sz w:val="16"/>
          <w:szCs w:val="16"/>
          <w:lang w:val="ro-RO"/>
        </w:rPr>
        <w:footnoteRef/>
      </w:r>
      <w:r w:rsidRPr="00EE2559">
        <w:rPr>
          <w:rFonts w:asciiTheme="majorHAnsi" w:hAnsiTheme="majorHAnsi" w:cstheme="majorHAnsi"/>
          <w:sz w:val="16"/>
          <w:szCs w:val="16"/>
          <w:lang w:val="ro-RO"/>
        </w:rPr>
        <w:t xml:space="preserve"> </w:t>
      </w:r>
      <w:proofErr w:type="spellStart"/>
      <w:r w:rsidRPr="00EE2559">
        <w:rPr>
          <w:rFonts w:asciiTheme="majorHAnsi" w:hAnsiTheme="majorHAnsi" w:cstheme="majorHAnsi"/>
          <w:sz w:val="16"/>
          <w:szCs w:val="16"/>
          <w:lang w:val="ro-RO"/>
        </w:rPr>
        <w:t>Art.II</w:t>
      </w:r>
      <w:proofErr w:type="spellEnd"/>
      <w:r w:rsidRPr="00EE2559">
        <w:rPr>
          <w:rFonts w:asciiTheme="majorHAnsi" w:hAnsiTheme="majorHAnsi" w:cstheme="majorHAnsi"/>
          <w:sz w:val="16"/>
          <w:szCs w:val="16"/>
          <w:lang w:val="ro-RO"/>
        </w:rPr>
        <w:t xml:space="preserve"> din Legea </w:t>
      </w:r>
      <w:r>
        <w:rPr>
          <w:rFonts w:asciiTheme="majorHAnsi" w:hAnsiTheme="majorHAnsi" w:cstheme="majorHAnsi"/>
          <w:sz w:val="16"/>
          <w:szCs w:val="16"/>
          <w:lang w:val="ro-RO"/>
        </w:rPr>
        <w:t>nr.</w:t>
      </w:r>
      <w:r w:rsidRPr="00EE2559">
        <w:rPr>
          <w:rFonts w:asciiTheme="majorHAnsi" w:hAnsiTheme="majorHAnsi" w:cstheme="majorHAnsi"/>
          <w:sz w:val="16"/>
          <w:szCs w:val="16"/>
          <w:lang w:val="ro-RO"/>
        </w:rPr>
        <w:t>231 din 10.11.2017 cu privire la modificarea și completarea unor acte legislative.</w:t>
      </w:r>
    </w:p>
  </w:footnote>
  <w:footnote w:id="9">
    <w:p w:rsidR="00791727" w:rsidRPr="00EE2559" w:rsidRDefault="00791727" w:rsidP="00791727">
      <w:pPr>
        <w:pStyle w:val="a7"/>
        <w:jc w:val="both"/>
        <w:rPr>
          <w:rFonts w:asciiTheme="majorHAnsi" w:hAnsiTheme="majorHAnsi" w:cstheme="majorHAnsi"/>
          <w:sz w:val="16"/>
          <w:szCs w:val="16"/>
          <w:lang w:val="ro-RO"/>
        </w:rPr>
      </w:pPr>
      <w:r w:rsidRPr="00EE2559">
        <w:rPr>
          <w:rStyle w:val="a9"/>
          <w:rFonts w:asciiTheme="majorHAnsi" w:hAnsiTheme="majorHAnsi" w:cstheme="majorHAnsi"/>
          <w:sz w:val="16"/>
          <w:szCs w:val="16"/>
          <w:lang w:val="ro-RO"/>
        </w:rPr>
        <w:footnoteRef/>
      </w:r>
      <w:r w:rsidRPr="00EE2559">
        <w:rPr>
          <w:rFonts w:asciiTheme="majorHAnsi" w:hAnsiTheme="majorHAnsi" w:cstheme="majorHAnsi"/>
          <w:sz w:val="16"/>
          <w:szCs w:val="16"/>
          <w:lang w:val="ro-RO"/>
        </w:rPr>
        <w:t xml:space="preserve"> Art.20 din </w:t>
      </w:r>
      <w:r w:rsidRPr="00EE2559">
        <w:rPr>
          <w:rFonts w:asciiTheme="majorHAnsi" w:eastAsia="Times New Roman" w:hAnsiTheme="majorHAnsi" w:cstheme="majorHAnsi"/>
          <w:sz w:val="16"/>
          <w:szCs w:val="16"/>
          <w:lang w:val="ro-RO"/>
        </w:rPr>
        <w:t>Legea contabilității și raportării financiare nr.287 din 15.12.2017.</w:t>
      </w:r>
    </w:p>
  </w:footnote>
  <w:footnote w:id="10">
    <w:p w:rsidR="00791727" w:rsidRPr="00EE2559" w:rsidRDefault="00791727" w:rsidP="00791727">
      <w:pPr>
        <w:pStyle w:val="a7"/>
        <w:jc w:val="both"/>
        <w:rPr>
          <w:lang w:val="ro-RO"/>
        </w:rPr>
      </w:pPr>
      <w:r w:rsidRPr="00EE2559">
        <w:rPr>
          <w:rStyle w:val="a9"/>
          <w:rFonts w:asciiTheme="majorHAnsi" w:hAnsiTheme="majorHAnsi" w:cstheme="majorHAnsi"/>
          <w:sz w:val="16"/>
          <w:szCs w:val="16"/>
          <w:lang w:val="ro-RO"/>
        </w:rPr>
        <w:footnoteRef/>
      </w:r>
      <w:r w:rsidRPr="00EE2559">
        <w:rPr>
          <w:rFonts w:asciiTheme="majorHAnsi" w:hAnsiTheme="majorHAnsi" w:cstheme="majorHAnsi"/>
          <w:sz w:val="16"/>
          <w:szCs w:val="16"/>
          <w:lang w:val="ro-RO"/>
        </w:rPr>
        <w:t xml:space="preserve"> </w:t>
      </w:r>
      <w:r w:rsidRPr="00EE2559">
        <w:rPr>
          <w:rFonts w:asciiTheme="majorHAnsi" w:eastAsia="Times New Roman" w:hAnsiTheme="majorHAnsi" w:cstheme="majorHAnsi"/>
          <w:sz w:val="16"/>
          <w:szCs w:val="16"/>
          <w:lang w:val="ro-RO"/>
        </w:rPr>
        <w:t>Legea contabilității și raportării financiare nr.287 din 15.12.2017; Standardele Naționale de Contabilitate, aprobate prin Ordinul ministrului finanțelor nr.118 din 06.08.2013; Planul general de conturi contabile, aprobat prin Ordinul ministrului finanțelor nr.119 din 06.08.2013; Politica de contabilitate a ASP pentru anul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C8" w:rsidRPr="00D546A4" w:rsidRDefault="001427C8" w:rsidP="00D546A4">
    <w:pPr>
      <w:pStyle w:val="afa"/>
      <w:jc w:val="right"/>
      <w:rPr>
        <w:i/>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6202"/>
    <w:multiLevelType w:val="multilevel"/>
    <w:tmpl w:val="82881540"/>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color w:val="0070C0"/>
      </w:rPr>
    </w:lvl>
    <w:lvl w:ilvl="2">
      <w:start w:val="1"/>
      <w:numFmt w:val="decimal"/>
      <w:lvlText w:val="%1.%2.%3."/>
      <w:lvlJc w:val="left"/>
      <w:pPr>
        <w:ind w:left="1224" w:hanging="504"/>
      </w:pPr>
      <w:rPr>
        <w:rFonts w:hint="default"/>
        <w:color w:val="0070C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35E91"/>
    <w:multiLevelType w:val="multilevel"/>
    <w:tmpl w:val="7794D5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185370"/>
    <w:multiLevelType w:val="hybridMultilevel"/>
    <w:tmpl w:val="8FF64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C312F"/>
    <w:multiLevelType w:val="hybridMultilevel"/>
    <w:tmpl w:val="F00A3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04FE2"/>
    <w:multiLevelType w:val="multilevel"/>
    <w:tmpl w:val="1B90A4FE"/>
    <w:lvl w:ilvl="0">
      <w:start w:val="1"/>
      <w:numFmt w:val="upperRoman"/>
      <w:lvlText w:val="%1."/>
      <w:lvlJc w:val="left"/>
      <w:pPr>
        <w:ind w:left="1080" w:hanging="720"/>
      </w:pPr>
      <w:rPr>
        <w:rFonts w:hint="default"/>
        <w:i w:val="0"/>
      </w:rPr>
    </w:lvl>
    <w:lvl w:ilvl="1">
      <w:start w:val="1"/>
      <w:numFmt w:val="decimal"/>
      <w:isLgl/>
      <w:lvlText w:val="%1.%2."/>
      <w:lvlJc w:val="left"/>
      <w:pPr>
        <w:ind w:left="1440" w:hanging="720"/>
      </w:pPr>
      <w:rPr>
        <w:rFonts w:hint="default"/>
        <w:b w:val="0"/>
        <w:color w:val="0070C0"/>
      </w:rPr>
    </w:lvl>
    <w:lvl w:ilvl="2">
      <w:start w:val="1"/>
      <w:numFmt w:val="decimal"/>
      <w:isLgl/>
      <w:lvlText w:val="%1.%2.%3."/>
      <w:lvlJc w:val="left"/>
      <w:pPr>
        <w:ind w:left="6390" w:hanging="720"/>
      </w:pPr>
      <w:rPr>
        <w:rFonts w:hint="default"/>
        <w:color w:val="0070C0"/>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8E60458"/>
    <w:multiLevelType w:val="hybridMultilevel"/>
    <w:tmpl w:val="AA1CA440"/>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14152"/>
    <w:multiLevelType w:val="hybridMultilevel"/>
    <w:tmpl w:val="320C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F4BA3"/>
    <w:multiLevelType w:val="hybridMultilevel"/>
    <w:tmpl w:val="C8A2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F6321"/>
    <w:multiLevelType w:val="multilevel"/>
    <w:tmpl w:val="DBAC111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i/>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447E96"/>
    <w:multiLevelType w:val="hybridMultilevel"/>
    <w:tmpl w:val="BDE6CF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A23617"/>
    <w:multiLevelType w:val="hybridMultilevel"/>
    <w:tmpl w:val="D8BC5930"/>
    <w:lvl w:ilvl="0" w:tplc="ECC4A914">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6061E"/>
    <w:multiLevelType w:val="hybridMultilevel"/>
    <w:tmpl w:val="C818C2BC"/>
    <w:lvl w:ilvl="0" w:tplc="04180001">
      <w:start w:val="1"/>
      <w:numFmt w:val="bullet"/>
      <w:lvlText w:val=""/>
      <w:lvlJc w:val="left"/>
      <w:pPr>
        <w:ind w:left="1170" w:hanging="360"/>
      </w:pPr>
      <w:rPr>
        <w:rFonts w:ascii="Symbol" w:hAnsi="Symbol"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2" w15:restartNumberingAfterBreak="0">
    <w:nsid w:val="18C85D9E"/>
    <w:multiLevelType w:val="hybridMultilevel"/>
    <w:tmpl w:val="7A7A0672"/>
    <w:lvl w:ilvl="0" w:tplc="A1D61AB4">
      <w:start w:val="10"/>
      <w:numFmt w:val="bullet"/>
      <w:lvlText w:val="-"/>
      <w:lvlJc w:val="left"/>
      <w:pPr>
        <w:ind w:left="1354" w:hanging="360"/>
      </w:pPr>
      <w:rPr>
        <w:rFonts w:ascii="Times New Roman" w:eastAsiaTheme="minorHAnsi" w:hAnsi="Times New Roman" w:cs="Times New Roman"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 w15:restartNumberingAfterBreak="0">
    <w:nsid w:val="192F4BDC"/>
    <w:multiLevelType w:val="multilevel"/>
    <w:tmpl w:val="DBAC111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i/>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854273"/>
    <w:multiLevelType w:val="hybridMultilevel"/>
    <w:tmpl w:val="087C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C55DE"/>
    <w:multiLevelType w:val="hybridMultilevel"/>
    <w:tmpl w:val="8040A1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5693C"/>
    <w:multiLevelType w:val="hybridMultilevel"/>
    <w:tmpl w:val="82C40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3250D1D"/>
    <w:multiLevelType w:val="hybridMultilevel"/>
    <w:tmpl w:val="62E8E28E"/>
    <w:lvl w:ilvl="0" w:tplc="907434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24783CDE"/>
    <w:multiLevelType w:val="hybridMultilevel"/>
    <w:tmpl w:val="948C610C"/>
    <w:lvl w:ilvl="0" w:tplc="FB3A7FA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23F6A"/>
    <w:multiLevelType w:val="hybridMultilevel"/>
    <w:tmpl w:val="FE640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81002E"/>
    <w:multiLevelType w:val="hybridMultilevel"/>
    <w:tmpl w:val="085068F4"/>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1" w15:restartNumberingAfterBreak="0">
    <w:nsid w:val="33D07128"/>
    <w:multiLevelType w:val="multilevel"/>
    <w:tmpl w:val="E20A3E9A"/>
    <w:lvl w:ilvl="0">
      <w:start w:val="1"/>
      <w:numFmt w:val="decimal"/>
      <w:lvlText w:val="%1."/>
      <w:lvlJc w:val="left"/>
      <w:pPr>
        <w:ind w:left="1080" w:hanging="360"/>
      </w:pPr>
      <w:rPr>
        <w:rFonts w:ascii="Times New Roman" w:hAnsi="Times New Roman" w:cs="Times New Roman" w:hint="default"/>
        <w:i w:val="0"/>
        <w:sz w:val="28"/>
        <w:szCs w:val="28"/>
      </w:rPr>
    </w:lvl>
    <w:lvl w:ilvl="1">
      <w:start w:val="1"/>
      <w:numFmt w:val="decimal"/>
      <w:lvlText w:val="%1.%2."/>
      <w:lvlJc w:val="left"/>
      <w:pPr>
        <w:ind w:left="792" w:hanging="432"/>
      </w:pPr>
      <w:rPr>
        <w:rFonts w:hint="default"/>
        <w:b/>
        <w:i/>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155608"/>
    <w:multiLevelType w:val="hybridMultilevel"/>
    <w:tmpl w:val="630E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F7147"/>
    <w:multiLevelType w:val="hybridMultilevel"/>
    <w:tmpl w:val="6E401DA2"/>
    <w:lvl w:ilvl="0" w:tplc="598E02AA">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FF30DBD"/>
    <w:multiLevelType w:val="multilevel"/>
    <w:tmpl w:val="53EE53FE"/>
    <w:lvl w:ilvl="0">
      <w:start w:val="1"/>
      <w:numFmt w:val="decimal"/>
      <w:lvlText w:val="%1."/>
      <w:lvlJc w:val="left"/>
      <w:pPr>
        <w:ind w:left="396" w:hanging="396"/>
      </w:pPr>
      <w:rPr>
        <w:rFonts w:hint="default"/>
        <w:i w:val="0"/>
        <w:u w:val="none"/>
      </w:rPr>
    </w:lvl>
    <w:lvl w:ilvl="1">
      <w:start w:val="1"/>
      <w:numFmt w:val="decimal"/>
      <w:lvlText w:val="%1.%2."/>
      <w:lvlJc w:val="left"/>
      <w:pPr>
        <w:ind w:left="756" w:hanging="396"/>
      </w:pPr>
      <w:rPr>
        <w:rFonts w:hint="default"/>
        <w:i w:val="0"/>
        <w:u w:val="none"/>
      </w:rPr>
    </w:lvl>
    <w:lvl w:ilvl="2">
      <w:start w:val="1"/>
      <w:numFmt w:val="decimal"/>
      <w:lvlText w:val="%1.%2.%3."/>
      <w:lvlJc w:val="left"/>
      <w:pPr>
        <w:ind w:left="1440" w:hanging="720"/>
      </w:pPr>
      <w:rPr>
        <w:rFonts w:hint="default"/>
        <w:i w:val="0"/>
        <w:u w:val="none"/>
      </w:rPr>
    </w:lvl>
    <w:lvl w:ilvl="3">
      <w:start w:val="1"/>
      <w:numFmt w:val="decimal"/>
      <w:lvlText w:val="%1.%2.%3.%4."/>
      <w:lvlJc w:val="left"/>
      <w:pPr>
        <w:ind w:left="1800" w:hanging="720"/>
      </w:pPr>
      <w:rPr>
        <w:rFonts w:hint="default"/>
        <w:i w:val="0"/>
        <w:u w:val="none"/>
      </w:rPr>
    </w:lvl>
    <w:lvl w:ilvl="4">
      <w:start w:val="1"/>
      <w:numFmt w:val="decimal"/>
      <w:lvlText w:val="%1.%2.%3.%4.%5."/>
      <w:lvlJc w:val="left"/>
      <w:pPr>
        <w:ind w:left="2520" w:hanging="1080"/>
      </w:pPr>
      <w:rPr>
        <w:rFonts w:hint="default"/>
        <w:i w:val="0"/>
        <w:u w:val="none"/>
      </w:rPr>
    </w:lvl>
    <w:lvl w:ilvl="5">
      <w:start w:val="1"/>
      <w:numFmt w:val="decimal"/>
      <w:lvlText w:val="%1.%2.%3.%4.%5.%6."/>
      <w:lvlJc w:val="left"/>
      <w:pPr>
        <w:ind w:left="2880" w:hanging="1080"/>
      </w:pPr>
      <w:rPr>
        <w:rFonts w:hint="default"/>
        <w:i w:val="0"/>
        <w:u w:val="none"/>
      </w:rPr>
    </w:lvl>
    <w:lvl w:ilvl="6">
      <w:start w:val="1"/>
      <w:numFmt w:val="decimal"/>
      <w:lvlText w:val="%1.%2.%3.%4.%5.%6.%7."/>
      <w:lvlJc w:val="left"/>
      <w:pPr>
        <w:ind w:left="3600" w:hanging="1440"/>
      </w:pPr>
      <w:rPr>
        <w:rFonts w:hint="default"/>
        <w:i w:val="0"/>
        <w:u w:val="none"/>
      </w:rPr>
    </w:lvl>
    <w:lvl w:ilvl="7">
      <w:start w:val="1"/>
      <w:numFmt w:val="decimal"/>
      <w:lvlText w:val="%1.%2.%3.%4.%5.%6.%7.%8."/>
      <w:lvlJc w:val="left"/>
      <w:pPr>
        <w:ind w:left="3960" w:hanging="1440"/>
      </w:pPr>
      <w:rPr>
        <w:rFonts w:hint="default"/>
        <w:i w:val="0"/>
        <w:u w:val="none"/>
      </w:rPr>
    </w:lvl>
    <w:lvl w:ilvl="8">
      <w:start w:val="1"/>
      <w:numFmt w:val="decimal"/>
      <w:lvlText w:val="%1.%2.%3.%4.%5.%6.%7.%8.%9."/>
      <w:lvlJc w:val="left"/>
      <w:pPr>
        <w:ind w:left="4680" w:hanging="1800"/>
      </w:pPr>
      <w:rPr>
        <w:rFonts w:hint="default"/>
        <w:i w:val="0"/>
        <w:u w:val="none"/>
      </w:rPr>
    </w:lvl>
  </w:abstractNum>
  <w:abstractNum w:abstractNumId="25" w15:restartNumberingAfterBreak="0">
    <w:nsid w:val="45953B04"/>
    <w:multiLevelType w:val="hybridMultilevel"/>
    <w:tmpl w:val="ECC85C42"/>
    <w:lvl w:ilvl="0" w:tplc="34E80FFA">
      <w:numFmt w:val="bullet"/>
      <w:lvlText w:val="-"/>
      <w:lvlJc w:val="left"/>
      <w:pPr>
        <w:ind w:left="1513" w:hanging="360"/>
      </w:pPr>
      <w:rPr>
        <w:rFonts w:ascii="Times New Roman" w:eastAsiaTheme="minorHAnsi" w:hAnsi="Times New Roman" w:cs="Times New Roman"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6" w15:restartNumberingAfterBreak="0">
    <w:nsid w:val="45E10DFF"/>
    <w:multiLevelType w:val="multilevel"/>
    <w:tmpl w:val="04090029"/>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7" w15:restartNumberingAfterBreak="0">
    <w:nsid w:val="4B2766DD"/>
    <w:multiLevelType w:val="hybridMultilevel"/>
    <w:tmpl w:val="620E4A44"/>
    <w:lvl w:ilvl="0" w:tplc="407A1DD8">
      <w:start w:val="1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81F31"/>
    <w:multiLevelType w:val="hybridMultilevel"/>
    <w:tmpl w:val="A37EB7BC"/>
    <w:lvl w:ilvl="0" w:tplc="5FD2740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B39BC"/>
    <w:multiLevelType w:val="hybridMultilevel"/>
    <w:tmpl w:val="CB725238"/>
    <w:lvl w:ilvl="0" w:tplc="B536778C">
      <w:start w:val="1"/>
      <w:numFmt w:val="lowerLetter"/>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2442A0"/>
    <w:multiLevelType w:val="hybridMultilevel"/>
    <w:tmpl w:val="5254DC9E"/>
    <w:lvl w:ilvl="0" w:tplc="ECC4A914">
      <w:numFmt w:val="bullet"/>
      <w:lvlText w:val="-"/>
      <w:lvlJc w:val="left"/>
      <w:pPr>
        <w:ind w:left="720" w:hanging="360"/>
      </w:pPr>
      <w:rPr>
        <w:rFonts w:ascii="Calibri Light" w:eastAsia="Times New Roman" w:hAnsi="Calibri Light" w:cs="Calibri Light" w:hint="default"/>
      </w:rPr>
    </w:lvl>
    <w:lvl w:ilvl="1" w:tplc="ECC4A914">
      <w:numFmt w:val="bullet"/>
      <w:lvlText w:val="-"/>
      <w:lvlJc w:val="left"/>
      <w:pPr>
        <w:ind w:left="1440" w:hanging="360"/>
      </w:pPr>
      <w:rPr>
        <w:rFonts w:ascii="Calibri Light" w:eastAsia="Times New Roman" w:hAnsi="Calibri Light" w:cs="Calibri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C503B"/>
    <w:multiLevelType w:val="hybridMultilevel"/>
    <w:tmpl w:val="46B6404A"/>
    <w:lvl w:ilvl="0" w:tplc="34E80FFA">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15:restartNumberingAfterBreak="0">
    <w:nsid w:val="552F2339"/>
    <w:multiLevelType w:val="hybridMultilevel"/>
    <w:tmpl w:val="3E0CA454"/>
    <w:lvl w:ilvl="0" w:tplc="A71ED14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F4035"/>
    <w:multiLevelType w:val="multilevel"/>
    <w:tmpl w:val="C102E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00128F"/>
    <w:multiLevelType w:val="hybridMultilevel"/>
    <w:tmpl w:val="8040A1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122AA"/>
    <w:multiLevelType w:val="hybridMultilevel"/>
    <w:tmpl w:val="F68E6958"/>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2078D"/>
    <w:multiLevelType w:val="hybridMultilevel"/>
    <w:tmpl w:val="A9967B16"/>
    <w:lvl w:ilvl="0" w:tplc="04090001">
      <w:start w:val="1"/>
      <w:numFmt w:val="bullet"/>
      <w:lvlText w:val=""/>
      <w:lvlJc w:val="left"/>
      <w:pPr>
        <w:ind w:left="1714" w:hanging="360"/>
      </w:pPr>
      <w:rPr>
        <w:rFonts w:ascii="Symbol" w:hAnsi="Symbol" w:hint="default"/>
      </w:rPr>
    </w:lvl>
    <w:lvl w:ilvl="1" w:tplc="04090003">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7" w15:restartNumberingAfterBreak="0">
    <w:nsid w:val="61A07CAB"/>
    <w:multiLevelType w:val="hybridMultilevel"/>
    <w:tmpl w:val="67B642B0"/>
    <w:lvl w:ilvl="0" w:tplc="BF8CD478">
      <w:start w:val="1"/>
      <w:numFmt w:val="upperRoman"/>
      <w:lvlText w:val="%1."/>
      <w:lvlJc w:val="left"/>
      <w:pPr>
        <w:ind w:left="720" w:hanging="360"/>
      </w:pPr>
      <w:rPr>
        <w:rFonts w:asciiTheme="majorHAnsi" w:eastAsiaTheme="minorHAnsi" w:hAnsiTheme="majorHAnsi" w:cs="Times New Roman"/>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52F9E"/>
    <w:multiLevelType w:val="hybridMultilevel"/>
    <w:tmpl w:val="1F102BDA"/>
    <w:lvl w:ilvl="0" w:tplc="B0F089F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2863A9"/>
    <w:multiLevelType w:val="multilevel"/>
    <w:tmpl w:val="0409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0070C0"/>
      </w:rPr>
    </w:lvl>
    <w:lvl w:ilvl="2">
      <w:start w:val="1"/>
      <w:numFmt w:val="decimal"/>
      <w:lvlText w:val="%1.%2.%3."/>
      <w:lvlJc w:val="left"/>
      <w:pPr>
        <w:ind w:left="1224" w:hanging="504"/>
      </w:pPr>
      <w:rPr>
        <w:rFonts w:hint="default"/>
        <w:color w:val="0070C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77F48C3"/>
    <w:multiLevelType w:val="multilevel"/>
    <w:tmpl w:val="C456CE3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7466F1"/>
    <w:multiLevelType w:val="hybridMultilevel"/>
    <w:tmpl w:val="2094100A"/>
    <w:lvl w:ilvl="0" w:tplc="04090019">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2F447C"/>
    <w:multiLevelType w:val="hybridMultilevel"/>
    <w:tmpl w:val="22F0CE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A12C6"/>
    <w:multiLevelType w:val="hybridMultilevel"/>
    <w:tmpl w:val="8E76CFC4"/>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E557B9"/>
    <w:multiLevelType w:val="multilevel"/>
    <w:tmpl w:val="DBAC111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i/>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4D5A1C"/>
    <w:multiLevelType w:val="hybridMultilevel"/>
    <w:tmpl w:val="516C13C8"/>
    <w:lvl w:ilvl="0" w:tplc="3186630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87C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3"/>
  </w:num>
  <w:num w:numId="3">
    <w:abstractNumId w:val="31"/>
  </w:num>
  <w:num w:numId="4">
    <w:abstractNumId w:val="35"/>
  </w:num>
  <w:num w:numId="5">
    <w:abstractNumId w:val="26"/>
  </w:num>
  <w:num w:numId="6">
    <w:abstractNumId w:val="13"/>
  </w:num>
  <w:num w:numId="7">
    <w:abstractNumId w:val="5"/>
  </w:num>
  <w:num w:numId="8">
    <w:abstractNumId w:val="36"/>
  </w:num>
  <w:num w:numId="9">
    <w:abstractNumId w:val="38"/>
  </w:num>
  <w:num w:numId="10">
    <w:abstractNumId w:val="12"/>
  </w:num>
  <w:num w:numId="11">
    <w:abstractNumId w:val="39"/>
  </w:num>
  <w:num w:numId="12">
    <w:abstractNumId w:val="33"/>
  </w:num>
  <w:num w:numId="13">
    <w:abstractNumId w:val="3"/>
  </w:num>
  <w:num w:numId="14">
    <w:abstractNumId w:val="0"/>
  </w:num>
  <w:num w:numId="15">
    <w:abstractNumId w:val="15"/>
  </w:num>
  <w:num w:numId="16">
    <w:abstractNumId w:val="34"/>
  </w:num>
  <w:num w:numId="17">
    <w:abstractNumId w:val="43"/>
  </w:num>
  <w:num w:numId="18">
    <w:abstractNumId w:val="25"/>
  </w:num>
  <w:num w:numId="19">
    <w:abstractNumId w:val="44"/>
  </w:num>
  <w:num w:numId="20">
    <w:abstractNumId w:val="20"/>
  </w:num>
  <w:num w:numId="21">
    <w:abstractNumId w:val="17"/>
  </w:num>
  <w:num w:numId="22">
    <w:abstractNumId w:val="8"/>
  </w:num>
  <w:num w:numId="23">
    <w:abstractNumId w:val="21"/>
  </w:num>
  <w:num w:numId="24">
    <w:abstractNumId w:val="42"/>
  </w:num>
  <w:num w:numId="25">
    <w:abstractNumId w:val="40"/>
  </w:num>
  <w:num w:numId="26">
    <w:abstractNumId w:val="37"/>
  </w:num>
  <w:num w:numId="27">
    <w:abstractNumId w:val="11"/>
  </w:num>
  <w:num w:numId="28">
    <w:abstractNumId w:val="16"/>
  </w:num>
  <w:num w:numId="29">
    <w:abstractNumId w:val="29"/>
  </w:num>
  <w:num w:numId="30">
    <w:abstractNumId w:val="46"/>
  </w:num>
  <w:num w:numId="31">
    <w:abstractNumId w:val="2"/>
  </w:num>
  <w:num w:numId="32">
    <w:abstractNumId w:val="27"/>
  </w:num>
  <w:num w:numId="33">
    <w:abstractNumId w:val="14"/>
  </w:num>
  <w:num w:numId="34">
    <w:abstractNumId w:val="6"/>
  </w:num>
  <w:num w:numId="35">
    <w:abstractNumId w:val="22"/>
  </w:num>
  <w:num w:numId="36">
    <w:abstractNumId w:val="19"/>
  </w:num>
  <w:num w:numId="37">
    <w:abstractNumId w:val="24"/>
  </w:num>
  <w:num w:numId="38">
    <w:abstractNumId w:val="32"/>
  </w:num>
  <w:num w:numId="39">
    <w:abstractNumId w:val="45"/>
  </w:num>
  <w:num w:numId="40">
    <w:abstractNumId w:val="7"/>
  </w:num>
  <w:num w:numId="41">
    <w:abstractNumId w:val="28"/>
  </w:num>
  <w:num w:numId="42">
    <w:abstractNumId w:val="18"/>
  </w:num>
  <w:num w:numId="43">
    <w:abstractNumId w:val="10"/>
  </w:num>
  <w:num w:numId="44">
    <w:abstractNumId w:val="9"/>
  </w:num>
  <w:num w:numId="45">
    <w:abstractNumId w:val="41"/>
  </w:num>
  <w:num w:numId="46">
    <w:abstractNumId w:val="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0A"/>
    <w:rsid w:val="00000949"/>
    <w:rsid w:val="00001658"/>
    <w:rsid w:val="00002C36"/>
    <w:rsid w:val="0002786F"/>
    <w:rsid w:val="00027E99"/>
    <w:rsid w:val="00032A0A"/>
    <w:rsid w:val="00035077"/>
    <w:rsid w:val="0003608B"/>
    <w:rsid w:val="00036FE2"/>
    <w:rsid w:val="00037A23"/>
    <w:rsid w:val="00042267"/>
    <w:rsid w:val="000425B0"/>
    <w:rsid w:val="00043F6A"/>
    <w:rsid w:val="00044A06"/>
    <w:rsid w:val="000453C5"/>
    <w:rsid w:val="00056403"/>
    <w:rsid w:val="00060895"/>
    <w:rsid w:val="000616DF"/>
    <w:rsid w:val="00061E51"/>
    <w:rsid w:val="00063FC9"/>
    <w:rsid w:val="00066A88"/>
    <w:rsid w:val="00072FE6"/>
    <w:rsid w:val="000761B6"/>
    <w:rsid w:val="00077078"/>
    <w:rsid w:val="000962FE"/>
    <w:rsid w:val="00096823"/>
    <w:rsid w:val="0009779F"/>
    <w:rsid w:val="000A0E5A"/>
    <w:rsid w:val="000A1439"/>
    <w:rsid w:val="000A2F4C"/>
    <w:rsid w:val="000A4D55"/>
    <w:rsid w:val="000A4EB5"/>
    <w:rsid w:val="000A6CAF"/>
    <w:rsid w:val="000A7A63"/>
    <w:rsid w:val="000B377F"/>
    <w:rsid w:val="000B6C06"/>
    <w:rsid w:val="000C1C91"/>
    <w:rsid w:val="000C5EFF"/>
    <w:rsid w:val="000D1B87"/>
    <w:rsid w:val="000D7592"/>
    <w:rsid w:val="000E2943"/>
    <w:rsid w:val="000E598D"/>
    <w:rsid w:val="000F3802"/>
    <w:rsid w:val="000F3883"/>
    <w:rsid w:val="000F48E1"/>
    <w:rsid w:val="000F5994"/>
    <w:rsid w:val="00102A29"/>
    <w:rsid w:val="00106916"/>
    <w:rsid w:val="00107539"/>
    <w:rsid w:val="0011426C"/>
    <w:rsid w:val="00127400"/>
    <w:rsid w:val="0012772A"/>
    <w:rsid w:val="00135B4E"/>
    <w:rsid w:val="00137786"/>
    <w:rsid w:val="001427C8"/>
    <w:rsid w:val="00142B58"/>
    <w:rsid w:val="001433E0"/>
    <w:rsid w:val="00146769"/>
    <w:rsid w:val="00153C20"/>
    <w:rsid w:val="00154DC8"/>
    <w:rsid w:val="00155786"/>
    <w:rsid w:val="00161C93"/>
    <w:rsid w:val="00167E51"/>
    <w:rsid w:val="00167FAE"/>
    <w:rsid w:val="00171A00"/>
    <w:rsid w:val="001720C1"/>
    <w:rsid w:val="001736AB"/>
    <w:rsid w:val="00183B65"/>
    <w:rsid w:val="001906DE"/>
    <w:rsid w:val="00197AF8"/>
    <w:rsid w:val="00197ECB"/>
    <w:rsid w:val="001A1517"/>
    <w:rsid w:val="001B2B56"/>
    <w:rsid w:val="001B63E5"/>
    <w:rsid w:val="001B6C75"/>
    <w:rsid w:val="001C0287"/>
    <w:rsid w:val="001C2299"/>
    <w:rsid w:val="001E21F7"/>
    <w:rsid w:val="002006CE"/>
    <w:rsid w:val="002033B8"/>
    <w:rsid w:val="00205CB7"/>
    <w:rsid w:val="00211C06"/>
    <w:rsid w:val="00215B71"/>
    <w:rsid w:val="00217138"/>
    <w:rsid w:val="00224F84"/>
    <w:rsid w:val="00230E1E"/>
    <w:rsid w:val="002432C9"/>
    <w:rsid w:val="00254A3F"/>
    <w:rsid w:val="002561A5"/>
    <w:rsid w:val="002563C7"/>
    <w:rsid w:val="0026040E"/>
    <w:rsid w:val="002631E2"/>
    <w:rsid w:val="002749B2"/>
    <w:rsid w:val="00275536"/>
    <w:rsid w:val="00277054"/>
    <w:rsid w:val="00280697"/>
    <w:rsid w:val="00283318"/>
    <w:rsid w:val="00283A75"/>
    <w:rsid w:val="002857DD"/>
    <w:rsid w:val="00295840"/>
    <w:rsid w:val="002A680C"/>
    <w:rsid w:val="002B25BC"/>
    <w:rsid w:val="002C587F"/>
    <w:rsid w:val="002D1E32"/>
    <w:rsid w:val="002D1E8F"/>
    <w:rsid w:val="002D41B7"/>
    <w:rsid w:val="002E10B9"/>
    <w:rsid w:val="002E6BEB"/>
    <w:rsid w:val="002F539F"/>
    <w:rsid w:val="00301CEF"/>
    <w:rsid w:val="00306505"/>
    <w:rsid w:val="00307DF0"/>
    <w:rsid w:val="003116FC"/>
    <w:rsid w:val="003123A6"/>
    <w:rsid w:val="003147CB"/>
    <w:rsid w:val="003158A4"/>
    <w:rsid w:val="00320861"/>
    <w:rsid w:val="00321C51"/>
    <w:rsid w:val="00327B38"/>
    <w:rsid w:val="003350FB"/>
    <w:rsid w:val="00340422"/>
    <w:rsid w:val="00340F6E"/>
    <w:rsid w:val="0035687A"/>
    <w:rsid w:val="00356FDD"/>
    <w:rsid w:val="003579B7"/>
    <w:rsid w:val="00360044"/>
    <w:rsid w:val="00365AC8"/>
    <w:rsid w:val="003675E5"/>
    <w:rsid w:val="00371F9B"/>
    <w:rsid w:val="00372A92"/>
    <w:rsid w:val="003824A9"/>
    <w:rsid w:val="003842AA"/>
    <w:rsid w:val="00387931"/>
    <w:rsid w:val="00387B40"/>
    <w:rsid w:val="00397675"/>
    <w:rsid w:val="003B2424"/>
    <w:rsid w:val="003B4DF6"/>
    <w:rsid w:val="003C32C6"/>
    <w:rsid w:val="003C6A26"/>
    <w:rsid w:val="003D4633"/>
    <w:rsid w:val="003D4E6D"/>
    <w:rsid w:val="003D5338"/>
    <w:rsid w:val="003D629A"/>
    <w:rsid w:val="003E2C8B"/>
    <w:rsid w:val="003E3ACE"/>
    <w:rsid w:val="003F2AEC"/>
    <w:rsid w:val="003F46C0"/>
    <w:rsid w:val="003F47FC"/>
    <w:rsid w:val="003F6B52"/>
    <w:rsid w:val="004008DA"/>
    <w:rsid w:val="00403B05"/>
    <w:rsid w:val="00404F85"/>
    <w:rsid w:val="004064DB"/>
    <w:rsid w:val="004076FE"/>
    <w:rsid w:val="00413A85"/>
    <w:rsid w:val="00416D54"/>
    <w:rsid w:val="004208B6"/>
    <w:rsid w:val="00421D68"/>
    <w:rsid w:val="00422C25"/>
    <w:rsid w:val="00425696"/>
    <w:rsid w:val="0042577A"/>
    <w:rsid w:val="004264BA"/>
    <w:rsid w:val="004301CB"/>
    <w:rsid w:val="00432921"/>
    <w:rsid w:val="00435209"/>
    <w:rsid w:val="00441C5E"/>
    <w:rsid w:val="004426EC"/>
    <w:rsid w:val="0044584C"/>
    <w:rsid w:val="00450D93"/>
    <w:rsid w:val="0045105E"/>
    <w:rsid w:val="00451B7C"/>
    <w:rsid w:val="00453F1C"/>
    <w:rsid w:val="00456F44"/>
    <w:rsid w:val="00460F92"/>
    <w:rsid w:val="004621E4"/>
    <w:rsid w:val="00462208"/>
    <w:rsid w:val="00467B71"/>
    <w:rsid w:val="004818A5"/>
    <w:rsid w:val="004821B0"/>
    <w:rsid w:val="004912C8"/>
    <w:rsid w:val="004A1741"/>
    <w:rsid w:val="004A3EBC"/>
    <w:rsid w:val="004A5ED7"/>
    <w:rsid w:val="004A6C71"/>
    <w:rsid w:val="004B2065"/>
    <w:rsid w:val="004C35D1"/>
    <w:rsid w:val="004C47C1"/>
    <w:rsid w:val="004C55E4"/>
    <w:rsid w:val="004C6E2F"/>
    <w:rsid w:val="004D2283"/>
    <w:rsid w:val="004D4CD4"/>
    <w:rsid w:val="004D57B9"/>
    <w:rsid w:val="004D673A"/>
    <w:rsid w:val="004E2AA2"/>
    <w:rsid w:val="004E334C"/>
    <w:rsid w:val="004E7F2E"/>
    <w:rsid w:val="004F1C50"/>
    <w:rsid w:val="004F3E43"/>
    <w:rsid w:val="004F7036"/>
    <w:rsid w:val="00501E8E"/>
    <w:rsid w:val="00511A0D"/>
    <w:rsid w:val="005141C1"/>
    <w:rsid w:val="00517EFA"/>
    <w:rsid w:val="00525555"/>
    <w:rsid w:val="005311E1"/>
    <w:rsid w:val="00536783"/>
    <w:rsid w:val="00536A23"/>
    <w:rsid w:val="00540994"/>
    <w:rsid w:val="00541062"/>
    <w:rsid w:val="0056021D"/>
    <w:rsid w:val="00560EA9"/>
    <w:rsid w:val="005717B4"/>
    <w:rsid w:val="00581227"/>
    <w:rsid w:val="00584419"/>
    <w:rsid w:val="0058508B"/>
    <w:rsid w:val="00590695"/>
    <w:rsid w:val="00590B56"/>
    <w:rsid w:val="00591B65"/>
    <w:rsid w:val="005968FA"/>
    <w:rsid w:val="00596E3A"/>
    <w:rsid w:val="00596EDD"/>
    <w:rsid w:val="005A4AC0"/>
    <w:rsid w:val="005B17C8"/>
    <w:rsid w:val="005B1D1C"/>
    <w:rsid w:val="005B4443"/>
    <w:rsid w:val="005B74A3"/>
    <w:rsid w:val="005C3DD3"/>
    <w:rsid w:val="005C5F50"/>
    <w:rsid w:val="005D05D6"/>
    <w:rsid w:val="005D345C"/>
    <w:rsid w:val="005D58D4"/>
    <w:rsid w:val="005E5133"/>
    <w:rsid w:val="005E5224"/>
    <w:rsid w:val="005F335E"/>
    <w:rsid w:val="005F3F6B"/>
    <w:rsid w:val="005F5E72"/>
    <w:rsid w:val="005F7490"/>
    <w:rsid w:val="005F75B8"/>
    <w:rsid w:val="00601998"/>
    <w:rsid w:val="00601A1A"/>
    <w:rsid w:val="00602D73"/>
    <w:rsid w:val="0060441D"/>
    <w:rsid w:val="00605DCD"/>
    <w:rsid w:val="006116E4"/>
    <w:rsid w:val="0061198E"/>
    <w:rsid w:val="006128DA"/>
    <w:rsid w:val="006167B3"/>
    <w:rsid w:val="00621255"/>
    <w:rsid w:val="00622EFF"/>
    <w:rsid w:val="006367CF"/>
    <w:rsid w:val="00645E48"/>
    <w:rsid w:val="00647145"/>
    <w:rsid w:val="006502EB"/>
    <w:rsid w:val="0065489C"/>
    <w:rsid w:val="006577E8"/>
    <w:rsid w:val="00660870"/>
    <w:rsid w:val="00661779"/>
    <w:rsid w:val="006622A0"/>
    <w:rsid w:val="00670A2D"/>
    <w:rsid w:val="00676EFF"/>
    <w:rsid w:val="0068266A"/>
    <w:rsid w:val="00683D6A"/>
    <w:rsid w:val="00685868"/>
    <w:rsid w:val="0068635E"/>
    <w:rsid w:val="0068676D"/>
    <w:rsid w:val="00687965"/>
    <w:rsid w:val="00694C16"/>
    <w:rsid w:val="00695A44"/>
    <w:rsid w:val="006A1E8E"/>
    <w:rsid w:val="006A6BFA"/>
    <w:rsid w:val="006B1676"/>
    <w:rsid w:val="006B23E0"/>
    <w:rsid w:val="006B69B3"/>
    <w:rsid w:val="006C013C"/>
    <w:rsid w:val="006C1480"/>
    <w:rsid w:val="006C66CD"/>
    <w:rsid w:val="006D0CD9"/>
    <w:rsid w:val="006D153B"/>
    <w:rsid w:val="006D5361"/>
    <w:rsid w:val="006E2FAF"/>
    <w:rsid w:val="006E76B9"/>
    <w:rsid w:val="006F1A07"/>
    <w:rsid w:val="006F2C4F"/>
    <w:rsid w:val="006F308B"/>
    <w:rsid w:val="0071106E"/>
    <w:rsid w:val="007160D0"/>
    <w:rsid w:val="00721DAC"/>
    <w:rsid w:val="0072288C"/>
    <w:rsid w:val="00723B23"/>
    <w:rsid w:val="007260B5"/>
    <w:rsid w:val="007262D3"/>
    <w:rsid w:val="007333B2"/>
    <w:rsid w:val="00734CB4"/>
    <w:rsid w:val="007407AE"/>
    <w:rsid w:val="00742B61"/>
    <w:rsid w:val="007475C5"/>
    <w:rsid w:val="00750DB6"/>
    <w:rsid w:val="0075154A"/>
    <w:rsid w:val="00751764"/>
    <w:rsid w:val="0075569B"/>
    <w:rsid w:val="00756285"/>
    <w:rsid w:val="00757CA7"/>
    <w:rsid w:val="00761F0A"/>
    <w:rsid w:val="00762EEA"/>
    <w:rsid w:val="00767C48"/>
    <w:rsid w:val="0077475B"/>
    <w:rsid w:val="00774811"/>
    <w:rsid w:val="007758E9"/>
    <w:rsid w:val="0078230F"/>
    <w:rsid w:val="00791727"/>
    <w:rsid w:val="00792FAA"/>
    <w:rsid w:val="00795670"/>
    <w:rsid w:val="00796ECF"/>
    <w:rsid w:val="0079702E"/>
    <w:rsid w:val="007A33FB"/>
    <w:rsid w:val="007A396C"/>
    <w:rsid w:val="007A4BD3"/>
    <w:rsid w:val="007A5A1F"/>
    <w:rsid w:val="007B3247"/>
    <w:rsid w:val="007C0841"/>
    <w:rsid w:val="007C1ECE"/>
    <w:rsid w:val="007C6672"/>
    <w:rsid w:val="007C68CE"/>
    <w:rsid w:val="007C71A7"/>
    <w:rsid w:val="007D050E"/>
    <w:rsid w:val="007D19A7"/>
    <w:rsid w:val="007D1EBE"/>
    <w:rsid w:val="007F1FAA"/>
    <w:rsid w:val="007F5EEF"/>
    <w:rsid w:val="00813B76"/>
    <w:rsid w:val="00817377"/>
    <w:rsid w:val="008310F4"/>
    <w:rsid w:val="008344B3"/>
    <w:rsid w:val="00835802"/>
    <w:rsid w:val="0083757A"/>
    <w:rsid w:val="00846B71"/>
    <w:rsid w:val="00850F65"/>
    <w:rsid w:val="008541D5"/>
    <w:rsid w:val="0086759A"/>
    <w:rsid w:val="00872C24"/>
    <w:rsid w:val="00877DBB"/>
    <w:rsid w:val="00880923"/>
    <w:rsid w:val="00882677"/>
    <w:rsid w:val="00887C53"/>
    <w:rsid w:val="008924D2"/>
    <w:rsid w:val="00892790"/>
    <w:rsid w:val="008A4D0C"/>
    <w:rsid w:val="008B1FB0"/>
    <w:rsid w:val="008B6674"/>
    <w:rsid w:val="008C1E4C"/>
    <w:rsid w:val="008C22DC"/>
    <w:rsid w:val="008C3DA7"/>
    <w:rsid w:val="008C49C8"/>
    <w:rsid w:val="008C55BC"/>
    <w:rsid w:val="008D48B9"/>
    <w:rsid w:val="008D5633"/>
    <w:rsid w:val="008D76D4"/>
    <w:rsid w:val="008E1611"/>
    <w:rsid w:val="008E6C82"/>
    <w:rsid w:val="008E70C2"/>
    <w:rsid w:val="008E7C29"/>
    <w:rsid w:val="008F043A"/>
    <w:rsid w:val="008F3FBA"/>
    <w:rsid w:val="008F466B"/>
    <w:rsid w:val="008F7CBA"/>
    <w:rsid w:val="009020F4"/>
    <w:rsid w:val="00902364"/>
    <w:rsid w:val="009054F1"/>
    <w:rsid w:val="009125E3"/>
    <w:rsid w:val="00914B9A"/>
    <w:rsid w:val="00914BF6"/>
    <w:rsid w:val="00915F90"/>
    <w:rsid w:val="00927680"/>
    <w:rsid w:val="009361C7"/>
    <w:rsid w:val="00940229"/>
    <w:rsid w:val="009437D6"/>
    <w:rsid w:val="00945D12"/>
    <w:rsid w:val="00946157"/>
    <w:rsid w:val="00950F5F"/>
    <w:rsid w:val="00951EDB"/>
    <w:rsid w:val="009531D0"/>
    <w:rsid w:val="00956699"/>
    <w:rsid w:val="00965306"/>
    <w:rsid w:val="00972599"/>
    <w:rsid w:val="0097395F"/>
    <w:rsid w:val="00975079"/>
    <w:rsid w:val="00977BC9"/>
    <w:rsid w:val="00985695"/>
    <w:rsid w:val="009A092F"/>
    <w:rsid w:val="009A186E"/>
    <w:rsid w:val="009A2AC1"/>
    <w:rsid w:val="009A4A0C"/>
    <w:rsid w:val="009A5846"/>
    <w:rsid w:val="009B0FF9"/>
    <w:rsid w:val="009B31D3"/>
    <w:rsid w:val="009B32FE"/>
    <w:rsid w:val="009B7C87"/>
    <w:rsid w:val="009C43BB"/>
    <w:rsid w:val="009C5A6D"/>
    <w:rsid w:val="009D1AD5"/>
    <w:rsid w:val="009D2AA7"/>
    <w:rsid w:val="009E0302"/>
    <w:rsid w:val="009E4E12"/>
    <w:rsid w:val="009F01DE"/>
    <w:rsid w:val="009F465D"/>
    <w:rsid w:val="009F4683"/>
    <w:rsid w:val="009F65D1"/>
    <w:rsid w:val="009F67FA"/>
    <w:rsid w:val="00A00238"/>
    <w:rsid w:val="00A00444"/>
    <w:rsid w:val="00A010EB"/>
    <w:rsid w:val="00A01B0C"/>
    <w:rsid w:val="00A0341B"/>
    <w:rsid w:val="00A03585"/>
    <w:rsid w:val="00A067C8"/>
    <w:rsid w:val="00A1276C"/>
    <w:rsid w:val="00A149EE"/>
    <w:rsid w:val="00A202CA"/>
    <w:rsid w:val="00A2417F"/>
    <w:rsid w:val="00A24587"/>
    <w:rsid w:val="00A24DDB"/>
    <w:rsid w:val="00A269A0"/>
    <w:rsid w:val="00A307A5"/>
    <w:rsid w:val="00A317D8"/>
    <w:rsid w:val="00A33242"/>
    <w:rsid w:val="00A351E8"/>
    <w:rsid w:val="00A3567A"/>
    <w:rsid w:val="00A35BC2"/>
    <w:rsid w:val="00A35E06"/>
    <w:rsid w:val="00A35F69"/>
    <w:rsid w:val="00A37062"/>
    <w:rsid w:val="00A41618"/>
    <w:rsid w:val="00A42560"/>
    <w:rsid w:val="00A46FFB"/>
    <w:rsid w:val="00A50D8B"/>
    <w:rsid w:val="00A530D7"/>
    <w:rsid w:val="00A54371"/>
    <w:rsid w:val="00A55B81"/>
    <w:rsid w:val="00A57868"/>
    <w:rsid w:val="00A66DC2"/>
    <w:rsid w:val="00A703C6"/>
    <w:rsid w:val="00A730DE"/>
    <w:rsid w:val="00A76BF9"/>
    <w:rsid w:val="00A81632"/>
    <w:rsid w:val="00A82BA8"/>
    <w:rsid w:val="00A83301"/>
    <w:rsid w:val="00A85434"/>
    <w:rsid w:val="00A86351"/>
    <w:rsid w:val="00A86FE6"/>
    <w:rsid w:val="00A90EC4"/>
    <w:rsid w:val="00A976D9"/>
    <w:rsid w:val="00AA0C79"/>
    <w:rsid w:val="00AA2396"/>
    <w:rsid w:val="00AA2FB0"/>
    <w:rsid w:val="00AA6E49"/>
    <w:rsid w:val="00AB1A58"/>
    <w:rsid w:val="00AB2D34"/>
    <w:rsid w:val="00AB357A"/>
    <w:rsid w:val="00AC094D"/>
    <w:rsid w:val="00AC19A0"/>
    <w:rsid w:val="00AC300E"/>
    <w:rsid w:val="00AC79FC"/>
    <w:rsid w:val="00AD64CC"/>
    <w:rsid w:val="00AD6897"/>
    <w:rsid w:val="00AE21E9"/>
    <w:rsid w:val="00AF69FB"/>
    <w:rsid w:val="00B01585"/>
    <w:rsid w:val="00B016A0"/>
    <w:rsid w:val="00B02C41"/>
    <w:rsid w:val="00B04670"/>
    <w:rsid w:val="00B0719F"/>
    <w:rsid w:val="00B11DA4"/>
    <w:rsid w:val="00B16757"/>
    <w:rsid w:val="00B16AFE"/>
    <w:rsid w:val="00B248A2"/>
    <w:rsid w:val="00B33744"/>
    <w:rsid w:val="00B33970"/>
    <w:rsid w:val="00B42545"/>
    <w:rsid w:val="00B44FD7"/>
    <w:rsid w:val="00B453C3"/>
    <w:rsid w:val="00B47731"/>
    <w:rsid w:val="00B53522"/>
    <w:rsid w:val="00B629E0"/>
    <w:rsid w:val="00B705E2"/>
    <w:rsid w:val="00B715F4"/>
    <w:rsid w:val="00B73697"/>
    <w:rsid w:val="00B92376"/>
    <w:rsid w:val="00B92C89"/>
    <w:rsid w:val="00BA4F39"/>
    <w:rsid w:val="00BA7D69"/>
    <w:rsid w:val="00BB08AC"/>
    <w:rsid w:val="00BB3EA1"/>
    <w:rsid w:val="00BB5E51"/>
    <w:rsid w:val="00BC44D7"/>
    <w:rsid w:val="00BC74B5"/>
    <w:rsid w:val="00BC7BA4"/>
    <w:rsid w:val="00BC7CAF"/>
    <w:rsid w:val="00BE1E9E"/>
    <w:rsid w:val="00BE3BDB"/>
    <w:rsid w:val="00BF41F0"/>
    <w:rsid w:val="00C0357A"/>
    <w:rsid w:val="00C065A9"/>
    <w:rsid w:val="00C11E49"/>
    <w:rsid w:val="00C16256"/>
    <w:rsid w:val="00C22045"/>
    <w:rsid w:val="00C2266C"/>
    <w:rsid w:val="00C2275E"/>
    <w:rsid w:val="00C22B4A"/>
    <w:rsid w:val="00C23A09"/>
    <w:rsid w:val="00C30D13"/>
    <w:rsid w:val="00C41996"/>
    <w:rsid w:val="00C41C54"/>
    <w:rsid w:val="00C432AA"/>
    <w:rsid w:val="00C43FD0"/>
    <w:rsid w:val="00C4737C"/>
    <w:rsid w:val="00C50D09"/>
    <w:rsid w:val="00C53A06"/>
    <w:rsid w:val="00C617A7"/>
    <w:rsid w:val="00C6408D"/>
    <w:rsid w:val="00C7423F"/>
    <w:rsid w:val="00C74891"/>
    <w:rsid w:val="00C750B2"/>
    <w:rsid w:val="00C84707"/>
    <w:rsid w:val="00C86628"/>
    <w:rsid w:val="00C87551"/>
    <w:rsid w:val="00C919AB"/>
    <w:rsid w:val="00C97A67"/>
    <w:rsid w:val="00CA15A2"/>
    <w:rsid w:val="00CA5C14"/>
    <w:rsid w:val="00CB14F9"/>
    <w:rsid w:val="00CB1898"/>
    <w:rsid w:val="00CB5AB3"/>
    <w:rsid w:val="00CC38EC"/>
    <w:rsid w:val="00CC59C4"/>
    <w:rsid w:val="00CC607E"/>
    <w:rsid w:val="00CD013B"/>
    <w:rsid w:val="00CD6DC7"/>
    <w:rsid w:val="00CD703E"/>
    <w:rsid w:val="00CE016F"/>
    <w:rsid w:val="00CE0D24"/>
    <w:rsid w:val="00CF1138"/>
    <w:rsid w:val="00CF2BA8"/>
    <w:rsid w:val="00CF73FB"/>
    <w:rsid w:val="00D06105"/>
    <w:rsid w:val="00D159A0"/>
    <w:rsid w:val="00D269AB"/>
    <w:rsid w:val="00D27234"/>
    <w:rsid w:val="00D37078"/>
    <w:rsid w:val="00D40CFD"/>
    <w:rsid w:val="00D546A4"/>
    <w:rsid w:val="00D55393"/>
    <w:rsid w:val="00D63B93"/>
    <w:rsid w:val="00D74268"/>
    <w:rsid w:val="00D74598"/>
    <w:rsid w:val="00D83711"/>
    <w:rsid w:val="00D84DD1"/>
    <w:rsid w:val="00D85267"/>
    <w:rsid w:val="00D934DF"/>
    <w:rsid w:val="00DA0BC5"/>
    <w:rsid w:val="00DB1072"/>
    <w:rsid w:val="00DB1CAA"/>
    <w:rsid w:val="00DB1E79"/>
    <w:rsid w:val="00DB1F96"/>
    <w:rsid w:val="00DB67E7"/>
    <w:rsid w:val="00DB7920"/>
    <w:rsid w:val="00DC0C38"/>
    <w:rsid w:val="00DC1E17"/>
    <w:rsid w:val="00DC5E29"/>
    <w:rsid w:val="00DD0531"/>
    <w:rsid w:val="00DD7307"/>
    <w:rsid w:val="00DE0267"/>
    <w:rsid w:val="00DE144A"/>
    <w:rsid w:val="00DE17CC"/>
    <w:rsid w:val="00DE2AD5"/>
    <w:rsid w:val="00DE4AB0"/>
    <w:rsid w:val="00DE5183"/>
    <w:rsid w:val="00E02486"/>
    <w:rsid w:val="00E04E37"/>
    <w:rsid w:val="00E1152D"/>
    <w:rsid w:val="00E11A50"/>
    <w:rsid w:val="00E15368"/>
    <w:rsid w:val="00E15E48"/>
    <w:rsid w:val="00E15FE0"/>
    <w:rsid w:val="00E171CE"/>
    <w:rsid w:val="00E3147D"/>
    <w:rsid w:val="00E50469"/>
    <w:rsid w:val="00E518D8"/>
    <w:rsid w:val="00E522E3"/>
    <w:rsid w:val="00E62052"/>
    <w:rsid w:val="00E732FF"/>
    <w:rsid w:val="00E7661D"/>
    <w:rsid w:val="00E82638"/>
    <w:rsid w:val="00E83358"/>
    <w:rsid w:val="00E846EF"/>
    <w:rsid w:val="00E90917"/>
    <w:rsid w:val="00E90CC2"/>
    <w:rsid w:val="00E932AE"/>
    <w:rsid w:val="00E96D80"/>
    <w:rsid w:val="00EA0D0A"/>
    <w:rsid w:val="00EA2323"/>
    <w:rsid w:val="00EA2E08"/>
    <w:rsid w:val="00EA63DF"/>
    <w:rsid w:val="00EA78A3"/>
    <w:rsid w:val="00EC2158"/>
    <w:rsid w:val="00EC21D6"/>
    <w:rsid w:val="00EC2B9B"/>
    <w:rsid w:val="00ED209A"/>
    <w:rsid w:val="00ED2BB1"/>
    <w:rsid w:val="00EE28D7"/>
    <w:rsid w:val="00EE468E"/>
    <w:rsid w:val="00EE5A07"/>
    <w:rsid w:val="00EE7AAA"/>
    <w:rsid w:val="00EE7B90"/>
    <w:rsid w:val="00EE7C44"/>
    <w:rsid w:val="00EF0227"/>
    <w:rsid w:val="00EF5175"/>
    <w:rsid w:val="00F035F0"/>
    <w:rsid w:val="00F0757D"/>
    <w:rsid w:val="00F10C06"/>
    <w:rsid w:val="00F226DE"/>
    <w:rsid w:val="00F24F50"/>
    <w:rsid w:val="00F25540"/>
    <w:rsid w:val="00F37A11"/>
    <w:rsid w:val="00F43508"/>
    <w:rsid w:val="00F444C7"/>
    <w:rsid w:val="00F44B63"/>
    <w:rsid w:val="00F4558C"/>
    <w:rsid w:val="00F52284"/>
    <w:rsid w:val="00F6203D"/>
    <w:rsid w:val="00F6537C"/>
    <w:rsid w:val="00F75291"/>
    <w:rsid w:val="00F76992"/>
    <w:rsid w:val="00F83E00"/>
    <w:rsid w:val="00F84D2F"/>
    <w:rsid w:val="00F8504F"/>
    <w:rsid w:val="00F850DE"/>
    <w:rsid w:val="00F92C83"/>
    <w:rsid w:val="00F94E42"/>
    <w:rsid w:val="00FA0396"/>
    <w:rsid w:val="00FA466D"/>
    <w:rsid w:val="00FA54A7"/>
    <w:rsid w:val="00FA6C4D"/>
    <w:rsid w:val="00FB2611"/>
    <w:rsid w:val="00FB4213"/>
    <w:rsid w:val="00FB4F28"/>
    <w:rsid w:val="00FC412B"/>
    <w:rsid w:val="00FC6E00"/>
    <w:rsid w:val="00FC733F"/>
    <w:rsid w:val="00FC76CF"/>
    <w:rsid w:val="00FD10B4"/>
    <w:rsid w:val="00FF49FA"/>
    <w:rsid w:val="00FF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91A79-9B20-4FA5-87D5-9BCCBD99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727"/>
  </w:style>
  <w:style w:type="paragraph" w:styleId="1">
    <w:name w:val="heading 1"/>
    <w:basedOn w:val="a"/>
    <w:next w:val="a"/>
    <w:link w:val="10"/>
    <w:uiPriority w:val="9"/>
    <w:qFormat/>
    <w:rsid w:val="00A703C6"/>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703C6"/>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703C6"/>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703C6"/>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703C6"/>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703C6"/>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703C6"/>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A703C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703C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3C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703C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703C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703C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703C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703C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703C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A703C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703C6"/>
    <w:rPr>
      <w:rFonts w:asciiTheme="majorHAnsi" w:eastAsiaTheme="majorEastAsia" w:hAnsiTheme="majorHAnsi" w:cstheme="majorBidi"/>
      <w:i/>
      <w:iCs/>
      <w:color w:val="272727" w:themeColor="text1" w:themeTint="D8"/>
      <w:sz w:val="21"/>
      <w:szCs w:val="21"/>
    </w:rPr>
  </w:style>
  <w:style w:type="table" w:styleId="a3">
    <w:name w:val="Table Grid"/>
    <w:basedOn w:val="a1"/>
    <w:uiPriority w:val="39"/>
    <w:rsid w:val="00A7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703C6"/>
    <w:rPr>
      <w:color w:val="0563C1" w:themeColor="hyperlink"/>
      <w:u w:val="single"/>
    </w:rPr>
  </w:style>
  <w:style w:type="paragraph" w:styleId="a5">
    <w:name w:val="List Paragraph"/>
    <w:aliases w:val="Scriptoria bullet points,List Paragraph 1,Абзац списка1,strikethrough,standaard met opsomming"/>
    <w:basedOn w:val="a"/>
    <w:link w:val="a6"/>
    <w:uiPriority w:val="34"/>
    <w:qFormat/>
    <w:rsid w:val="00A703C6"/>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A703C6"/>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rsid w:val="00A703C6"/>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A703C6"/>
    <w:rPr>
      <w:vertAlign w:val="superscript"/>
    </w:rPr>
  </w:style>
  <w:style w:type="character" w:customStyle="1" w:styleId="a6">
    <w:name w:val="Абзац списка Знак"/>
    <w:aliases w:val="Scriptoria bullet points Знак,List Paragraph 1 Знак,Абзац списка1 Знак,strikethrough Знак,standaard met opsomming Знак"/>
    <w:link w:val="a5"/>
    <w:uiPriority w:val="34"/>
    <w:rsid w:val="00A703C6"/>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A703C6"/>
    <w:pPr>
      <w:spacing w:line="240" w:lineRule="exact"/>
    </w:pPr>
    <w:rPr>
      <w:vertAlign w:val="superscript"/>
    </w:rPr>
  </w:style>
  <w:style w:type="paragraph" w:customStyle="1" w:styleId="Default">
    <w:name w:val="Default"/>
    <w:rsid w:val="00A703C6"/>
    <w:pPr>
      <w:autoSpaceDE w:val="0"/>
      <w:autoSpaceDN w:val="0"/>
      <w:adjustRightInd w:val="0"/>
      <w:spacing w:after="0" w:line="240" w:lineRule="auto"/>
    </w:pPr>
    <w:rPr>
      <w:rFonts w:ascii="Arial" w:hAnsi="Arial" w:cs="Arial"/>
      <w:color w:val="000000"/>
      <w:sz w:val="24"/>
      <w:szCs w:val="24"/>
    </w:rPr>
  </w:style>
  <w:style w:type="paragraph" w:styleId="31">
    <w:name w:val="Body Text 3"/>
    <w:basedOn w:val="a"/>
    <w:link w:val="32"/>
    <w:uiPriority w:val="99"/>
    <w:rsid w:val="00A703C6"/>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uiPriority w:val="99"/>
    <w:rsid w:val="00A703C6"/>
    <w:rPr>
      <w:rFonts w:ascii="Times New Roman" w:eastAsia="Times New Roman" w:hAnsi="Times New Roman" w:cs="Times New Roman"/>
      <w:sz w:val="16"/>
      <w:szCs w:val="16"/>
      <w:lang w:val="ru-RU" w:eastAsia="ru-RU"/>
    </w:rPr>
  </w:style>
  <w:style w:type="character" w:styleId="aa">
    <w:name w:val="annotation reference"/>
    <w:basedOn w:val="a0"/>
    <w:uiPriority w:val="99"/>
    <w:semiHidden/>
    <w:unhideWhenUsed/>
    <w:rsid w:val="00A703C6"/>
    <w:rPr>
      <w:sz w:val="16"/>
      <w:szCs w:val="16"/>
    </w:rPr>
  </w:style>
  <w:style w:type="paragraph" w:styleId="ab">
    <w:name w:val="annotation text"/>
    <w:basedOn w:val="a"/>
    <w:link w:val="ac"/>
    <w:uiPriority w:val="99"/>
    <w:semiHidden/>
    <w:unhideWhenUsed/>
    <w:rsid w:val="00A703C6"/>
    <w:pPr>
      <w:spacing w:after="0" w:line="240" w:lineRule="auto"/>
      <w:ind w:firstLine="720"/>
      <w:jc w:val="both"/>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A703C6"/>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A703C6"/>
    <w:pPr>
      <w:spacing w:after="0" w:line="240" w:lineRule="auto"/>
    </w:pPr>
    <w:rPr>
      <w:rFonts w:ascii="Times New Roman" w:hAnsi="Times New Roman" w:cs="Times New Roman"/>
      <w:sz w:val="18"/>
      <w:szCs w:val="18"/>
    </w:rPr>
  </w:style>
  <w:style w:type="character" w:customStyle="1" w:styleId="ae">
    <w:name w:val="Текст выноски Знак"/>
    <w:basedOn w:val="a0"/>
    <w:link w:val="ad"/>
    <w:uiPriority w:val="99"/>
    <w:semiHidden/>
    <w:rsid w:val="00A703C6"/>
    <w:rPr>
      <w:rFonts w:ascii="Times New Roman" w:hAnsi="Times New Roman" w:cs="Times New Roman"/>
      <w:sz w:val="18"/>
      <w:szCs w:val="18"/>
    </w:rPr>
  </w:style>
  <w:style w:type="paragraph" w:styleId="af">
    <w:name w:val="No Spacing"/>
    <w:uiPriority w:val="1"/>
    <w:qFormat/>
    <w:rsid w:val="00A703C6"/>
    <w:pPr>
      <w:widowControl w:val="0"/>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paragraph" w:styleId="af0">
    <w:name w:val="footer"/>
    <w:basedOn w:val="a"/>
    <w:link w:val="af1"/>
    <w:uiPriority w:val="99"/>
    <w:unhideWhenUsed/>
    <w:rsid w:val="00A703C6"/>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f1">
    <w:name w:val="Нижний колонтитул Знак"/>
    <w:basedOn w:val="a0"/>
    <w:link w:val="af0"/>
    <w:uiPriority w:val="99"/>
    <w:rsid w:val="00A703C6"/>
    <w:rPr>
      <w:rFonts w:ascii="Times New Roman" w:eastAsia="Times New Roman" w:hAnsi="Times New Roman" w:cs="Times New Roman"/>
      <w:sz w:val="20"/>
      <w:szCs w:val="20"/>
      <w:lang w:val="lv-LV" w:eastAsia="lv-LV"/>
    </w:rPr>
  </w:style>
  <w:style w:type="character" w:styleId="af2">
    <w:name w:val="page number"/>
    <w:basedOn w:val="a0"/>
    <w:uiPriority w:val="99"/>
    <w:semiHidden/>
    <w:unhideWhenUsed/>
    <w:rsid w:val="00A703C6"/>
  </w:style>
  <w:style w:type="paragraph" w:styleId="af3">
    <w:name w:val="annotation subject"/>
    <w:basedOn w:val="ab"/>
    <w:next w:val="ab"/>
    <w:link w:val="af4"/>
    <w:uiPriority w:val="99"/>
    <w:semiHidden/>
    <w:unhideWhenUsed/>
    <w:rsid w:val="00A703C6"/>
    <w:pPr>
      <w:ind w:firstLine="0"/>
      <w:jc w:val="left"/>
    </w:pPr>
    <w:rPr>
      <w:rFonts w:asciiTheme="minorHAnsi" w:eastAsiaTheme="minorHAnsi" w:hAnsiTheme="minorHAnsi" w:cstheme="minorBidi"/>
      <w:b/>
      <w:bCs/>
    </w:rPr>
  </w:style>
  <w:style w:type="character" w:customStyle="1" w:styleId="af4">
    <w:name w:val="Тема примечания Знак"/>
    <w:basedOn w:val="ac"/>
    <w:link w:val="af3"/>
    <w:uiPriority w:val="99"/>
    <w:semiHidden/>
    <w:rsid w:val="00A703C6"/>
    <w:rPr>
      <w:rFonts w:ascii="Times New Roman" w:eastAsia="Times New Roman" w:hAnsi="Times New Roman" w:cs="Times New Roman"/>
      <w:b/>
      <w:bCs/>
      <w:sz w:val="20"/>
      <w:szCs w:val="20"/>
    </w:rPr>
  </w:style>
  <w:style w:type="paragraph" w:styleId="11">
    <w:name w:val="toc 1"/>
    <w:basedOn w:val="a"/>
    <w:next w:val="a"/>
    <w:autoRedefine/>
    <w:uiPriority w:val="39"/>
    <w:unhideWhenUsed/>
    <w:rsid w:val="00A703C6"/>
    <w:pPr>
      <w:spacing w:before="360" w:after="0" w:line="240" w:lineRule="auto"/>
    </w:pPr>
    <w:rPr>
      <w:rFonts w:asciiTheme="majorHAnsi" w:hAnsiTheme="majorHAnsi"/>
      <w:b/>
      <w:bCs/>
      <w:caps/>
      <w:sz w:val="24"/>
      <w:szCs w:val="24"/>
    </w:rPr>
  </w:style>
  <w:style w:type="paragraph" w:styleId="21">
    <w:name w:val="toc 2"/>
    <w:basedOn w:val="a"/>
    <w:next w:val="a"/>
    <w:autoRedefine/>
    <w:uiPriority w:val="39"/>
    <w:unhideWhenUsed/>
    <w:rsid w:val="00A703C6"/>
    <w:pPr>
      <w:tabs>
        <w:tab w:val="left" w:pos="2447"/>
        <w:tab w:val="right" w:pos="9010"/>
      </w:tabs>
      <w:spacing w:before="240" w:after="0" w:line="240" w:lineRule="auto"/>
      <w:jc w:val="both"/>
    </w:pPr>
    <w:rPr>
      <w:b/>
      <w:bCs/>
      <w:sz w:val="20"/>
      <w:szCs w:val="20"/>
    </w:rPr>
  </w:style>
  <w:style w:type="paragraph" w:styleId="33">
    <w:name w:val="toc 3"/>
    <w:basedOn w:val="a"/>
    <w:next w:val="a"/>
    <w:autoRedefine/>
    <w:uiPriority w:val="39"/>
    <w:unhideWhenUsed/>
    <w:rsid w:val="00A703C6"/>
    <w:pPr>
      <w:spacing w:after="0" w:line="240" w:lineRule="auto"/>
      <w:ind w:left="220"/>
    </w:pPr>
    <w:rPr>
      <w:sz w:val="20"/>
      <w:szCs w:val="20"/>
    </w:rPr>
  </w:style>
  <w:style w:type="paragraph" w:styleId="41">
    <w:name w:val="toc 4"/>
    <w:basedOn w:val="a"/>
    <w:next w:val="a"/>
    <w:autoRedefine/>
    <w:uiPriority w:val="39"/>
    <w:unhideWhenUsed/>
    <w:rsid w:val="00A703C6"/>
    <w:pPr>
      <w:spacing w:after="0" w:line="240" w:lineRule="auto"/>
      <w:ind w:left="440"/>
    </w:pPr>
    <w:rPr>
      <w:sz w:val="20"/>
      <w:szCs w:val="20"/>
    </w:rPr>
  </w:style>
  <w:style w:type="paragraph" w:styleId="51">
    <w:name w:val="toc 5"/>
    <w:basedOn w:val="a"/>
    <w:next w:val="a"/>
    <w:autoRedefine/>
    <w:uiPriority w:val="39"/>
    <w:unhideWhenUsed/>
    <w:rsid w:val="00A703C6"/>
    <w:pPr>
      <w:spacing w:after="0" w:line="240" w:lineRule="auto"/>
      <w:ind w:left="660"/>
    </w:pPr>
    <w:rPr>
      <w:sz w:val="20"/>
      <w:szCs w:val="20"/>
    </w:rPr>
  </w:style>
  <w:style w:type="paragraph" w:styleId="61">
    <w:name w:val="toc 6"/>
    <w:basedOn w:val="a"/>
    <w:next w:val="a"/>
    <w:autoRedefine/>
    <w:uiPriority w:val="39"/>
    <w:unhideWhenUsed/>
    <w:rsid w:val="00A703C6"/>
    <w:pPr>
      <w:spacing w:after="0" w:line="240" w:lineRule="auto"/>
      <w:ind w:left="880"/>
    </w:pPr>
    <w:rPr>
      <w:sz w:val="20"/>
      <w:szCs w:val="20"/>
    </w:rPr>
  </w:style>
  <w:style w:type="paragraph" w:styleId="71">
    <w:name w:val="toc 7"/>
    <w:basedOn w:val="a"/>
    <w:next w:val="a"/>
    <w:autoRedefine/>
    <w:uiPriority w:val="39"/>
    <w:unhideWhenUsed/>
    <w:rsid w:val="00A703C6"/>
    <w:pPr>
      <w:spacing w:after="0" w:line="240" w:lineRule="auto"/>
      <w:ind w:left="1100"/>
    </w:pPr>
    <w:rPr>
      <w:sz w:val="20"/>
      <w:szCs w:val="20"/>
    </w:rPr>
  </w:style>
  <w:style w:type="paragraph" w:styleId="81">
    <w:name w:val="toc 8"/>
    <w:basedOn w:val="a"/>
    <w:next w:val="a"/>
    <w:autoRedefine/>
    <w:uiPriority w:val="39"/>
    <w:unhideWhenUsed/>
    <w:rsid w:val="00A703C6"/>
    <w:pPr>
      <w:spacing w:after="0" w:line="240" w:lineRule="auto"/>
      <w:ind w:left="1320"/>
    </w:pPr>
    <w:rPr>
      <w:sz w:val="20"/>
      <w:szCs w:val="20"/>
    </w:rPr>
  </w:style>
  <w:style w:type="paragraph" w:styleId="91">
    <w:name w:val="toc 9"/>
    <w:basedOn w:val="a"/>
    <w:next w:val="a"/>
    <w:autoRedefine/>
    <w:uiPriority w:val="39"/>
    <w:unhideWhenUsed/>
    <w:rsid w:val="00A703C6"/>
    <w:pPr>
      <w:spacing w:after="0" w:line="240" w:lineRule="auto"/>
      <w:ind w:left="1540"/>
    </w:pPr>
    <w:rPr>
      <w:sz w:val="20"/>
      <w:szCs w:val="20"/>
    </w:rPr>
  </w:style>
  <w:style w:type="paragraph" w:styleId="af5">
    <w:name w:val="Revision"/>
    <w:hidden/>
    <w:uiPriority w:val="99"/>
    <w:semiHidden/>
    <w:rsid w:val="00A703C6"/>
    <w:pPr>
      <w:spacing w:after="0" w:line="240" w:lineRule="auto"/>
    </w:pPr>
    <w:rPr>
      <w:szCs w:val="24"/>
    </w:rPr>
  </w:style>
  <w:style w:type="paragraph" w:customStyle="1" w:styleId="m7679177646322962650msolistparagraph">
    <w:name w:val="m_7679177646322962650msolistparagraph"/>
    <w:basedOn w:val="a"/>
    <w:rsid w:val="00A70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A703C6"/>
  </w:style>
  <w:style w:type="paragraph" w:styleId="af6">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f7"/>
    <w:uiPriority w:val="99"/>
    <w:unhideWhenUsed/>
    <w:qFormat/>
    <w:rsid w:val="00A703C6"/>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A703C6"/>
    <w:rPr>
      <w:b/>
      <w:bCs/>
    </w:rPr>
  </w:style>
  <w:style w:type="character" w:customStyle="1" w:styleId="st">
    <w:name w:val="st"/>
    <w:basedOn w:val="a0"/>
    <w:rsid w:val="00A703C6"/>
  </w:style>
  <w:style w:type="character" w:styleId="af9">
    <w:name w:val="Emphasis"/>
    <w:basedOn w:val="a0"/>
    <w:uiPriority w:val="20"/>
    <w:qFormat/>
    <w:rsid w:val="00A703C6"/>
    <w:rPr>
      <w:i/>
      <w:iCs/>
    </w:rPr>
  </w:style>
  <w:style w:type="paragraph" w:styleId="afa">
    <w:name w:val="header"/>
    <w:basedOn w:val="a"/>
    <w:link w:val="afb"/>
    <w:uiPriority w:val="99"/>
    <w:unhideWhenUsed/>
    <w:rsid w:val="00A703C6"/>
    <w:pPr>
      <w:tabs>
        <w:tab w:val="center" w:pos="4677"/>
        <w:tab w:val="right" w:pos="9355"/>
      </w:tabs>
      <w:spacing w:after="0" w:line="240" w:lineRule="auto"/>
    </w:pPr>
    <w:rPr>
      <w:szCs w:val="24"/>
    </w:rPr>
  </w:style>
  <w:style w:type="character" w:customStyle="1" w:styleId="afb">
    <w:name w:val="Верхний колонтитул Знак"/>
    <w:basedOn w:val="a0"/>
    <w:link w:val="afa"/>
    <w:uiPriority w:val="99"/>
    <w:rsid w:val="00A703C6"/>
    <w:rPr>
      <w:szCs w:val="24"/>
    </w:rPr>
  </w:style>
  <w:style w:type="paragraph" w:customStyle="1" w:styleId="tt">
    <w:name w:val="tt"/>
    <w:basedOn w:val="a"/>
    <w:rsid w:val="00A703C6"/>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a"/>
    <w:rsid w:val="00A703C6"/>
    <w:pPr>
      <w:spacing w:after="0" w:line="240" w:lineRule="auto"/>
      <w:jc w:val="center"/>
    </w:pPr>
    <w:rPr>
      <w:rFonts w:ascii="Times New Roman" w:eastAsia="Times New Roman" w:hAnsi="Times New Roman" w:cs="Times New Roman"/>
      <w:sz w:val="24"/>
      <w:szCs w:val="24"/>
    </w:rPr>
  </w:style>
  <w:style w:type="character" w:customStyle="1" w:styleId="docheader">
    <w:name w:val="doc_header"/>
    <w:basedOn w:val="a0"/>
    <w:rsid w:val="00A703C6"/>
  </w:style>
  <w:style w:type="character" w:customStyle="1" w:styleId="af7">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basedOn w:val="a0"/>
    <w:link w:val="af6"/>
    <w:uiPriority w:val="99"/>
    <w:rsid w:val="00A703C6"/>
    <w:rPr>
      <w:rFonts w:ascii="Times New Roman" w:eastAsia="Times New Roman" w:hAnsi="Times New Roman" w:cs="Times New Roman"/>
      <w:sz w:val="24"/>
      <w:szCs w:val="24"/>
    </w:rPr>
  </w:style>
  <w:style w:type="paragraph" w:styleId="afc">
    <w:name w:val="TOC Heading"/>
    <w:basedOn w:val="1"/>
    <w:next w:val="a"/>
    <w:uiPriority w:val="39"/>
    <w:unhideWhenUsed/>
    <w:qFormat/>
    <w:rsid w:val="00A703C6"/>
    <w:pPr>
      <w:numPr>
        <w:numId w:val="0"/>
      </w:numPr>
      <w:outlineLvl w:val="9"/>
    </w:pPr>
  </w:style>
  <w:style w:type="table" w:styleId="-55">
    <w:name w:val="Grid Table 5 Dark Accent 5"/>
    <w:basedOn w:val="a1"/>
    <w:uiPriority w:val="50"/>
    <w:rsid w:val="00A703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12">
    <w:name w:val="Нет списка1"/>
    <w:next w:val="a2"/>
    <w:uiPriority w:val="99"/>
    <w:semiHidden/>
    <w:unhideWhenUsed/>
    <w:rsid w:val="00A703C6"/>
  </w:style>
  <w:style w:type="numbering" w:customStyle="1" w:styleId="110">
    <w:name w:val="Нет списка11"/>
    <w:next w:val="a2"/>
    <w:uiPriority w:val="99"/>
    <w:semiHidden/>
    <w:unhideWhenUsed/>
    <w:rsid w:val="00A703C6"/>
  </w:style>
  <w:style w:type="paragraph" w:customStyle="1" w:styleId="msonormal0">
    <w:name w:val="msonormal"/>
    <w:basedOn w:val="a"/>
    <w:rsid w:val="00A703C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right">
    <w:name w:val="right"/>
    <w:basedOn w:val="a"/>
    <w:rsid w:val="00A703C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center">
    <w:name w:val="center"/>
    <w:basedOn w:val="a"/>
    <w:rsid w:val="00A703C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left">
    <w:name w:val="left"/>
    <w:basedOn w:val="a"/>
    <w:rsid w:val="00A703C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11">
    <w:name w:val="Нет списка111"/>
    <w:next w:val="a2"/>
    <w:uiPriority w:val="99"/>
    <w:semiHidden/>
    <w:unhideWhenUsed/>
    <w:rsid w:val="00590695"/>
  </w:style>
  <w:style w:type="table" w:customStyle="1" w:styleId="TableGrid1">
    <w:name w:val="Table Grid1"/>
    <w:basedOn w:val="a1"/>
    <w:next w:val="a3"/>
    <w:uiPriority w:val="39"/>
    <w:rsid w:val="0028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аголовок 2"/>
    <w:basedOn w:val="a"/>
    <w:next w:val="a"/>
    <w:rsid w:val="006C013C"/>
    <w:pPr>
      <w:keepNext/>
      <w:autoSpaceDE w:val="0"/>
      <w:autoSpaceDN w:val="0"/>
      <w:adjustRightInd w:val="0"/>
      <w:spacing w:after="0" w:line="240" w:lineRule="auto"/>
    </w:pPr>
    <w:rPr>
      <w:rFonts w:ascii="Times New Roman Обычный" w:eastAsia="Times New Roman" w:hAnsi="Times New Roman Обычный" w:cs="Times New Roman Обычный"/>
      <w:b/>
      <w:bCs/>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4507">
      <w:bodyDiv w:val="1"/>
      <w:marLeft w:val="0"/>
      <w:marRight w:val="0"/>
      <w:marTop w:val="0"/>
      <w:marBottom w:val="0"/>
      <w:divBdr>
        <w:top w:val="none" w:sz="0" w:space="0" w:color="auto"/>
        <w:left w:val="none" w:sz="0" w:space="0" w:color="auto"/>
        <w:bottom w:val="none" w:sz="0" w:space="0" w:color="auto"/>
        <w:right w:val="none" w:sz="0" w:space="0" w:color="auto"/>
      </w:divBdr>
    </w:div>
    <w:div w:id="412514266">
      <w:bodyDiv w:val="1"/>
      <w:marLeft w:val="0"/>
      <w:marRight w:val="0"/>
      <w:marTop w:val="0"/>
      <w:marBottom w:val="0"/>
      <w:divBdr>
        <w:top w:val="none" w:sz="0" w:space="0" w:color="auto"/>
        <w:left w:val="none" w:sz="0" w:space="0" w:color="auto"/>
        <w:bottom w:val="none" w:sz="0" w:space="0" w:color="auto"/>
        <w:right w:val="none" w:sz="0" w:space="0" w:color="auto"/>
      </w:divBdr>
    </w:div>
    <w:div w:id="489516338">
      <w:bodyDiv w:val="1"/>
      <w:marLeft w:val="0"/>
      <w:marRight w:val="0"/>
      <w:marTop w:val="0"/>
      <w:marBottom w:val="0"/>
      <w:divBdr>
        <w:top w:val="none" w:sz="0" w:space="0" w:color="auto"/>
        <w:left w:val="none" w:sz="0" w:space="0" w:color="auto"/>
        <w:bottom w:val="none" w:sz="0" w:space="0" w:color="auto"/>
        <w:right w:val="none" w:sz="0" w:space="0" w:color="auto"/>
      </w:divBdr>
    </w:div>
    <w:div w:id="18383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E89A-00D2-4BBB-B547-0D576152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3491</Words>
  <Characters>19901</Characters>
  <Application>Microsoft Office Word</Application>
  <DocSecurity>0</DocSecurity>
  <Lines>165</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75</cp:revision>
  <cp:lastPrinted>2019-04-23T12:12:00Z</cp:lastPrinted>
  <dcterms:created xsi:type="dcterms:W3CDTF">2019-12-05T07:33:00Z</dcterms:created>
  <dcterms:modified xsi:type="dcterms:W3CDTF">2019-12-18T09:40:00Z</dcterms:modified>
</cp:coreProperties>
</file>