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57" w:rsidRPr="0059217D" w:rsidRDefault="00C46957" w:rsidP="00C46957">
      <w:pPr>
        <w:pStyle w:val="cn"/>
        <w:spacing w:line="276" w:lineRule="auto"/>
        <w:rPr>
          <w:rFonts w:asciiTheme="majorHAnsi" w:hAnsiTheme="majorHAnsi" w:cstheme="majorHAnsi"/>
          <w:lang w:val="ro-MD"/>
        </w:rPr>
      </w:pPr>
      <w:r w:rsidRPr="0059217D">
        <w:rPr>
          <w:rFonts w:asciiTheme="majorHAnsi" w:hAnsiTheme="majorHAnsi" w:cstheme="majorHAnsi"/>
          <w:noProof/>
          <w:sz w:val="26"/>
          <w:szCs w:val="26"/>
          <w:lang w:val="ru-RU" w:eastAsia="ru-RU"/>
        </w:rPr>
        <w:drawing>
          <wp:inline distT="0" distB="0" distL="0" distR="0" wp14:anchorId="051A056C" wp14:editId="524EC205">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C46957" w:rsidRPr="0059217D" w:rsidRDefault="00C46957" w:rsidP="00C46957">
      <w:pPr>
        <w:spacing w:after="0" w:line="276" w:lineRule="auto"/>
        <w:jc w:val="center"/>
        <w:rPr>
          <w:rFonts w:asciiTheme="majorHAnsi" w:eastAsia="Times New Roman" w:hAnsiTheme="majorHAnsi" w:cstheme="majorHAnsi"/>
          <w:b/>
          <w:bCs/>
          <w:sz w:val="16"/>
          <w:szCs w:val="16"/>
          <w:lang w:val="ro-MD"/>
        </w:rPr>
      </w:pPr>
    </w:p>
    <w:p w:rsidR="00C46957" w:rsidRPr="0059217D" w:rsidRDefault="00C46957" w:rsidP="00C46957">
      <w:pPr>
        <w:spacing w:after="0" w:line="276" w:lineRule="auto"/>
        <w:jc w:val="center"/>
        <w:rPr>
          <w:rFonts w:asciiTheme="majorHAnsi" w:eastAsia="Times New Roman" w:hAnsiTheme="majorHAnsi" w:cstheme="majorHAnsi"/>
          <w:bCs/>
          <w:sz w:val="28"/>
          <w:szCs w:val="28"/>
          <w:lang w:val="ro-MD"/>
        </w:rPr>
      </w:pPr>
      <w:r w:rsidRPr="0059217D">
        <w:rPr>
          <w:rFonts w:asciiTheme="majorHAnsi" w:eastAsia="Times New Roman" w:hAnsiTheme="majorHAnsi" w:cstheme="majorHAnsi"/>
          <w:bCs/>
          <w:sz w:val="28"/>
          <w:szCs w:val="28"/>
          <w:lang w:val="ro-MD"/>
        </w:rPr>
        <w:t>CURTEA DE CONTURI A REPUBLICII MOLDOVA</w:t>
      </w:r>
    </w:p>
    <w:p w:rsidR="00C46957" w:rsidRPr="0059217D" w:rsidRDefault="00C46957" w:rsidP="00C46957">
      <w:pPr>
        <w:spacing w:after="0" w:line="276" w:lineRule="auto"/>
        <w:jc w:val="center"/>
        <w:rPr>
          <w:rFonts w:asciiTheme="majorHAnsi" w:eastAsia="Times New Roman" w:hAnsiTheme="majorHAnsi" w:cstheme="majorHAnsi"/>
          <w:bCs/>
          <w:sz w:val="28"/>
          <w:szCs w:val="28"/>
          <w:lang w:val="ro-MD"/>
        </w:rPr>
      </w:pPr>
    </w:p>
    <w:p w:rsidR="00C46957" w:rsidRPr="0059217D" w:rsidRDefault="00C46957" w:rsidP="00C46957">
      <w:pPr>
        <w:spacing w:after="0" w:line="276" w:lineRule="auto"/>
        <w:jc w:val="center"/>
        <w:rPr>
          <w:rFonts w:asciiTheme="majorHAnsi" w:eastAsia="Times New Roman" w:hAnsiTheme="majorHAnsi" w:cstheme="majorHAnsi"/>
          <w:b/>
          <w:bCs/>
          <w:sz w:val="28"/>
          <w:szCs w:val="28"/>
          <w:lang w:val="ro-MD"/>
        </w:rPr>
      </w:pPr>
      <w:bookmarkStart w:id="0" w:name="_Toc450123757"/>
      <w:r w:rsidRPr="0059217D">
        <w:rPr>
          <w:rFonts w:asciiTheme="majorHAnsi" w:eastAsia="Times New Roman" w:hAnsiTheme="majorHAnsi" w:cstheme="majorHAnsi"/>
          <w:b/>
          <w:bCs/>
          <w:sz w:val="28"/>
          <w:szCs w:val="28"/>
          <w:lang w:val="ro-MD"/>
        </w:rPr>
        <w:t>H O T Ă R Â R E A nr.</w:t>
      </w:r>
      <w:bookmarkEnd w:id="0"/>
      <w:r w:rsidR="00033475" w:rsidRPr="0059217D">
        <w:rPr>
          <w:rFonts w:asciiTheme="majorHAnsi" w:eastAsia="Times New Roman" w:hAnsiTheme="majorHAnsi" w:cstheme="majorHAnsi"/>
          <w:b/>
          <w:bCs/>
          <w:sz w:val="28"/>
          <w:szCs w:val="28"/>
          <w:lang w:val="ro-MD"/>
        </w:rPr>
        <w:t>72</w:t>
      </w:r>
    </w:p>
    <w:p w:rsidR="00C46957" w:rsidRPr="0059217D" w:rsidRDefault="00C46957" w:rsidP="00C46957">
      <w:pPr>
        <w:spacing w:after="0" w:line="276" w:lineRule="auto"/>
        <w:jc w:val="center"/>
        <w:rPr>
          <w:rFonts w:asciiTheme="majorHAnsi" w:eastAsia="Times New Roman" w:hAnsiTheme="majorHAnsi" w:cstheme="majorHAnsi"/>
          <w:bCs/>
          <w:sz w:val="28"/>
          <w:szCs w:val="28"/>
          <w:lang w:val="ro-MD"/>
        </w:rPr>
      </w:pPr>
      <w:r w:rsidRPr="0059217D">
        <w:rPr>
          <w:rFonts w:asciiTheme="majorHAnsi" w:eastAsia="Times New Roman" w:hAnsiTheme="majorHAnsi" w:cstheme="majorHAnsi"/>
          <w:bCs/>
          <w:sz w:val="28"/>
          <w:szCs w:val="28"/>
          <w:lang w:val="ro-MD"/>
        </w:rPr>
        <w:t xml:space="preserve">din </w:t>
      </w:r>
      <w:r w:rsidR="005327CB" w:rsidRPr="0059217D">
        <w:rPr>
          <w:rFonts w:asciiTheme="majorHAnsi" w:eastAsia="Times New Roman" w:hAnsiTheme="majorHAnsi" w:cstheme="majorHAnsi"/>
          <w:bCs/>
          <w:sz w:val="28"/>
          <w:szCs w:val="28"/>
          <w:lang w:val="ro-MD"/>
        </w:rPr>
        <w:t>12</w:t>
      </w:r>
      <w:r w:rsidRPr="0059217D">
        <w:rPr>
          <w:rFonts w:asciiTheme="majorHAnsi" w:eastAsia="Times New Roman" w:hAnsiTheme="majorHAnsi" w:cstheme="majorHAnsi"/>
          <w:bCs/>
          <w:sz w:val="28"/>
          <w:szCs w:val="28"/>
          <w:lang w:val="ro-MD"/>
        </w:rPr>
        <w:t xml:space="preserve"> </w:t>
      </w:r>
      <w:r w:rsidR="005327CB" w:rsidRPr="0059217D">
        <w:rPr>
          <w:rFonts w:asciiTheme="majorHAnsi" w:eastAsia="Times New Roman" w:hAnsiTheme="majorHAnsi" w:cstheme="majorHAnsi"/>
          <w:bCs/>
          <w:sz w:val="28"/>
          <w:szCs w:val="28"/>
          <w:lang w:val="ro-MD"/>
        </w:rPr>
        <w:t>decembrie</w:t>
      </w:r>
      <w:r w:rsidRPr="0059217D">
        <w:rPr>
          <w:rFonts w:asciiTheme="majorHAnsi" w:eastAsia="Times New Roman" w:hAnsiTheme="majorHAnsi" w:cstheme="majorHAnsi"/>
          <w:bCs/>
          <w:sz w:val="28"/>
          <w:szCs w:val="28"/>
          <w:lang w:val="ro-MD"/>
        </w:rPr>
        <w:t xml:space="preserve"> 2019</w:t>
      </w:r>
    </w:p>
    <w:p w:rsidR="00C46957" w:rsidRPr="0059217D" w:rsidRDefault="00C46957" w:rsidP="00C46957">
      <w:pPr>
        <w:spacing w:after="0" w:line="276" w:lineRule="auto"/>
        <w:jc w:val="center"/>
        <w:rPr>
          <w:rFonts w:asciiTheme="majorHAnsi" w:eastAsia="Times New Roman" w:hAnsiTheme="majorHAnsi" w:cstheme="majorHAnsi"/>
          <w:bCs/>
          <w:sz w:val="28"/>
          <w:szCs w:val="28"/>
          <w:lang w:val="ro-MD"/>
        </w:rPr>
      </w:pPr>
    </w:p>
    <w:p w:rsidR="00C46957" w:rsidRPr="00FA16ED" w:rsidRDefault="00C46957" w:rsidP="00C46957">
      <w:pPr>
        <w:spacing w:after="0" w:line="276" w:lineRule="auto"/>
        <w:jc w:val="center"/>
        <w:rPr>
          <w:rFonts w:asciiTheme="majorHAnsi" w:eastAsia="Times New Roman" w:hAnsiTheme="majorHAnsi" w:cstheme="majorHAnsi"/>
          <w:b/>
          <w:bCs/>
          <w:sz w:val="28"/>
          <w:szCs w:val="28"/>
          <w:lang w:val="ro-MD" w:eastAsia="ru-RU"/>
        </w:rPr>
      </w:pPr>
      <w:r w:rsidRPr="00FA16ED">
        <w:rPr>
          <w:rFonts w:asciiTheme="majorHAnsi" w:eastAsia="Times New Roman" w:hAnsiTheme="majorHAnsi" w:cstheme="majorHAnsi"/>
          <w:b/>
          <w:bCs/>
          <w:sz w:val="28"/>
          <w:szCs w:val="28"/>
          <w:lang w:val="ro-MD" w:eastAsia="ru-RU"/>
        </w:rPr>
        <w:t xml:space="preserve">cu privire la Raportul auditului </w:t>
      </w:r>
      <w:r w:rsidR="00FA54BB" w:rsidRPr="00FA16ED">
        <w:rPr>
          <w:rFonts w:asciiTheme="majorHAnsi" w:eastAsia="Times New Roman" w:hAnsiTheme="majorHAnsi" w:cstheme="majorHAnsi"/>
          <w:b/>
          <w:bCs/>
          <w:sz w:val="28"/>
          <w:szCs w:val="28"/>
          <w:lang w:val="ro-MD" w:eastAsia="ru-RU"/>
        </w:rPr>
        <w:t xml:space="preserve">asupra </w:t>
      </w:r>
      <w:r w:rsidR="00D3051A" w:rsidRPr="00FA16ED">
        <w:rPr>
          <w:rFonts w:asciiTheme="majorHAnsi" w:eastAsia="Times New Roman" w:hAnsiTheme="majorHAnsi" w:cstheme="majorHAnsi"/>
          <w:b/>
          <w:bCs/>
          <w:sz w:val="28"/>
          <w:szCs w:val="28"/>
          <w:lang w:val="ro-MD" w:eastAsia="ru-RU"/>
        </w:rPr>
        <w:t>situațiilor financiare</w:t>
      </w:r>
    </w:p>
    <w:p w:rsidR="00C46957" w:rsidRPr="00FA16ED" w:rsidRDefault="00C46957" w:rsidP="00C46957">
      <w:pPr>
        <w:spacing w:after="0" w:line="276" w:lineRule="auto"/>
        <w:jc w:val="center"/>
        <w:rPr>
          <w:rFonts w:asciiTheme="majorHAnsi" w:eastAsia="Times New Roman" w:hAnsiTheme="majorHAnsi" w:cstheme="majorHAnsi"/>
          <w:b/>
          <w:bCs/>
          <w:sz w:val="28"/>
          <w:szCs w:val="28"/>
          <w:lang w:val="ro-MD" w:eastAsia="ru-RU"/>
        </w:rPr>
      </w:pPr>
      <w:r w:rsidRPr="00FA16ED">
        <w:rPr>
          <w:rFonts w:asciiTheme="majorHAnsi" w:eastAsia="Times New Roman" w:hAnsiTheme="majorHAnsi" w:cstheme="majorHAnsi"/>
          <w:b/>
          <w:bCs/>
          <w:sz w:val="28"/>
          <w:szCs w:val="28"/>
          <w:lang w:val="ro-MD" w:eastAsia="ru-RU"/>
        </w:rPr>
        <w:t xml:space="preserve">ale </w:t>
      </w:r>
      <w:r w:rsidR="00E11106" w:rsidRPr="00FA16ED">
        <w:rPr>
          <w:rFonts w:asciiTheme="majorHAnsi" w:hAnsiTheme="majorHAnsi" w:cstheme="majorHAnsi"/>
          <w:b/>
          <w:sz w:val="28"/>
          <w:szCs w:val="28"/>
          <w:lang w:val="ro-MD"/>
        </w:rPr>
        <w:t>Instituției Publice „</w:t>
      </w:r>
      <w:r w:rsidR="00F31848" w:rsidRPr="00FA16ED">
        <w:rPr>
          <w:rFonts w:asciiTheme="majorHAnsi" w:eastAsia="Times New Roman" w:hAnsiTheme="majorHAnsi" w:cstheme="majorHAnsi"/>
          <w:b/>
          <w:bCs/>
          <w:sz w:val="28"/>
          <w:szCs w:val="28"/>
          <w:lang w:val="ro-MD" w:eastAsia="ru-RU"/>
        </w:rPr>
        <w:t>Agenți</w:t>
      </w:r>
      <w:r w:rsidR="00E11106" w:rsidRPr="00FA16ED">
        <w:rPr>
          <w:rFonts w:asciiTheme="majorHAnsi" w:eastAsia="Times New Roman" w:hAnsiTheme="majorHAnsi" w:cstheme="majorHAnsi"/>
          <w:b/>
          <w:bCs/>
          <w:sz w:val="28"/>
          <w:szCs w:val="28"/>
          <w:lang w:val="ro-MD" w:eastAsia="ru-RU"/>
        </w:rPr>
        <w:t>a</w:t>
      </w:r>
      <w:r w:rsidR="00F31848" w:rsidRPr="00FA16ED">
        <w:rPr>
          <w:rFonts w:asciiTheme="majorHAnsi" w:eastAsia="Times New Roman" w:hAnsiTheme="majorHAnsi" w:cstheme="majorHAnsi"/>
          <w:b/>
          <w:bCs/>
          <w:sz w:val="28"/>
          <w:szCs w:val="28"/>
          <w:lang w:val="ro-MD" w:eastAsia="ru-RU"/>
        </w:rPr>
        <w:t xml:space="preserve"> Servicii Publice</w:t>
      </w:r>
      <w:r w:rsidR="00E11106" w:rsidRPr="00FA16ED">
        <w:rPr>
          <w:rFonts w:asciiTheme="majorHAnsi" w:eastAsia="Times New Roman" w:hAnsiTheme="majorHAnsi" w:cstheme="majorHAnsi"/>
          <w:b/>
          <w:bCs/>
          <w:sz w:val="28"/>
          <w:szCs w:val="28"/>
          <w:lang w:val="ro-MD" w:eastAsia="ru-RU"/>
        </w:rPr>
        <w:t>”</w:t>
      </w:r>
      <w:r w:rsidRPr="00FA16ED">
        <w:rPr>
          <w:rFonts w:asciiTheme="majorHAnsi" w:eastAsia="Times New Roman" w:hAnsiTheme="majorHAnsi" w:cstheme="majorHAnsi"/>
          <w:b/>
          <w:bCs/>
          <w:sz w:val="28"/>
          <w:szCs w:val="28"/>
          <w:lang w:val="ro-MD" w:eastAsia="ru-RU"/>
        </w:rPr>
        <w:t xml:space="preserve"> încheiate la 31 decembrie 2018</w:t>
      </w:r>
    </w:p>
    <w:p w:rsidR="00C46957" w:rsidRPr="0059217D" w:rsidRDefault="00C46957" w:rsidP="00FA16ED">
      <w:pPr>
        <w:spacing w:after="0" w:line="276" w:lineRule="auto"/>
        <w:rPr>
          <w:rFonts w:asciiTheme="majorHAnsi" w:eastAsia="Times New Roman" w:hAnsiTheme="majorHAnsi" w:cstheme="majorHAnsi"/>
          <w:sz w:val="16"/>
          <w:szCs w:val="16"/>
          <w:lang w:val="ro-MD"/>
        </w:rPr>
      </w:pPr>
    </w:p>
    <w:p w:rsidR="00610D4C" w:rsidRPr="0059217D" w:rsidRDefault="00C46957" w:rsidP="00610D4C">
      <w:pPr>
        <w:ind w:firstLine="709"/>
        <w:jc w:val="both"/>
        <w:rPr>
          <w:rFonts w:asciiTheme="majorHAnsi" w:hAnsiTheme="majorHAnsi" w:cstheme="majorHAnsi"/>
          <w:sz w:val="28"/>
          <w:szCs w:val="28"/>
          <w:lang w:val="ro-MD"/>
        </w:rPr>
      </w:pPr>
      <w:r w:rsidRPr="0059217D">
        <w:rPr>
          <w:rFonts w:asciiTheme="majorHAnsi" w:hAnsiTheme="majorHAnsi" w:cstheme="majorHAnsi"/>
          <w:sz w:val="28"/>
          <w:szCs w:val="28"/>
          <w:lang w:val="ro-MD"/>
        </w:rPr>
        <w:t>Curtea de Conturi, în prezența</w:t>
      </w:r>
      <w:r w:rsidR="00744059" w:rsidRPr="0059217D">
        <w:rPr>
          <w:rFonts w:asciiTheme="majorHAnsi" w:hAnsiTheme="majorHAnsi" w:cstheme="majorHAnsi"/>
          <w:sz w:val="28"/>
          <w:szCs w:val="28"/>
          <w:lang w:val="ro-MD"/>
        </w:rPr>
        <w:t xml:space="preserve"> </w:t>
      </w:r>
      <w:r w:rsidR="00B113A0" w:rsidRPr="0059217D">
        <w:rPr>
          <w:rFonts w:asciiTheme="majorHAnsi" w:hAnsiTheme="majorHAnsi" w:cstheme="majorHAnsi"/>
          <w:sz w:val="28"/>
          <w:szCs w:val="28"/>
          <w:lang w:val="ro-MD"/>
        </w:rPr>
        <w:t>S</w:t>
      </w:r>
      <w:r w:rsidR="00744059" w:rsidRPr="0059217D">
        <w:rPr>
          <w:rFonts w:asciiTheme="majorHAnsi" w:hAnsiTheme="majorHAnsi" w:cstheme="majorHAnsi"/>
          <w:sz w:val="28"/>
          <w:szCs w:val="28"/>
          <w:lang w:val="ro-MD"/>
        </w:rPr>
        <w:t xml:space="preserve">ecretarului </w:t>
      </w:r>
      <w:r w:rsidR="00610D4C" w:rsidRPr="0059217D">
        <w:rPr>
          <w:rFonts w:asciiTheme="majorHAnsi" w:hAnsiTheme="majorHAnsi" w:cstheme="majorHAnsi"/>
          <w:sz w:val="28"/>
          <w:szCs w:val="28"/>
          <w:lang w:val="ro-MD"/>
        </w:rPr>
        <w:t xml:space="preserve">general </w:t>
      </w:r>
      <w:r w:rsidR="00744059" w:rsidRPr="0059217D">
        <w:rPr>
          <w:rFonts w:asciiTheme="majorHAnsi" w:hAnsiTheme="majorHAnsi" w:cstheme="majorHAnsi"/>
          <w:sz w:val="28"/>
          <w:szCs w:val="28"/>
          <w:lang w:val="ro-MD"/>
        </w:rPr>
        <w:t>al Guvernului, dna Liliana Iaconi</w:t>
      </w:r>
      <w:r w:rsidR="00B113A0" w:rsidRPr="0059217D">
        <w:rPr>
          <w:rFonts w:asciiTheme="majorHAnsi" w:hAnsiTheme="majorHAnsi" w:cstheme="majorHAnsi"/>
          <w:sz w:val="28"/>
          <w:szCs w:val="28"/>
          <w:lang w:val="ro-MD"/>
        </w:rPr>
        <w:t>;</w:t>
      </w:r>
      <w:r w:rsidR="00744059" w:rsidRPr="0059217D">
        <w:rPr>
          <w:rFonts w:asciiTheme="majorHAnsi" w:hAnsiTheme="majorHAnsi" w:cstheme="majorHAnsi"/>
          <w:sz w:val="28"/>
          <w:szCs w:val="28"/>
          <w:lang w:val="ro-MD"/>
        </w:rPr>
        <w:t xml:space="preserve"> </w:t>
      </w:r>
      <w:r w:rsidR="00FA16ED" w:rsidRPr="0059217D">
        <w:rPr>
          <w:rFonts w:asciiTheme="majorHAnsi" w:hAnsiTheme="majorHAnsi" w:cstheme="majorHAnsi"/>
          <w:sz w:val="28"/>
          <w:szCs w:val="28"/>
          <w:lang w:val="ro-MD"/>
        </w:rPr>
        <w:t>șefului Direcției financiare a Cancelariei de Stat</w:t>
      </w:r>
      <w:r w:rsidR="00FA16ED">
        <w:rPr>
          <w:rFonts w:asciiTheme="majorHAnsi" w:hAnsiTheme="majorHAnsi" w:cstheme="majorHAnsi"/>
          <w:sz w:val="28"/>
          <w:szCs w:val="28"/>
          <w:lang w:val="ro-MD"/>
        </w:rPr>
        <w:t xml:space="preserve">, dna Svetlana </w:t>
      </w:r>
      <w:proofErr w:type="spellStart"/>
      <w:r w:rsidR="00FA16ED">
        <w:rPr>
          <w:rFonts w:asciiTheme="majorHAnsi" w:hAnsiTheme="majorHAnsi" w:cstheme="majorHAnsi"/>
          <w:sz w:val="28"/>
          <w:szCs w:val="28"/>
          <w:lang w:val="ro-MD"/>
        </w:rPr>
        <w:t>Budeci</w:t>
      </w:r>
      <w:proofErr w:type="spellEnd"/>
      <w:r w:rsidR="00FA16ED">
        <w:rPr>
          <w:rFonts w:asciiTheme="majorHAnsi" w:hAnsiTheme="majorHAnsi" w:cstheme="majorHAnsi"/>
          <w:sz w:val="28"/>
          <w:szCs w:val="28"/>
          <w:lang w:val="ro-MD"/>
        </w:rPr>
        <w:t xml:space="preserve">; </w:t>
      </w:r>
      <w:proofErr w:type="spellStart"/>
      <w:r w:rsidR="00E07529" w:rsidRPr="0059217D">
        <w:rPr>
          <w:rFonts w:asciiTheme="majorHAnsi" w:hAnsiTheme="majorHAnsi" w:cstheme="majorHAnsi"/>
          <w:sz w:val="28"/>
          <w:szCs w:val="28"/>
          <w:lang w:val="ro-MD"/>
        </w:rPr>
        <w:t>vicedirectorului</w:t>
      </w:r>
      <w:proofErr w:type="spellEnd"/>
      <w:r w:rsidR="00E07529" w:rsidRPr="0059217D">
        <w:rPr>
          <w:rFonts w:asciiTheme="majorHAnsi" w:hAnsiTheme="majorHAnsi" w:cstheme="majorHAnsi"/>
          <w:sz w:val="28"/>
          <w:szCs w:val="28"/>
          <w:lang w:val="ro-MD"/>
        </w:rPr>
        <w:t xml:space="preserve"> Instituției Publice „Agenția Servicii Publice”, dl </w:t>
      </w:r>
      <w:r w:rsidR="00B113A0" w:rsidRPr="0059217D">
        <w:rPr>
          <w:rFonts w:asciiTheme="majorHAnsi" w:hAnsiTheme="majorHAnsi" w:cstheme="majorHAnsi"/>
          <w:sz w:val="28"/>
          <w:szCs w:val="28"/>
          <w:lang w:val="ro-MD"/>
        </w:rPr>
        <w:t xml:space="preserve">Vitalie </w:t>
      </w:r>
      <w:r w:rsidR="00E07529" w:rsidRPr="0059217D">
        <w:rPr>
          <w:rFonts w:asciiTheme="majorHAnsi" w:hAnsiTheme="majorHAnsi" w:cstheme="majorHAnsi"/>
          <w:sz w:val="28"/>
          <w:szCs w:val="28"/>
          <w:lang w:val="ro-MD"/>
        </w:rPr>
        <w:t>Ciolac</w:t>
      </w:r>
      <w:r w:rsidR="00B113A0" w:rsidRPr="0059217D">
        <w:rPr>
          <w:rFonts w:asciiTheme="majorHAnsi" w:hAnsiTheme="majorHAnsi" w:cstheme="majorHAnsi"/>
          <w:sz w:val="28"/>
          <w:szCs w:val="28"/>
          <w:lang w:val="ro-MD"/>
        </w:rPr>
        <w:t>;</w:t>
      </w:r>
      <w:r w:rsidR="00610D4C" w:rsidRPr="0059217D">
        <w:rPr>
          <w:rFonts w:asciiTheme="majorHAnsi" w:hAnsiTheme="majorHAnsi" w:cstheme="majorHAnsi"/>
          <w:sz w:val="28"/>
          <w:szCs w:val="28"/>
          <w:lang w:val="ro-MD"/>
        </w:rPr>
        <w:t xml:space="preserve"> șefului Direcției generale </w:t>
      </w:r>
      <w:proofErr w:type="spellStart"/>
      <w:r w:rsidR="00610D4C" w:rsidRPr="0059217D">
        <w:rPr>
          <w:rFonts w:asciiTheme="majorHAnsi" w:hAnsiTheme="majorHAnsi" w:cstheme="majorHAnsi"/>
          <w:sz w:val="28"/>
          <w:szCs w:val="28"/>
          <w:lang w:val="ro-MD"/>
        </w:rPr>
        <w:t>economico</w:t>
      </w:r>
      <w:proofErr w:type="spellEnd"/>
      <w:r w:rsidR="00610D4C" w:rsidRPr="0059217D">
        <w:rPr>
          <w:rFonts w:asciiTheme="majorHAnsi" w:hAnsiTheme="majorHAnsi" w:cstheme="majorHAnsi"/>
          <w:sz w:val="28"/>
          <w:szCs w:val="28"/>
          <w:lang w:val="ro-MD"/>
        </w:rPr>
        <w:t xml:space="preserve">-financiare, contabil-șef, dna Svetlana </w:t>
      </w:r>
      <w:proofErr w:type="spellStart"/>
      <w:r w:rsidR="00610D4C" w:rsidRPr="0059217D">
        <w:rPr>
          <w:rFonts w:asciiTheme="majorHAnsi" w:hAnsiTheme="majorHAnsi" w:cstheme="majorHAnsi"/>
          <w:sz w:val="28"/>
          <w:szCs w:val="28"/>
          <w:lang w:val="ro-MD"/>
        </w:rPr>
        <w:t>Boreț</w:t>
      </w:r>
      <w:proofErr w:type="spellEnd"/>
      <w:r w:rsidR="00610D4C" w:rsidRPr="0059217D">
        <w:rPr>
          <w:rFonts w:asciiTheme="majorHAnsi" w:hAnsiTheme="majorHAnsi" w:cstheme="majorHAnsi"/>
          <w:sz w:val="28"/>
          <w:szCs w:val="28"/>
          <w:lang w:val="ro-MD"/>
        </w:rPr>
        <w:t xml:space="preserve">; </w:t>
      </w:r>
      <w:proofErr w:type="spellStart"/>
      <w:r w:rsidR="00610D4C" w:rsidRPr="0059217D">
        <w:rPr>
          <w:rFonts w:asciiTheme="majorHAnsi" w:hAnsiTheme="majorHAnsi" w:cstheme="majorHAnsi"/>
          <w:sz w:val="28"/>
          <w:szCs w:val="28"/>
          <w:lang w:val="ro-MD"/>
        </w:rPr>
        <w:t>şefului</w:t>
      </w:r>
      <w:proofErr w:type="spellEnd"/>
      <w:r w:rsidR="00610D4C" w:rsidRPr="0059217D">
        <w:rPr>
          <w:rFonts w:asciiTheme="majorHAnsi" w:hAnsiTheme="majorHAnsi" w:cstheme="majorHAnsi"/>
          <w:sz w:val="28"/>
          <w:szCs w:val="28"/>
          <w:lang w:val="ro-MD"/>
        </w:rPr>
        <w:t xml:space="preserve"> </w:t>
      </w:r>
      <w:proofErr w:type="spellStart"/>
      <w:r w:rsidR="00610D4C" w:rsidRPr="0059217D">
        <w:rPr>
          <w:rFonts w:asciiTheme="majorHAnsi" w:hAnsiTheme="majorHAnsi" w:cstheme="majorHAnsi"/>
          <w:sz w:val="28"/>
          <w:szCs w:val="28"/>
          <w:lang w:val="ro-MD"/>
        </w:rPr>
        <w:t>Direcţiei</w:t>
      </w:r>
      <w:proofErr w:type="spellEnd"/>
      <w:r w:rsidR="00610D4C" w:rsidRPr="0059217D">
        <w:rPr>
          <w:rFonts w:asciiTheme="majorHAnsi" w:hAnsiTheme="majorHAnsi" w:cstheme="majorHAnsi"/>
          <w:sz w:val="28"/>
          <w:szCs w:val="28"/>
          <w:lang w:val="ro-MD"/>
        </w:rPr>
        <w:t xml:space="preserve"> generale juridică, resurse umane </w:t>
      </w:r>
      <w:proofErr w:type="spellStart"/>
      <w:r w:rsidR="00610D4C" w:rsidRPr="0059217D">
        <w:rPr>
          <w:rFonts w:asciiTheme="majorHAnsi" w:hAnsiTheme="majorHAnsi" w:cstheme="majorHAnsi"/>
          <w:sz w:val="28"/>
          <w:szCs w:val="28"/>
          <w:lang w:val="ro-MD"/>
        </w:rPr>
        <w:t>şi</w:t>
      </w:r>
      <w:proofErr w:type="spellEnd"/>
      <w:r w:rsidR="00610D4C" w:rsidRPr="0059217D">
        <w:rPr>
          <w:rFonts w:asciiTheme="majorHAnsi" w:hAnsiTheme="majorHAnsi" w:cstheme="majorHAnsi"/>
          <w:sz w:val="28"/>
          <w:szCs w:val="28"/>
          <w:lang w:val="ro-MD"/>
        </w:rPr>
        <w:t xml:space="preserve"> organi</w:t>
      </w:r>
      <w:r w:rsidR="00FA16ED">
        <w:rPr>
          <w:rFonts w:asciiTheme="majorHAnsi" w:hAnsiTheme="majorHAnsi" w:cstheme="majorHAnsi"/>
          <w:sz w:val="28"/>
          <w:szCs w:val="28"/>
          <w:lang w:val="ro-MD"/>
        </w:rPr>
        <w:t xml:space="preserve">zare internă, dl Andrei </w:t>
      </w:r>
      <w:proofErr w:type="spellStart"/>
      <w:r w:rsidR="00FA16ED">
        <w:rPr>
          <w:rFonts w:asciiTheme="majorHAnsi" w:hAnsiTheme="majorHAnsi" w:cstheme="majorHAnsi"/>
          <w:sz w:val="28"/>
          <w:szCs w:val="28"/>
          <w:lang w:val="ro-MD"/>
        </w:rPr>
        <w:t>Șeremet</w:t>
      </w:r>
      <w:proofErr w:type="spellEnd"/>
      <w:r w:rsidR="00FA16ED">
        <w:rPr>
          <w:rFonts w:asciiTheme="majorHAnsi" w:hAnsiTheme="majorHAnsi" w:cstheme="majorHAnsi"/>
          <w:sz w:val="28"/>
          <w:szCs w:val="28"/>
          <w:lang w:val="ro-MD"/>
        </w:rPr>
        <w:t>;</w:t>
      </w:r>
      <w:r w:rsidR="00610D4C" w:rsidRPr="0059217D">
        <w:rPr>
          <w:rFonts w:asciiTheme="majorHAnsi" w:hAnsiTheme="majorHAnsi" w:cstheme="majorHAnsi"/>
          <w:sz w:val="28"/>
          <w:szCs w:val="28"/>
          <w:lang w:val="ro-MD"/>
        </w:rPr>
        <w:t xml:space="preserve"> </w:t>
      </w:r>
      <w:proofErr w:type="spellStart"/>
      <w:r w:rsidR="00610D4C" w:rsidRPr="0059217D">
        <w:rPr>
          <w:rFonts w:asciiTheme="majorHAnsi" w:hAnsiTheme="majorHAnsi" w:cstheme="majorHAnsi"/>
          <w:sz w:val="28"/>
          <w:szCs w:val="28"/>
          <w:lang w:val="ro-MD"/>
        </w:rPr>
        <w:t>şefului</w:t>
      </w:r>
      <w:proofErr w:type="spellEnd"/>
      <w:r w:rsidR="00610D4C" w:rsidRPr="0059217D">
        <w:rPr>
          <w:rFonts w:asciiTheme="majorHAnsi" w:hAnsiTheme="majorHAnsi" w:cstheme="majorHAnsi"/>
          <w:sz w:val="28"/>
          <w:szCs w:val="28"/>
          <w:lang w:val="ro-MD"/>
        </w:rPr>
        <w:t xml:space="preserve"> adjunct al </w:t>
      </w:r>
      <w:proofErr w:type="spellStart"/>
      <w:r w:rsidR="00610D4C" w:rsidRPr="0059217D">
        <w:rPr>
          <w:rFonts w:asciiTheme="majorHAnsi" w:hAnsiTheme="majorHAnsi" w:cstheme="majorHAnsi"/>
          <w:sz w:val="28"/>
          <w:szCs w:val="28"/>
          <w:lang w:val="ro-MD"/>
        </w:rPr>
        <w:t>Direcţiei</w:t>
      </w:r>
      <w:proofErr w:type="spellEnd"/>
      <w:r w:rsidR="00610D4C" w:rsidRPr="0059217D">
        <w:rPr>
          <w:rFonts w:asciiTheme="majorHAnsi" w:hAnsiTheme="majorHAnsi" w:cstheme="majorHAnsi"/>
          <w:sz w:val="28"/>
          <w:szCs w:val="28"/>
          <w:lang w:val="ro-MD"/>
        </w:rPr>
        <w:t xml:space="preserve"> generale juridică, resurse umane </w:t>
      </w:r>
      <w:proofErr w:type="spellStart"/>
      <w:r w:rsidR="00610D4C" w:rsidRPr="0059217D">
        <w:rPr>
          <w:rFonts w:asciiTheme="majorHAnsi" w:hAnsiTheme="majorHAnsi" w:cstheme="majorHAnsi"/>
          <w:sz w:val="28"/>
          <w:szCs w:val="28"/>
          <w:lang w:val="ro-MD"/>
        </w:rPr>
        <w:t>şi</w:t>
      </w:r>
      <w:proofErr w:type="spellEnd"/>
      <w:r w:rsidR="00610D4C" w:rsidRPr="0059217D">
        <w:rPr>
          <w:rFonts w:asciiTheme="majorHAnsi" w:hAnsiTheme="majorHAnsi" w:cstheme="majorHAnsi"/>
          <w:sz w:val="28"/>
          <w:szCs w:val="28"/>
          <w:lang w:val="ro-MD"/>
        </w:rPr>
        <w:t xml:space="preserve"> organizare internă</w:t>
      </w:r>
      <w:r w:rsidR="0059217D">
        <w:rPr>
          <w:rFonts w:asciiTheme="majorHAnsi" w:hAnsiTheme="majorHAnsi" w:cstheme="majorHAnsi"/>
          <w:sz w:val="28"/>
          <w:szCs w:val="28"/>
          <w:lang w:val="ro-MD"/>
        </w:rPr>
        <w:t>, dl</w:t>
      </w:r>
      <w:r w:rsidR="00610D4C" w:rsidRPr="0059217D">
        <w:rPr>
          <w:rFonts w:asciiTheme="majorHAnsi" w:hAnsiTheme="majorHAnsi" w:cstheme="majorHAnsi"/>
          <w:sz w:val="28"/>
          <w:szCs w:val="28"/>
          <w:lang w:val="ro-MD"/>
        </w:rPr>
        <w:t xml:space="preserve"> Vladimir Vornic; șefului Departamentului management servi</w:t>
      </w:r>
      <w:r w:rsidR="00FA16ED">
        <w:rPr>
          <w:rFonts w:asciiTheme="majorHAnsi" w:hAnsiTheme="majorHAnsi" w:cstheme="majorHAnsi"/>
          <w:sz w:val="28"/>
          <w:szCs w:val="28"/>
          <w:lang w:val="ro-MD"/>
        </w:rPr>
        <w:t xml:space="preserve">cii publice, dl Pavel </w:t>
      </w:r>
      <w:proofErr w:type="spellStart"/>
      <w:r w:rsidR="00FA16ED">
        <w:rPr>
          <w:rFonts w:asciiTheme="majorHAnsi" w:hAnsiTheme="majorHAnsi" w:cstheme="majorHAnsi"/>
          <w:sz w:val="28"/>
          <w:szCs w:val="28"/>
          <w:lang w:val="ro-MD"/>
        </w:rPr>
        <w:t>Șincariuc</w:t>
      </w:r>
      <w:proofErr w:type="spellEnd"/>
      <w:r w:rsidR="00FA16ED">
        <w:rPr>
          <w:rFonts w:asciiTheme="majorHAnsi" w:hAnsiTheme="majorHAnsi" w:cstheme="majorHAnsi"/>
          <w:sz w:val="28"/>
          <w:szCs w:val="28"/>
          <w:lang w:val="ro-MD"/>
        </w:rPr>
        <w:t>;</w:t>
      </w:r>
      <w:r w:rsidR="00610D4C" w:rsidRPr="0059217D">
        <w:rPr>
          <w:rFonts w:asciiTheme="majorHAnsi" w:hAnsiTheme="majorHAnsi" w:cstheme="majorHAnsi"/>
          <w:sz w:val="28"/>
          <w:szCs w:val="28"/>
          <w:lang w:val="ro-MD"/>
        </w:rPr>
        <w:t xml:space="preserve"> șefului Departamentului cadastru</w:t>
      </w:r>
      <w:r w:rsidR="0059217D">
        <w:rPr>
          <w:rFonts w:asciiTheme="majorHAnsi" w:hAnsiTheme="majorHAnsi" w:cstheme="majorHAnsi"/>
          <w:sz w:val="28"/>
          <w:szCs w:val="28"/>
          <w:lang w:val="ro-MD"/>
        </w:rPr>
        <w:t>,</w:t>
      </w:r>
      <w:r w:rsidR="00FA16ED">
        <w:rPr>
          <w:rFonts w:asciiTheme="majorHAnsi" w:hAnsiTheme="majorHAnsi" w:cstheme="majorHAnsi"/>
          <w:sz w:val="28"/>
          <w:szCs w:val="28"/>
          <w:lang w:val="ro-MD"/>
        </w:rPr>
        <w:t xml:space="preserve"> dna Angela </w:t>
      </w:r>
      <w:proofErr w:type="spellStart"/>
      <w:r w:rsidR="00FA16ED">
        <w:rPr>
          <w:rFonts w:asciiTheme="majorHAnsi" w:hAnsiTheme="majorHAnsi" w:cstheme="majorHAnsi"/>
          <w:sz w:val="28"/>
          <w:szCs w:val="28"/>
          <w:lang w:val="ro-MD"/>
        </w:rPr>
        <w:t>Matcov</w:t>
      </w:r>
      <w:proofErr w:type="spellEnd"/>
      <w:r w:rsidR="00FA16ED">
        <w:rPr>
          <w:rFonts w:asciiTheme="majorHAnsi" w:hAnsiTheme="majorHAnsi" w:cstheme="majorHAnsi"/>
          <w:sz w:val="28"/>
          <w:szCs w:val="28"/>
          <w:lang w:val="ro-MD"/>
        </w:rPr>
        <w:t xml:space="preserve">, </w:t>
      </w:r>
      <w:r w:rsidR="00610D4C" w:rsidRPr="0059217D">
        <w:rPr>
          <w:rFonts w:asciiTheme="majorHAnsi" w:hAnsiTheme="majorHAnsi" w:cstheme="majorHAnsi"/>
          <w:sz w:val="28"/>
          <w:szCs w:val="28"/>
          <w:lang w:val="ro-MD"/>
        </w:rPr>
        <w:t xml:space="preserve">călăuzindu-se de art.3 alin.(1), art.5 alin.(1) </w:t>
      </w:r>
      <w:proofErr w:type="spellStart"/>
      <w:r w:rsidR="00610D4C" w:rsidRPr="0059217D">
        <w:rPr>
          <w:rFonts w:asciiTheme="majorHAnsi" w:hAnsiTheme="majorHAnsi" w:cstheme="majorHAnsi"/>
          <w:sz w:val="28"/>
          <w:szCs w:val="28"/>
          <w:lang w:val="ro-MD"/>
        </w:rPr>
        <w:t>lit.a</w:t>
      </w:r>
      <w:proofErr w:type="spellEnd"/>
      <w:r w:rsidR="00610D4C" w:rsidRPr="0059217D">
        <w:rPr>
          <w:rFonts w:asciiTheme="majorHAnsi" w:hAnsiTheme="majorHAnsi" w:cstheme="majorHAnsi"/>
          <w:sz w:val="28"/>
          <w:szCs w:val="28"/>
          <w:lang w:val="ro-MD"/>
        </w:rPr>
        <w:t xml:space="preserve">) și art.31 alin.(1) </w:t>
      </w:r>
      <w:proofErr w:type="spellStart"/>
      <w:r w:rsidR="00610D4C" w:rsidRPr="0059217D">
        <w:rPr>
          <w:rFonts w:asciiTheme="majorHAnsi" w:hAnsiTheme="majorHAnsi" w:cstheme="majorHAnsi"/>
          <w:sz w:val="28"/>
          <w:szCs w:val="28"/>
          <w:lang w:val="ro-MD"/>
        </w:rPr>
        <w:t>lit.a</w:t>
      </w:r>
      <w:proofErr w:type="spellEnd"/>
      <w:r w:rsidR="00610D4C" w:rsidRPr="0059217D">
        <w:rPr>
          <w:rFonts w:asciiTheme="majorHAnsi" w:hAnsiTheme="majorHAnsi" w:cstheme="majorHAnsi"/>
          <w:sz w:val="28"/>
          <w:szCs w:val="28"/>
          <w:lang w:val="ro-MD"/>
        </w:rPr>
        <w:t>)</w:t>
      </w:r>
      <w:r w:rsidR="00610D4C" w:rsidRPr="0059217D">
        <w:rPr>
          <w:rFonts w:asciiTheme="majorHAnsi" w:hAnsiTheme="majorHAnsi" w:cstheme="majorHAnsi"/>
          <w:sz w:val="28"/>
          <w:szCs w:val="28"/>
        </w:rPr>
        <w:t xml:space="preserve"> </w:t>
      </w:r>
      <w:r w:rsidR="00610D4C" w:rsidRPr="0059217D">
        <w:rPr>
          <w:rFonts w:asciiTheme="majorHAnsi" w:hAnsiTheme="majorHAnsi" w:cstheme="majorHAnsi"/>
          <w:sz w:val="28"/>
          <w:szCs w:val="28"/>
          <w:lang w:val="ro-MD"/>
        </w:rPr>
        <w:t>din Legea privind organizarea și funcționarea Curții de Conturi a Republicii Moldova</w:t>
      </w:r>
      <w:r w:rsidR="00610D4C" w:rsidRPr="0059217D">
        <w:rPr>
          <w:rFonts w:asciiTheme="majorHAnsi" w:hAnsiTheme="majorHAnsi" w:cstheme="majorHAnsi"/>
          <w:sz w:val="24"/>
          <w:vertAlign w:val="superscript"/>
        </w:rPr>
        <w:footnoteReference w:id="1"/>
      </w:r>
      <w:r w:rsidR="00610D4C" w:rsidRPr="0059217D">
        <w:rPr>
          <w:rFonts w:asciiTheme="majorHAnsi" w:hAnsiTheme="majorHAnsi" w:cstheme="majorHAnsi"/>
          <w:sz w:val="28"/>
          <w:szCs w:val="28"/>
          <w:lang w:val="ro-MD"/>
        </w:rPr>
        <w:t xml:space="preserve">, a examinat Raportul auditului asupra situațiilor financiare ale </w:t>
      </w:r>
      <w:r w:rsidR="00E11106" w:rsidRPr="0059217D">
        <w:rPr>
          <w:rFonts w:asciiTheme="majorHAnsi" w:hAnsiTheme="majorHAnsi" w:cstheme="majorHAnsi"/>
          <w:sz w:val="28"/>
          <w:szCs w:val="28"/>
          <w:lang w:val="ro-MD"/>
        </w:rPr>
        <w:t xml:space="preserve">Instituției Publice </w:t>
      </w:r>
      <w:r w:rsidR="00E11106">
        <w:rPr>
          <w:rFonts w:asciiTheme="majorHAnsi" w:hAnsiTheme="majorHAnsi" w:cstheme="majorHAnsi"/>
          <w:sz w:val="28"/>
          <w:szCs w:val="28"/>
          <w:lang w:val="ro-MD"/>
        </w:rPr>
        <w:t>„</w:t>
      </w:r>
      <w:r w:rsidR="00610D4C" w:rsidRPr="0059217D">
        <w:rPr>
          <w:rFonts w:asciiTheme="majorHAnsi" w:hAnsiTheme="majorHAnsi" w:cstheme="majorHAnsi"/>
          <w:sz w:val="28"/>
          <w:szCs w:val="28"/>
          <w:lang w:val="ro-MD"/>
        </w:rPr>
        <w:t>Agenți</w:t>
      </w:r>
      <w:r w:rsidR="00E11106">
        <w:rPr>
          <w:rFonts w:asciiTheme="majorHAnsi" w:hAnsiTheme="majorHAnsi" w:cstheme="majorHAnsi"/>
          <w:sz w:val="28"/>
          <w:szCs w:val="28"/>
          <w:lang w:val="ro-MD"/>
        </w:rPr>
        <w:t>a</w:t>
      </w:r>
      <w:r w:rsidR="00610D4C" w:rsidRPr="0059217D">
        <w:rPr>
          <w:rFonts w:asciiTheme="majorHAnsi" w:hAnsiTheme="majorHAnsi" w:cstheme="majorHAnsi"/>
          <w:sz w:val="28"/>
          <w:szCs w:val="28"/>
          <w:lang w:val="ro-MD"/>
        </w:rPr>
        <w:t xml:space="preserve"> Servicii Publice</w:t>
      </w:r>
      <w:r w:rsidR="00E11106">
        <w:rPr>
          <w:rFonts w:asciiTheme="majorHAnsi" w:hAnsiTheme="majorHAnsi" w:cstheme="majorHAnsi"/>
          <w:sz w:val="28"/>
          <w:szCs w:val="28"/>
          <w:lang w:val="ro-MD"/>
        </w:rPr>
        <w:t>”</w:t>
      </w:r>
      <w:r w:rsidR="00610D4C" w:rsidRPr="0059217D">
        <w:rPr>
          <w:rFonts w:asciiTheme="majorHAnsi" w:hAnsiTheme="majorHAnsi" w:cstheme="majorHAnsi"/>
          <w:sz w:val="28"/>
          <w:szCs w:val="28"/>
          <w:lang w:val="ro-MD"/>
        </w:rPr>
        <w:t xml:space="preserve"> încheiate la 31 decembrie 2018.</w:t>
      </w:r>
    </w:p>
    <w:p w:rsidR="00C46957" w:rsidRPr="0059217D" w:rsidRDefault="00C46957" w:rsidP="00C46957">
      <w:pPr>
        <w:spacing w:after="0" w:line="276" w:lineRule="auto"/>
        <w:ind w:firstLine="709"/>
        <w:jc w:val="both"/>
        <w:rPr>
          <w:rFonts w:asciiTheme="majorHAnsi" w:hAnsiTheme="majorHAnsi" w:cstheme="majorHAnsi"/>
          <w:sz w:val="28"/>
          <w:szCs w:val="28"/>
          <w:lang w:val="ro-MD"/>
        </w:rPr>
      </w:pPr>
      <w:r w:rsidRPr="0059217D">
        <w:rPr>
          <w:rFonts w:asciiTheme="majorHAnsi" w:eastAsia="Times New Roman" w:hAnsiTheme="majorHAnsi" w:cstheme="majorHAnsi"/>
          <w:sz w:val="28"/>
          <w:szCs w:val="28"/>
          <w:lang w:val="ro-MD" w:eastAsia="ro-MD"/>
        </w:rPr>
        <w:t xml:space="preserve">Misiunea de audit public extern a fost realizată conform </w:t>
      </w:r>
      <w:r w:rsidRPr="0059217D">
        <w:rPr>
          <w:rFonts w:asciiTheme="majorHAnsi" w:hAnsiTheme="majorHAnsi" w:cstheme="majorHAnsi"/>
          <w:sz w:val="28"/>
          <w:szCs w:val="28"/>
          <w:lang w:val="ro-MD"/>
        </w:rPr>
        <w:t>Program</w:t>
      </w:r>
      <w:r w:rsidR="005661D0" w:rsidRPr="0059217D">
        <w:rPr>
          <w:rFonts w:asciiTheme="majorHAnsi" w:hAnsiTheme="majorHAnsi" w:cstheme="majorHAnsi"/>
          <w:sz w:val="28"/>
          <w:szCs w:val="28"/>
          <w:lang w:val="ro-MD"/>
        </w:rPr>
        <w:t>ului</w:t>
      </w:r>
      <w:r w:rsidRPr="0059217D">
        <w:rPr>
          <w:rFonts w:asciiTheme="majorHAnsi" w:hAnsiTheme="majorHAnsi" w:cstheme="majorHAnsi"/>
          <w:sz w:val="28"/>
          <w:szCs w:val="28"/>
          <w:lang w:val="ro-MD"/>
        </w:rPr>
        <w:t xml:space="preserve"> activității de audit a Curții de Conturi pe </w:t>
      </w:r>
      <w:r w:rsidR="005661D0" w:rsidRPr="0059217D">
        <w:rPr>
          <w:rFonts w:asciiTheme="majorHAnsi" w:hAnsiTheme="majorHAnsi" w:cstheme="majorHAnsi"/>
          <w:sz w:val="28"/>
          <w:szCs w:val="28"/>
          <w:lang w:val="ro-MD"/>
        </w:rPr>
        <w:t>anul</w:t>
      </w:r>
      <w:r w:rsidRPr="0059217D">
        <w:rPr>
          <w:rFonts w:asciiTheme="majorHAnsi" w:hAnsiTheme="majorHAnsi" w:cstheme="majorHAnsi"/>
          <w:sz w:val="28"/>
          <w:szCs w:val="28"/>
          <w:lang w:val="ro-MD"/>
        </w:rPr>
        <w:t xml:space="preserve"> 2019, </w:t>
      </w:r>
      <w:r w:rsidRPr="0059217D">
        <w:rPr>
          <w:rFonts w:asciiTheme="majorHAnsi" w:eastAsia="Times New Roman" w:hAnsiTheme="majorHAnsi" w:cstheme="majorHAnsi"/>
          <w:sz w:val="28"/>
          <w:szCs w:val="28"/>
          <w:lang w:val="ro-MD"/>
        </w:rPr>
        <w:t xml:space="preserve">având drept scop </w:t>
      </w:r>
      <w:r w:rsidRPr="0059217D">
        <w:rPr>
          <w:rFonts w:asciiTheme="majorHAnsi" w:hAnsiTheme="majorHAnsi" w:cstheme="majorHAnsi"/>
          <w:sz w:val="28"/>
          <w:szCs w:val="28"/>
          <w:lang w:val="ro-MD"/>
        </w:rPr>
        <w:t xml:space="preserve">oferirea unei asigurări rezonabile cu privire la faptul că </w:t>
      </w:r>
      <w:r w:rsidR="005661D0" w:rsidRPr="0059217D">
        <w:rPr>
          <w:rFonts w:asciiTheme="majorHAnsi" w:hAnsiTheme="majorHAnsi" w:cstheme="majorHAnsi"/>
          <w:sz w:val="28"/>
          <w:szCs w:val="28"/>
          <w:lang w:val="ro-MD"/>
        </w:rPr>
        <w:t>situațiile</w:t>
      </w:r>
      <w:r w:rsidRPr="0059217D">
        <w:rPr>
          <w:rFonts w:asciiTheme="majorHAnsi" w:hAnsiTheme="majorHAnsi" w:cstheme="majorHAnsi"/>
          <w:sz w:val="28"/>
          <w:szCs w:val="28"/>
          <w:lang w:val="ro-MD"/>
        </w:rPr>
        <w:t xml:space="preserve"> financiare </w:t>
      </w:r>
      <w:r w:rsidR="005661D0" w:rsidRPr="0059217D">
        <w:rPr>
          <w:rFonts w:asciiTheme="majorHAnsi" w:hAnsiTheme="majorHAnsi" w:cstheme="majorHAnsi"/>
          <w:sz w:val="28"/>
          <w:szCs w:val="28"/>
          <w:lang w:val="ro-MD"/>
        </w:rPr>
        <w:t xml:space="preserve">ale </w:t>
      </w:r>
      <w:r w:rsidR="006959B1">
        <w:rPr>
          <w:rFonts w:asciiTheme="majorHAnsi" w:hAnsiTheme="majorHAnsi" w:cstheme="majorHAnsi"/>
          <w:sz w:val="28"/>
          <w:szCs w:val="28"/>
          <w:lang w:val="ro-MD"/>
        </w:rPr>
        <w:t>Instituției Publice „</w:t>
      </w:r>
      <w:r w:rsidR="00F31848" w:rsidRPr="0059217D">
        <w:rPr>
          <w:rFonts w:asciiTheme="majorHAnsi" w:hAnsiTheme="majorHAnsi" w:cstheme="majorHAnsi"/>
          <w:sz w:val="28"/>
          <w:szCs w:val="28"/>
          <w:lang w:val="ro-MD"/>
        </w:rPr>
        <w:t>Agenți</w:t>
      </w:r>
      <w:r w:rsidR="006959B1">
        <w:rPr>
          <w:rFonts w:asciiTheme="majorHAnsi" w:hAnsiTheme="majorHAnsi" w:cstheme="majorHAnsi"/>
          <w:sz w:val="28"/>
          <w:szCs w:val="28"/>
          <w:lang w:val="ro-MD"/>
        </w:rPr>
        <w:t>a</w:t>
      </w:r>
      <w:r w:rsidR="00F31848" w:rsidRPr="0059217D">
        <w:rPr>
          <w:rFonts w:asciiTheme="majorHAnsi" w:hAnsiTheme="majorHAnsi" w:cstheme="majorHAnsi"/>
          <w:sz w:val="28"/>
          <w:szCs w:val="28"/>
          <w:lang w:val="ro-MD"/>
        </w:rPr>
        <w:t xml:space="preserve"> Servicii Publice</w:t>
      </w:r>
      <w:r w:rsidR="006959B1">
        <w:rPr>
          <w:rFonts w:asciiTheme="majorHAnsi" w:hAnsiTheme="majorHAnsi" w:cstheme="majorHAnsi"/>
          <w:sz w:val="28"/>
          <w:szCs w:val="28"/>
          <w:lang w:val="ro-MD"/>
        </w:rPr>
        <w:t>”</w:t>
      </w:r>
      <w:r w:rsidRPr="0059217D">
        <w:rPr>
          <w:rFonts w:asciiTheme="majorHAnsi" w:hAnsiTheme="majorHAnsi" w:cstheme="majorHAnsi"/>
          <w:sz w:val="28"/>
          <w:szCs w:val="28"/>
          <w:lang w:val="ro-MD"/>
        </w:rPr>
        <w:t>, încheiate la 31 decembrie 2018, nu conțin, în ansamblul lor, denaturări semnificative cauzate de fraude sau erori, precum și emiterea unei opinii.</w:t>
      </w:r>
    </w:p>
    <w:p w:rsidR="00C46957" w:rsidRPr="0059217D" w:rsidRDefault="00C46957" w:rsidP="00C46957">
      <w:pPr>
        <w:spacing w:after="0" w:line="276" w:lineRule="auto"/>
        <w:ind w:firstLine="709"/>
        <w:jc w:val="both"/>
        <w:rPr>
          <w:rFonts w:asciiTheme="majorHAnsi" w:eastAsia="Times New Roman" w:hAnsiTheme="majorHAnsi" w:cstheme="majorHAnsi"/>
          <w:sz w:val="28"/>
          <w:szCs w:val="28"/>
          <w:lang w:val="ro-MD"/>
        </w:rPr>
      </w:pPr>
      <w:r w:rsidRPr="0059217D">
        <w:rPr>
          <w:rFonts w:asciiTheme="majorHAnsi" w:eastAsia="Times New Roman" w:hAnsiTheme="majorHAnsi" w:cstheme="majorHAnsi"/>
          <w:sz w:val="28"/>
          <w:szCs w:val="28"/>
          <w:lang w:val="ro-MD"/>
        </w:rPr>
        <w:t>Auditul s-a desfășurat în conformitate cu Standardele Internaționale ale Instituțiilor Supreme de Audit aplicate de Curtea de Conturi (ISSAI 100, ISSAI 200 și ISSAI 1003-1810)</w:t>
      </w:r>
      <w:r w:rsidRPr="0059217D">
        <w:rPr>
          <w:rStyle w:val="a6"/>
          <w:rFonts w:asciiTheme="majorHAnsi" w:eastAsia="Times New Roman" w:hAnsiTheme="majorHAnsi" w:cstheme="majorHAnsi"/>
          <w:sz w:val="28"/>
          <w:szCs w:val="28"/>
          <w:lang w:val="ro-MD"/>
        </w:rPr>
        <w:footnoteReference w:id="2"/>
      </w:r>
      <w:r w:rsidRPr="0059217D">
        <w:rPr>
          <w:rFonts w:asciiTheme="majorHAnsi" w:eastAsia="Times New Roman" w:hAnsiTheme="majorHAnsi" w:cstheme="majorHAnsi"/>
          <w:sz w:val="28"/>
          <w:szCs w:val="28"/>
          <w:lang w:val="ro-MD"/>
        </w:rPr>
        <w:t>.</w:t>
      </w:r>
    </w:p>
    <w:p w:rsidR="00C46957" w:rsidRPr="0059217D" w:rsidRDefault="00C46957" w:rsidP="00C46957">
      <w:pPr>
        <w:spacing w:after="0" w:line="276" w:lineRule="auto"/>
        <w:ind w:firstLine="709"/>
        <w:jc w:val="both"/>
        <w:rPr>
          <w:rFonts w:asciiTheme="majorHAnsi" w:eastAsia="Times New Roman" w:hAnsiTheme="majorHAnsi" w:cstheme="majorHAnsi"/>
          <w:sz w:val="28"/>
          <w:szCs w:val="28"/>
          <w:lang w:val="ro-MD"/>
        </w:rPr>
      </w:pPr>
      <w:r w:rsidRPr="0059217D">
        <w:rPr>
          <w:rFonts w:asciiTheme="majorHAnsi" w:eastAsia="Times New Roman" w:hAnsiTheme="majorHAnsi" w:cstheme="majorHAnsi"/>
          <w:sz w:val="28"/>
          <w:szCs w:val="28"/>
          <w:lang w:val="ro-MD"/>
        </w:rPr>
        <w:lastRenderedPageBreak/>
        <w:t>Examinând Raportul de audit, precum și explicațiile persoanelor cu funcții de răspundere prezente la ședința publică, Curtea de Conturi</w:t>
      </w:r>
    </w:p>
    <w:p w:rsidR="00C46957" w:rsidRPr="0059217D" w:rsidRDefault="00C46957" w:rsidP="00C46957">
      <w:pPr>
        <w:spacing w:after="0" w:line="276" w:lineRule="auto"/>
        <w:jc w:val="both"/>
        <w:rPr>
          <w:rFonts w:asciiTheme="majorHAnsi" w:eastAsia="Times New Roman" w:hAnsiTheme="majorHAnsi" w:cstheme="majorHAnsi"/>
          <w:bCs/>
          <w:sz w:val="28"/>
          <w:szCs w:val="28"/>
          <w:lang w:val="ro-MD"/>
        </w:rPr>
      </w:pPr>
    </w:p>
    <w:p w:rsidR="00C46957" w:rsidRPr="0059217D" w:rsidRDefault="00C46957" w:rsidP="00C46957">
      <w:pPr>
        <w:spacing w:after="0" w:line="276" w:lineRule="auto"/>
        <w:jc w:val="center"/>
        <w:rPr>
          <w:rFonts w:asciiTheme="majorHAnsi" w:eastAsia="Times New Roman" w:hAnsiTheme="majorHAnsi" w:cstheme="majorHAnsi"/>
          <w:b/>
          <w:bCs/>
          <w:sz w:val="28"/>
          <w:szCs w:val="28"/>
          <w:lang w:val="ro-MD"/>
        </w:rPr>
      </w:pPr>
      <w:r w:rsidRPr="0059217D">
        <w:rPr>
          <w:rFonts w:asciiTheme="majorHAnsi" w:eastAsia="Times New Roman" w:hAnsiTheme="majorHAnsi" w:cstheme="majorHAnsi"/>
          <w:b/>
          <w:bCs/>
          <w:sz w:val="28"/>
          <w:szCs w:val="28"/>
          <w:lang w:val="ro-MD"/>
        </w:rPr>
        <w:t>A CONSTATAT:</w:t>
      </w:r>
    </w:p>
    <w:p w:rsidR="00B83637" w:rsidRPr="0059217D" w:rsidRDefault="00B83637" w:rsidP="00B83637">
      <w:pPr>
        <w:pStyle w:val="a3"/>
        <w:spacing w:line="276" w:lineRule="auto"/>
        <w:ind w:firstLine="709"/>
        <w:rPr>
          <w:rFonts w:asciiTheme="majorHAnsi" w:hAnsiTheme="majorHAnsi" w:cstheme="majorHAnsi"/>
          <w:lang w:val="ro-MD"/>
        </w:rPr>
      </w:pPr>
      <w:r w:rsidRPr="0059217D">
        <w:rPr>
          <w:rFonts w:asciiTheme="majorHAnsi" w:hAnsiTheme="majorHAnsi" w:cstheme="majorHAnsi"/>
          <w:sz w:val="28"/>
          <w:szCs w:val="28"/>
          <w:lang w:val="ro-MD"/>
        </w:rPr>
        <w:t>situațiile financiare ale Instituției Publice „Agenția Servicii Publice”</w:t>
      </w:r>
      <w:r w:rsidRPr="0059217D">
        <w:rPr>
          <w:rStyle w:val="a6"/>
          <w:rFonts w:asciiTheme="majorHAnsi" w:hAnsiTheme="majorHAnsi" w:cstheme="majorHAnsi"/>
          <w:sz w:val="28"/>
          <w:szCs w:val="28"/>
          <w:lang w:val="ro-MD"/>
        </w:rPr>
        <w:t xml:space="preserve"> </w:t>
      </w:r>
      <w:r w:rsidRPr="0059217D">
        <w:rPr>
          <w:rStyle w:val="a6"/>
          <w:rFonts w:asciiTheme="majorHAnsi" w:hAnsiTheme="majorHAnsi" w:cstheme="majorHAnsi"/>
          <w:sz w:val="28"/>
          <w:szCs w:val="28"/>
          <w:lang w:val="ro-MD"/>
        </w:rPr>
        <w:footnoteReference w:id="3"/>
      </w:r>
      <w:r w:rsidRPr="0059217D">
        <w:rPr>
          <w:rFonts w:asciiTheme="majorHAnsi" w:hAnsiTheme="majorHAnsi" w:cstheme="majorHAnsi"/>
          <w:sz w:val="28"/>
          <w:szCs w:val="28"/>
          <w:lang w:val="ro-MD"/>
        </w:rPr>
        <w:t xml:space="preserve">, încheiate la 31 decembrie 2018, </w:t>
      </w:r>
      <w:r w:rsidR="00674033" w:rsidRPr="0059217D">
        <w:rPr>
          <w:rFonts w:asciiTheme="majorHAnsi" w:hAnsiTheme="majorHAnsi" w:cstheme="majorHAnsi"/>
          <w:sz w:val="28"/>
          <w:szCs w:val="28"/>
          <w:lang w:val="ro-MD"/>
        </w:rPr>
        <w:t xml:space="preserve">cu excepția posibilelor efecte </w:t>
      </w:r>
      <w:r w:rsidR="009428BF" w:rsidRPr="0059217D">
        <w:rPr>
          <w:rFonts w:asciiTheme="majorHAnsi" w:hAnsiTheme="majorHAnsi" w:cstheme="majorHAnsi"/>
          <w:sz w:val="28"/>
          <w:szCs w:val="28"/>
          <w:lang w:val="ro-MD"/>
        </w:rPr>
        <w:t xml:space="preserve">ale </w:t>
      </w:r>
      <w:r w:rsidR="00674033" w:rsidRPr="0059217D">
        <w:rPr>
          <w:rFonts w:asciiTheme="majorHAnsi" w:hAnsiTheme="majorHAnsi" w:cstheme="majorHAnsi"/>
          <w:sz w:val="28"/>
          <w:szCs w:val="28"/>
          <w:lang w:val="ro-MD"/>
        </w:rPr>
        <w:t xml:space="preserve">unor aspecte </w:t>
      </w:r>
      <w:r w:rsidR="00E90B46" w:rsidRPr="0059217D">
        <w:rPr>
          <w:rFonts w:asciiTheme="majorHAnsi" w:hAnsiTheme="majorHAnsi" w:cstheme="majorHAnsi"/>
          <w:sz w:val="28"/>
          <w:szCs w:val="28"/>
          <w:lang w:val="ro-MD"/>
        </w:rPr>
        <w:t>descrise în Baza pentru opinia cu rezerve din Raportul de audit</w:t>
      </w:r>
      <w:r w:rsidR="00E90B46" w:rsidRPr="0059217D">
        <w:rPr>
          <w:rStyle w:val="a6"/>
          <w:rFonts w:asciiTheme="majorHAnsi" w:hAnsiTheme="majorHAnsi" w:cstheme="majorHAnsi"/>
          <w:sz w:val="28"/>
          <w:szCs w:val="28"/>
          <w:lang w:val="ro-MD"/>
        </w:rPr>
        <w:footnoteReference w:id="4"/>
      </w:r>
      <w:r w:rsidR="002839C3" w:rsidRPr="0059217D">
        <w:rPr>
          <w:rFonts w:asciiTheme="majorHAnsi" w:hAnsiTheme="majorHAnsi" w:cstheme="majorHAnsi"/>
          <w:sz w:val="28"/>
          <w:szCs w:val="28"/>
          <w:lang w:val="ro-MD"/>
        </w:rPr>
        <w:t xml:space="preserve">, </w:t>
      </w:r>
      <w:r w:rsidR="00D2503D" w:rsidRPr="0059217D">
        <w:rPr>
          <w:rFonts w:asciiTheme="majorHAnsi" w:hAnsiTheme="majorHAnsi" w:cstheme="majorHAnsi"/>
          <w:sz w:val="28"/>
          <w:szCs w:val="28"/>
          <w:lang w:val="ro-MD"/>
        </w:rPr>
        <w:t>oferă</w:t>
      </w:r>
      <w:r w:rsidRPr="0059217D">
        <w:rPr>
          <w:rFonts w:asciiTheme="majorHAnsi" w:hAnsiTheme="majorHAnsi" w:cstheme="majorHAnsi"/>
          <w:sz w:val="28"/>
          <w:szCs w:val="28"/>
          <w:lang w:val="ro-MD"/>
        </w:rPr>
        <w:t xml:space="preserve">, sub toate aspectele semnificative, o imagine </w:t>
      </w:r>
      <w:r w:rsidR="002839C3" w:rsidRPr="0059217D">
        <w:rPr>
          <w:rFonts w:asciiTheme="majorHAnsi" w:hAnsiTheme="majorHAnsi" w:cstheme="majorHAnsi"/>
          <w:sz w:val="28"/>
          <w:szCs w:val="28"/>
          <w:lang w:val="ro-MD"/>
        </w:rPr>
        <w:t>corectă</w:t>
      </w:r>
      <w:r w:rsidRPr="0059217D">
        <w:rPr>
          <w:rFonts w:asciiTheme="majorHAnsi" w:hAnsiTheme="majorHAnsi" w:cstheme="majorHAnsi"/>
          <w:sz w:val="28"/>
          <w:szCs w:val="28"/>
          <w:lang w:val="ro-MD"/>
        </w:rPr>
        <w:t xml:space="preserve"> și fidelă în conformitate cu cadrul de raportare financiară aplicabil</w:t>
      </w:r>
      <w:r w:rsidRPr="0059217D">
        <w:rPr>
          <w:rFonts w:asciiTheme="majorHAnsi" w:hAnsiTheme="majorHAnsi" w:cstheme="majorHAnsi"/>
          <w:sz w:val="28"/>
          <w:szCs w:val="28"/>
          <w:vertAlign w:val="superscript"/>
          <w:lang w:val="ro-MD"/>
        </w:rPr>
        <w:footnoteReference w:id="5"/>
      </w:r>
      <w:r w:rsidRPr="0059217D">
        <w:rPr>
          <w:rFonts w:asciiTheme="majorHAnsi" w:hAnsiTheme="majorHAnsi" w:cstheme="majorHAnsi"/>
          <w:lang w:val="ro-MD"/>
        </w:rPr>
        <w:t>.</w:t>
      </w:r>
    </w:p>
    <w:p w:rsidR="00C46957" w:rsidRPr="0059217D" w:rsidRDefault="00C46957" w:rsidP="00C46957">
      <w:pPr>
        <w:pStyle w:val="a3"/>
        <w:spacing w:line="276" w:lineRule="auto"/>
        <w:ind w:firstLine="709"/>
        <w:rPr>
          <w:rFonts w:asciiTheme="majorHAnsi" w:hAnsiTheme="majorHAnsi" w:cstheme="majorHAnsi"/>
          <w:sz w:val="28"/>
          <w:szCs w:val="28"/>
          <w:lang w:val="ro-MD"/>
        </w:rPr>
      </w:pPr>
      <w:r w:rsidRPr="0059217D">
        <w:rPr>
          <w:rFonts w:asciiTheme="majorHAnsi" w:hAnsiTheme="majorHAnsi" w:cstheme="majorHAnsi"/>
          <w:sz w:val="28"/>
          <w:szCs w:val="28"/>
          <w:lang w:val="ro-MD"/>
        </w:rPr>
        <w:t xml:space="preserve">Reieșind din cele expuse, în temeiul art.14 alin.(2) și art.15 </w:t>
      </w:r>
      <w:proofErr w:type="spellStart"/>
      <w:r w:rsidRPr="0059217D">
        <w:rPr>
          <w:rFonts w:asciiTheme="majorHAnsi" w:hAnsiTheme="majorHAnsi" w:cstheme="majorHAnsi"/>
          <w:sz w:val="28"/>
          <w:szCs w:val="28"/>
          <w:lang w:val="ro-MD"/>
        </w:rPr>
        <w:t>lit.d</w:t>
      </w:r>
      <w:proofErr w:type="spellEnd"/>
      <w:r w:rsidRPr="0059217D">
        <w:rPr>
          <w:rFonts w:asciiTheme="majorHAnsi" w:hAnsiTheme="majorHAnsi" w:cstheme="majorHAnsi"/>
          <w:sz w:val="28"/>
          <w:szCs w:val="28"/>
          <w:lang w:val="ro-MD"/>
        </w:rPr>
        <w:t>) din Legea nr.260 din 07.12.2017, Curtea de Conturi</w:t>
      </w:r>
    </w:p>
    <w:p w:rsidR="00896807" w:rsidRPr="0059217D" w:rsidRDefault="00896807" w:rsidP="00C46957">
      <w:pPr>
        <w:pStyle w:val="a3"/>
        <w:spacing w:line="276" w:lineRule="auto"/>
        <w:ind w:firstLine="709"/>
        <w:rPr>
          <w:rFonts w:asciiTheme="majorHAnsi" w:hAnsiTheme="majorHAnsi" w:cstheme="majorHAnsi"/>
          <w:sz w:val="28"/>
          <w:szCs w:val="28"/>
          <w:lang w:val="ro-MD"/>
        </w:rPr>
      </w:pPr>
    </w:p>
    <w:p w:rsidR="00C46957" w:rsidRPr="0059217D" w:rsidRDefault="00C46957" w:rsidP="00C46957">
      <w:pPr>
        <w:pStyle w:val="cp"/>
        <w:spacing w:line="276" w:lineRule="auto"/>
        <w:rPr>
          <w:rFonts w:asciiTheme="majorHAnsi" w:hAnsiTheme="majorHAnsi" w:cstheme="majorHAnsi"/>
          <w:sz w:val="28"/>
          <w:szCs w:val="28"/>
          <w:lang w:val="ro-MD"/>
        </w:rPr>
      </w:pPr>
      <w:r w:rsidRPr="0059217D">
        <w:rPr>
          <w:rFonts w:asciiTheme="majorHAnsi" w:hAnsiTheme="majorHAnsi" w:cstheme="majorHAnsi"/>
          <w:sz w:val="28"/>
          <w:szCs w:val="28"/>
          <w:lang w:val="ro-MD"/>
        </w:rPr>
        <w:t>HOTĂRĂŞTE:</w:t>
      </w:r>
    </w:p>
    <w:p w:rsidR="00C46957" w:rsidRPr="0059217D" w:rsidRDefault="00C46957" w:rsidP="00C46957">
      <w:pPr>
        <w:pStyle w:val="a3"/>
        <w:spacing w:after="240" w:line="276" w:lineRule="auto"/>
        <w:ind w:firstLine="709"/>
        <w:rPr>
          <w:rFonts w:asciiTheme="majorHAnsi" w:hAnsiTheme="majorHAnsi" w:cstheme="majorHAnsi"/>
          <w:sz w:val="28"/>
          <w:szCs w:val="28"/>
          <w:lang w:val="ro-MD"/>
        </w:rPr>
      </w:pPr>
      <w:r w:rsidRPr="0059217D">
        <w:rPr>
          <w:rFonts w:asciiTheme="majorHAnsi" w:hAnsiTheme="majorHAnsi" w:cstheme="majorHAnsi"/>
          <w:b/>
          <w:bCs/>
          <w:sz w:val="28"/>
          <w:szCs w:val="28"/>
          <w:lang w:val="ro-MD"/>
        </w:rPr>
        <w:t>1.</w:t>
      </w:r>
      <w:r w:rsidRPr="0059217D">
        <w:rPr>
          <w:rFonts w:asciiTheme="majorHAnsi" w:hAnsiTheme="majorHAnsi" w:cstheme="majorHAnsi"/>
          <w:sz w:val="28"/>
          <w:szCs w:val="28"/>
          <w:lang w:val="ro-MD"/>
        </w:rPr>
        <w:t xml:space="preserve"> Se aprobă Raportul auditului </w:t>
      </w:r>
      <w:r w:rsidR="00FA54BB" w:rsidRPr="0059217D">
        <w:rPr>
          <w:rFonts w:asciiTheme="majorHAnsi" w:hAnsiTheme="majorHAnsi" w:cstheme="majorHAnsi"/>
          <w:sz w:val="28"/>
          <w:szCs w:val="28"/>
          <w:lang w:val="ro-MD"/>
        </w:rPr>
        <w:t xml:space="preserve">asupra </w:t>
      </w:r>
      <w:r w:rsidR="009046F4" w:rsidRPr="0059217D">
        <w:rPr>
          <w:rFonts w:asciiTheme="majorHAnsi" w:hAnsiTheme="majorHAnsi" w:cstheme="majorHAnsi"/>
          <w:sz w:val="28"/>
          <w:szCs w:val="28"/>
          <w:lang w:val="ro-MD"/>
        </w:rPr>
        <w:t>situațiilor</w:t>
      </w:r>
      <w:r w:rsidRPr="0059217D">
        <w:rPr>
          <w:rFonts w:asciiTheme="majorHAnsi" w:hAnsiTheme="majorHAnsi" w:cstheme="majorHAnsi"/>
          <w:sz w:val="28"/>
          <w:szCs w:val="28"/>
          <w:lang w:val="ro-MD"/>
        </w:rPr>
        <w:t xml:space="preserve"> financiare ale </w:t>
      </w:r>
      <w:r w:rsidR="00E11106" w:rsidRPr="0059217D">
        <w:rPr>
          <w:rFonts w:asciiTheme="majorHAnsi" w:hAnsiTheme="majorHAnsi" w:cstheme="majorHAnsi"/>
          <w:sz w:val="28"/>
          <w:szCs w:val="28"/>
          <w:lang w:val="ro-MD"/>
        </w:rPr>
        <w:t>Instituției Publice „Agenția Servicii Publice”</w:t>
      </w:r>
      <w:r w:rsidRPr="0059217D">
        <w:rPr>
          <w:rFonts w:asciiTheme="majorHAnsi" w:hAnsiTheme="majorHAnsi" w:cstheme="majorHAnsi"/>
          <w:sz w:val="28"/>
          <w:szCs w:val="28"/>
          <w:lang w:val="ro-MD"/>
        </w:rPr>
        <w:t xml:space="preserve"> încheiate la 31 decembrie 2018, anexat la prezenta Hotărâre.</w:t>
      </w:r>
    </w:p>
    <w:p w:rsidR="00C46957" w:rsidRPr="0059217D" w:rsidRDefault="00C46957" w:rsidP="00C46957">
      <w:pPr>
        <w:pStyle w:val="a3"/>
        <w:spacing w:after="240" w:line="276" w:lineRule="auto"/>
        <w:ind w:firstLine="709"/>
        <w:rPr>
          <w:rFonts w:asciiTheme="majorHAnsi" w:hAnsiTheme="majorHAnsi" w:cstheme="majorHAnsi"/>
          <w:sz w:val="28"/>
          <w:szCs w:val="28"/>
          <w:lang w:val="ro-MD"/>
        </w:rPr>
      </w:pPr>
      <w:r w:rsidRPr="0059217D">
        <w:rPr>
          <w:rFonts w:asciiTheme="majorHAnsi" w:hAnsiTheme="majorHAnsi" w:cstheme="majorHAnsi"/>
          <w:b/>
          <w:bCs/>
          <w:sz w:val="28"/>
          <w:szCs w:val="28"/>
          <w:lang w:val="ro-MD"/>
        </w:rPr>
        <w:t>2.</w:t>
      </w:r>
      <w:r w:rsidRPr="0059217D">
        <w:rPr>
          <w:rFonts w:asciiTheme="majorHAnsi" w:hAnsiTheme="majorHAnsi" w:cstheme="majorHAnsi"/>
          <w:sz w:val="28"/>
          <w:szCs w:val="28"/>
          <w:lang w:val="ro-MD"/>
        </w:rPr>
        <w:t xml:space="preserve"> Prezenta Hotărâre și Raportul de audit se remit:</w:t>
      </w:r>
    </w:p>
    <w:p w:rsidR="00E703E7" w:rsidRPr="0059217D" w:rsidRDefault="00C46957" w:rsidP="00C4695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2.1.</w:t>
      </w:r>
      <w:r w:rsidRPr="0059217D">
        <w:rPr>
          <w:rFonts w:asciiTheme="majorHAnsi" w:hAnsiTheme="majorHAnsi" w:cstheme="majorHAnsi"/>
          <w:sz w:val="28"/>
          <w:szCs w:val="28"/>
          <w:lang w:val="ro-MD"/>
        </w:rPr>
        <w:t xml:space="preserve"> </w:t>
      </w:r>
      <w:r w:rsidR="00386137" w:rsidRPr="0059217D">
        <w:rPr>
          <w:rFonts w:asciiTheme="majorHAnsi" w:hAnsiTheme="majorHAnsi" w:cstheme="majorHAnsi"/>
          <w:sz w:val="28"/>
          <w:szCs w:val="28"/>
          <w:lang w:val="ro-MD"/>
        </w:rPr>
        <w:t>Instituției Publice „</w:t>
      </w:r>
      <w:r w:rsidR="006131AA" w:rsidRPr="0059217D">
        <w:rPr>
          <w:rFonts w:asciiTheme="majorHAnsi" w:hAnsiTheme="majorHAnsi" w:cstheme="majorHAnsi"/>
          <w:sz w:val="28"/>
          <w:szCs w:val="28"/>
          <w:lang w:val="ro-MD"/>
        </w:rPr>
        <w:t>A</w:t>
      </w:r>
      <w:r w:rsidR="00386137" w:rsidRPr="0059217D">
        <w:rPr>
          <w:rFonts w:asciiTheme="majorHAnsi" w:hAnsiTheme="majorHAnsi" w:cstheme="majorHAnsi"/>
          <w:sz w:val="28"/>
          <w:szCs w:val="28"/>
          <w:lang w:val="ro-MD"/>
        </w:rPr>
        <w:t>genția</w:t>
      </w:r>
      <w:r w:rsidR="006131AA" w:rsidRPr="0059217D">
        <w:rPr>
          <w:rFonts w:asciiTheme="majorHAnsi" w:hAnsiTheme="majorHAnsi" w:cstheme="majorHAnsi"/>
          <w:sz w:val="28"/>
          <w:szCs w:val="28"/>
          <w:lang w:val="ro-MD"/>
        </w:rPr>
        <w:t xml:space="preserve"> Servicii Publice</w:t>
      </w:r>
      <w:r w:rsidR="00386137" w:rsidRPr="0059217D">
        <w:rPr>
          <w:rFonts w:asciiTheme="majorHAnsi" w:hAnsiTheme="majorHAnsi" w:cstheme="majorHAnsi"/>
          <w:sz w:val="28"/>
          <w:szCs w:val="28"/>
          <w:lang w:val="ro-MD"/>
        </w:rPr>
        <w:t>”</w:t>
      </w:r>
      <w:r w:rsidR="003127ED" w:rsidRPr="0059217D">
        <w:rPr>
          <w:rFonts w:asciiTheme="majorHAnsi" w:hAnsiTheme="majorHAnsi" w:cstheme="majorHAnsi"/>
          <w:sz w:val="28"/>
          <w:szCs w:val="28"/>
          <w:lang w:val="ro-MD"/>
        </w:rPr>
        <w:t>:</w:t>
      </w:r>
    </w:p>
    <w:p w:rsidR="00E703E7" w:rsidRPr="0059217D" w:rsidRDefault="00E703E7" w:rsidP="00E703E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2.1.1.</w:t>
      </w:r>
      <w:r w:rsidR="000F785D" w:rsidRPr="0059217D">
        <w:rPr>
          <w:rFonts w:asciiTheme="majorHAnsi" w:hAnsiTheme="majorHAnsi" w:cstheme="majorHAnsi"/>
          <w:sz w:val="28"/>
          <w:szCs w:val="28"/>
          <w:lang w:val="ro-MD"/>
        </w:rPr>
        <w:t xml:space="preserve"> </w:t>
      </w:r>
      <w:r w:rsidR="00B113A0" w:rsidRPr="0059217D">
        <w:rPr>
          <w:rFonts w:asciiTheme="majorHAnsi" w:hAnsiTheme="majorHAnsi" w:cstheme="majorHAnsi"/>
          <w:sz w:val="28"/>
          <w:szCs w:val="28"/>
          <w:lang w:val="ro-MD"/>
        </w:rPr>
        <w:t>s</w:t>
      </w:r>
      <w:r w:rsidR="000F785D" w:rsidRPr="0059217D">
        <w:rPr>
          <w:rFonts w:asciiTheme="majorHAnsi" w:hAnsiTheme="majorHAnsi" w:cstheme="majorHAnsi"/>
          <w:sz w:val="28"/>
          <w:szCs w:val="28"/>
          <w:lang w:val="ro-MD"/>
        </w:rPr>
        <w:t>ă</w:t>
      </w:r>
      <w:r w:rsidRPr="0059217D">
        <w:rPr>
          <w:rFonts w:asciiTheme="majorHAnsi" w:hAnsiTheme="majorHAnsi" w:cstheme="majorHAnsi"/>
          <w:sz w:val="28"/>
          <w:szCs w:val="28"/>
          <w:lang w:val="ro-MD"/>
        </w:rPr>
        <w:t xml:space="preserve"> </w:t>
      </w:r>
      <w:r w:rsidR="000F785D" w:rsidRPr="0059217D">
        <w:rPr>
          <w:rFonts w:asciiTheme="majorHAnsi" w:hAnsiTheme="majorHAnsi" w:cstheme="majorHAnsi"/>
          <w:sz w:val="28"/>
          <w:szCs w:val="28"/>
          <w:lang w:val="ro-MD"/>
        </w:rPr>
        <w:t>asigure e</w:t>
      </w:r>
      <w:r w:rsidR="00BC432D" w:rsidRPr="0059217D">
        <w:rPr>
          <w:rFonts w:asciiTheme="majorHAnsi" w:hAnsiTheme="majorHAnsi" w:cstheme="majorHAnsi"/>
          <w:sz w:val="28"/>
          <w:szCs w:val="28"/>
          <w:lang w:val="ro-MD"/>
        </w:rPr>
        <w:t>valuarea</w:t>
      </w:r>
      <w:r w:rsidRPr="0059217D">
        <w:rPr>
          <w:rFonts w:asciiTheme="majorHAnsi" w:hAnsiTheme="majorHAnsi" w:cstheme="majorHAnsi"/>
          <w:sz w:val="28"/>
          <w:szCs w:val="28"/>
          <w:lang w:val="ro-MD"/>
        </w:rPr>
        <w:t>, clasificarea, înregistrarea și raportarea corespunzătoare a terenurilor gestionate, a mijloacelor fixe, a imobilizărilor corporale în curs de execuție, a materialelor, a datoriilor pe termen lung, a provizioanelor curente, a rezervelor și a altor elemente de capital propriu;</w:t>
      </w:r>
    </w:p>
    <w:p w:rsidR="00E703E7" w:rsidRPr="0059217D" w:rsidRDefault="00E703E7" w:rsidP="00E703E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2.1.2.</w:t>
      </w:r>
      <w:r w:rsidRPr="0059217D">
        <w:rPr>
          <w:rFonts w:asciiTheme="majorHAnsi" w:hAnsiTheme="majorHAnsi" w:cstheme="majorHAnsi"/>
          <w:sz w:val="28"/>
          <w:szCs w:val="28"/>
          <w:lang w:val="ro-MD"/>
        </w:rPr>
        <w:t xml:space="preserve"> </w:t>
      </w:r>
      <w:r w:rsidR="00FA54BB" w:rsidRPr="0059217D">
        <w:rPr>
          <w:rFonts w:asciiTheme="majorHAnsi" w:hAnsiTheme="majorHAnsi" w:cstheme="majorHAnsi"/>
          <w:sz w:val="28"/>
          <w:szCs w:val="28"/>
          <w:lang w:val="ro-MD"/>
        </w:rPr>
        <w:t>s</w:t>
      </w:r>
      <w:r w:rsidR="00462F69" w:rsidRPr="0059217D">
        <w:rPr>
          <w:rFonts w:asciiTheme="majorHAnsi" w:hAnsiTheme="majorHAnsi" w:cstheme="majorHAnsi"/>
          <w:sz w:val="28"/>
          <w:szCs w:val="28"/>
          <w:lang w:val="ro-MD"/>
        </w:rPr>
        <w:t>ă a</w:t>
      </w:r>
      <w:r w:rsidR="00BC432D" w:rsidRPr="0059217D">
        <w:rPr>
          <w:rFonts w:asciiTheme="majorHAnsi" w:hAnsiTheme="majorHAnsi" w:cstheme="majorHAnsi"/>
          <w:sz w:val="28"/>
          <w:szCs w:val="28"/>
          <w:lang w:val="ro-MD"/>
        </w:rPr>
        <w:t>just</w:t>
      </w:r>
      <w:r w:rsidR="00FA54BB" w:rsidRPr="0059217D">
        <w:rPr>
          <w:rFonts w:asciiTheme="majorHAnsi" w:hAnsiTheme="majorHAnsi" w:cstheme="majorHAnsi"/>
          <w:sz w:val="28"/>
          <w:szCs w:val="28"/>
          <w:lang w:val="ro-MD"/>
        </w:rPr>
        <w:t>eze</w:t>
      </w:r>
      <w:r w:rsidR="00BC432D" w:rsidRPr="0059217D">
        <w:rPr>
          <w:rFonts w:asciiTheme="majorHAnsi" w:hAnsiTheme="majorHAnsi" w:cstheme="majorHAnsi"/>
          <w:sz w:val="28"/>
          <w:szCs w:val="28"/>
          <w:lang w:val="ro-MD"/>
        </w:rPr>
        <w:t xml:space="preserve"> </w:t>
      </w:r>
      <w:r w:rsidRPr="0059217D">
        <w:rPr>
          <w:rFonts w:asciiTheme="majorHAnsi" w:hAnsiTheme="majorHAnsi" w:cstheme="majorHAnsi"/>
          <w:sz w:val="28"/>
          <w:szCs w:val="28"/>
          <w:lang w:val="ro-MD"/>
        </w:rPr>
        <w:t>politicil</w:t>
      </w:r>
      <w:r w:rsidR="00FA54BB" w:rsidRPr="0059217D">
        <w:rPr>
          <w:rFonts w:asciiTheme="majorHAnsi" w:hAnsiTheme="majorHAnsi" w:cstheme="majorHAnsi"/>
          <w:sz w:val="28"/>
          <w:szCs w:val="28"/>
          <w:lang w:val="ro-MD"/>
        </w:rPr>
        <w:t>e</w:t>
      </w:r>
      <w:r w:rsidRPr="0059217D">
        <w:rPr>
          <w:rFonts w:asciiTheme="majorHAnsi" w:hAnsiTheme="majorHAnsi" w:cstheme="majorHAnsi"/>
          <w:sz w:val="28"/>
          <w:szCs w:val="28"/>
          <w:lang w:val="ro-MD"/>
        </w:rPr>
        <w:t xml:space="preserve"> contabile în scopul </w:t>
      </w:r>
      <w:r w:rsidR="00DF18C5" w:rsidRPr="0059217D">
        <w:rPr>
          <w:rFonts w:asciiTheme="majorHAnsi" w:hAnsiTheme="majorHAnsi" w:cstheme="majorHAnsi"/>
          <w:sz w:val="28"/>
          <w:szCs w:val="28"/>
          <w:lang w:val="ro-MD"/>
        </w:rPr>
        <w:t xml:space="preserve">reglementării </w:t>
      </w:r>
      <w:r w:rsidR="00B67F35" w:rsidRPr="0059217D">
        <w:rPr>
          <w:rFonts w:asciiTheme="majorHAnsi" w:hAnsiTheme="majorHAnsi" w:cstheme="majorHAnsi"/>
          <w:sz w:val="28"/>
          <w:szCs w:val="28"/>
          <w:lang w:val="ro-MD"/>
        </w:rPr>
        <w:t xml:space="preserve">modalității de </w:t>
      </w:r>
      <w:r w:rsidR="00417972" w:rsidRPr="0059217D">
        <w:rPr>
          <w:rFonts w:asciiTheme="majorHAnsi" w:hAnsiTheme="majorHAnsi" w:cstheme="majorHAnsi"/>
          <w:sz w:val="28"/>
          <w:szCs w:val="28"/>
          <w:lang w:val="ro-MD"/>
        </w:rPr>
        <w:t xml:space="preserve">determinare </w:t>
      </w:r>
      <w:r w:rsidR="00B67F35" w:rsidRPr="0059217D">
        <w:rPr>
          <w:rFonts w:asciiTheme="majorHAnsi" w:hAnsiTheme="majorHAnsi" w:cstheme="majorHAnsi"/>
          <w:sz w:val="28"/>
          <w:szCs w:val="28"/>
          <w:lang w:val="ro-MD"/>
        </w:rPr>
        <w:t>a deprecierii stocurilor și imobilizărilor corporale în curs de execuție</w:t>
      </w:r>
      <w:r w:rsidR="00DF18C5" w:rsidRPr="0059217D">
        <w:rPr>
          <w:rFonts w:asciiTheme="majorHAnsi" w:hAnsiTheme="majorHAnsi" w:cstheme="majorHAnsi"/>
          <w:sz w:val="28"/>
          <w:szCs w:val="28"/>
          <w:lang w:val="ro-MD"/>
        </w:rPr>
        <w:t>;</w:t>
      </w:r>
    </w:p>
    <w:p w:rsidR="00E703E7" w:rsidRPr="0059217D" w:rsidRDefault="00E703E7" w:rsidP="00E703E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2.1.</w:t>
      </w:r>
      <w:r w:rsidR="00DF18C5" w:rsidRPr="006E5753">
        <w:rPr>
          <w:rFonts w:asciiTheme="majorHAnsi" w:hAnsiTheme="majorHAnsi" w:cstheme="majorHAnsi"/>
          <w:b/>
          <w:sz w:val="28"/>
          <w:szCs w:val="28"/>
          <w:lang w:val="ro-MD"/>
        </w:rPr>
        <w:t>3</w:t>
      </w:r>
      <w:r w:rsidRPr="006E5753">
        <w:rPr>
          <w:rFonts w:asciiTheme="majorHAnsi" w:hAnsiTheme="majorHAnsi" w:cstheme="majorHAnsi"/>
          <w:b/>
          <w:sz w:val="28"/>
          <w:szCs w:val="28"/>
          <w:lang w:val="ro-MD"/>
        </w:rPr>
        <w:t>.</w:t>
      </w:r>
      <w:r w:rsidRPr="0059217D">
        <w:rPr>
          <w:rFonts w:asciiTheme="majorHAnsi" w:hAnsiTheme="majorHAnsi" w:cstheme="majorHAnsi"/>
          <w:sz w:val="28"/>
          <w:szCs w:val="28"/>
          <w:lang w:val="ro-MD"/>
        </w:rPr>
        <w:t xml:space="preserve"> </w:t>
      </w:r>
      <w:r w:rsidR="00FA54BB" w:rsidRPr="0059217D">
        <w:rPr>
          <w:rFonts w:asciiTheme="majorHAnsi" w:hAnsiTheme="majorHAnsi" w:cstheme="majorHAnsi"/>
          <w:sz w:val="28"/>
          <w:szCs w:val="28"/>
          <w:lang w:val="ro-MD"/>
        </w:rPr>
        <w:t>s</w:t>
      </w:r>
      <w:r w:rsidR="00B67F35" w:rsidRPr="0059217D">
        <w:rPr>
          <w:rFonts w:asciiTheme="majorHAnsi" w:hAnsiTheme="majorHAnsi" w:cstheme="majorHAnsi"/>
          <w:sz w:val="28"/>
          <w:szCs w:val="28"/>
          <w:lang w:val="ro-MD"/>
        </w:rPr>
        <w:t xml:space="preserve">ă asigure </w:t>
      </w:r>
      <w:r w:rsidRPr="0059217D">
        <w:rPr>
          <w:rFonts w:asciiTheme="majorHAnsi" w:hAnsiTheme="majorHAnsi" w:cstheme="majorHAnsi"/>
          <w:sz w:val="28"/>
          <w:szCs w:val="28"/>
          <w:lang w:val="ro-MD"/>
        </w:rPr>
        <w:t>transmiter</w:t>
      </w:r>
      <w:r w:rsidR="00FF2E2F" w:rsidRPr="0059217D">
        <w:rPr>
          <w:rFonts w:asciiTheme="majorHAnsi" w:hAnsiTheme="majorHAnsi" w:cstheme="majorHAnsi"/>
          <w:sz w:val="28"/>
          <w:szCs w:val="28"/>
          <w:lang w:val="ro-MD"/>
        </w:rPr>
        <w:t>ea</w:t>
      </w:r>
      <w:r w:rsidRPr="0059217D">
        <w:rPr>
          <w:rFonts w:asciiTheme="majorHAnsi" w:hAnsiTheme="majorHAnsi" w:cstheme="majorHAnsi"/>
          <w:sz w:val="28"/>
          <w:szCs w:val="28"/>
          <w:lang w:val="ro-MD"/>
        </w:rPr>
        <w:t xml:space="preserve"> către Cancelaria de Stat a investițiilor financiare sub formă de drepturi de utilizare a bunurilor imobile ce nu aparțin Agenției;</w:t>
      </w:r>
    </w:p>
    <w:p w:rsidR="00E703E7" w:rsidRPr="0059217D" w:rsidRDefault="00E703E7" w:rsidP="00E703E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2.1.</w:t>
      </w:r>
      <w:r w:rsidR="00DF18C5" w:rsidRPr="006E5753">
        <w:rPr>
          <w:rFonts w:asciiTheme="majorHAnsi" w:hAnsiTheme="majorHAnsi" w:cstheme="majorHAnsi"/>
          <w:b/>
          <w:sz w:val="28"/>
          <w:szCs w:val="28"/>
          <w:lang w:val="ro-MD"/>
        </w:rPr>
        <w:t>4</w:t>
      </w:r>
      <w:r w:rsidRPr="006E5753">
        <w:rPr>
          <w:rFonts w:asciiTheme="majorHAnsi" w:hAnsiTheme="majorHAnsi" w:cstheme="majorHAnsi"/>
          <w:b/>
          <w:sz w:val="28"/>
          <w:szCs w:val="28"/>
          <w:lang w:val="ro-MD"/>
        </w:rPr>
        <w:t>.</w:t>
      </w:r>
      <w:r w:rsidRPr="0059217D">
        <w:rPr>
          <w:rFonts w:asciiTheme="majorHAnsi" w:hAnsiTheme="majorHAnsi" w:cstheme="majorHAnsi"/>
          <w:sz w:val="28"/>
          <w:szCs w:val="28"/>
          <w:lang w:val="ro-MD"/>
        </w:rPr>
        <w:t xml:space="preserve"> </w:t>
      </w:r>
      <w:r w:rsidR="00FA54BB" w:rsidRPr="0059217D">
        <w:rPr>
          <w:rFonts w:asciiTheme="majorHAnsi" w:hAnsiTheme="majorHAnsi" w:cstheme="majorHAnsi"/>
          <w:sz w:val="28"/>
          <w:szCs w:val="28"/>
          <w:lang w:val="ro-MD"/>
        </w:rPr>
        <w:t>s</w:t>
      </w:r>
      <w:r w:rsidR="00B67F35" w:rsidRPr="0059217D">
        <w:rPr>
          <w:rFonts w:asciiTheme="majorHAnsi" w:hAnsiTheme="majorHAnsi" w:cstheme="majorHAnsi"/>
          <w:sz w:val="28"/>
          <w:szCs w:val="28"/>
          <w:lang w:val="ro-MD"/>
        </w:rPr>
        <w:t>ă asigure e</w:t>
      </w:r>
      <w:r w:rsidR="00BC432D" w:rsidRPr="0059217D">
        <w:rPr>
          <w:rFonts w:asciiTheme="majorHAnsi" w:hAnsiTheme="majorHAnsi" w:cstheme="majorHAnsi"/>
          <w:sz w:val="28"/>
          <w:szCs w:val="28"/>
          <w:lang w:val="ro-MD"/>
        </w:rPr>
        <w:t xml:space="preserve">laborarea </w:t>
      </w:r>
      <w:r w:rsidRPr="0059217D">
        <w:rPr>
          <w:rFonts w:asciiTheme="majorHAnsi" w:hAnsiTheme="majorHAnsi" w:cstheme="majorHAnsi"/>
          <w:sz w:val="28"/>
          <w:szCs w:val="28"/>
          <w:lang w:val="ro-MD"/>
        </w:rPr>
        <w:t>reglementări</w:t>
      </w:r>
      <w:r w:rsidR="00F66EE6" w:rsidRPr="0059217D">
        <w:rPr>
          <w:rFonts w:asciiTheme="majorHAnsi" w:hAnsiTheme="majorHAnsi" w:cstheme="majorHAnsi"/>
          <w:sz w:val="28"/>
          <w:szCs w:val="28"/>
          <w:lang w:val="ro-MD"/>
        </w:rPr>
        <w:t>lor</w:t>
      </w:r>
      <w:r w:rsidRPr="0059217D">
        <w:rPr>
          <w:rFonts w:asciiTheme="majorHAnsi" w:hAnsiTheme="majorHAnsi" w:cstheme="majorHAnsi"/>
          <w:sz w:val="28"/>
          <w:szCs w:val="28"/>
          <w:lang w:val="ro-MD"/>
        </w:rPr>
        <w:t xml:space="preserve"> interne, care să ofere o documentare adecvată a procesului de acordare a premiilor pentru </w:t>
      </w:r>
      <w:r w:rsidR="00D25D03" w:rsidRPr="0059217D">
        <w:rPr>
          <w:rFonts w:asciiTheme="majorHAnsi" w:hAnsiTheme="majorHAnsi" w:cstheme="majorHAnsi"/>
          <w:sz w:val="28"/>
          <w:szCs w:val="28"/>
          <w:lang w:val="ro-MD"/>
        </w:rPr>
        <w:t xml:space="preserve">exercitarea </w:t>
      </w:r>
      <w:r w:rsidRPr="0059217D">
        <w:rPr>
          <w:rFonts w:asciiTheme="majorHAnsi" w:hAnsiTheme="majorHAnsi" w:cstheme="majorHAnsi"/>
          <w:sz w:val="28"/>
          <w:szCs w:val="28"/>
          <w:lang w:val="ro-MD"/>
        </w:rPr>
        <w:t>misiuni</w:t>
      </w:r>
      <w:r w:rsidR="00D25D03" w:rsidRPr="0059217D">
        <w:rPr>
          <w:rFonts w:asciiTheme="majorHAnsi" w:hAnsiTheme="majorHAnsi" w:cstheme="majorHAnsi"/>
          <w:sz w:val="28"/>
          <w:szCs w:val="28"/>
          <w:lang w:val="ro-MD"/>
        </w:rPr>
        <w:t>lor speciale și</w:t>
      </w:r>
      <w:r w:rsidRPr="0059217D">
        <w:rPr>
          <w:rFonts w:asciiTheme="majorHAnsi" w:hAnsiTheme="majorHAnsi" w:cstheme="majorHAnsi"/>
          <w:sz w:val="28"/>
          <w:szCs w:val="28"/>
          <w:lang w:val="ro-MD"/>
        </w:rPr>
        <w:t xml:space="preserve"> sarcini</w:t>
      </w:r>
      <w:r w:rsidR="00D25D03" w:rsidRPr="0059217D">
        <w:rPr>
          <w:rFonts w:asciiTheme="majorHAnsi" w:hAnsiTheme="majorHAnsi" w:cstheme="majorHAnsi"/>
          <w:sz w:val="28"/>
          <w:szCs w:val="28"/>
          <w:lang w:val="ro-MD"/>
        </w:rPr>
        <w:t>lor</w:t>
      </w:r>
      <w:r w:rsidRPr="0059217D">
        <w:rPr>
          <w:rFonts w:asciiTheme="majorHAnsi" w:hAnsiTheme="majorHAnsi" w:cstheme="majorHAnsi"/>
          <w:sz w:val="28"/>
          <w:szCs w:val="28"/>
          <w:lang w:val="ro-MD"/>
        </w:rPr>
        <w:t xml:space="preserve"> de importanță majoră;</w:t>
      </w:r>
    </w:p>
    <w:p w:rsidR="00E703E7" w:rsidRPr="0059217D" w:rsidRDefault="00E703E7" w:rsidP="00E703E7">
      <w:pPr>
        <w:pStyle w:val="a3"/>
        <w:spacing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lastRenderedPageBreak/>
        <w:t>2.1.</w:t>
      </w:r>
      <w:r w:rsidR="00DF18C5" w:rsidRPr="006E5753">
        <w:rPr>
          <w:rFonts w:asciiTheme="majorHAnsi" w:hAnsiTheme="majorHAnsi" w:cstheme="majorHAnsi"/>
          <w:b/>
          <w:sz w:val="28"/>
          <w:szCs w:val="28"/>
          <w:lang w:val="ro-MD"/>
        </w:rPr>
        <w:t>5</w:t>
      </w:r>
      <w:r w:rsidRPr="006E5753">
        <w:rPr>
          <w:rFonts w:asciiTheme="majorHAnsi" w:hAnsiTheme="majorHAnsi" w:cstheme="majorHAnsi"/>
          <w:b/>
          <w:sz w:val="28"/>
          <w:szCs w:val="28"/>
          <w:lang w:val="ro-MD"/>
        </w:rPr>
        <w:t>.</w:t>
      </w:r>
      <w:r w:rsidRPr="0059217D">
        <w:rPr>
          <w:rFonts w:asciiTheme="majorHAnsi" w:hAnsiTheme="majorHAnsi" w:cstheme="majorHAnsi"/>
          <w:sz w:val="28"/>
          <w:szCs w:val="28"/>
          <w:lang w:val="ro-MD"/>
        </w:rPr>
        <w:t xml:space="preserve"> </w:t>
      </w:r>
      <w:r w:rsidR="00FA54BB" w:rsidRPr="0059217D">
        <w:rPr>
          <w:rFonts w:asciiTheme="majorHAnsi" w:hAnsiTheme="majorHAnsi" w:cstheme="majorHAnsi"/>
          <w:sz w:val="28"/>
          <w:szCs w:val="28"/>
          <w:lang w:val="ro-MD"/>
        </w:rPr>
        <w:t>s</w:t>
      </w:r>
      <w:r w:rsidR="00CB0ECC" w:rsidRPr="0059217D">
        <w:rPr>
          <w:rFonts w:asciiTheme="majorHAnsi" w:hAnsiTheme="majorHAnsi" w:cstheme="majorHAnsi"/>
          <w:sz w:val="28"/>
          <w:szCs w:val="28"/>
          <w:lang w:val="ro-MD"/>
        </w:rPr>
        <w:t>ă asigure e</w:t>
      </w:r>
      <w:r w:rsidR="00BC432D" w:rsidRPr="0059217D">
        <w:rPr>
          <w:rFonts w:asciiTheme="majorHAnsi" w:hAnsiTheme="majorHAnsi" w:cstheme="majorHAnsi"/>
          <w:sz w:val="28"/>
          <w:szCs w:val="28"/>
          <w:lang w:val="ro-MD"/>
        </w:rPr>
        <w:t xml:space="preserve">fectuarea </w:t>
      </w:r>
      <w:r w:rsidRPr="0059217D">
        <w:rPr>
          <w:rFonts w:asciiTheme="majorHAnsi" w:hAnsiTheme="majorHAnsi" w:cstheme="majorHAnsi"/>
          <w:sz w:val="28"/>
          <w:szCs w:val="28"/>
          <w:lang w:val="ro-MD"/>
        </w:rPr>
        <w:t>regulamentară și integrală a inventarierii</w:t>
      </w:r>
      <w:r w:rsidR="000D3B9C" w:rsidRPr="0059217D">
        <w:rPr>
          <w:rFonts w:asciiTheme="majorHAnsi" w:hAnsiTheme="majorHAnsi" w:cstheme="majorHAnsi"/>
          <w:sz w:val="28"/>
          <w:szCs w:val="28"/>
          <w:lang w:val="ro-MD"/>
        </w:rPr>
        <w:t xml:space="preserve"> activelor și datoriilor</w:t>
      </w:r>
      <w:r w:rsidRPr="0059217D">
        <w:rPr>
          <w:rFonts w:asciiTheme="majorHAnsi" w:hAnsiTheme="majorHAnsi" w:cstheme="majorHAnsi"/>
          <w:sz w:val="28"/>
          <w:szCs w:val="28"/>
          <w:lang w:val="ro-MD"/>
        </w:rPr>
        <w:t>;</w:t>
      </w:r>
    </w:p>
    <w:p w:rsidR="00E874A6" w:rsidRPr="0059217D" w:rsidRDefault="00E874A6" w:rsidP="00E703E7">
      <w:pPr>
        <w:pStyle w:val="a3"/>
        <w:spacing w:line="276" w:lineRule="auto"/>
        <w:ind w:firstLine="709"/>
        <w:rPr>
          <w:rFonts w:asciiTheme="majorHAnsi" w:hAnsiTheme="majorHAnsi" w:cstheme="majorHAnsi"/>
          <w:sz w:val="28"/>
          <w:szCs w:val="28"/>
          <w:lang w:val="ro-MD"/>
        </w:rPr>
      </w:pPr>
    </w:p>
    <w:p w:rsidR="009C0CB9" w:rsidRPr="0059217D" w:rsidRDefault="00C46957" w:rsidP="009C0CB9">
      <w:pPr>
        <w:pStyle w:val="a3"/>
        <w:spacing w:after="240" w:line="276" w:lineRule="auto"/>
        <w:ind w:firstLine="709"/>
        <w:rPr>
          <w:rFonts w:asciiTheme="majorHAnsi" w:hAnsiTheme="majorHAnsi" w:cstheme="majorHAnsi"/>
          <w:bCs/>
          <w:sz w:val="28"/>
          <w:szCs w:val="28"/>
          <w:lang w:val="ro-MD"/>
        </w:rPr>
      </w:pPr>
      <w:r w:rsidRPr="006E5753">
        <w:rPr>
          <w:rFonts w:asciiTheme="majorHAnsi" w:hAnsiTheme="majorHAnsi" w:cstheme="majorHAnsi"/>
          <w:b/>
          <w:bCs/>
          <w:sz w:val="28"/>
          <w:szCs w:val="28"/>
          <w:lang w:val="ro-MD"/>
        </w:rPr>
        <w:t>2.</w:t>
      </w:r>
      <w:r w:rsidR="008D2186" w:rsidRPr="006E5753">
        <w:rPr>
          <w:rFonts w:asciiTheme="majorHAnsi" w:hAnsiTheme="majorHAnsi" w:cstheme="majorHAnsi"/>
          <w:b/>
          <w:bCs/>
          <w:sz w:val="28"/>
          <w:szCs w:val="28"/>
          <w:lang w:val="ro-MD"/>
        </w:rPr>
        <w:t>2</w:t>
      </w:r>
      <w:r w:rsidRPr="006E5753">
        <w:rPr>
          <w:rFonts w:asciiTheme="majorHAnsi" w:hAnsiTheme="majorHAnsi" w:cstheme="majorHAnsi"/>
          <w:b/>
          <w:bCs/>
          <w:sz w:val="28"/>
          <w:szCs w:val="28"/>
          <w:lang w:val="ro-MD"/>
        </w:rPr>
        <w:t>.</w:t>
      </w:r>
      <w:r w:rsidRPr="0059217D">
        <w:rPr>
          <w:rFonts w:asciiTheme="majorHAnsi" w:hAnsiTheme="majorHAnsi" w:cstheme="majorHAnsi"/>
          <w:bCs/>
          <w:sz w:val="28"/>
          <w:szCs w:val="28"/>
          <w:lang w:val="ro-MD"/>
        </w:rPr>
        <w:t xml:space="preserve"> </w:t>
      </w:r>
      <w:r w:rsidR="009C0CB9" w:rsidRPr="0059217D">
        <w:rPr>
          <w:rFonts w:asciiTheme="majorHAnsi" w:hAnsiTheme="majorHAnsi" w:cstheme="majorHAnsi"/>
          <w:bCs/>
          <w:sz w:val="28"/>
          <w:szCs w:val="28"/>
          <w:lang w:val="ro-MD"/>
        </w:rPr>
        <w:t>Ministerului Finanțelor, pentru informare și documentare;</w:t>
      </w:r>
    </w:p>
    <w:p w:rsidR="009C0CB9" w:rsidRPr="0059217D" w:rsidRDefault="009C0CB9" w:rsidP="009C0CB9">
      <w:pPr>
        <w:pStyle w:val="a3"/>
        <w:spacing w:after="240" w:line="276" w:lineRule="auto"/>
        <w:ind w:firstLine="709"/>
        <w:rPr>
          <w:rFonts w:asciiTheme="majorHAnsi" w:hAnsiTheme="majorHAnsi" w:cstheme="majorHAnsi"/>
          <w:bCs/>
          <w:sz w:val="28"/>
          <w:szCs w:val="28"/>
          <w:lang w:val="ro-MD"/>
        </w:rPr>
      </w:pPr>
      <w:r w:rsidRPr="006E5753">
        <w:rPr>
          <w:rFonts w:asciiTheme="majorHAnsi" w:hAnsiTheme="majorHAnsi" w:cstheme="majorHAnsi"/>
          <w:b/>
          <w:bCs/>
          <w:sz w:val="28"/>
          <w:szCs w:val="28"/>
          <w:lang w:val="ro-MD"/>
        </w:rPr>
        <w:t>2.3.</w:t>
      </w:r>
      <w:r w:rsidRPr="0059217D">
        <w:rPr>
          <w:rFonts w:asciiTheme="majorHAnsi" w:hAnsiTheme="majorHAnsi" w:cstheme="majorHAnsi"/>
          <w:bCs/>
          <w:sz w:val="28"/>
          <w:szCs w:val="28"/>
          <w:lang w:val="ro-MD"/>
        </w:rPr>
        <w:t xml:space="preserve"> Guvernului</w:t>
      </w:r>
      <w:r w:rsidR="006B6E8C" w:rsidRPr="0059217D">
        <w:rPr>
          <w:rFonts w:asciiTheme="majorHAnsi" w:hAnsiTheme="majorHAnsi" w:cstheme="majorHAnsi"/>
          <w:bCs/>
          <w:sz w:val="28"/>
          <w:szCs w:val="28"/>
          <w:lang w:val="ro-MD"/>
        </w:rPr>
        <w:t xml:space="preserve"> Republicii Moldova</w:t>
      </w:r>
      <w:r w:rsidRPr="0059217D">
        <w:rPr>
          <w:rFonts w:asciiTheme="majorHAnsi" w:hAnsiTheme="majorHAnsi" w:cstheme="majorHAnsi"/>
          <w:bCs/>
          <w:sz w:val="28"/>
          <w:szCs w:val="28"/>
          <w:lang w:val="ro-MD"/>
        </w:rPr>
        <w:t>, pentru informare și documentare;</w:t>
      </w:r>
    </w:p>
    <w:p w:rsidR="00C46957" w:rsidRPr="0059217D" w:rsidRDefault="009C0CB9" w:rsidP="00C46957">
      <w:pPr>
        <w:pStyle w:val="a3"/>
        <w:spacing w:after="240" w:line="276" w:lineRule="auto"/>
        <w:ind w:firstLine="709"/>
        <w:rPr>
          <w:rFonts w:asciiTheme="majorHAnsi" w:hAnsiTheme="majorHAnsi" w:cstheme="majorHAnsi"/>
          <w:bCs/>
          <w:sz w:val="28"/>
          <w:szCs w:val="28"/>
          <w:lang w:val="ro-MD"/>
        </w:rPr>
      </w:pPr>
      <w:r w:rsidRPr="006E5753">
        <w:rPr>
          <w:rFonts w:asciiTheme="majorHAnsi" w:hAnsiTheme="majorHAnsi" w:cstheme="majorHAnsi"/>
          <w:b/>
          <w:bCs/>
          <w:sz w:val="28"/>
          <w:szCs w:val="28"/>
          <w:lang w:val="ro-MD"/>
        </w:rPr>
        <w:t>2.4.</w:t>
      </w:r>
      <w:r w:rsidRPr="0059217D">
        <w:rPr>
          <w:rFonts w:asciiTheme="majorHAnsi" w:hAnsiTheme="majorHAnsi" w:cstheme="majorHAnsi"/>
          <w:bCs/>
          <w:sz w:val="28"/>
          <w:szCs w:val="28"/>
          <w:lang w:val="ro-MD"/>
        </w:rPr>
        <w:t xml:space="preserve"> </w:t>
      </w:r>
      <w:r w:rsidR="00C46957" w:rsidRPr="0059217D">
        <w:rPr>
          <w:rFonts w:asciiTheme="majorHAnsi" w:hAnsiTheme="majorHAnsi" w:cstheme="majorHAnsi"/>
          <w:bCs/>
          <w:sz w:val="28"/>
          <w:szCs w:val="28"/>
          <w:lang w:val="ro-MD"/>
        </w:rPr>
        <w:t>Parlamentului Republicii Moldova, pentru informare.</w:t>
      </w:r>
    </w:p>
    <w:p w:rsidR="00C46957" w:rsidRPr="0059217D" w:rsidRDefault="00C46957" w:rsidP="00A81789">
      <w:pPr>
        <w:pStyle w:val="a3"/>
        <w:spacing w:after="240" w:line="276" w:lineRule="auto"/>
        <w:ind w:firstLine="709"/>
        <w:rPr>
          <w:rFonts w:asciiTheme="majorHAnsi" w:hAnsiTheme="majorHAnsi" w:cstheme="majorHAnsi"/>
          <w:bCs/>
          <w:sz w:val="28"/>
          <w:szCs w:val="28"/>
          <w:lang w:val="ro-MD"/>
        </w:rPr>
      </w:pPr>
      <w:r w:rsidRPr="006E5753">
        <w:rPr>
          <w:rFonts w:asciiTheme="majorHAnsi" w:hAnsiTheme="majorHAnsi" w:cstheme="majorHAnsi"/>
          <w:b/>
          <w:bCs/>
          <w:sz w:val="28"/>
          <w:szCs w:val="28"/>
          <w:lang w:val="ro-MD"/>
        </w:rPr>
        <w:t>3.</w:t>
      </w:r>
      <w:r w:rsidRPr="0059217D">
        <w:rPr>
          <w:rFonts w:asciiTheme="majorHAnsi" w:hAnsiTheme="majorHAnsi" w:cstheme="majorHAnsi"/>
          <w:bCs/>
          <w:sz w:val="28"/>
          <w:szCs w:val="28"/>
          <w:lang w:val="ro-MD"/>
        </w:rPr>
        <w:t xml:space="preserve"> Se exclude din regim de monitorizare Hotărârea Curții de Conturi nr.</w:t>
      </w:r>
      <w:r w:rsidR="00A81789" w:rsidRPr="0059217D">
        <w:rPr>
          <w:rFonts w:asciiTheme="majorHAnsi" w:hAnsiTheme="majorHAnsi" w:cstheme="majorHAnsi"/>
          <w:bCs/>
          <w:sz w:val="28"/>
          <w:szCs w:val="28"/>
          <w:lang w:val="ro-MD"/>
        </w:rPr>
        <w:t xml:space="preserve">12 din 25.03.2014 </w:t>
      </w:r>
      <w:r w:rsidR="00FA54BB" w:rsidRPr="0059217D">
        <w:rPr>
          <w:rFonts w:asciiTheme="majorHAnsi" w:hAnsiTheme="majorHAnsi" w:cstheme="majorHAnsi"/>
          <w:bCs/>
          <w:sz w:val="28"/>
          <w:szCs w:val="28"/>
          <w:lang w:val="ro-MD"/>
        </w:rPr>
        <w:t>„C</w:t>
      </w:r>
      <w:r w:rsidR="00A81789" w:rsidRPr="0059217D">
        <w:rPr>
          <w:rFonts w:asciiTheme="majorHAnsi" w:hAnsiTheme="majorHAnsi" w:cstheme="majorHAnsi"/>
          <w:bCs/>
          <w:sz w:val="28"/>
          <w:szCs w:val="28"/>
          <w:lang w:val="ro-MD"/>
        </w:rPr>
        <w:t xml:space="preserve">u privire la Raportul auditului conformității managementului financiar al Întreprinderii de Stat </w:t>
      </w:r>
      <w:r w:rsidR="00FA54BB" w:rsidRPr="0059217D">
        <w:rPr>
          <w:rFonts w:asciiTheme="majorHAnsi" w:hAnsiTheme="majorHAnsi" w:cstheme="majorHAnsi"/>
          <w:bCs/>
          <w:sz w:val="28"/>
          <w:szCs w:val="28"/>
          <w:lang w:val="ro-MD"/>
        </w:rPr>
        <w:t>„</w:t>
      </w:r>
      <w:r w:rsidR="00A81789" w:rsidRPr="0059217D">
        <w:rPr>
          <w:rFonts w:asciiTheme="majorHAnsi" w:hAnsiTheme="majorHAnsi" w:cstheme="majorHAnsi"/>
          <w:bCs/>
          <w:sz w:val="28"/>
          <w:szCs w:val="28"/>
          <w:lang w:val="ro-MD"/>
        </w:rPr>
        <w:t xml:space="preserve">Centrul Resurselor Informaționale de Stat </w:t>
      </w:r>
      <w:r w:rsidR="00FA54BB" w:rsidRPr="0059217D">
        <w:rPr>
          <w:rFonts w:asciiTheme="majorHAnsi" w:hAnsiTheme="majorHAnsi" w:cstheme="majorHAnsi"/>
          <w:bCs/>
          <w:sz w:val="28"/>
          <w:szCs w:val="28"/>
          <w:lang w:val="ro-MD"/>
        </w:rPr>
        <w:t>„</w:t>
      </w:r>
      <w:r w:rsidR="00A81789" w:rsidRPr="0059217D">
        <w:rPr>
          <w:rFonts w:asciiTheme="majorHAnsi" w:hAnsiTheme="majorHAnsi" w:cstheme="majorHAnsi"/>
          <w:bCs/>
          <w:sz w:val="28"/>
          <w:szCs w:val="28"/>
          <w:lang w:val="ro-MD"/>
        </w:rPr>
        <w:t>Registru</w:t>
      </w:r>
      <w:r w:rsidR="00FA54BB" w:rsidRPr="0059217D">
        <w:rPr>
          <w:rFonts w:asciiTheme="majorHAnsi" w:hAnsiTheme="majorHAnsi" w:cstheme="majorHAnsi"/>
          <w:bCs/>
          <w:sz w:val="28"/>
          <w:szCs w:val="28"/>
          <w:lang w:val="ro-MD"/>
        </w:rPr>
        <w:t>”</w:t>
      </w:r>
      <w:r w:rsidR="0059217D">
        <w:rPr>
          <w:rFonts w:asciiTheme="majorHAnsi" w:hAnsiTheme="majorHAnsi" w:cstheme="majorHAnsi"/>
          <w:bCs/>
          <w:sz w:val="28"/>
          <w:szCs w:val="28"/>
          <w:lang w:val="ro-MD"/>
        </w:rPr>
        <w:t>”</w:t>
      </w:r>
      <w:r w:rsidR="00A81789" w:rsidRPr="0059217D">
        <w:rPr>
          <w:rFonts w:asciiTheme="majorHAnsi" w:hAnsiTheme="majorHAnsi" w:cstheme="majorHAnsi"/>
          <w:bCs/>
          <w:sz w:val="28"/>
          <w:szCs w:val="28"/>
          <w:lang w:val="ro-MD"/>
        </w:rPr>
        <w:t xml:space="preserve"> pe anul 2013</w:t>
      </w:r>
      <w:r w:rsidR="00FA54BB" w:rsidRPr="0059217D">
        <w:rPr>
          <w:rFonts w:asciiTheme="majorHAnsi" w:hAnsiTheme="majorHAnsi" w:cstheme="majorHAnsi"/>
          <w:bCs/>
          <w:sz w:val="28"/>
          <w:szCs w:val="28"/>
          <w:lang w:val="ro-MD"/>
        </w:rPr>
        <w:t>”</w:t>
      </w:r>
      <w:r w:rsidR="00A81789" w:rsidRPr="0059217D">
        <w:rPr>
          <w:rFonts w:asciiTheme="majorHAnsi" w:hAnsiTheme="majorHAnsi" w:cstheme="majorHAnsi"/>
          <w:bCs/>
          <w:sz w:val="28"/>
          <w:szCs w:val="28"/>
          <w:lang w:val="ro-MD"/>
        </w:rPr>
        <w:t xml:space="preserve">, fiind atestată implementarea </w:t>
      </w:r>
      <w:r w:rsidR="00FA54BB" w:rsidRPr="0059217D">
        <w:rPr>
          <w:rFonts w:asciiTheme="majorHAnsi" w:hAnsiTheme="majorHAnsi" w:cstheme="majorHAnsi"/>
          <w:bCs/>
          <w:sz w:val="28"/>
          <w:szCs w:val="28"/>
          <w:lang w:val="ro-MD"/>
        </w:rPr>
        <w:t xml:space="preserve">a </w:t>
      </w:r>
      <w:r w:rsidR="00A81789" w:rsidRPr="0059217D">
        <w:rPr>
          <w:rFonts w:asciiTheme="majorHAnsi" w:hAnsiTheme="majorHAnsi" w:cstheme="majorHAnsi"/>
          <w:bCs/>
          <w:sz w:val="28"/>
          <w:szCs w:val="28"/>
          <w:lang w:val="ro-MD"/>
        </w:rPr>
        <w:t xml:space="preserve">peste 87,0% </w:t>
      </w:r>
      <w:r w:rsidR="00FA54BB" w:rsidRPr="0059217D">
        <w:rPr>
          <w:rFonts w:asciiTheme="majorHAnsi" w:hAnsiTheme="majorHAnsi" w:cstheme="majorHAnsi"/>
          <w:bCs/>
          <w:sz w:val="28"/>
          <w:szCs w:val="28"/>
          <w:lang w:val="ro-MD"/>
        </w:rPr>
        <w:t>din</w:t>
      </w:r>
      <w:r w:rsidRPr="0059217D">
        <w:rPr>
          <w:rFonts w:asciiTheme="majorHAnsi" w:hAnsiTheme="majorHAnsi" w:cstheme="majorHAnsi"/>
          <w:bCs/>
          <w:sz w:val="28"/>
          <w:szCs w:val="28"/>
          <w:lang w:val="ro-MD"/>
        </w:rPr>
        <w:t xml:space="preserve"> recomandăril</w:t>
      </w:r>
      <w:r w:rsidR="00FA54BB" w:rsidRPr="0059217D">
        <w:rPr>
          <w:rFonts w:asciiTheme="majorHAnsi" w:hAnsiTheme="majorHAnsi" w:cstheme="majorHAnsi"/>
          <w:bCs/>
          <w:sz w:val="28"/>
          <w:szCs w:val="28"/>
          <w:lang w:val="ro-MD"/>
        </w:rPr>
        <w:t>e</w:t>
      </w:r>
      <w:r w:rsidRPr="0059217D">
        <w:rPr>
          <w:rFonts w:asciiTheme="majorHAnsi" w:hAnsiTheme="majorHAnsi" w:cstheme="majorHAnsi"/>
          <w:bCs/>
          <w:sz w:val="28"/>
          <w:szCs w:val="28"/>
          <w:lang w:val="ro-MD"/>
        </w:rPr>
        <w:t xml:space="preserve"> înaintate.</w:t>
      </w:r>
    </w:p>
    <w:p w:rsidR="00C46957" w:rsidRPr="0059217D" w:rsidRDefault="00C46957" w:rsidP="00C46957">
      <w:pPr>
        <w:pStyle w:val="a3"/>
        <w:spacing w:after="240" w:line="276" w:lineRule="auto"/>
        <w:ind w:firstLine="709"/>
        <w:rPr>
          <w:rFonts w:asciiTheme="majorHAnsi" w:hAnsiTheme="majorHAnsi" w:cstheme="majorHAnsi"/>
          <w:bCs/>
          <w:sz w:val="28"/>
          <w:szCs w:val="28"/>
          <w:lang w:val="ro-MD"/>
        </w:rPr>
      </w:pPr>
      <w:r w:rsidRPr="006E5753">
        <w:rPr>
          <w:rFonts w:asciiTheme="majorHAnsi" w:hAnsiTheme="majorHAnsi" w:cstheme="majorHAnsi"/>
          <w:b/>
          <w:bCs/>
          <w:sz w:val="28"/>
          <w:szCs w:val="28"/>
          <w:lang w:val="ro-MD"/>
        </w:rPr>
        <w:t>4.</w:t>
      </w:r>
      <w:r w:rsidRPr="0059217D">
        <w:rPr>
          <w:rFonts w:asciiTheme="majorHAnsi" w:hAnsiTheme="majorHAnsi" w:cstheme="majorHAnsi"/>
          <w:bCs/>
          <w:sz w:val="28"/>
          <w:szCs w:val="28"/>
          <w:lang w:val="ro-MD"/>
        </w:rPr>
        <w:t xml:space="preserve"> Se împuternicește vicepreședintele Curții de Conturi</w:t>
      </w:r>
      <w:r w:rsidR="0051768F" w:rsidRPr="0059217D">
        <w:rPr>
          <w:rFonts w:asciiTheme="majorHAnsi" w:hAnsiTheme="majorHAnsi" w:cstheme="majorHAnsi"/>
          <w:bCs/>
          <w:sz w:val="28"/>
          <w:szCs w:val="28"/>
          <w:lang w:val="ro-MD"/>
        </w:rPr>
        <w:t>, responsabil de sectorul încredințat,</w:t>
      </w:r>
      <w:r w:rsidRPr="0059217D">
        <w:rPr>
          <w:rFonts w:asciiTheme="majorHAnsi" w:hAnsiTheme="majorHAnsi" w:cstheme="majorHAnsi"/>
          <w:bCs/>
          <w:sz w:val="28"/>
          <w:szCs w:val="28"/>
          <w:lang w:val="ro-MD"/>
        </w:rPr>
        <w:t xml:space="preserve"> să semneze Scrisoarea </w:t>
      </w:r>
      <w:r w:rsidR="0051768F" w:rsidRPr="0059217D">
        <w:rPr>
          <w:rFonts w:asciiTheme="majorHAnsi" w:hAnsiTheme="majorHAnsi" w:cstheme="majorHAnsi"/>
          <w:bCs/>
          <w:sz w:val="28"/>
          <w:szCs w:val="28"/>
          <w:lang w:val="ro-MD"/>
        </w:rPr>
        <w:t>adresată</w:t>
      </w:r>
      <w:r w:rsidRPr="0059217D">
        <w:rPr>
          <w:rFonts w:asciiTheme="majorHAnsi" w:hAnsiTheme="majorHAnsi" w:cstheme="majorHAnsi"/>
          <w:bCs/>
          <w:sz w:val="28"/>
          <w:szCs w:val="28"/>
          <w:lang w:val="ro-MD"/>
        </w:rPr>
        <w:t xml:space="preserve"> conducer</w:t>
      </w:r>
      <w:r w:rsidR="0051768F" w:rsidRPr="0059217D">
        <w:rPr>
          <w:rFonts w:asciiTheme="majorHAnsi" w:hAnsiTheme="majorHAnsi" w:cstheme="majorHAnsi"/>
          <w:bCs/>
          <w:sz w:val="28"/>
          <w:szCs w:val="28"/>
          <w:lang w:val="ro-MD"/>
        </w:rPr>
        <w:t>ii</w:t>
      </w:r>
      <w:r w:rsidRPr="0059217D">
        <w:rPr>
          <w:rFonts w:asciiTheme="majorHAnsi" w:hAnsiTheme="majorHAnsi" w:cstheme="majorHAnsi"/>
          <w:bCs/>
          <w:sz w:val="28"/>
          <w:szCs w:val="28"/>
          <w:lang w:val="ro-MD"/>
        </w:rPr>
        <w:t xml:space="preserve"> </w:t>
      </w:r>
      <w:r w:rsidR="00A81789" w:rsidRPr="0059217D">
        <w:rPr>
          <w:rFonts w:asciiTheme="majorHAnsi" w:hAnsiTheme="majorHAnsi" w:cstheme="majorHAnsi"/>
          <w:bCs/>
          <w:sz w:val="28"/>
          <w:szCs w:val="28"/>
          <w:lang w:val="ro-MD"/>
        </w:rPr>
        <w:t>Instituției Publice „Agenția Servicii Publice”</w:t>
      </w:r>
      <w:r w:rsidR="0051768F" w:rsidRPr="0059217D">
        <w:rPr>
          <w:rFonts w:asciiTheme="majorHAnsi" w:hAnsiTheme="majorHAnsi" w:cstheme="majorHAnsi"/>
          <w:bCs/>
          <w:sz w:val="28"/>
          <w:szCs w:val="28"/>
          <w:lang w:val="ro-MD"/>
        </w:rPr>
        <w:t>, pentru luare de atitudine și realizarea recomandărilor neincluse în subpunctul 2.1 din prezenta Hotărâre</w:t>
      </w:r>
      <w:r w:rsidRPr="0059217D">
        <w:rPr>
          <w:rFonts w:asciiTheme="majorHAnsi" w:hAnsiTheme="majorHAnsi" w:cstheme="majorHAnsi"/>
          <w:bCs/>
          <w:sz w:val="28"/>
          <w:szCs w:val="28"/>
          <w:lang w:val="ro-MD"/>
        </w:rPr>
        <w:t>.</w:t>
      </w:r>
    </w:p>
    <w:p w:rsidR="00C46957" w:rsidRPr="0059217D" w:rsidRDefault="00C46957" w:rsidP="00C46957">
      <w:pPr>
        <w:pStyle w:val="a3"/>
        <w:spacing w:after="240" w:line="276" w:lineRule="auto"/>
        <w:ind w:firstLine="709"/>
        <w:rPr>
          <w:rFonts w:asciiTheme="majorHAnsi" w:hAnsiTheme="majorHAnsi" w:cstheme="majorHAnsi"/>
          <w:sz w:val="28"/>
          <w:szCs w:val="28"/>
          <w:lang w:val="ro-MD"/>
        </w:rPr>
      </w:pPr>
      <w:r w:rsidRPr="006E5753">
        <w:rPr>
          <w:rFonts w:asciiTheme="majorHAnsi" w:hAnsiTheme="majorHAnsi" w:cstheme="majorHAnsi"/>
          <w:b/>
          <w:bCs/>
          <w:sz w:val="28"/>
          <w:szCs w:val="28"/>
          <w:lang w:val="ro-MD"/>
        </w:rPr>
        <w:t>5.</w:t>
      </w:r>
      <w:r w:rsidRPr="0059217D">
        <w:rPr>
          <w:rFonts w:asciiTheme="majorHAnsi" w:hAnsiTheme="majorHAnsi" w:cstheme="majorHAnsi"/>
          <w:bCs/>
          <w:sz w:val="28"/>
          <w:szCs w:val="28"/>
          <w:lang w:val="ro-MD"/>
        </w:rPr>
        <w:t xml:space="preserve"> Prezenta Hotărâre intră în vigoare din data publicării </w:t>
      </w:r>
      <w:r w:rsidRPr="0059217D">
        <w:rPr>
          <w:rFonts w:asciiTheme="majorHAnsi" w:hAnsiTheme="majorHAnsi" w:cstheme="majorHAnsi"/>
          <w:sz w:val="28"/>
          <w:szCs w:val="28"/>
          <w:lang w:val="ro-MD"/>
        </w:rPr>
        <w:t>în Monitorul Oficial al Republicii Moldova.</w:t>
      </w:r>
    </w:p>
    <w:p w:rsidR="00C46957" w:rsidRPr="0059217D" w:rsidRDefault="00C46957" w:rsidP="00C46957">
      <w:pPr>
        <w:pStyle w:val="a3"/>
        <w:spacing w:after="240" w:line="276" w:lineRule="auto"/>
        <w:ind w:firstLine="709"/>
        <w:rPr>
          <w:rFonts w:asciiTheme="majorHAnsi" w:hAnsiTheme="majorHAnsi" w:cstheme="majorHAnsi"/>
          <w:sz w:val="28"/>
          <w:szCs w:val="28"/>
          <w:lang w:val="ro-MD"/>
        </w:rPr>
      </w:pPr>
      <w:r w:rsidRPr="006E5753">
        <w:rPr>
          <w:rFonts w:asciiTheme="majorHAnsi" w:hAnsiTheme="majorHAnsi" w:cstheme="majorHAnsi"/>
          <w:b/>
          <w:bCs/>
          <w:sz w:val="28"/>
          <w:szCs w:val="28"/>
          <w:lang w:val="ro-MD"/>
        </w:rPr>
        <w:t>6.</w:t>
      </w:r>
      <w:r w:rsidRPr="0059217D">
        <w:rPr>
          <w:rFonts w:asciiTheme="majorHAnsi" w:hAnsiTheme="majorHAnsi" w:cstheme="majorHAnsi"/>
          <w:bCs/>
          <w:sz w:val="28"/>
          <w:szCs w:val="28"/>
          <w:lang w:val="ro-MD"/>
        </w:rPr>
        <w:t xml:space="preserve"> </w:t>
      </w:r>
      <w:r w:rsidR="00FA54BB" w:rsidRPr="0059217D">
        <w:rPr>
          <w:rFonts w:asciiTheme="majorHAnsi" w:hAnsiTheme="majorHAnsi" w:cstheme="majorHAnsi"/>
          <w:sz w:val="28"/>
          <w:szCs w:val="28"/>
          <w:lang w:val="ro-MD"/>
        </w:rPr>
        <w:t>Curtea de Conturi va fi informată în termen de 6 luni din data intrării în vigoare a Hotărârii d</w:t>
      </w:r>
      <w:r w:rsidRPr="0059217D">
        <w:rPr>
          <w:rFonts w:asciiTheme="majorHAnsi" w:hAnsiTheme="majorHAnsi" w:cstheme="majorHAnsi"/>
          <w:sz w:val="28"/>
          <w:szCs w:val="28"/>
          <w:lang w:val="ro-MD"/>
        </w:rPr>
        <w:t>espre acțiunile întreprinse pentru executarea subpunct</w:t>
      </w:r>
      <w:r w:rsidR="00C15CC4" w:rsidRPr="0059217D">
        <w:rPr>
          <w:rFonts w:asciiTheme="majorHAnsi" w:hAnsiTheme="majorHAnsi" w:cstheme="majorHAnsi"/>
          <w:sz w:val="28"/>
          <w:szCs w:val="28"/>
          <w:lang w:val="ro-MD"/>
        </w:rPr>
        <w:t>ului</w:t>
      </w:r>
      <w:r w:rsidRPr="0059217D">
        <w:rPr>
          <w:rFonts w:asciiTheme="majorHAnsi" w:hAnsiTheme="majorHAnsi" w:cstheme="majorHAnsi"/>
          <w:sz w:val="28"/>
          <w:szCs w:val="28"/>
          <w:lang w:val="ro-MD"/>
        </w:rPr>
        <w:t xml:space="preserve"> 2.1. din prezenta Hotărâre și implementarea recomandărilor</w:t>
      </w:r>
      <w:r w:rsidRPr="0059217D">
        <w:rPr>
          <w:rFonts w:asciiTheme="majorHAnsi" w:hAnsiTheme="majorHAnsi" w:cstheme="majorHAnsi"/>
          <w:bCs/>
          <w:sz w:val="28"/>
          <w:szCs w:val="28"/>
          <w:lang w:val="ro-MD"/>
        </w:rPr>
        <w:t xml:space="preserve"> din Scrisoarea </w:t>
      </w:r>
      <w:r w:rsidR="0028017E" w:rsidRPr="0059217D">
        <w:rPr>
          <w:rFonts w:asciiTheme="majorHAnsi" w:hAnsiTheme="majorHAnsi" w:cstheme="majorHAnsi"/>
          <w:bCs/>
          <w:sz w:val="28"/>
          <w:szCs w:val="28"/>
          <w:lang w:val="ro-MD"/>
        </w:rPr>
        <w:t>adresată conducerii</w:t>
      </w:r>
      <w:r w:rsidR="00FA54BB" w:rsidRPr="0059217D">
        <w:rPr>
          <w:rFonts w:asciiTheme="majorHAnsi" w:hAnsiTheme="majorHAnsi" w:cstheme="majorHAnsi"/>
          <w:bCs/>
          <w:sz w:val="28"/>
          <w:szCs w:val="28"/>
          <w:lang w:val="ro-MD"/>
        </w:rPr>
        <w:t xml:space="preserve"> Instituției Publice „Agenția Servicii Publice”.</w:t>
      </w:r>
    </w:p>
    <w:p w:rsidR="00C46957" w:rsidRPr="0059217D" w:rsidRDefault="00C46957" w:rsidP="00C46957">
      <w:pPr>
        <w:pStyle w:val="a3"/>
        <w:spacing w:after="240" w:line="276" w:lineRule="auto"/>
        <w:ind w:firstLine="709"/>
        <w:rPr>
          <w:rFonts w:asciiTheme="majorHAnsi" w:hAnsiTheme="majorHAnsi" w:cstheme="majorHAnsi"/>
          <w:sz w:val="28"/>
          <w:szCs w:val="28"/>
          <w:lang w:val="ro-MD"/>
        </w:rPr>
      </w:pPr>
      <w:r w:rsidRPr="006E5753">
        <w:rPr>
          <w:rFonts w:asciiTheme="majorHAnsi" w:hAnsiTheme="majorHAnsi" w:cstheme="majorHAnsi"/>
          <w:b/>
          <w:sz w:val="28"/>
          <w:szCs w:val="28"/>
          <w:lang w:val="ro-MD"/>
        </w:rPr>
        <w:t>7.</w:t>
      </w:r>
      <w:r w:rsidRPr="0059217D">
        <w:rPr>
          <w:rFonts w:asciiTheme="majorHAnsi" w:hAnsiTheme="majorHAnsi" w:cstheme="majorHAnsi"/>
          <w:sz w:val="28"/>
          <w:szCs w:val="28"/>
          <w:lang w:val="ro-MD"/>
        </w:rPr>
        <w:t xml:space="preserve"> Hotărârea și Raportul auditului </w:t>
      </w:r>
      <w:r w:rsidR="00F51DBF">
        <w:rPr>
          <w:rFonts w:asciiTheme="majorHAnsi" w:hAnsiTheme="majorHAnsi" w:cstheme="majorHAnsi"/>
          <w:sz w:val="28"/>
          <w:szCs w:val="28"/>
          <w:lang w:val="ro-MD"/>
        </w:rPr>
        <w:t xml:space="preserve">asupra </w:t>
      </w:r>
      <w:r w:rsidR="00C15CC4" w:rsidRPr="0059217D">
        <w:rPr>
          <w:rFonts w:asciiTheme="majorHAnsi" w:hAnsiTheme="majorHAnsi" w:cstheme="majorHAnsi"/>
          <w:sz w:val="28"/>
          <w:szCs w:val="28"/>
          <w:lang w:val="ro-MD"/>
        </w:rPr>
        <w:t>situațiilor</w:t>
      </w:r>
      <w:r w:rsidRPr="0059217D">
        <w:rPr>
          <w:rFonts w:asciiTheme="majorHAnsi" w:hAnsiTheme="majorHAnsi" w:cstheme="majorHAnsi"/>
          <w:sz w:val="28"/>
          <w:szCs w:val="28"/>
          <w:lang w:val="ro-MD"/>
        </w:rPr>
        <w:t xml:space="preserve"> financiare ale </w:t>
      </w:r>
      <w:r w:rsidR="00A81789" w:rsidRPr="0059217D">
        <w:rPr>
          <w:rFonts w:asciiTheme="majorHAnsi" w:hAnsiTheme="majorHAnsi" w:cstheme="majorHAnsi"/>
          <w:sz w:val="28"/>
          <w:szCs w:val="28"/>
          <w:lang w:val="ro-MD"/>
        </w:rPr>
        <w:t>Instituției Publice „Agenția Servicii Publice”</w:t>
      </w:r>
      <w:r w:rsidRPr="0059217D">
        <w:rPr>
          <w:rFonts w:asciiTheme="majorHAnsi" w:hAnsiTheme="majorHAnsi" w:cstheme="majorHAnsi"/>
          <w:sz w:val="28"/>
          <w:szCs w:val="28"/>
          <w:lang w:val="ro-MD"/>
        </w:rPr>
        <w:t xml:space="preserve"> încheiate la 31 decembrie 2018 se plasează pe site-ul oficial al Curții de Conturi (</w:t>
      </w:r>
      <w:hyperlink r:id="rId8" w:history="1">
        <w:r w:rsidRPr="0059217D">
          <w:rPr>
            <w:rStyle w:val="a9"/>
            <w:rFonts w:asciiTheme="majorHAnsi" w:eastAsiaTheme="majorEastAsia" w:hAnsiTheme="majorHAnsi" w:cstheme="majorHAnsi"/>
            <w:sz w:val="28"/>
            <w:szCs w:val="28"/>
            <w:lang w:val="ro-MD"/>
          </w:rPr>
          <w:t>http://www.ccrm.md/hotariri-si-rapoarte-1-95</w:t>
        </w:r>
      </w:hyperlink>
      <w:r w:rsidRPr="0059217D">
        <w:rPr>
          <w:rFonts w:asciiTheme="majorHAnsi" w:hAnsiTheme="majorHAnsi" w:cstheme="majorHAnsi"/>
          <w:sz w:val="28"/>
          <w:szCs w:val="28"/>
          <w:lang w:val="ro-MD"/>
        </w:rPr>
        <w:t>).</w:t>
      </w:r>
    </w:p>
    <w:p w:rsidR="00C46957" w:rsidRPr="0059217D" w:rsidRDefault="00C46957" w:rsidP="00C46957">
      <w:pPr>
        <w:spacing w:after="0" w:line="276" w:lineRule="auto"/>
        <w:jc w:val="right"/>
        <w:rPr>
          <w:rFonts w:asciiTheme="majorHAnsi" w:eastAsia="Times New Roman" w:hAnsiTheme="majorHAnsi" w:cstheme="majorHAnsi"/>
          <w:b/>
          <w:sz w:val="28"/>
          <w:szCs w:val="28"/>
          <w:lang w:val="ro-MD"/>
        </w:rPr>
      </w:pPr>
    </w:p>
    <w:p w:rsidR="00F51DBF" w:rsidRDefault="00F51DBF" w:rsidP="00C46957">
      <w:pPr>
        <w:spacing w:after="0" w:line="276" w:lineRule="auto"/>
        <w:jc w:val="right"/>
        <w:rPr>
          <w:rFonts w:asciiTheme="majorHAnsi" w:eastAsia="Times New Roman" w:hAnsiTheme="majorHAnsi" w:cstheme="majorHAnsi"/>
          <w:b/>
          <w:sz w:val="28"/>
          <w:szCs w:val="28"/>
          <w:lang w:val="ro-MD"/>
        </w:rPr>
      </w:pPr>
    </w:p>
    <w:p w:rsidR="00C46957" w:rsidRPr="0059217D" w:rsidRDefault="00C46957" w:rsidP="00C46957">
      <w:pPr>
        <w:spacing w:after="0" w:line="276" w:lineRule="auto"/>
        <w:jc w:val="right"/>
        <w:rPr>
          <w:rFonts w:asciiTheme="majorHAnsi" w:eastAsia="Times New Roman" w:hAnsiTheme="majorHAnsi" w:cstheme="majorHAnsi"/>
          <w:b/>
          <w:sz w:val="28"/>
          <w:szCs w:val="28"/>
          <w:lang w:val="ro-MD"/>
        </w:rPr>
      </w:pPr>
      <w:r w:rsidRPr="0059217D">
        <w:rPr>
          <w:rFonts w:asciiTheme="majorHAnsi" w:eastAsia="Times New Roman" w:hAnsiTheme="majorHAnsi" w:cstheme="majorHAnsi"/>
          <w:b/>
          <w:sz w:val="28"/>
          <w:szCs w:val="28"/>
          <w:lang w:val="ro-MD"/>
        </w:rPr>
        <w:t>Marian LUPU,</w:t>
      </w:r>
    </w:p>
    <w:p w:rsidR="00C46957" w:rsidRPr="00C35F7E" w:rsidRDefault="00C46957" w:rsidP="00C35F7E">
      <w:pPr>
        <w:spacing w:after="0" w:line="276" w:lineRule="auto"/>
        <w:jc w:val="right"/>
        <w:rPr>
          <w:rFonts w:asciiTheme="majorHAnsi" w:eastAsia="Times New Roman" w:hAnsiTheme="majorHAnsi" w:cstheme="majorHAnsi"/>
          <w:b/>
          <w:sz w:val="28"/>
          <w:szCs w:val="28"/>
          <w:lang w:val="ro-MD"/>
        </w:rPr>
      </w:pPr>
      <w:r w:rsidRPr="0059217D">
        <w:rPr>
          <w:rFonts w:asciiTheme="majorHAnsi" w:eastAsia="Times New Roman" w:hAnsiTheme="majorHAnsi" w:cstheme="majorHAnsi"/>
          <w:b/>
          <w:sz w:val="28"/>
          <w:szCs w:val="28"/>
          <w:lang w:val="ro-MD"/>
        </w:rPr>
        <w:t>Președinte</w:t>
      </w:r>
    </w:p>
    <w:sectPr w:rsidR="00C46957" w:rsidRPr="00C35F7E" w:rsidSect="008C3437">
      <w:footerReference w:type="default" r:id="rId9"/>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9C" w:rsidRDefault="00424D9C" w:rsidP="00C46957">
      <w:pPr>
        <w:spacing w:after="0" w:line="240" w:lineRule="auto"/>
      </w:pPr>
      <w:r>
        <w:separator/>
      </w:r>
    </w:p>
  </w:endnote>
  <w:endnote w:type="continuationSeparator" w:id="0">
    <w:p w:rsidR="00424D9C" w:rsidRDefault="00424D9C"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6032"/>
      <w:docPartObj>
        <w:docPartGallery w:val="Page Numbers (Bottom of Page)"/>
        <w:docPartUnique/>
      </w:docPartObj>
    </w:sdtPr>
    <w:sdtEndPr>
      <w:rPr>
        <w:noProof/>
      </w:rPr>
    </w:sdtEndPr>
    <w:sdtContent>
      <w:p w:rsidR="00AE2BA5" w:rsidRDefault="00C46957" w:rsidP="00994F4D">
        <w:pPr>
          <w:pStyle w:val="a7"/>
          <w:jc w:val="right"/>
        </w:pPr>
        <w:r>
          <w:fldChar w:fldCharType="begin"/>
        </w:r>
        <w:r>
          <w:instrText xml:space="preserve"> PAGE   \* MERGEFORMAT </w:instrText>
        </w:r>
        <w:r>
          <w:fldChar w:fldCharType="separate"/>
        </w:r>
        <w:r w:rsidR="00D1497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9C" w:rsidRDefault="00424D9C" w:rsidP="00C46957">
      <w:pPr>
        <w:spacing w:after="0" w:line="240" w:lineRule="auto"/>
      </w:pPr>
      <w:r>
        <w:separator/>
      </w:r>
    </w:p>
  </w:footnote>
  <w:footnote w:type="continuationSeparator" w:id="0">
    <w:p w:rsidR="00424D9C" w:rsidRDefault="00424D9C" w:rsidP="00C46957">
      <w:pPr>
        <w:spacing w:after="0" w:line="240" w:lineRule="auto"/>
      </w:pPr>
      <w:r>
        <w:continuationSeparator/>
      </w:r>
    </w:p>
  </w:footnote>
  <w:footnote w:id="1">
    <w:p w:rsidR="00610D4C" w:rsidRPr="00877857" w:rsidRDefault="00610D4C" w:rsidP="00610D4C">
      <w:pPr>
        <w:pStyle w:val="a4"/>
        <w:jc w:val="both"/>
        <w:rPr>
          <w:rFonts w:asciiTheme="majorHAnsi" w:eastAsia="Times New Roman" w:hAnsiTheme="majorHAnsi" w:cs="Times New Roman"/>
          <w:lang w:val="ro-MD"/>
        </w:rPr>
      </w:pPr>
      <w:r w:rsidRPr="00877857">
        <w:rPr>
          <w:rFonts w:asciiTheme="majorHAnsi" w:eastAsia="Times New Roman" w:hAnsiTheme="majorHAnsi" w:cs="Times New Roman"/>
          <w:sz w:val="16"/>
          <w:vertAlign w:val="superscript"/>
          <w:lang w:val="ro-MD"/>
        </w:rPr>
        <w:footnoteRef/>
      </w:r>
      <w:r w:rsidRPr="00877857">
        <w:rPr>
          <w:rFonts w:asciiTheme="majorHAnsi" w:eastAsia="Times New Roman" w:hAnsiTheme="majorHAnsi" w:cs="Times New Roman"/>
          <w:sz w:val="16"/>
          <w:lang w:val="ro-MD"/>
        </w:rPr>
        <w:t xml:space="preserve"> Legea privind organizarea și funcționarea Curții de Conturi a Republicii Moldova nr.260 din 07.12.2017 (în continuare – Legea nr.260 din 07.12.2017).</w:t>
      </w:r>
    </w:p>
  </w:footnote>
  <w:footnote w:id="2">
    <w:p w:rsidR="00C46957" w:rsidRPr="00877857" w:rsidRDefault="00C46957" w:rsidP="00C46957">
      <w:pPr>
        <w:spacing w:after="0" w:line="240" w:lineRule="auto"/>
        <w:jc w:val="both"/>
        <w:rPr>
          <w:rFonts w:asciiTheme="majorHAnsi" w:eastAsia="Times New Roman" w:hAnsiTheme="majorHAnsi" w:cstheme="majorHAnsi"/>
          <w:sz w:val="16"/>
          <w:szCs w:val="16"/>
          <w:lang w:val="ro-MD"/>
        </w:rPr>
      </w:pPr>
      <w:r w:rsidRPr="00877857">
        <w:rPr>
          <w:rStyle w:val="a6"/>
          <w:rFonts w:asciiTheme="majorHAnsi" w:hAnsiTheme="majorHAnsi" w:cstheme="majorHAnsi"/>
          <w:sz w:val="16"/>
          <w:szCs w:val="16"/>
          <w:lang w:val="ro-MD"/>
        </w:rPr>
        <w:footnoteRef/>
      </w:r>
      <w:r w:rsidRPr="00877857">
        <w:rPr>
          <w:rFonts w:asciiTheme="majorHAnsi" w:hAnsiTheme="majorHAnsi" w:cstheme="majorHAnsi"/>
          <w:sz w:val="16"/>
          <w:szCs w:val="16"/>
          <w:lang w:val="ro-MD"/>
        </w:rPr>
        <w:t xml:space="preserve"> </w:t>
      </w:r>
      <w:r w:rsidRPr="00877857">
        <w:rPr>
          <w:rFonts w:asciiTheme="majorHAnsi" w:eastAsia="Times New Roman" w:hAnsiTheme="majorHAnsi" w:cstheme="majorHAnsi"/>
          <w:sz w:val="16"/>
          <w:szCs w:val="16"/>
          <w:lang w:val="ro-MD"/>
        </w:rPr>
        <w:t>Hotărârea Curții de Conturi nr.60 din 11.12.2013 „Cu privire la aplicarea Standardelor Internaționale de Audit ale Instituțiilor Supreme de Audit de nivelul 3 – ISSAI 100, ISSAI 200, ISSAI 300, ISSAI 400</w:t>
      </w:r>
      <w:r>
        <w:rPr>
          <w:rFonts w:asciiTheme="majorHAnsi" w:eastAsia="Times New Roman" w:hAnsiTheme="majorHAnsi" w:cstheme="majorHAnsi"/>
          <w:sz w:val="16"/>
          <w:szCs w:val="16"/>
          <w:lang w:val="ro-MD"/>
        </w:rPr>
        <w:t>,</w:t>
      </w:r>
      <w:r w:rsidRPr="00877857">
        <w:rPr>
          <w:rFonts w:asciiTheme="majorHAnsi" w:eastAsia="Times New Roman" w:hAnsiTheme="majorHAnsi" w:cstheme="majorHAnsi"/>
          <w:sz w:val="16"/>
          <w:szCs w:val="16"/>
          <w:lang w:val="ro-MD"/>
        </w:rPr>
        <w:t xml:space="preserve"> în cadrul misiunilor de audit ale Curții de Conturi”; Hotărârea Curții de Conturi nr.7 din 10.03.2014 „Cu privire la aplicarea Liniilor Directoare de Audit (ISSAI 1003-1810) în cadrul auditului public”.</w:t>
      </w:r>
    </w:p>
  </w:footnote>
  <w:footnote w:id="3">
    <w:p w:rsidR="00B83637" w:rsidRPr="00877857" w:rsidRDefault="00B83637" w:rsidP="00B83637">
      <w:pPr>
        <w:pStyle w:val="a4"/>
        <w:jc w:val="both"/>
        <w:rPr>
          <w:rFonts w:asciiTheme="majorHAnsi" w:hAnsiTheme="majorHAnsi" w:cstheme="majorHAnsi"/>
          <w:sz w:val="16"/>
          <w:szCs w:val="16"/>
          <w:lang w:val="ro-MD"/>
        </w:rPr>
      </w:pPr>
      <w:r w:rsidRPr="00877857">
        <w:rPr>
          <w:rStyle w:val="a6"/>
          <w:rFonts w:asciiTheme="majorHAnsi" w:hAnsiTheme="majorHAnsi" w:cstheme="majorHAnsi"/>
          <w:sz w:val="16"/>
          <w:szCs w:val="16"/>
          <w:lang w:val="ro-MD"/>
        </w:rPr>
        <w:footnoteRef/>
      </w:r>
      <w:r w:rsidRPr="00877857">
        <w:rPr>
          <w:rFonts w:asciiTheme="majorHAnsi" w:hAnsiTheme="majorHAnsi" w:cstheme="majorHAnsi"/>
          <w:sz w:val="16"/>
          <w:szCs w:val="16"/>
          <w:lang w:val="ro-MD"/>
        </w:rPr>
        <w:t xml:space="preserve"> </w:t>
      </w:r>
      <w:r w:rsidRPr="00E936B0">
        <w:rPr>
          <w:rFonts w:asciiTheme="majorHAnsi" w:hAnsiTheme="majorHAnsi" w:cstheme="majorHAnsi"/>
          <w:sz w:val="16"/>
          <w:szCs w:val="16"/>
          <w:lang w:val="ro-MD"/>
        </w:rPr>
        <w:t>Bilanțul</w:t>
      </w:r>
      <w:r>
        <w:rPr>
          <w:rFonts w:asciiTheme="majorHAnsi" w:hAnsiTheme="majorHAnsi" w:cstheme="majorHAnsi"/>
          <w:sz w:val="16"/>
          <w:szCs w:val="16"/>
          <w:lang w:val="ro-MD"/>
        </w:rPr>
        <w:t xml:space="preserve"> contabil</w:t>
      </w:r>
      <w:r w:rsidRPr="00E936B0">
        <w:rPr>
          <w:rFonts w:asciiTheme="majorHAnsi" w:hAnsiTheme="majorHAnsi" w:cstheme="majorHAnsi"/>
          <w:sz w:val="16"/>
          <w:szCs w:val="16"/>
          <w:lang w:val="ro-MD"/>
        </w:rPr>
        <w:t>, situația de profit și pierdere; situația modificărilor capitalului propriu; situația fluxurilor de numerar, notele explicative la situațiile financiare</w:t>
      </w:r>
      <w:r w:rsidRPr="00E936B0">
        <w:rPr>
          <w:rFonts w:asciiTheme="majorHAnsi" w:eastAsia="Times New Roman" w:hAnsiTheme="majorHAnsi" w:cstheme="majorHAnsi"/>
          <w:sz w:val="16"/>
          <w:szCs w:val="16"/>
          <w:lang w:val="ro-MD"/>
        </w:rPr>
        <w:t>.</w:t>
      </w:r>
    </w:p>
  </w:footnote>
  <w:footnote w:id="4">
    <w:p w:rsidR="00E90B46" w:rsidRPr="00E90B46" w:rsidRDefault="00E90B46" w:rsidP="00E90B46">
      <w:pPr>
        <w:pStyle w:val="a4"/>
        <w:jc w:val="both"/>
        <w:rPr>
          <w:rFonts w:asciiTheme="majorHAnsi" w:hAnsiTheme="majorHAnsi" w:cstheme="majorHAnsi"/>
          <w:sz w:val="16"/>
          <w:szCs w:val="16"/>
        </w:rPr>
      </w:pPr>
      <w:r w:rsidRPr="00E90B46">
        <w:rPr>
          <w:rStyle w:val="a6"/>
          <w:rFonts w:asciiTheme="majorHAnsi" w:hAnsiTheme="majorHAnsi" w:cstheme="majorHAnsi"/>
          <w:sz w:val="16"/>
          <w:szCs w:val="16"/>
        </w:rPr>
        <w:footnoteRef/>
      </w:r>
      <w:r w:rsidRPr="00E90B46">
        <w:rPr>
          <w:rFonts w:asciiTheme="majorHAnsi" w:hAnsiTheme="majorHAnsi" w:cstheme="majorHAnsi"/>
          <w:sz w:val="16"/>
          <w:szCs w:val="16"/>
        </w:rPr>
        <w:t xml:space="preserve"> </w:t>
      </w:r>
      <w:r w:rsidRPr="00E90B46">
        <w:rPr>
          <w:rFonts w:asciiTheme="majorHAnsi" w:hAnsiTheme="majorHAnsi" w:cstheme="majorHAnsi"/>
          <w:sz w:val="16"/>
          <w:szCs w:val="16"/>
          <w:lang w:val="ro-MD"/>
        </w:rPr>
        <w:t xml:space="preserve">Raportul auditului asupra situațiilor financiare ale </w:t>
      </w:r>
      <w:r w:rsidR="00E11106" w:rsidRPr="0015318B">
        <w:rPr>
          <w:rFonts w:asciiTheme="majorHAnsi" w:hAnsiTheme="majorHAnsi" w:cstheme="majorHAnsi"/>
          <w:sz w:val="16"/>
          <w:szCs w:val="16"/>
          <w:lang w:val="ro-MD"/>
        </w:rPr>
        <w:t xml:space="preserve">Instituției Publice </w:t>
      </w:r>
      <w:r w:rsidR="00E11106">
        <w:rPr>
          <w:rFonts w:asciiTheme="majorHAnsi" w:hAnsiTheme="majorHAnsi" w:cstheme="majorHAnsi"/>
          <w:sz w:val="16"/>
          <w:szCs w:val="16"/>
          <w:lang w:val="ro-MD"/>
        </w:rPr>
        <w:t>„</w:t>
      </w:r>
      <w:r w:rsidRPr="00E90B46">
        <w:rPr>
          <w:rFonts w:asciiTheme="majorHAnsi" w:hAnsiTheme="majorHAnsi" w:cstheme="majorHAnsi"/>
          <w:sz w:val="16"/>
          <w:szCs w:val="16"/>
          <w:lang w:val="ro-MD"/>
        </w:rPr>
        <w:t>Agenți</w:t>
      </w:r>
      <w:r w:rsidR="00E11106">
        <w:rPr>
          <w:rFonts w:asciiTheme="majorHAnsi" w:hAnsiTheme="majorHAnsi" w:cstheme="majorHAnsi"/>
          <w:sz w:val="16"/>
          <w:szCs w:val="16"/>
          <w:lang w:val="ro-MD"/>
        </w:rPr>
        <w:t>a</w:t>
      </w:r>
      <w:r w:rsidRPr="00E90B46">
        <w:rPr>
          <w:rFonts w:asciiTheme="majorHAnsi" w:hAnsiTheme="majorHAnsi" w:cstheme="majorHAnsi"/>
          <w:sz w:val="16"/>
          <w:szCs w:val="16"/>
          <w:lang w:val="ro-MD"/>
        </w:rPr>
        <w:t xml:space="preserve"> Servicii Publice</w:t>
      </w:r>
      <w:r w:rsidR="00E11106">
        <w:rPr>
          <w:rFonts w:asciiTheme="majorHAnsi" w:hAnsiTheme="majorHAnsi" w:cstheme="majorHAnsi"/>
          <w:sz w:val="16"/>
          <w:szCs w:val="16"/>
          <w:lang w:val="ro-MD"/>
        </w:rPr>
        <w:t>”</w:t>
      </w:r>
      <w:r w:rsidRPr="00E90B46">
        <w:rPr>
          <w:rFonts w:asciiTheme="majorHAnsi" w:hAnsiTheme="majorHAnsi" w:cstheme="majorHAnsi"/>
          <w:sz w:val="16"/>
          <w:szCs w:val="16"/>
          <w:lang w:val="ro-MD"/>
        </w:rPr>
        <w:t xml:space="preserve"> încheiate la 31 decembrie 2018.</w:t>
      </w:r>
    </w:p>
  </w:footnote>
  <w:footnote w:id="5">
    <w:p w:rsidR="00B83637" w:rsidRPr="00835802" w:rsidRDefault="00B83637" w:rsidP="00B83637">
      <w:pPr>
        <w:pStyle w:val="a4"/>
        <w:jc w:val="both"/>
        <w:rPr>
          <w:rFonts w:asciiTheme="majorHAnsi" w:eastAsia="Times New Roman" w:hAnsiTheme="majorHAnsi" w:cstheme="majorHAnsi"/>
          <w:sz w:val="16"/>
          <w:szCs w:val="16"/>
          <w:lang w:val="ro-MD"/>
        </w:rPr>
      </w:pPr>
      <w:r w:rsidRPr="00E15FE0">
        <w:rPr>
          <w:rStyle w:val="a6"/>
          <w:rFonts w:asciiTheme="majorHAnsi" w:hAnsiTheme="majorHAnsi" w:cstheme="majorHAnsi"/>
          <w:sz w:val="16"/>
          <w:szCs w:val="16"/>
          <w:lang w:val="ro-MD"/>
        </w:rPr>
        <w:footnoteRef/>
      </w:r>
      <w:r>
        <w:rPr>
          <w:rFonts w:asciiTheme="majorHAnsi" w:eastAsia="Times New Roman" w:hAnsiTheme="majorHAnsi" w:cstheme="majorHAnsi"/>
          <w:sz w:val="16"/>
          <w:szCs w:val="16"/>
          <w:lang w:val="ro-MD"/>
        </w:rPr>
        <w:t xml:space="preserve"> </w:t>
      </w:r>
      <w:r w:rsidRPr="00877857">
        <w:rPr>
          <w:rFonts w:asciiTheme="majorHAnsi" w:hAnsiTheme="majorHAnsi" w:cstheme="majorHAnsi"/>
          <w:sz w:val="16"/>
          <w:szCs w:val="16"/>
          <w:lang w:val="ro-MD"/>
        </w:rPr>
        <w:t>Legea contabilității nr.</w:t>
      </w:r>
      <w:r w:rsidRPr="00877857">
        <w:rPr>
          <w:rFonts w:asciiTheme="majorHAnsi" w:eastAsia="Times New Roman" w:hAnsiTheme="majorHAnsi" w:cstheme="majorHAnsi"/>
          <w:sz w:val="16"/>
          <w:szCs w:val="16"/>
          <w:lang w:val="ro-MD"/>
        </w:rPr>
        <w:t>113-XVI din 27.04.2007</w:t>
      </w:r>
      <w:r w:rsidRPr="00835802">
        <w:rPr>
          <w:rFonts w:asciiTheme="majorHAnsi" w:eastAsia="Times New Roman" w:hAnsiTheme="majorHAnsi" w:cstheme="majorHAnsi"/>
          <w:sz w:val="16"/>
          <w:szCs w:val="16"/>
          <w:lang w:val="ro-MD"/>
        </w:rPr>
        <w:t>; Standardele Naționale de Contabilitate, aprobate prin Ordinul ministrului finanțelor nr.118 din 06.08.2013; Planul general de conturi contabile, aprobat prin Ordinul ministrului finanțelor nr.119 din 06.08.2013;</w:t>
      </w:r>
      <w:r>
        <w:rPr>
          <w:rFonts w:asciiTheme="majorHAnsi" w:eastAsia="Times New Roman" w:hAnsiTheme="majorHAnsi" w:cstheme="majorHAnsi"/>
          <w:sz w:val="16"/>
          <w:szCs w:val="16"/>
          <w:lang w:val="ro-MD"/>
        </w:rPr>
        <w:t xml:space="preserve"> Politica de contabilitate a </w:t>
      </w:r>
      <w:r w:rsidR="00D1497B">
        <w:rPr>
          <w:rFonts w:asciiTheme="majorHAnsi" w:eastAsia="Times New Roman" w:hAnsiTheme="majorHAnsi" w:cstheme="majorHAnsi"/>
          <w:sz w:val="16"/>
          <w:szCs w:val="16"/>
          <w:lang w:val="ro-MD"/>
        </w:rPr>
        <w:t>Agenției Servicii Publice</w:t>
      </w:r>
      <w:bookmarkStart w:id="1" w:name="_GoBack"/>
      <w:bookmarkEnd w:id="1"/>
      <w:r>
        <w:rPr>
          <w:rFonts w:asciiTheme="majorHAnsi" w:eastAsia="Times New Roman" w:hAnsiTheme="majorHAnsi" w:cstheme="majorHAnsi"/>
          <w:sz w:val="16"/>
          <w:szCs w:val="16"/>
          <w:lang w:val="ro-MD"/>
        </w:rPr>
        <w:t xml:space="preserve"> pentru anul 2018</w:t>
      </w:r>
      <w:r w:rsidRPr="00E15FE0">
        <w:rPr>
          <w:rFonts w:asciiTheme="majorHAnsi" w:eastAsia="Times New Roman" w:hAnsiTheme="majorHAnsi" w:cstheme="majorHAnsi"/>
          <w:sz w:val="16"/>
          <w:szCs w:val="16"/>
          <w:lang w:val="ro-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33475"/>
    <w:rsid w:val="00050560"/>
    <w:rsid w:val="000855E9"/>
    <w:rsid w:val="000D3B9C"/>
    <w:rsid w:val="000E13A1"/>
    <w:rsid w:val="000F32C6"/>
    <w:rsid w:val="000F785D"/>
    <w:rsid w:val="00112A2F"/>
    <w:rsid w:val="0015318B"/>
    <w:rsid w:val="001759C3"/>
    <w:rsid w:val="00193B0B"/>
    <w:rsid w:val="00195E3E"/>
    <w:rsid w:val="001A5C11"/>
    <w:rsid w:val="001C5A36"/>
    <w:rsid w:val="0024425A"/>
    <w:rsid w:val="0028017E"/>
    <w:rsid w:val="002839C3"/>
    <w:rsid w:val="00285BF2"/>
    <w:rsid w:val="002D04AB"/>
    <w:rsid w:val="003127ED"/>
    <w:rsid w:val="00385449"/>
    <w:rsid w:val="00386137"/>
    <w:rsid w:val="003A64C6"/>
    <w:rsid w:val="003B631D"/>
    <w:rsid w:val="004134C7"/>
    <w:rsid w:val="00417972"/>
    <w:rsid w:val="00424D9C"/>
    <w:rsid w:val="00462F69"/>
    <w:rsid w:val="00470EF0"/>
    <w:rsid w:val="00471CF1"/>
    <w:rsid w:val="00480102"/>
    <w:rsid w:val="00497CED"/>
    <w:rsid w:val="00501180"/>
    <w:rsid w:val="0051253B"/>
    <w:rsid w:val="0051768F"/>
    <w:rsid w:val="00522237"/>
    <w:rsid w:val="005327CB"/>
    <w:rsid w:val="005442F4"/>
    <w:rsid w:val="005661D0"/>
    <w:rsid w:val="005807BF"/>
    <w:rsid w:val="0059217D"/>
    <w:rsid w:val="00610D4C"/>
    <w:rsid w:val="006131AA"/>
    <w:rsid w:val="00674033"/>
    <w:rsid w:val="00683991"/>
    <w:rsid w:val="006959B1"/>
    <w:rsid w:val="006B6E8C"/>
    <w:rsid w:val="006C0A4C"/>
    <w:rsid w:val="006E5753"/>
    <w:rsid w:val="0070110D"/>
    <w:rsid w:val="007300F8"/>
    <w:rsid w:val="00744059"/>
    <w:rsid w:val="00767E06"/>
    <w:rsid w:val="007A2B7C"/>
    <w:rsid w:val="007C2F18"/>
    <w:rsid w:val="007D7A3E"/>
    <w:rsid w:val="0089526B"/>
    <w:rsid w:val="00896807"/>
    <w:rsid w:val="008B04E8"/>
    <w:rsid w:val="008D2186"/>
    <w:rsid w:val="008E121E"/>
    <w:rsid w:val="009046F4"/>
    <w:rsid w:val="00917031"/>
    <w:rsid w:val="0092637D"/>
    <w:rsid w:val="009428BF"/>
    <w:rsid w:val="00950FD5"/>
    <w:rsid w:val="009A313C"/>
    <w:rsid w:val="009C0CB9"/>
    <w:rsid w:val="009D2B4B"/>
    <w:rsid w:val="009E55FF"/>
    <w:rsid w:val="00A32B8B"/>
    <w:rsid w:val="00A4273D"/>
    <w:rsid w:val="00A734B9"/>
    <w:rsid w:val="00A81789"/>
    <w:rsid w:val="00A92BFB"/>
    <w:rsid w:val="00AB3DC8"/>
    <w:rsid w:val="00AE3C3B"/>
    <w:rsid w:val="00AF3FFF"/>
    <w:rsid w:val="00B04284"/>
    <w:rsid w:val="00B113A0"/>
    <w:rsid w:val="00B22E78"/>
    <w:rsid w:val="00B304D2"/>
    <w:rsid w:val="00B3205C"/>
    <w:rsid w:val="00B67F35"/>
    <w:rsid w:val="00B754BB"/>
    <w:rsid w:val="00B83637"/>
    <w:rsid w:val="00BB2E43"/>
    <w:rsid w:val="00BC432D"/>
    <w:rsid w:val="00BC56A1"/>
    <w:rsid w:val="00BE68D6"/>
    <w:rsid w:val="00C12F1A"/>
    <w:rsid w:val="00C15CC4"/>
    <w:rsid w:val="00C35F7E"/>
    <w:rsid w:val="00C46957"/>
    <w:rsid w:val="00CB0ECC"/>
    <w:rsid w:val="00CE6931"/>
    <w:rsid w:val="00D06450"/>
    <w:rsid w:val="00D1497B"/>
    <w:rsid w:val="00D2503D"/>
    <w:rsid w:val="00D25D03"/>
    <w:rsid w:val="00D3051A"/>
    <w:rsid w:val="00DD0A44"/>
    <w:rsid w:val="00DD14DC"/>
    <w:rsid w:val="00DF0B17"/>
    <w:rsid w:val="00DF18C5"/>
    <w:rsid w:val="00E07529"/>
    <w:rsid w:val="00E07C5E"/>
    <w:rsid w:val="00E11106"/>
    <w:rsid w:val="00E2765E"/>
    <w:rsid w:val="00E703E7"/>
    <w:rsid w:val="00E874A6"/>
    <w:rsid w:val="00E90B46"/>
    <w:rsid w:val="00E936B0"/>
    <w:rsid w:val="00E94801"/>
    <w:rsid w:val="00EC2FB7"/>
    <w:rsid w:val="00EF1F13"/>
    <w:rsid w:val="00F169B1"/>
    <w:rsid w:val="00F246AD"/>
    <w:rsid w:val="00F31848"/>
    <w:rsid w:val="00F42FEB"/>
    <w:rsid w:val="00F51DBF"/>
    <w:rsid w:val="00F66EE6"/>
    <w:rsid w:val="00F678BB"/>
    <w:rsid w:val="00FA16ED"/>
    <w:rsid w:val="00FA54BB"/>
    <w:rsid w:val="00FB17AC"/>
    <w:rsid w:val="00FD7133"/>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C46957"/>
    <w:pPr>
      <w:spacing w:after="0" w:line="240" w:lineRule="auto"/>
      <w:jc w:val="center"/>
    </w:pPr>
    <w:rPr>
      <w:rFonts w:ascii="Times New Roman" w:eastAsia="Times New Roman" w:hAnsi="Times New Roman" w:cs="Times New Roman"/>
      <w:sz w:val="24"/>
      <w:szCs w:val="24"/>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46957"/>
    <w:pPr>
      <w:spacing w:after="0" w:line="240" w:lineRule="auto"/>
    </w:pPr>
    <w:rPr>
      <w:sz w:val="20"/>
      <w:szCs w:val="20"/>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rsid w:val="00C46957"/>
    <w:rPr>
      <w:sz w:val="20"/>
      <w:szCs w:val="20"/>
    </w:rPr>
  </w:style>
  <w:style w:type="character" w:styleId="a6">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C46957"/>
    <w:rPr>
      <w:vertAlign w:val="superscript"/>
    </w:rPr>
  </w:style>
  <w:style w:type="paragraph" w:styleId="a7">
    <w:name w:val="footer"/>
    <w:basedOn w:val="a"/>
    <w:link w:val="a8"/>
    <w:uiPriority w:val="99"/>
    <w:unhideWhenUsed/>
    <w:rsid w:val="00C4695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C46957"/>
    <w:pPr>
      <w:spacing w:line="240" w:lineRule="exact"/>
    </w:pPr>
    <w:rPr>
      <w:vertAlign w:val="superscript"/>
    </w:rPr>
  </w:style>
  <w:style w:type="paragraph" w:customStyle="1" w:styleId="cp">
    <w:name w:val="cp"/>
    <w:basedOn w:val="a"/>
    <w:uiPriority w:val="99"/>
    <w:rsid w:val="00C46957"/>
    <w:pPr>
      <w:spacing w:after="0" w:line="240" w:lineRule="auto"/>
      <w:jc w:val="center"/>
    </w:pPr>
    <w:rPr>
      <w:rFonts w:ascii="Times New Roman" w:eastAsia="Times New Roman" w:hAnsi="Times New Roman" w:cs="Times New Roman"/>
      <w:b/>
      <w:bCs/>
      <w:sz w:val="24"/>
      <w:szCs w:val="24"/>
    </w:rPr>
  </w:style>
  <w:style w:type="character" w:styleId="a9">
    <w:name w:val="Hyperlink"/>
    <w:basedOn w:val="a0"/>
    <w:uiPriority w:val="99"/>
    <w:unhideWhenUsed/>
    <w:rsid w:val="00C46957"/>
    <w:rPr>
      <w:color w:val="0563C1" w:themeColor="hyperlink"/>
      <w:u w:val="single"/>
    </w:rPr>
  </w:style>
  <w:style w:type="paragraph" w:customStyle="1" w:styleId="tt">
    <w:name w:val="tt"/>
    <w:basedOn w:val="a"/>
    <w:rsid w:val="00EF1F13"/>
    <w:pPr>
      <w:spacing w:after="0" w:line="240" w:lineRule="auto"/>
      <w:jc w:val="center"/>
    </w:pPr>
    <w:rPr>
      <w:rFonts w:ascii="Times New Roman" w:eastAsia="Times New Roman" w:hAnsi="Times New Roman" w:cs="Times New Roman"/>
      <w:b/>
      <w:bCs/>
      <w:sz w:val="24"/>
      <w:szCs w:val="24"/>
    </w:rPr>
  </w:style>
  <w:style w:type="character" w:styleId="aa">
    <w:name w:val="annotation reference"/>
    <w:basedOn w:val="a0"/>
    <w:uiPriority w:val="99"/>
    <w:semiHidden/>
    <w:unhideWhenUsed/>
    <w:rsid w:val="001C5A36"/>
    <w:rPr>
      <w:sz w:val="16"/>
      <w:szCs w:val="16"/>
    </w:rPr>
  </w:style>
  <w:style w:type="paragraph" w:styleId="ab">
    <w:name w:val="header"/>
    <w:basedOn w:val="a"/>
    <w:link w:val="ac"/>
    <w:uiPriority w:val="99"/>
    <w:unhideWhenUsed/>
    <w:rsid w:val="008B04E8"/>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8B04E8"/>
  </w:style>
  <w:style w:type="paragraph" w:styleId="ad">
    <w:name w:val="Balloon Text"/>
    <w:basedOn w:val="a"/>
    <w:link w:val="ae"/>
    <w:uiPriority w:val="99"/>
    <w:semiHidden/>
    <w:unhideWhenUsed/>
    <w:rsid w:val="008B04E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8884-011F-43BD-B63D-666F4A1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774</Words>
  <Characters>4417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10</cp:revision>
  <cp:lastPrinted>2020-01-15T12:58:00Z</cp:lastPrinted>
  <dcterms:created xsi:type="dcterms:W3CDTF">2019-12-13T13:45:00Z</dcterms:created>
  <dcterms:modified xsi:type="dcterms:W3CDTF">2020-01-15T13:00:00Z</dcterms:modified>
</cp:coreProperties>
</file>