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84" w:rsidRPr="006E60DE" w:rsidRDefault="00BF2784" w:rsidP="00BF2784">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6E60DE">
        <w:rPr>
          <w:rFonts w:asciiTheme="majorHAnsi" w:eastAsia="Times New Roman" w:hAnsiTheme="majorHAnsi" w:cs="Times New Roman"/>
          <w:b/>
          <w:bCs/>
          <w:sz w:val="28"/>
          <w:szCs w:val="28"/>
          <w:u w:val="single"/>
          <w:lang w:val="ru-MD"/>
        </w:rPr>
        <w:t>ПЕРЕВОД</w:t>
      </w:r>
    </w:p>
    <w:p w:rsidR="00BF2784" w:rsidRPr="006E60DE" w:rsidRDefault="00BF2784" w:rsidP="00BF2784">
      <w:pPr>
        <w:tabs>
          <w:tab w:val="left" w:pos="720"/>
        </w:tabs>
        <w:spacing w:after="0" w:line="276" w:lineRule="auto"/>
        <w:jc w:val="right"/>
        <w:rPr>
          <w:rFonts w:asciiTheme="majorHAnsi" w:eastAsia="Times New Roman" w:hAnsiTheme="majorHAnsi" w:cs="Times New Roman"/>
          <w:bCs/>
          <w:i/>
          <w:iCs/>
          <w:sz w:val="28"/>
          <w:szCs w:val="28"/>
          <w:lang w:val="ru-MD"/>
        </w:rPr>
      </w:pPr>
    </w:p>
    <w:p w:rsidR="00BF2784" w:rsidRPr="006E60DE" w:rsidRDefault="00BF2784" w:rsidP="00BF2784">
      <w:pPr>
        <w:tabs>
          <w:tab w:val="left" w:pos="720"/>
        </w:tabs>
        <w:spacing w:after="0" w:line="276" w:lineRule="auto"/>
        <w:jc w:val="right"/>
        <w:rPr>
          <w:rFonts w:asciiTheme="majorHAnsi" w:eastAsia="Times New Roman" w:hAnsiTheme="majorHAnsi" w:cs="Times New Roman"/>
          <w:bCs/>
          <w:i/>
          <w:iCs/>
          <w:sz w:val="28"/>
          <w:szCs w:val="28"/>
          <w:lang w:val="ru-MD"/>
        </w:rPr>
      </w:pPr>
      <w:r w:rsidRPr="006E60DE">
        <w:rPr>
          <w:rFonts w:asciiTheme="majorHAnsi" w:eastAsia="Times New Roman" w:hAnsiTheme="majorHAnsi" w:cs="Times New Roman"/>
          <w:bCs/>
          <w:i/>
          <w:iCs/>
          <w:sz w:val="28"/>
          <w:szCs w:val="28"/>
          <w:lang w:val="ru-MD"/>
        </w:rPr>
        <w:t>Приложение</w:t>
      </w:r>
    </w:p>
    <w:p w:rsidR="00BF2784" w:rsidRPr="006E60DE" w:rsidRDefault="00BF2784" w:rsidP="00BF2784">
      <w:pPr>
        <w:tabs>
          <w:tab w:val="left" w:pos="720"/>
        </w:tabs>
        <w:spacing w:after="0" w:line="276" w:lineRule="auto"/>
        <w:jc w:val="right"/>
        <w:rPr>
          <w:rFonts w:asciiTheme="majorHAnsi" w:eastAsia="Times New Roman" w:hAnsiTheme="majorHAnsi" w:cs="Times New Roman"/>
          <w:bCs/>
          <w:sz w:val="28"/>
          <w:szCs w:val="28"/>
          <w:lang w:val="ru-MD"/>
        </w:rPr>
      </w:pPr>
      <w:r w:rsidRPr="006E60DE">
        <w:rPr>
          <w:rFonts w:asciiTheme="majorHAnsi" w:eastAsia="Times New Roman" w:hAnsiTheme="majorHAnsi" w:cs="Times New Roman"/>
          <w:bCs/>
          <w:sz w:val="28"/>
          <w:szCs w:val="28"/>
          <w:lang w:val="ru-MD"/>
        </w:rPr>
        <w:t>к Постановлению Счетной палаты</w:t>
      </w:r>
    </w:p>
    <w:p w:rsidR="00BF2784" w:rsidRPr="006E60DE" w:rsidRDefault="00BF2784" w:rsidP="00BF2784">
      <w:pPr>
        <w:tabs>
          <w:tab w:val="left" w:pos="720"/>
        </w:tabs>
        <w:spacing w:after="0" w:line="276" w:lineRule="auto"/>
        <w:jc w:val="right"/>
        <w:rPr>
          <w:rFonts w:asciiTheme="majorHAnsi" w:eastAsia="Times New Roman" w:hAnsiTheme="majorHAnsi" w:cs="Times New Roman"/>
          <w:bCs/>
          <w:sz w:val="28"/>
          <w:szCs w:val="28"/>
          <w:lang w:val="ru-MD"/>
        </w:rPr>
      </w:pPr>
      <w:r w:rsidRPr="006E60DE">
        <w:rPr>
          <w:rFonts w:asciiTheme="majorHAnsi" w:eastAsia="Times New Roman" w:hAnsiTheme="majorHAnsi" w:cs="Times New Roman"/>
          <w:bCs/>
          <w:sz w:val="28"/>
          <w:szCs w:val="28"/>
          <w:lang w:val="ru-MD"/>
        </w:rPr>
        <w:t xml:space="preserve">№23 от 27 мая 2022 года </w:t>
      </w:r>
    </w:p>
    <w:p w:rsidR="00125D9C" w:rsidRPr="006E60DE" w:rsidRDefault="00125D9C" w:rsidP="00125D9C">
      <w:pPr>
        <w:spacing w:after="0" w:line="240" w:lineRule="auto"/>
        <w:rPr>
          <w:rFonts w:asciiTheme="majorHAnsi" w:hAnsiTheme="majorHAnsi" w:cstheme="majorHAnsi"/>
          <w:lang w:val="ru-MD"/>
        </w:rPr>
      </w:pPr>
    </w:p>
    <w:p w:rsidR="003E33AE" w:rsidRPr="006E60DE" w:rsidRDefault="003E33AE" w:rsidP="00125D9C">
      <w:pPr>
        <w:spacing w:after="0" w:line="240" w:lineRule="auto"/>
        <w:rPr>
          <w:rFonts w:asciiTheme="majorHAnsi" w:hAnsiTheme="majorHAnsi" w:cstheme="majorHAnsi"/>
          <w:lang w:val="ru-MD"/>
        </w:rPr>
      </w:pPr>
    </w:p>
    <w:p w:rsidR="00125D9C" w:rsidRPr="006E60DE" w:rsidRDefault="00125D9C" w:rsidP="00125D9C">
      <w:pPr>
        <w:spacing w:after="0" w:line="240" w:lineRule="auto"/>
        <w:rPr>
          <w:rFonts w:asciiTheme="majorHAnsi" w:hAnsiTheme="majorHAnsi" w:cstheme="majorHAnsi"/>
          <w:lang w:val="ru-MD"/>
        </w:rPr>
      </w:pPr>
    </w:p>
    <w:p w:rsidR="00125D9C" w:rsidRPr="006E60DE" w:rsidRDefault="00125D9C" w:rsidP="00125D9C">
      <w:pPr>
        <w:spacing w:after="0" w:line="240" w:lineRule="auto"/>
        <w:jc w:val="center"/>
        <w:rPr>
          <w:rFonts w:asciiTheme="majorHAnsi" w:hAnsiTheme="majorHAnsi" w:cstheme="majorHAnsi"/>
          <w:b/>
          <w:sz w:val="28"/>
          <w:szCs w:val="28"/>
          <w:lang w:val="ru-MD"/>
        </w:rPr>
      </w:pPr>
    </w:p>
    <w:p w:rsidR="00125D9C" w:rsidRPr="006E60DE" w:rsidRDefault="00AB34DC" w:rsidP="00113C19">
      <w:pPr>
        <w:spacing w:after="0" w:line="240" w:lineRule="auto"/>
        <w:rPr>
          <w:rFonts w:asciiTheme="majorHAnsi" w:hAnsiTheme="majorHAnsi" w:cstheme="majorHAnsi"/>
          <w:b/>
          <w:sz w:val="28"/>
          <w:szCs w:val="28"/>
          <w:lang w:val="ru-MD"/>
        </w:rPr>
      </w:pPr>
      <w:r w:rsidRPr="006E60DE">
        <w:rPr>
          <w:rFonts w:asciiTheme="majorHAnsi" w:hAnsiTheme="majorHAnsi" w:cstheme="majorHAnsi"/>
          <w:b/>
          <w:noProof/>
          <w:sz w:val="28"/>
          <w:szCs w:val="28"/>
        </w:rPr>
        <w:drawing>
          <wp:anchor distT="0" distB="0" distL="114300" distR="114300" simplePos="0" relativeHeight="251658240" behindDoc="0" locked="0" layoutInCell="1" allowOverlap="1">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sidRPr="006E60DE">
        <w:rPr>
          <w:rFonts w:asciiTheme="majorHAnsi" w:hAnsiTheme="majorHAnsi" w:cstheme="majorHAnsi"/>
          <w:b/>
          <w:sz w:val="28"/>
          <w:szCs w:val="28"/>
          <w:lang w:val="ru-MD"/>
        </w:rPr>
        <w:br w:type="textWrapping" w:clear="all"/>
      </w:r>
    </w:p>
    <w:p w:rsidR="00125D9C" w:rsidRPr="006E60DE" w:rsidRDefault="00125D9C" w:rsidP="00125D9C">
      <w:pPr>
        <w:spacing w:after="0" w:line="240" w:lineRule="auto"/>
        <w:jc w:val="center"/>
        <w:rPr>
          <w:rFonts w:asciiTheme="majorHAnsi" w:hAnsiTheme="majorHAnsi" w:cstheme="majorHAnsi"/>
          <w:b/>
          <w:sz w:val="28"/>
          <w:szCs w:val="28"/>
          <w:lang w:val="ru-MD"/>
        </w:rPr>
      </w:pPr>
    </w:p>
    <w:p w:rsidR="00125D9C" w:rsidRPr="006E60DE" w:rsidRDefault="00125D9C" w:rsidP="00125D9C">
      <w:pPr>
        <w:spacing w:after="0" w:line="240" w:lineRule="auto"/>
        <w:jc w:val="center"/>
        <w:rPr>
          <w:rFonts w:asciiTheme="majorHAnsi" w:hAnsiTheme="majorHAnsi" w:cstheme="majorHAnsi"/>
          <w:b/>
          <w:sz w:val="28"/>
          <w:szCs w:val="28"/>
          <w:lang w:val="ru-MD"/>
        </w:rPr>
      </w:pPr>
    </w:p>
    <w:p w:rsidR="00125D9C" w:rsidRPr="006E60DE" w:rsidRDefault="00125D9C" w:rsidP="00125D9C">
      <w:pPr>
        <w:spacing w:after="0" w:line="240" w:lineRule="auto"/>
        <w:jc w:val="center"/>
        <w:rPr>
          <w:rFonts w:asciiTheme="majorHAnsi" w:hAnsiTheme="majorHAnsi" w:cstheme="majorHAnsi"/>
          <w:b/>
          <w:sz w:val="28"/>
          <w:szCs w:val="28"/>
          <w:lang w:val="ru-MD"/>
        </w:rPr>
      </w:pPr>
    </w:p>
    <w:p w:rsidR="00125D9C" w:rsidRPr="006E60DE" w:rsidRDefault="00BF2784" w:rsidP="00125D9C">
      <w:pPr>
        <w:spacing w:after="0" w:line="240" w:lineRule="auto"/>
        <w:jc w:val="center"/>
        <w:rPr>
          <w:rFonts w:asciiTheme="majorHAnsi" w:hAnsiTheme="majorHAnsi" w:cstheme="majorHAnsi"/>
          <w:b/>
          <w:sz w:val="28"/>
          <w:szCs w:val="28"/>
          <w:lang w:val="ru-MD"/>
        </w:rPr>
      </w:pPr>
      <w:r w:rsidRPr="006E60DE">
        <w:rPr>
          <w:rFonts w:asciiTheme="majorHAnsi" w:hAnsiTheme="majorHAnsi" w:cstheme="majorHAnsi"/>
          <w:b/>
          <w:bCs/>
          <w:iCs/>
          <w:sz w:val="28"/>
          <w:szCs w:val="28"/>
          <w:lang w:val="ru-MD"/>
        </w:rPr>
        <w:t>СЧЕТНАЯ ПАЛАТА РЕСПУБЛИКИ МОЛДОВА</w:t>
      </w:r>
      <w:r w:rsidRPr="006E60DE">
        <w:rPr>
          <w:rFonts w:asciiTheme="majorHAnsi" w:hAnsiTheme="majorHAnsi" w:cstheme="majorHAnsi"/>
          <w:b/>
          <w:sz w:val="28"/>
          <w:szCs w:val="28"/>
          <w:lang w:val="ru-MD"/>
        </w:rPr>
        <w:t xml:space="preserve"> </w:t>
      </w: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6E60DE" w:rsidTr="00923B6C">
        <w:trPr>
          <w:trHeight w:val="435"/>
        </w:trPr>
        <w:tc>
          <w:tcPr>
            <w:tcW w:w="9026" w:type="dxa"/>
          </w:tcPr>
          <w:p w:rsidR="00125D9C" w:rsidRPr="006E60DE" w:rsidRDefault="00125D9C" w:rsidP="00923B6C">
            <w:pPr>
              <w:tabs>
                <w:tab w:val="left" w:pos="0"/>
              </w:tabs>
              <w:spacing w:line="276" w:lineRule="auto"/>
              <w:jc w:val="center"/>
              <w:rPr>
                <w:rFonts w:asciiTheme="majorHAnsi" w:hAnsiTheme="majorHAnsi" w:cstheme="majorHAnsi"/>
                <w:b/>
                <w:i/>
                <w:lang w:val="ru-MD"/>
              </w:rPr>
            </w:pPr>
            <w:r w:rsidRPr="006E60DE">
              <w:rPr>
                <w:rFonts w:asciiTheme="majorHAnsi" w:hAnsiTheme="majorHAnsi" w:cstheme="majorHAnsi"/>
                <w:sz w:val="24"/>
                <w:lang w:val="ru-MD"/>
              </w:rPr>
              <w:t xml:space="preserve">MD-2001, mun. Chișinău, bd. Ștefan cel Mare și Sfânt nr.69, tel. (+373 22) 26 60 02, fax: (+373 22) 26 61 00, web: </w:t>
            </w:r>
            <w:hyperlink r:id="rId9" w:history="1">
              <w:r w:rsidRPr="006E60DE">
                <w:rPr>
                  <w:rStyle w:val="Hyperlink"/>
                  <w:rFonts w:asciiTheme="majorHAnsi" w:hAnsiTheme="majorHAnsi" w:cstheme="majorHAnsi"/>
                  <w:i/>
                  <w:sz w:val="24"/>
                  <w:lang w:val="ru-MD"/>
                </w:rPr>
                <w:t>www.ccrm.md</w:t>
              </w:r>
            </w:hyperlink>
            <w:r w:rsidRPr="006E60DE">
              <w:rPr>
                <w:rFonts w:asciiTheme="majorHAnsi" w:hAnsiTheme="majorHAnsi" w:cstheme="majorHAnsi"/>
                <w:sz w:val="24"/>
                <w:lang w:val="ru-MD"/>
              </w:rPr>
              <w:t xml:space="preserve">, e-mail: </w:t>
            </w:r>
            <w:hyperlink r:id="rId10" w:history="1">
              <w:r w:rsidRPr="006E60DE">
                <w:rPr>
                  <w:rStyle w:val="Hyperlink"/>
                  <w:rFonts w:asciiTheme="majorHAnsi" w:hAnsiTheme="majorHAnsi" w:cstheme="majorHAnsi"/>
                  <w:i/>
                  <w:sz w:val="24"/>
                  <w:lang w:val="ru-MD"/>
                </w:rPr>
                <w:t>ccrm@ccrm.md</w:t>
              </w:r>
            </w:hyperlink>
          </w:p>
        </w:tc>
      </w:tr>
    </w:tbl>
    <w:p w:rsidR="00125D9C" w:rsidRPr="006E60DE" w:rsidRDefault="00125D9C" w:rsidP="00125D9C">
      <w:pPr>
        <w:tabs>
          <w:tab w:val="left" w:pos="720"/>
        </w:tabs>
        <w:spacing w:after="0" w:line="276" w:lineRule="auto"/>
        <w:jc w:val="right"/>
        <w:rPr>
          <w:rFonts w:asciiTheme="majorHAnsi" w:eastAsia="Times New Roman" w:hAnsiTheme="majorHAnsi" w:cs="Times New Roman"/>
          <w:b/>
          <w:bCs/>
          <w:sz w:val="24"/>
          <w:szCs w:val="24"/>
          <w:lang w:val="ru-MD"/>
        </w:rPr>
      </w:pPr>
    </w:p>
    <w:p w:rsidR="00125D9C" w:rsidRPr="006E60DE" w:rsidRDefault="00125D9C" w:rsidP="00125D9C">
      <w:pPr>
        <w:tabs>
          <w:tab w:val="left" w:pos="720"/>
        </w:tabs>
        <w:spacing w:after="0" w:line="276" w:lineRule="auto"/>
        <w:jc w:val="right"/>
        <w:rPr>
          <w:rFonts w:asciiTheme="majorHAnsi" w:eastAsia="Times New Roman" w:hAnsiTheme="majorHAnsi" w:cs="Times New Roman"/>
          <w:b/>
          <w:bCs/>
          <w:sz w:val="24"/>
          <w:szCs w:val="24"/>
          <w:lang w:val="ru-MD"/>
        </w:rPr>
      </w:pPr>
    </w:p>
    <w:p w:rsidR="00125D9C" w:rsidRPr="006E60DE" w:rsidRDefault="00125D9C" w:rsidP="00125D9C">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60C9B" w:rsidRPr="006E60DE" w:rsidRDefault="00A60C9B" w:rsidP="00A60C9B">
      <w:pPr>
        <w:tabs>
          <w:tab w:val="left" w:pos="720"/>
        </w:tabs>
        <w:spacing w:after="0" w:line="276" w:lineRule="auto"/>
        <w:jc w:val="center"/>
        <w:rPr>
          <w:rFonts w:asciiTheme="majorHAnsi" w:eastAsia="Times New Roman" w:hAnsiTheme="majorHAnsi" w:cs="Times New Roman"/>
          <w:b/>
          <w:bCs/>
          <w:sz w:val="28"/>
          <w:szCs w:val="28"/>
          <w:lang w:val="ru-MD"/>
        </w:rPr>
      </w:pPr>
      <w:r w:rsidRPr="006E60DE">
        <w:rPr>
          <w:rFonts w:asciiTheme="majorHAnsi" w:eastAsia="Times New Roman" w:hAnsiTheme="majorHAnsi" w:cs="Times New Roman"/>
          <w:b/>
          <w:bCs/>
          <w:sz w:val="28"/>
          <w:szCs w:val="28"/>
          <w:lang w:val="ru-MD"/>
        </w:rPr>
        <w:t xml:space="preserve">ОТЧЕТ </w:t>
      </w:r>
    </w:p>
    <w:p w:rsidR="00A60C9B" w:rsidRPr="006E60DE" w:rsidRDefault="00A60C9B" w:rsidP="00A60C9B">
      <w:pPr>
        <w:tabs>
          <w:tab w:val="left" w:pos="720"/>
        </w:tabs>
        <w:spacing w:after="0" w:line="276" w:lineRule="auto"/>
        <w:jc w:val="center"/>
        <w:rPr>
          <w:rFonts w:asciiTheme="majorHAnsi" w:eastAsia="Times New Roman" w:hAnsiTheme="majorHAnsi" w:cs="Times New Roman"/>
          <w:b/>
          <w:bCs/>
          <w:sz w:val="28"/>
          <w:szCs w:val="28"/>
          <w:lang w:val="ru-MD"/>
        </w:rPr>
      </w:pPr>
    </w:p>
    <w:p w:rsidR="00A60C9B" w:rsidRPr="006E60DE" w:rsidRDefault="00A60C9B" w:rsidP="00A60C9B">
      <w:pPr>
        <w:tabs>
          <w:tab w:val="left" w:pos="720"/>
        </w:tabs>
        <w:spacing w:after="0" w:line="276" w:lineRule="auto"/>
        <w:jc w:val="center"/>
        <w:rPr>
          <w:rFonts w:asciiTheme="majorHAnsi" w:eastAsia="Times New Roman" w:hAnsiTheme="majorHAnsi" w:cs="Times New Roman"/>
          <w:bCs/>
          <w:sz w:val="28"/>
          <w:szCs w:val="28"/>
          <w:lang w:val="ru-MD"/>
        </w:rPr>
      </w:pPr>
      <w:r w:rsidRPr="006E60DE">
        <w:rPr>
          <w:rFonts w:asciiTheme="majorHAnsi" w:eastAsia="Times New Roman" w:hAnsiTheme="majorHAnsi" w:cs="Times New Roman"/>
          <w:bCs/>
          <w:sz w:val="28"/>
          <w:szCs w:val="28"/>
          <w:lang w:val="ru-MD"/>
        </w:rPr>
        <w:t xml:space="preserve">аудита консолидированной финансовой отчетности Министерства экономики, по состоянию на 31 декабря 2021 года </w:t>
      </w:r>
    </w:p>
    <w:p w:rsidR="00125D9C" w:rsidRPr="006E60DE" w:rsidRDefault="00125D9C" w:rsidP="00125D9C">
      <w:pPr>
        <w:rPr>
          <w:rFonts w:asciiTheme="majorHAnsi" w:eastAsia="Times New Roman" w:hAnsiTheme="majorHAnsi" w:cs="Times New Roman"/>
          <w:b/>
          <w:bCs/>
          <w:sz w:val="32"/>
          <w:szCs w:val="32"/>
          <w:lang w:val="ru-MD"/>
        </w:rPr>
      </w:pPr>
      <w:r w:rsidRPr="006E60DE">
        <w:rPr>
          <w:rFonts w:asciiTheme="majorHAnsi" w:eastAsia="Times New Roman" w:hAnsiTheme="majorHAnsi" w:cs="Times New Roman"/>
          <w:b/>
          <w:bCs/>
          <w:sz w:val="32"/>
          <w:szCs w:val="32"/>
          <w:lang w:val="ru-MD"/>
        </w:rPr>
        <w:br w:type="page"/>
      </w:r>
    </w:p>
    <w:p w:rsidR="00125D9C" w:rsidRPr="006E60DE" w:rsidRDefault="00A076E7" w:rsidP="00125D9C">
      <w:pPr>
        <w:pStyle w:val="ListParagraph"/>
        <w:numPr>
          <w:ilvl w:val="0"/>
          <w:numId w:val="1"/>
        </w:numPr>
        <w:spacing w:after="0" w:line="276" w:lineRule="auto"/>
        <w:ind w:left="993"/>
        <w:outlineLvl w:val="0"/>
        <w:rPr>
          <w:rFonts w:asciiTheme="majorHAnsi" w:hAnsiTheme="majorHAnsi" w:cs="Times New Roman"/>
          <w:b/>
          <w:sz w:val="28"/>
          <w:szCs w:val="28"/>
          <w:lang w:val="ru-MD"/>
        </w:rPr>
      </w:pPr>
      <w:r w:rsidRPr="006E60DE">
        <w:rPr>
          <w:rFonts w:asciiTheme="majorHAnsi" w:eastAsia="Calibri" w:hAnsiTheme="majorHAnsi" w:cstheme="majorHAnsi"/>
          <w:b/>
          <w:sz w:val="28"/>
          <w:szCs w:val="28"/>
          <w:lang w:val="ru-MD"/>
        </w:rPr>
        <w:lastRenderedPageBreak/>
        <w:t>УСЛОВНОЕ МНЕНИЕ</w:t>
      </w:r>
    </w:p>
    <w:p w:rsidR="00125D9C" w:rsidRPr="006E60DE" w:rsidRDefault="00A076E7" w:rsidP="00125D9C">
      <w:pPr>
        <w:pStyle w:val="FootnoteText"/>
        <w:spacing w:line="276" w:lineRule="auto"/>
        <w:jc w:val="both"/>
        <w:rPr>
          <w:rFonts w:asciiTheme="majorHAnsi" w:hAnsiTheme="majorHAnsi" w:cs="Times New Roman"/>
          <w:sz w:val="24"/>
          <w:szCs w:val="24"/>
          <w:lang w:val="ru-MD"/>
        </w:rPr>
      </w:pPr>
      <w:r w:rsidRPr="006E60DE">
        <w:rPr>
          <w:rFonts w:asciiTheme="majorHAnsi" w:hAnsiTheme="majorHAnsi" w:cstheme="majorHAnsi"/>
          <w:sz w:val="24"/>
          <w:szCs w:val="24"/>
          <w:lang w:val="ru-MD"/>
        </w:rPr>
        <w:t xml:space="preserve">Мы провели аудит консолидированной финансовой отчетности Министерства </w:t>
      </w:r>
      <w:r w:rsidRPr="006E60DE">
        <w:rPr>
          <w:rFonts w:asciiTheme="majorHAnsi" w:hAnsiTheme="majorHAnsi" w:cs="Times New Roman"/>
          <w:sz w:val="24"/>
          <w:szCs w:val="24"/>
          <w:lang w:val="ru-MD"/>
        </w:rPr>
        <w:t>экономики</w:t>
      </w:r>
      <w:r w:rsidRPr="006E60DE">
        <w:rPr>
          <w:rFonts w:asciiTheme="majorHAnsi" w:hAnsiTheme="majorHAnsi" w:cstheme="majorHAnsi"/>
          <w:sz w:val="24"/>
          <w:szCs w:val="24"/>
          <w:lang w:val="ru-MD"/>
        </w:rPr>
        <w:t xml:space="preserve"> 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00125D9C" w:rsidRPr="006E60DE">
        <w:rPr>
          <w:rFonts w:asciiTheme="majorHAnsi" w:eastAsia="Times New Roman" w:hAnsiTheme="majorHAnsi" w:cs="Times New Roman"/>
          <w:sz w:val="24"/>
          <w:szCs w:val="24"/>
          <w:lang w:val="ru-MD"/>
        </w:rPr>
        <w:t xml:space="preserve">. </w:t>
      </w:r>
    </w:p>
    <w:p w:rsidR="00665398" w:rsidRPr="006E60DE" w:rsidRDefault="00A076E7" w:rsidP="00125D9C">
      <w:pPr>
        <w:pStyle w:val="FootnoteText"/>
        <w:spacing w:line="276" w:lineRule="auto"/>
        <w:jc w:val="both"/>
        <w:rPr>
          <w:rFonts w:asciiTheme="majorHAnsi" w:hAnsiTheme="majorHAnsi" w:cs="Times New Roman"/>
          <w:sz w:val="24"/>
          <w:szCs w:val="24"/>
          <w:lang w:val="ru-MD"/>
        </w:rPr>
      </w:pPr>
      <w:r w:rsidRPr="006E60DE">
        <w:rPr>
          <w:rFonts w:asciiTheme="majorHAnsi" w:hAnsiTheme="majorHAnsi" w:cstheme="majorHAnsi"/>
          <w:sz w:val="24"/>
          <w:szCs w:val="24"/>
          <w:lang w:val="ru-MD"/>
        </w:rPr>
        <w:t xml:space="preserve">По нашему мнению, </w:t>
      </w:r>
      <w:r w:rsidRPr="006E60DE">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6E60DE">
        <w:rPr>
          <w:rFonts w:asciiTheme="majorHAnsi" w:eastAsia="Times New Roman" w:hAnsiTheme="majorHAnsi" w:cstheme="majorHAnsi"/>
          <w:i/>
          <w:sz w:val="24"/>
          <w:szCs w:val="24"/>
          <w:lang w:val="ru-MD"/>
        </w:rPr>
        <w:t>Основание для условного мнения,</w:t>
      </w:r>
      <w:r w:rsidRPr="006E60DE">
        <w:rPr>
          <w:rFonts w:asciiTheme="majorHAnsi" w:eastAsia="Times New Roman" w:hAnsiTheme="majorHAnsi" w:cstheme="majorHAnsi"/>
          <w:sz w:val="24"/>
          <w:szCs w:val="24"/>
          <w:lang w:val="ru-MD"/>
        </w:rPr>
        <w:t xml:space="preserve"> </w:t>
      </w:r>
      <w:r w:rsidRPr="006E60DE">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6E60DE">
        <w:rPr>
          <w:sz w:val="24"/>
          <w:szCs w:val="24"/>
          <w:vertAlign w:val="superscript"/>
          <w:lang w:val="ru-MD"/>
        </w:rPr>
        <w:footnoteReference w:id="1"/>
      </w:r>
      <w:r w:rsidR="00125D9C" w:rsidRPr="006E60DE">
        <w:rPr>
          <w:rFonts w:asciiTheme="majorHAnsi" w:hAnsiTheme="majorHAnsi" w:cs="Times New Roman"/>
          <w:sz w:val="24"/>
          <w:szCs w:val="24"/>
          <w:lang w:val="ru-MD"/>
        </w:rPr>
        <w:t>.</w:t>
      </w:r>
    </w:p>
    <w:p w:rsidR="00995CCF" w:rsidRPr="006E60DE" w:rsidRDefault="00995CCF" w:rsidP="00125D9C">
      <w:pPr>
        <w:pStyle w:val="FootnoteText"/>
        <w:spacing w:line="276" w:lineRule="auto"/>
        <w:jc w:val="both"/>
        <w:rPr>
          <w:rFonts w:asciiTheme="majorHAnsi" w:hAnsiTheme="majorHAnsi" w:cs="Times New Roman"/>
          <w:sz w:val="28"/>
          <w:szCs w:val="28"/>
          <w:lang w:val="ru-MD"/>
        </w:rPr>
      </w:pPr>
    </w:p>
    <w:p w:rsidR="00125D9C" w:rsidRPr="006E60DE" w:rsidRDefault="00B877A2" w:rsidP="00125D9C">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bookmarkStart w:id="1" w:name="_Toc529533666"/>
      <w:r w:rsidRPr="006E60DE">
        <w:rPr>
          <w:rFonts w:asciiTheme="majorHAnsi" w:eastAsia="Times New Roman" w:hAnsiTheme="majorHAnsi" w:cstheme="majorHAnsi"/>
          <w:b/>
          <w:sz w:val="28"/>
          <w:szCs w:val="28"/>
          <w:lang w:val="ru-MD"/>
        </w:rPr>
        <w:t>ОСНОВАНИЕ ДЛЯ УСЛОВНОГО МНЕНИЯ</w:t>
      </w:r>
      <w:bookmarkEnd w:id="1"/>
    </w:p>
    <w:p w:rsidR="002C76F3" w:rsidRPr="006E60DE" w:rsidRDefault="00B877A2" w:rsidP="002C76F3">
      <w:pPr>
        <w:pStyle w:val="ListParagraph"/>
        <w:tabs>
          <w:tab w:val="left" w:pos="341"/>
        </w:tabs>
        <w:spacing w:line="276" w:lineRule="auto"/>
        <w:ind w:left="0"/>
        <w:jc w:val="both"/>
        <w:rPr>
          <w:rFonts w:asciiTheme="majorHAnsi" w:hAnsiTheme="majorHAnsi" w:cstheme="majorHAnsi"/>
          <w:sz w:val="24"/>
          <w:szCs w:val="24"/>
          <w:lang w:val="ru-MD"/>
        </w:rPr>
      </w:pPr>
      <w:r w:rsidRPr="006E60DE">
        <w:rPr>
          <w:rFonts w:asciiTheme="majorHAnsi" w:hAnsiTheme="majorHAnsi" w:cstheme="majorHAnsi"/>
          <w:sz w:val="24"/>
          <w:szCs w:val="24"/>
          <w:lang w:val="ru-MD"/>
        </w:rPr>
        <w:t xml:space="preserve">Министерство экономики отразило неверно остаток финансовых средств, имеющихся на счетах Организации развития сектора малых и средних предприятий </w:t>
      </w:r>
      <w:r w:rsidRPr="006E60DE">
        <w:rPr>
          <w:rFonts w:asciiTheme="majorHAnsi" w:hAnsiTheme="majorHAnsi" w:cstheme="majorHAnsi"/>
          <w:i/>
          <w:sz w:val="24"/>
          <w:szCs w:val="24"/>
          <w:lang w:val="ru-MD"/>
        </w:rPr>
        <w:t>(ОРСМСП)</w:t>
      </w:r>
      <w:r w:rsidRPr="006E60DE">
        <w:rPr>
          <w:rFonts w:asciiTheme="majorHAnsi" w:hAnsiTheme="majorHAnsi" w:cstheme="majorHAnsi"/>
          <w:sz w:val="24"/>
          <w:szCs w:val="24"/>
          <w:lang w:val="ru-MD"/>
        </w:rPr>
        <w:t xml:space="preserve">, который был завышен на </w:t>
      </w:r>
      <w:r w:rsidRPr="006E60DE">
        <w:rPr>
          <w:rFonts w:asciiTheme="majorHAnsi" w:hAnsiTheme="majorHAnsi" w:cstheme="majorHAnsi"/>
          <w:b/>
          <w:sz w:val="24"/>
          <w:szCs w:val="24"/>
          <w:lang w:val="ru-MD"/>
        </w:rPr>
        <w:t>10,23</w:t>
      </w:r>
      <w:r w:rsidRPr="006E60DE">
        <w:rPr>
          <w:rFonts w:asciiTheme="majorHAnsi" w:hAnsiTheme="majorHAnsi" w:cstheme="majorHAnsi"/>
          <w:sz w:val="24"/>
          <w:szCs w:val="24"/>
          <w:lang w:val="ru-MD"/>
        </w:rPr>
        <w:t xml:space="preserve"> млн. леев. ОРСМСП, без согласия Министерства экономики, использовала в аванс указанную сумму для другого проекта внешнего финансирования, по которому, согласно договорным условиям, донор покрывает только 80% от общей суммы на первом этапе, а оставшиеся 20% </w:t>
      </w:r>
      <w:r w:rsidR="0078305F" w:rsidRPr="006E60DE">
        <w:rPr>
          <w:rFonts w:asciiTheme="majorHAnsi" w:hAnsiTheme="majorHAnsi" w:cstheme="majorHAnsi"/>
          <w:sz w:val="24"/>
          <w:szCs w:val="24"/>
          <w:lang w:val="ru-MD"/>
        </w:rPr>
        <w:t xml:space="preserve">будут </w:t>
      </w:r>
      <w:r w:rsidRPr="006E60DE">
        <w:rPr>
          <w:rFonts w:asciiTheme="majorHAnsi" w:hAnsiTheme="majorHAnsi" w:cstheme="majorHAnsi"/>
          <w:sz w:val="24"/>
          <w:szCs w:val="24"/>
          <w:lang w:val="ru-MD"/>
        </w:rPr>
        <w:t>пере</w:t>
      </w:r>
      <w:r w:rsidR="0078305F" w:rsidRPr="006E60DE">
        <w:rPr>
          <w:rFonts w:asciiTheme="majorHAnsi" w:hAnsiTheme="majorHAnsi" w:cstheme="majorHAnsi"/>
          <w:sz w:val="24"/>
          <w:szCs w:val="24"/>
          <w:lang w:val="ru-MD"/>
        </w:rPr>
        <w:t>числ</w:t>
      </w:r>
      <w:r w:rsidRPr="006E60DE">
        <w:rPr>
          <w:rFonts w:asciiTheme="majorHAnsi" w:hAnsiTheme="majorHAnsi" w:cstheme="majorHAnsi"/>
          <w:sz w:val="24"/>
          <w:szCs w:val="24"/>
          <w:lang w:val="ru-MD"/>
        </w:rPr>
        <w:t xml:space="preserve">ены после завершения и </w:t>
      </w:r>
      <w:r w:rsidR="0078305F" w:rsidRPr="006E60DE">
        <w:rPr>
          <w:rFonts w:asciiTheme="majorHAnsi" w:hAnsiTheme="majorHAnsi" w:cstheme="majorHAnsi"/>
          <w:sz w:val="24"/>
          <w:szCs w:val="24"/>
          <w:lang w:val="ru-MD"/>
        </w:rPr>
        <w:t xml:space="preserve">проведения </w:t>
      </w:r>
      <w:r w:rsidRPr="006E60DE">
        <w:rPr>
          <w:rFonts w:asciiTheme="majorHAnsi" w:hAnsiTheme="majorHAnsi" w:cstheme="majorHAnsi"/>
          <w:sz w:val="24"/>
          <w:szCs w:val="24"/>
          <w:lang w:val="ru-MD"/>
        </w:rPr>
        <w:t xml:space="preserve">аудита проекта. Финансовые ресурсы должны быть возвращены на казначейские счета </w:t>
      </w:r>
      <w:r w:rsidR="0078305F" w:rsidRPr="006E60DE">
        <w:rPr>
          <w:rFonts w:asciiTheme="majorHAnsi" w:hAnsiTheme="majorHAnsi" w:cstheme="majorHAnsi"/>
          <w:sz w:val="24"/>
          <w:szCs w:val="24"/>
          <w:lang w:val="ru-MD"/>
        </w:rPr>
        <w:t>ОРСМСП</w:t>
      </w:r>
      <w:r w:rsidRPr="006E60DE">
        <w:rPr>
          <w:rFonts w:asciiTheme="majorHAnsi" w:hAnsiTheme="majorHAnsi" w:cstheme="majorHAnsi"/>
          <w:sz w:val="24"/>
          <w:szCs w:val="24"/>
          <w:lang w:val="ru-MD"/>
        </w:rPr>
        <w:t xml:space="preserve"> после проведения аудита проекта, финансируемого </w:t>
      </w:r>
      <w:r w:rsidR="0078305F" w:rsidRPr="006E60DE">
        <w:rPr>
          <w:rFonts w:asciiTheme="majorHAnsi" w:hAnsiTheme="majorHAnsi" w:cstheme="majorHAnsi"/>
          <w:sz w:val="24"/>
          <w:szCs w:val="24"/>
          <w:lang w:val="ru-MD"/>
        </w:rPr>
        <w:t>Д</w:t>
      </w:r>
      <w:r w:rsidRPr="006E60DE">
        <w:rPr>
          <w:rFonts w:asciiTheme="majorHAnsi" w:hAnsiTheme="majorHAnsi" w:cstheme="majorHAnsi"/>
          <w:sz w:val="24"/>
          <w:szCs w:val="24"/>
          <w:lang w:val="ru-MD"/>
        </w:rPr>
        <w:t>елегацией Европейского Союза. Этот факт указывает на недостаточный контроль со стороны учредителя за использование предоставленных грантов</w:t>
      </w:r>
      <w:r w:rsidR="0090394A" w:rsidRPr="006E60DE">
        <w:rPr>
          <w:rFonts w:asciiTheme="majorHAnsi" w:hAnsiTheme="majorHAnsi" w:cstheme="majorHAnsi"/>
          <w:sz w:val="24"/>
          <w:szCs w:val="24"/>
          <w:lang w:val="ru-MD"/>
        </w:rPr>
        <w:t>.</w:t>
      </w:r>
    </w:p>
    <w:p w:rsidR="00995CCF" w:rsidRPr="006E60DE" w:rsidRDefault="00B877A2" w:rsidP="00995CCF">
      <w:pPr>
        <w:spacing w:after="120" w:line="276" w:lineRule="auto"/>
        <w:jc w:val="both"/>
        <w:rPr>
          <w:rFonts w:asciiTheme="majorHAnsi" w:eastAsia="Times New Roman" w:hAnsiTheme="majorHAnsi"/>
          <w:color w:val="000000" w:themeColor="text1"/>
          <w:sz w:val="24"/>
          <w:szCs w:val="24"/>
          <w:lang w:val="ru-MD"/>
        </w:rPr>
      </w:pPr>
      <w:r w:rsidRPr="006E60DE">
        <w:rPr>
          <w:rFonts w:ascii="Calibri Light" w:hAnsi="Calibri Light" w:cstheme="majorHAnsi"/>
          <w:sz w:val="24"/>
          <w:szCs w:val="24"/>
          <w:shd w:val="clear" w:color="auto" w:fill="FFFFFF" w:themeFill="background1"/>
          <w:lang w:val="ru-MD"/>
        </w:rPr>
        <w:t>Мы провели миссию внешнего публичного аудита в соответствии с Международными стандартами Высших органов аудита, применяемыми Счетной палатой</w:t>
      </w:r>
      <w:r w:rsidRPr="006E60DE">
        <w:rPr>
          <w:rStyle w:val="FootnoteReference"/>
          <w:rFonts w:asciiTheme="majorHAnsi" w:eastAsia="Times New Roman" w:hAnsiTheme="majorHAnsi" w:cs="Times New Roman"/>
          <w:sz w:val="24"/>
          <w:szCs w:val="24"/>
          <w:lang w:val="ru-MD"/>
        </w:rPr>
        <w:footnoteReference w:id="2"/>
      </w:r>
      <w:r w:rsidRPr="006E60DE">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6E60DE">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6E60DE">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w:t>
      </w:r>
      <w:r w:rsidR="00BD379C" w:rsidRPr="006E60DE">
        <w:rPr>
          <w:rFonts w:ascii="Calibri Light" w:hAnsi="Calibri Light" w:cstheme="majorHAnsi"/>
          <w:sz w:val="24"/>
          <w:szCs w:val="24"/>
          <w:shd w:val="clear" w:color="auto" w:fill="FFFFFF" w:themeFill="background1"/>
          <w:lang w:val="ru-MD"/>
        </w:rPr>
        <w:t>рские</w:t>
      </w:r>
      <w:r w:rsidRPr="006E60DE">
        <w:rPr>
          <w:rFonts w:ascii="Calibri Light" w:hAnsi="Calibri Light" w:cstheme="majorHAnsi"/>
          <w:sz w:val="24"/>
          <w:szCs w:val="24"/>
          <w:shd w:val="clear" w:color="auto" w:fill="FFFFFF" w:themeFill="background1"/>
          <w:lang w:val="ru-MD"/>
        </w:rPr>
        <w:t xml:space="preserve"> доказательства являются достаточными и уместными, чтобы служить основанием для нашего мнения</w:t>
      </w:r>
      <w:r w:rsidR="00995CCF" w:rsidRPr="006E60DE">
        <w:rPr>
          <w:rFonts w:asciiTheme="majorHAnsi" w:eastAsia="Times New Roman" w:hAnsiTheme="majorHAnsi"/>
          <w:color w:val="000000" w:themeColor="text1"/>
          <w:sz w:val="24"/>
          <w:szCs w:val="24"/>
          <w:lang w:val="ru-MD"/>
        </w:rPr>
        <w:t xml:space="preserve">. </w:t>
      </w:r>
    </w:p>
    <w:p w:rsidR="00125D9C" w:rsidRPr="006E60DE" w:rsidRDefault="007911EE" w:rsidP="00125D9C">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bookmarkStart w:id="2" w:name="_Toc532292927"/>
      <w:r w:rsidRPr="006E60DE">
        <w:rPr>
          <w:rFonts w:asciiTheme="majorHAnsi" w:hAnsiTheme="majorHAnsi" w:cstheme="majorHAnsi"/>
          <w:b/>
          <w:bCs/>
          <w:sz w:val="28"/>
          <w:szCs w:val="28"/>
          <w:lang w:val="ru-MD"/>
        </w:rPr>
        <w:t>КЛЮЧЕВЫЕ АСПЕКТЫ АУДИТА</w:t>
      </w:r>
    </w:p>
    <w:p w:rsidR="00125D9C" w:rsidRPr="006E60DE" w:rsidRDefault="007911EE" w:rsidP="00125D9C">
      <w:pPr>
        <w:pStyle w:val="FootnoteText"/>
        <w:spacing w:line="276" w:lineRule="auto"/>
        <w:jc w:val="both"/>
        <w:rPr>
          <w:rFonts w:asciiTheme="majorHAnsi" w:hAnsiTheme="majorHAnsi" w:cs="Times New Roman"/>
          <w:sz w:val="24"/>
          <w:szCs w:val="24"/>
          <w:lang w:val="ru-MD"/>
        </w:rPr>
      </w:pPr>
      <w:r w:rsidRPr="006E60DE">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w:t>
      </w:r>
      <w:r w:rsidR="00B877A2" w:rsidRPr="006E60DE">
        <w:rPr>
          <w:rFonts w:asciiTheme="majorHAnsi" w:hAnsiTheme="majorHAnsi" w:cstheme="majorHAnsi"/>
          <w:sz w:val="24"/>
          <w:szCs w:val="24"/>
          <w:lang w:val="ru-MD"/>
        </w:rPr>
        <w:t>экономики</w:t>
      </w:r>
      <w:r w:rsidRPr="006E60DE">
        <w:rPr>
          <w:rFonts w:asciiTheme="majorHAnsi" w:hAnsiTheme="majorHAnsi" w:cstheme="majorHAnsi"/>
          <w:sz w:val="24"/>
          <w:szCs w:val="24"/>
          <w:lang w:val="ru-MD"/>
        </w:rPr>
        <w:t xml:space="preserve"> по состоянию на 31 декабря 2021 года. Эти аспекты были рассмотрены в контексте аудита финансовой отчетности в целом, без выражения особого мнения по ним. За исключением аспекта, </w:t>
      </w:r>
      <w:r w:rsidRPr="006E60DE">
        <w:rPr>
          <w:rFonts w:asciiTheme="majorHAnsi" w:hAnsiTheme="majorHAnsi" w:cstheme="majorHAnsi"/>
          <w:sz w:val="24"/>
          <w:szCs w:val="24"/>
          <w:lang w:val="ru-MD"/>
        </w:rPr>
        <w:lastRenderedPageBreak/>
        <w:t xml:space="preserve">описанного в разделе </w:t>
      </w:r>
      <w:r w:rsidRPr="006E60DE">
        <w:rPr>
          <w:rFonts w:asciiTheme="majorHAnsi" w:hAnsiTheme="majorHAnsi" w:cstheme="majorHAnsi"/>
          <w:i/>
          <w:sz w:val="24"/>
          <w:szCs w:val="24"/>
          <w:lang w:val="ru-MD"/>
        </w:rPr>
        <w:t>Основание для условного мнения</w:t>
      </w:r>
      <w:r w:rsidRPr="006E60DE">
        <w:rPr>
          <w:rFonts w:asciiTheme="majorHAnsi" w:hAnsiTheme="majorHAnsi" w:cstheme="majorHAnsi"/>
          <w:sz w:val="24"/>
          <w:szCs w:val="24"/>
          <w:lang w:val="ru-MD"/>
        </w:rPr>
        <w:t xml:space="preserve">, мы установили, что нет других ключевых аспектов аудита, которые должны быть </w:t>
      </w:r>
      <w:r w:rsidR="00B877A2" w:rsidRPr="006E60DE">
        <w:rPr>
          <w:rFonts w:asciiTheme="majorHAnsi" w:hAnsiTheme="majorHAnsi" w:cstheme="majorHAnsi"/>
          <w:sz w:val="24"/>
          <w:szCs w:val="24"/>
          <w:lang w:val="ru-MD"/>
        </w:rPr>
        <w:t>отраж</w:t>
      </w:r>
      <w:r w:rsidRPr="006E60DE">
        <w:rPr>
          <w:rFonts w:asciiTheme="majorHAnsi" w:hAnsiTheme="majorHAnsi" w:cstheme="majorHAnsi"/>
          <w:sz w:val="24"/>
          <w:szCs w:val="24"/>
          <w:lang w:val="ru-MD"/>
        </w:rPr>
        <w:t>ены в Отчете аудита</w:t>
      </w:r>
      <w:r w:rsidR="00125D9C" w:rsidRPr="006E60DE">
        <w:rPr>
          <w:rFonts w:asciiTheme="majorHAnsi" w:hAnsiTheme="majorHAnsi" w:cs="Times New Roman"/>
          <w:sz w:val="24"/>
          <w:szCs w:val="24"/>
          <w:lang w:val="ru-MD"/>
        </w:rPr>
        <w:t>.</w:t>
      </w:r>
      <w:r w:rsidR="00DE52BB" w:rsidRPr="006E60DE">
        <w:rPr>
          <w:rFonts w:asciiTheme="majorHAnsi" w:hAnsiTheme="majorHAnsi" w:cs="Times New Roman"/>
          <w:sz w:val="24"/>
          <w:szCs w:val="24"/>
          <w:lang w:val="ru-MD"/>
        </w:rPr>
        <w:t xml:space="preserve"> </w:t>
      </w:r>
    </w:p>
    <w:p w:rsidR="00665398" w:rsidRPr="006E60DE" w:rsidRDefault="00665398" w:rsidP="00125D9C">
      <w:pPr>
        <w:pStyle w:val="FootnoteText"/>
        <w:spacing w:line="276" w:lineRule="auto"/>
        <w:jc w:val="both"/>
        <w:rPr>
          <w:rFonts w:asciiTheme="majorHAnsi" w:hAnsiTheme="majorHAnsi" w:cs="Times New Roman"/>
          <w:sz w:val="24"/>
          <w:szCs w:val="24"/>
          <w:lang w:val="ru-MD"/>
        </w:rPr>
      </w:pPr>
    </w:p>
    <w:bookmarkEnd w:id="2"/>
    <w:p w:rsidR="00E4413D" w:rsidRPr="0048061C" w:rsidRDefault="007911EE" w:rsidP="0048061C">
      <w:pPr>
        <w:pStyle w:val="ListParagraph"/>
        <w:numPr>
          <w:ilvl w:val="0"/>
          <w:numId w:val="1"/>
        </w:numPr>
        <w:spacing w:after="0" w:line="276" w:lineRule="auto"/>
        <w:outlineLvl w:val="0"/>
        <w:rPr>
          <w:rFonts w:asciiTheme="majorHAnsi" w:hAnsiTheme="majorHAnsi" w:cs="Times New Roman"/>
          <w:b/>
          <w:caps/>
          <w:sz w:val="28"/>
          <w:szCs w:val="28"/>
          <w:lang w:val="ru-MD"/>
        </w:rPr>
      </w:pPr>
      <w:r w:rsidRPr="0048061C">
        <w:rPr>
          <w:rFonts w:asciiTheme="majorHAnsi" w:hAnsiTheme="majorHAnsi" w:cstheme="majorHAnsi"/>
          <w:b/>
          <w:sz w:val="28"/>
          <w:szCs w:val="28"/>
          <w:lang w:val="ru-MD"/>
        </w:rPr>
        <w:t>ДРУГАЯ ИНФОРМАЦИЯ</w:t>
      </w:r>
    </w:p>
    <w:p w:rsidR="00E4413D" w:rsidRPr="006E60DE" w:rsidRDefault="007911EE" w:rsidP="00E4413D">
      <w:pPr>
        <w:tabs>
          <w:tab w:val="left" w:pos="0"/>
        </w:tabs>
        <w:spacing w:after="0" w:line="276" w:lineRule="auto"/>
        <w:jc w:val="both"/>
        <w:rPr>
          <w:rFonts w:asciiTheme="majorHAnsi" w:hAnsiTheme="majorHAnsi" w:cstheme="majorHAnsi"/>
          <w:sz w:val="24"/>
          <w:szCs w:val="24"/>
          <w:lang w:val="ru-MD"/>
        </w:rPr>
      </w:pPr>
      <w:r w:rsidRPr="006E60DE">
        <w:rPr>
          <w:rFonts w:asciiTheme="majorHAnsi" w:hAnsiTheme="majorHAnsi" w:cstheme="majorHAnsi"/>
          <w:sz w:val="24"/>
          <w:szCs w:val="24"/>
          <w:lang w:val="ru-MD"/>
        </w:rPr>
        <w:t>Министерство экономики неверно истолковало положения примен</w:t>
      </w:r>
      <w:r w:rsidR="00656722" w:rsidRPr="006E60DE">
        <w:rPr>
          <w:rFonts w:asciiTheme="majorHAnsi" w:hAnsiTheme="majorHAnsi" w:cstheme="majorHAnsi"/>
          <w:sz w:val="24"/>
          <w:szCs w:val="24"/>
          <w:lang w:val="ru-MD"/>
        </w:rPr>
        <w:t>яе</w:t>
      </w:r>
      <w:r w:rsidRPr="006E60DE">
        <w:rPr>
          <w:rFonts w:asciiTheme="majorHAnsi" w:hAnsiTheme="majorHAnsi" w:cstheme="majorHAnsi"/>
          <w:sz w:val="24"/>
          <w:szCs w:val="24"/>
          <w:lang w:val="ru-MD"/>
        </w:rPr>
        <w:t xml:space="preserve">мой </w:t>
      </w:r>
      <w:r w:rsidR="00656722" w:rsidRPr="006E60DE">
        <w:rPr>
          <w:rFonts w:asciiTheme="majorHAnsi" w:hAnsiTheme="majorHAnsi" w:cstheme="majorHAnsi"/>
          <w:sz w:val="24"/>
          <w:szCs w:val="24"/>
          <w:lang w:val="ru-MD"/>
        </w:rPr>
        <w:t xml:space="preserve">базы по </w:t>
      </w:r>
      <w:r w:rsidRPr="006E60DE">
        <w:rPr>
          <w:rFonts w:asciiTheme="majorHAnsi" w:hAnsiTheme="majorHAnsi" w:cstheme="majorHAnsi"/>
          <w:sz w:val="24"/>
          <w:szCs w:val="24"/>
          <w:lang w:val="ru-MD"/>
        </w:rPr>
        <w:t xml:space="preserve">финансовой отчетности, из-за </w:t>
      </w:r>
      <w:r w:rsidR="00204E6D" w:rsidRPr="006E60DE">
        <w:rPr>
          <w:rFonts w:asciiTheme="majorHAnsi" w:hAnsiTheme="majorHAnsi" w:cstheme="majorHAnsi"/>
          <w:sz w:val="24"/>
          <w:szCs w:val="24"/>
          <w:lang w:val="ru-MD"/>
        </w:rPr>
        <w:t>чего</w:t>
      </w:r>
      <w:r w:rsidRPr="006E60DE">
        <w:rPr>
          <w:rFonts w:asciiTheme="majorHAnsi" w:hAnsiTheme="majorHAnsi" w:cstheme="majorHAnsi"/>
          <w:sz w:val="24"/>
          <w:szCs w:val="24"/>
          <w:lang w:val="ru-MD"/>
        </w:rPr>
        <w:t xml:space="preserve"> были допущены некоторые недостатки, а именно</w:t>
      </w:r>
      <w:r w:rsidR="003E2A41" w:rsidRPr="006E60DE">
        <w:rPr>
          <w:rFonts w:asciiTheme="majorHAnsi" w:hAnsiTheme="majorHAnsi" w:cstheme="majorHAnsi"/>
          <w:sz w:val="24"/>
          <w:szCs w:val="24"/>
          <w:lang w:val="ru-MD"/>
        </w:rPr>
        <w:t>:</w:t>
      </w:r>
    </w:p>
    <w:p w:rsidR="003053B0" w:rsidRPr="006E60DE" w:rsidRDefault="007911EE" w:rsidP="007911EE">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6E60DE">
        <w:rPr>
          <w:rFonts w:asciiTheme="majorHAnsi" w:hAnsiTheme="majorHAnsi" w:cs="Times New Roman"/>
          <w:sz w:val="24"/>
          <w:szCs w:val="24"/>
          <w:lang w:val="ru-MD"/>
        </w:rPr>
        <w:t xml:space="preserve">ненадлежащее отражение </w:t>
      </w:r>
      <w:r w:rsidR="00204E6D" w:rsidRPr="006E60DE">
        <w:rPr>
          <w:rFonts w:asciiTheme="majorHAnsi" w:hAnsiTheme="majorHAnsi" w:cs="Times New Roman"/>
          <w:sz w:val="24"/>
          <w:szCs w:val="24"/>
          <w:lang w:val="ru-MD"/>
        </w:rPr>
        <w:t xml:space="preserve">на </w:t>
      </w:r>
      <w:r w:rsidRPr="006E60DE">
        <w:rPr>
          <w:rFonts w:asciiTheme="majorHAnsi" w:hAnsiTheme="majorHAnsi" w:cs="Times New Roman"/>
          <w:sz w:val="24"/>
          <w:szCs w:val="24"/>
          <w:lang w:val="ru-MD"/>
        </w:rPr>
        <w:t>доход</w:t>
      </w:r>
      <w:r w:rsidR="00204E6D" w:rsidRPr="006E60DE">
        <w:rPr>
          <w:rFonts w:asciiTheme="majorHAnsi" w:hAnsiTheme="majorHAnsi" w:cs="Times New Roman"/>
          <w:sz w:val="24"/>
          <w:szCs w:val="24"/>
          <w:lang w:val="ru-MD"/>
        </w:rPr>
        <w:t>ы</w:t>
      </w:r>
      <w:r w:rsidRPr="006E60DE">
        <w:rPr>
          <w:rFonts w:asciiTheme="majorHAnsi" w:hAnsiTheme="majorHAnsi" w:cs="Times New Roman"/>
          <w:sz w:val="24"/>
          <w:szCs w:val="24"/>
          <w:lang w:val="ru-MD"/>
        </w:rPr>
        <w:t xml:space="preserve"> </w:t>
      </w:r>
      <w:r w:rsidR="00204E6D" w:rsidRPr="006E60DE">
        <w:rPr>
          <w:rFonts w:asciiTheme="majorHAnsi" w:hAnsiTheme="majorHAnsi" w:cs="Times New Roman"/>
          <w:sz w:val="24"/>
          <w:szCs w:val="24"/>
          <w:lang w:val="ru-MD"/>
        </w:rPr>
        <w:t xml:space="preserve">отчетного </w:t>
      </w:r>
      <w:r w:rsidRPr="006E60DE">
        <w:rPr>
          <w:rFonts w:asciiTheme="majorHAnsi" w:hAnsiTheme="majorHAnsi" w:cs="Times New Roman"/>
          <w:sz w:val="24"/>
          <w:szCs w:val="24"/>
          <w:lang w:val="ru-MD"/>
        </w:rPr>
        <w:t>период</w:t>
      </w:r>
      <w:r w:rsidR="00204E6D" w:rsidRPr="006E60DE">
        <w:rPr>
          <w:rFonts w:asciiTheme="majorHAnsi" w:hAnsiTheme="majorHAnsi" w:cs="Times New Roman"/>
          <w:sz w:val="24"/>
          <w:szCs w:val="24"/>
          <w:lang w:val="ru-MD"/>
        </w:rPr>
        <w:t>а</w:t>
      </w:r>
      <w:r w:rsidRPr="006E60DE">
        <w:rPr>
          <w:rFonts w:asciiTheme="majorHAnsi" w:hAnsiTheme="majorHAnsi" w:cs="Times New Roman"/>
          <w:sz w:val="24"/>
          <w:szCs w:val="24"/>
          <w:lang w:val="ru-MD"/>
        </w:rPr>
        <w:t xml:space="preserve"> актив</w:t>
      </w:r>
      <w:r w:rsidR="00204E6D" w:rsidRPr="006E60DE">
        <w:rPr>
          <w:rFonts w:asciiTheme="majorHAnsi" w:hAnsiTheme="majorHAnsi" w:cs="Times New Roman"/>
          <w:sz w:val="24"/>
          <w:szCs w:val="24"/>
          <w:lang w:val="ru-MD"/>
        </w:rPr>
        <w:t>ов</w:t>
      </w:r>
      <w:r w:rsidRPr="006E60DE">
        <w:rPr>
          <w:rFonts w:asciiTheme="majorHAnsi" w:hAnsiTheme="majorHAnsi" w:cs="Times New Roman"/>
          <w:sz w:val="24"/>
          <w:szCs w:val="24"/>
          <w:lang w:val="ru-MD"/>
        </w:rPr>
        <w:t>, поступивши</w:t>
      </w:r>
      <w:r w:rsidR="00204E6D" w:rsidRPr="006E60DE">
        <w:rPr>
          <w:rFonts w:asciiTheme="majorHAnsi" w:hAnsiTheme="majorHAnsi" w:cs="Times New Roman"/>
          <w:sz w:val="24"/>
          <w:szCs w:val="24"/>
          <w:lang w:val="ru-MD"/>
        </w:rPr>
        <w:t>х</w:t>
      </w:r>
      <w:r w:rsidRPr="006E60DE">
        <w:rPr>
          <w:rFonts w:asciiTheme="majorHAnsi" w:hAnsiTheme="majorHAnsi" w:cs="Times New Roman"/>
          <w:sz w:val="24"/>
          <w:szCs w:val="24"/>
          <w:lang w:val="ru-MD"/>
        </w:rPr>
        <w:t xml:space="preserve"> бесплатно в контексте реструктуризации </w:t>
      </w:r>
      <w:r w:rsidR="00204E6D" w:rsidRPr="006E60DE">
        <w:rPr>
          <w:rFonts w:asciiTheme="majorHAnsi" w:hAnsiTheme="majorHAnsi" w:cs="Times New Roman"/>
          <w:sz w:val="24"/>
          <w:szCs w:val="24"/>
          <w:lang w:val="ru-MD"/>
        </w:rPr>
        <w:t>ц</w:t>
      </w:r>
      <w:r w:rsidRPr="006E60DE">
        <w:rPr>
          <w:rFonts w:asciiTheme="majorHAnsi" w:hAnsiTheme="majorHAnsi" w:cs="Times New Roman"/>
          <w:sz w:val="24"/>
          <w:szCs w:val="24"/>
          <w:lang w:val="ru-MD"/>
        </w:rPr>
        <w:t xml:space="preserve">ентрального </w:t>
      </w:r>
      <w:r w:rsidR="00204E6D" w:rsidRPr="006E60DE">
        <w:rPr>
          <w:rFonts w:asciiTheme="majorHAnsi" w:hAnsiTheme="majorHAnsi" w:cs="Times New Roman"/>
          <w:sz w:val="24"/>
          <w:szCs w:val="24"/>
          <w:lang w:val="ru-MD"/>
        </w:rPr>
        <w:t>отраслев</w:t>
      </w:r>
      <w:r w:rsidRPr="006E60DE">
        <w:rPr>
          <w:rFonts w:asciiTheme="majorHAnsi" w:hAnsiTheme="majorHAnsi" w:cs="Times New Roman"/>
          <w:sz w:val="24"/>
          <w:szCs w:val="24"/>
          <w:lang w:val="ru-MD"/>
        </w:rPr>
        <w:t xml:space="preserve">ого публичного управления, что обусловило завышение доходов субъекта и финансового результата на </w:t>
      </w:r>
      <w:r w:rsidRPr="006E60DE">
        <w:rPr>
          <w:rFonts w:asciiTheme="majorHAnsi" w:hAnsiTheme="majorHAnsi" w:cs="Times New Roman"/>
          <w:b/>
          <w:sz w:val="24"/>
          <w:szCs w:val="24"/>
          <w:lang w:val="ru-MD"/>
        </w:rPr>
        <w:t>133,5</w:t>
      </w:r>
      <w:r w:rsidRPr="006E60DE">
        <w:rPr>
          <w:rFonts w:asciiTheme="majorHAnsi" w:hAnsiTheme="majorHAnsi" w:cs="Times New Roman"/>
          <w:sz w:val="24"/>
          <w:szCs w:val="24"/>
          <w:lang w:val="ru-MD"/>
        </w:rPr>
        <w:t xml:space="preserve"> тыс. леев</w:t>
      </w:r>
      <w:r w:rsidR="00E07210" w:rsidRPr="006E60DE">
        <w:rPr>
          <w:rFonts w:asciiTheme="majorHAnsi" w:hAnsiTheme="majorHAnsi" w:cs="Times New Roman"/>
          <w:sz w:val="24"/>
          <w:szCs w:val="24"/>
          <w:lang w:val="ru-MD"/>
        </w:rPr>
        <w:t>;</w:t>
      </w:r>
    </w:p>
    <w:p w:rsidR="005618AF" w:rsidRPr="006E60DE" w:rsidRDefault="007911EE" w:rsidP="007911EE">
      <w:pPr>
        <w:pStyle w:val="ListParagraph"/>
        <w:numPr>
          <w:ilvl w:val="0"/>
          <w:numId w:val="6"/>
        </w:numPr>
        <w:tabs>
          <w:tab w:val="left" w:pos="0"/>
        </w:tabs>
        <w:spacing w:after="0" w:line="276" w:lineRule="auto"/>
        <w:jc w:val="both"/>
        <w:rPr>
          <w:rFonts w:asciiTheme="majorHAnsi" w:hAnsiTheme="majorHAnsi" w:cs="Times New Roman"/>
          <w:sz w:val="24"/>
          <w:szCs w:val="24"/>
          <w:lang w:val="ru-MD"/>
        </w:rPr>
      </w:pPr>
      <w:r w:rsidRPr="006E60DE">
        <w:rPr>
          <w:rFonts w:asciiTheme="majorHAnsi" w:eastAsia="Times New Roman" w:hAnsiTheme="majorHAnsi" w:cstheme="majorHAnsi"/>
          <w:sz w:val="24"/>
          <w:szCs w:val="24"/>
          <w:lang w:val="ru-MD"/>
        </w:rPr>
        <w:t>не</w:t>
      </w:r>
      <w:r w:rsidR="00204E6D" w:rsidRPr="006E60DE">
        <w:rPr>
          <w:rFonts w:asciiTheme="majorHAnsi" w:eastAsia="Times New Roman" w:hAnsiTheme="majorHAnsi" w:cstheme="majorHAnsi"/>
          <w:sz w:val="24"/>
          <w:szCs w:val="24"/>
          <w:lang w:val="ru-MD"/>
        </w:rPr>
        <w:t>правильн</w:t>
      </w:r>
      <w:r w:rsidRPr="006E60DE">
        <w:rPr>
          <w:rFonts w:asciiTheme="majorHAnsi" w:eastAsia="Times New Roman" w:hAnsiTheme="majorHAnsi" w:cstheme="majorHAnsi"/>
          <w:sz w:val="24"/>
          <w:szCs w:val="24"/>
          <w:lang w:val="ru-MD"/>
        </w:rPr>
        <w:t xml:space="preserve">ая </w:t>
      </w:r>
      <w:r w:rsidR="00204E6D" w:rsidRPr="006E60DE">
        <w:rPr>
          <w:rFonts w:asciiTheme="majorHAnsi" w:eastAsia="Times New Roman" w:hAnsiTheme="majorHAnsi" w:cstheme="majorHAnsi"/>
          <w:sz w:val="24"/>
          <w:szCs w:val="24"/>
          <w:lang w:val="ru-MD"/>
        </w:rPr>
        <w:t>р</w:t>
      </w:r>
      <w:r w:rsidRPr="006E60DE">
        <w:rPr>
          <w:rFonts w:asciiTheme="majorHAnsi" w:eastAsia="Times New Roman" w:hAnsiTheme="majorHAnsi" w:cstheme="majorHAnsi"/>
          <w:sz w:val="24"/>
          <w:szCs w:val="24"/>
          <w:lang w:val="ru-MD"/>
        </w:rPr>
        <w:t xml:space="preserve">егистрация запасных частей для модернизации компьютеров </w:t>
      </w:r>
      <w:r w:rsidR="00204E6D" w:rsidRPr="006E60DE">
        <w:rPr>
          <w:rFonts w:asciiTheme="majorHAnsi" w:eastAsia="Times New Roman" w:hAnsiTheme="majorHAnsi" w:cstheme="majorHAnsi"/>
          <w:sz w:val="24"/>
          <w:szCs w:val="24"/>
          <w:lang w:val="ru-MD"/>
        </w:rPr>
        <w:t>на</w:t>
      </w:r>
      <w:r w:rsidRPr="006E60DE">
        <w:rPr>
          <w:rFonts w:asciiTheme="majorHAnsi" w:eastAsia="Times New Roman" w:hAnsiTheme="majorHAnsi" w:cstheme="majorHAnsi"/>
          <w:sz w:val="24"/>
          <w:szCs w:val="24"/>
          <w:lang w:val="ru-MD"/>
        </w:rPr>
        <w:t xml:space="preserve"> расход</w:t>
      </w:r>
      <w:r w:rsidR="00204E6D" w:rsidRPr="006E60DE">
        <w:rPr>
          <w:rFonts w:asciiTheme="majorHAnsi" w:eastAsia="Times New Roman" w:hAnsiTheme="majorHAnsi" w:cstheme="majorHAnsi"/>
          <w:sz w:val="24"/>
          <w:szCs w:val="24"/>
          <w:lang w:val="ru-MD"/>
        </w:rPr>
        <w:t>ы</w:t>
      </w:r>
      <w:r w:rsidRPr="006E60DE">
        <w:rPr>
          <w:rFonts w:asciiTheme="majorHAnsi" w:eastAsia="Times New Roman" w:hAnsiTheme="majorHAnsi" w:cstheme="majorHAnsi"/>
          <w:sz w:val="24"/>
          <w:szCs w:val="24"/>
          <w:lang w:val="ru-MD"/>
        </w:rPr>
        <w:t xml:space="preserve"> </w:t>
      </w:r>
      <w:r w:rsidR="00204E6D" w:rsidRPr="006E60DE">
        <w:rPr>
          <w:rFonts w:asciiTheme="majorHAnsi" w:hAnsiTheme="majorHAnsi" w:cs="Times New Roman"/>
          <w:sz w:val="24"/>
          <w:szCs w:val="24"/>
          <w:lang w:val="ru-MD"/>
        </w:rPr>
        <w:t>отчетного периода,</w:t>
      </w:r>
      <w:r w:rsidR="00204E6D" w:rsidRPr="006E60DE">
        <w:rPr>
          <w:rFonts w:asciiTheme="majorHAnsi" w:eastAsia="Times New Roman" w:hAnsiTheme="majorHAnsi" w:cstheme="majorHAnsi"/>
          <w:sz w:val="24"/>
          <w:szCs w:val="24"/>
          <w:lang w:val="ru-MD"/>
        </w:rPr>
        <w:t xml:space="preserve"> </w:t>
      </w:r>
      <w:r w:rsidRPr="006E60DE">
        <w:rPr>
          <w:rFonts w:asciiTheme="majorHAnsi" w:eastAsia="Times New Roman" w:hAnsiTheme="majorHAnsi" w:cstheme="majorHAnsi"/>
          <w:sz w:val="24"/>
          <w:szCs w:val="24"/>
          <w:lang w:val="ru-MD"/>
        </w:rPr>
        <w:t xml:space="preserve">без капитализации их стоимости, что привело к </w:t>
      </w:r>
      <w:r w:rsidR="00204E6D" w:rsidRPr="006E60DE">
        <w:rPr>
          <w:rFonts w:asciiTheme="majorHAnsi" w:eastAsia="Times New Roman" w:hAnsiTheme="majorHAnsi" w:cstheme="majorHAnsi"/>
          <w:sz w:val="24"/>
          <w:szCs w:val="24"/>
          <w:lang w:val="ru-MD"/>
        </w:rPr>
        <w:t>занижению стоимости</w:t>
      </w:r>
      <w:r w:rsidRPr="006E60DE">
        <w:rPr>
          <w:rFonts w:asciiTheme="majorHAnsi" w:eastAsia="Times New Roman" w:hAnsiTheme="majorHAnsi" w:cstheme="majorHAnsi"/>
          <w:sz w:val="24"/>
          <w:szCs w:val="24"/>
          <w:lang w:val="ru-MD"/>
        </w:rPr>
        <w:t xml:space="preserve"> нефинансовых активов и финансового результата </w:t>
      </w:r>
      <w:r w:rsidR="00204E6D" w:rsidRPr="006E60DE">
        <w:rPr>
          <w:rFonts w:asciiTheme="majorHAnsi" w:eastAsia="Times New Roman" w:hAnsiTheme="majorHAnsi" w:cstheme="majorHAnsi"/>
          <w:sz w:val="24"/>
          <w:szCs w:val="24"/>
          <w:lang w:val="ru-MD"/>
        </w:rPr>
        <w:t>отчетн</w:t>
      </w:r>
      <w:r w:rsidRPr="006E60DE">
        <w:rPr>
          <w:rFonts w:asciiTheme="majorHAnsi" w:eastAsia="Times New Roman" w:hAnsiTheme="majorHAnsi" w:cstheme="majorHAnsi"/>
          <w:sz w:val="24"/>
          <w:szCs w:val="24"/>
          <w:lang w:val="ru-MD"/>
        </w:rPr>
        <w:t xml:space="preserve">ого года примерно на </w:t>
      </w:r>
      <w:r w:rsidRPr="006E60DE">
        <w:rPr>
          <w:rFonts w:asciiTheme="majorHAnsi" w:eastAsia="Times New Roman" w:hAnsiTheme="majorHAnsi" w:cstheme="majorHAnsi"/>
          <w:b/>
          <w:sz w:val="24"/>
          <w:szCs w:val="24"/>
          <w:lang w:val="ru-MD"/>
        </w:rPr>
        <w:t>58,12</w:t>
      </w:r>
      <w:r w:rsidRPr="006E60DE">
        <w:rPr>
          <w:rFonts w:asciiTheme="majorHAnsi" w:eastAsia="Times New Roman" w:hAnsiTheme="majorHAnsi" w:cstheme="majorHAnsi"/>
          <w:sz w:val="24"/>
          <w:szCs w:val="24"/>
          <w:lang w:val="ru-MD"/>
        </w:rPr>
        <w:t xml:space="preserve"> тыс. леев, а также </w:t>
      </w:r>
      <w:r w:rsidR="00204E6D" w:rsidRPr="006E60DE">
        <w:rPr>
          <w:rFonts w:asciiTheme="majorHAnsi" w:eastAsia="Times New Roman" w:hAnsiTheme="majorHAnsi" w:cstheme="majorHAnsi"/>
          <w:sz w:val="24"/>
          <w:szCs w:val="24"/>
          <w:lang w:val="ru-MD"/>
        </w:rPr>
        <w:t>к завышению</w:t>
      </w:r>
      <w:r w:rsidRPr="006E60DE">
        <w:rPr>
          <w:rFonts w:asciiTheme="majorHAnsi" w:eastAsia="Times New Roman" w:hAnsiTheme="majorHAnsi" w:cstheme="majorHAnsi"/>
          <w:sz w:val="24"/>
          <w:szCs w:val="24"/>
          <w:lang w:val="ru-MD"/>
        </w:rPr>
        <w:t xml:space="preserve"> </w:t>
      </w:r>
      <w:r w:rsidR="00204E6D" w:rsidRPr="006E60DE">
        <w:rPr>
          <w:rFonts w:asciiTheme="majorHAnsi" w:eastAsia="Times New Roman" w:hAnsiTheme="majorHAnsi" w:cstheme="majorHAnsi"/>
          <w:sz w:val="24"/>
          <w:szCs w:val="24"/>
          <w:lang w:val="ru-MD"/>
        </w:rPr>
        <w:t xml:space="preserve">на ту же сумму </w:t>
      </w:r>
      <w:r w:rsidRPr="006E60DE">
        <w:rPr>
          <w:rFonts w:asciiTheme="majorHAnsi" w:eastAsia="Times New Roman" w:hAnsiTheme="majorHAnsi" w:cstheme="majorHAnsi"/>
          <w:sz w:val="24"/>
          <w:szCs w:val="24"/>
          <w:lang w:val="ru-MD"/>
        </w:rPr>
        <w:t xml:space="preserve">расходов </w:t>
      </w:r>
      <w:r w:rsidR="00204E6D" w:rsidRPr="006E60DE">
        <w:rPr>
          <w:rFonts w:asciiTheme="majorHAnsi" w:eastAsia="Times New Roman" w:hAnsiTheme="majorHAnsi" w:cstheme="majorHAnsi"/>
          <w:sz w:val="24"/>
          <w:szCs w:val="24"/>
          <w:lang w:val="ru-MD"/>
        </w:rPr>
        <w:t>отчетн</w:t>
      </w:r>
      <w:r w:rsidRPr="006E60DE">
        <w:rPr>
          <w:rFonts w:asciiTheme="majorHAnsi" w:eastAsia="Times New Roman" w:hAnsiTheme="majorHAnsi" w:cstheme="majorHAnsi"/>
          <w:sz w:val="24"/>
          <w:szCs w:val="24"/>
          <w:lang w:val="ru-MD"/>
        </w:rPr>
        <w:t>ого периода</w:t>
      </w:r>
      <w:r w:rsidR="00E07210" w:rsidRPr="006E60DE">
        <w:rPr>
          <w:rFonts w:asciiTheme="majorHAnsi" w:eastAsia="Times New Roman" w:hAnsiTheme="majorHAnsi" w:cstheme="majorHAnsi"/>
          <w:sz w:val="24"/>
          <w:szCs w:val="24"/>
          <w:lang w:val="ru-MD"/>
        </w:rPr>
        <w:t>.</w:t>
      </w:r>
    </w:p>
    <w:p w:rsidR="004B07DC" w:rsidRPr="006E60DE" w:rsidRDefault="004B07DC" w:rsidP="004B07DC">
      <w:pPr>
        <w:pStyle w:val="ListParagraph"/>
        <w:tabs>
          <w:tab w:val="left" w:pos="0"/>
        </w:tabs>
        <w:spacing w:after="0" w:line="276" w:lineRule="auto"/>
        <w:jc w:val="both"/>
        <w:rPr>
          <w:rFonts w:asciiTheme="majorHAnsi" w:hAnsiTheme="majorHAnsi" w:cs="Times New Roman"/>
          <w:sz w:val="24"/>
          <w:szCs w:val="24"/>
          <w:lang w:val="ru-MD"/>
        </w:rPr>
      </w:pPr>
    </w:p>
    <w:p w:rsidR="00125D9C" w:rsidRPr="006E60DE" w:rsidRDefault="008400D2" w:rsidP="0048061C">
      <w:pPr>
        <w:pStyle w:val="ListParagraph"/>
        <w:numPr>
          <w:ilvl w:val="0"/>
          <w:numId w:val="1"/>
        </w:numPr>
        <w:spacing w:after="0" w:line="276" w:lineRule="auto"/>
        <w:ind w:left="992" w:hanging="357"/>
        <w:outlineLvl w:val="0"/>
        <w:rPr>
          <w:rFonts w:asciiTheme="majorHAnsi" w:hAnsiTheme="majorHAnsi" w:cs="Times New Roman"/>
          <w:b/>
          <w:caps/>
          <w:sz w:val="28"/>
          <w:szCs w:val="28"/>
          <w:lang w:val="ru-MD"/>
        </w:rPr>
      </w:pPr>
      <w:r w:rsidRPr="006E60DE">
        <w:rPr>
          <w:rFonts w:asciiTheme="majorHAnsi" w:hAnsiTheme="majorHAnsi" w:cstheme="majorHAnsi"/>
          <w:b/>
          <w:sz w:val="28"/>
          <w:szCs w:val="28"/>
          <w:lang w:val="ru-MD"/>
        </w:rPr>
        <w:t>НАДЛЕЖАЩЕЕ УПРАВЛЕНИЕ</w:t>
      </w:r>
    </w:p>
    <w:p w:rsidR="005D4D51" w:rsidRPr="006E60DE" w:rsidRDefault="008400D2" w:rsidP="008400D2">
      <w:pPr>
        <w:pStyle w:val="ListParagraph"/>
        <w:numPr>
          <w:ilvl w:val="1"/>
          <w:numId w:val="2"/>
        </w:numPr>
        <w:tabs>
          <w:tab w:val="left" w:pos="0"/>
        </w:tabs>
        <w:spacing w:after="0" w:line="276" w:lineRule="auto"/>
        <w:ind w:left="0" w:firstLine="0"/>
        <w:jc w:val="both"/>
        <w:rPr>
          <w:rFonts w:asciiTheme="majorHAnsi" w:hAnsiTheme="majorHAnsi" w:cs="Times New Roman"/>
          <w:sz w:val="24"/>
          <w:szCs w:val="24"/>
          <w:lang w:val="ru-MD"/>
        </w:rPr>
      </w:pPr>
      <w:r w:rsidRPr="006E60DE">
        <w:rPr>
          <w:rFonts w:asciiTheme="majorHAnsi" w:hAnsiTheme="majorHAnsi" w:cstheme="majorHAnsi"/>
          <w:sz w:val="24"/>
          <w:szCs w:val="24"/>
          <w:lang w:val="ru-MD"/>
        </w:rPr>
        <w:t xml:space="preserve">Хотя Министерство экономики </w:t>
      </w:r>
      <w:r w:rsidR="00D03262" w:rsidRPr="006E60DE">
        <w:rPr>
          <w:rFonts w:asciiTheme="majorHAnsi" w:hAnsiTheme="majorHAnsi" w:cstheme="majorHAnsi"/>
          <w:sz w:val="24"/>
          <w:szCs w:val="24"/>
          <w:lang w:val="ru-MD"/>
        </w:rPr>
        <w:t>установи</w:t>
      </w:r>
      <w:r w:rsidRPr="006E60DE">
        <w:rPr>
          <w:rFonts w:asciiTheme="majorHAnsi" w:hAnsiTheme="majorHAnsi" w:cstheme="majorHAnsi"/>
          <w:sz w:val="24"/>
          <w:szCs w:val="24"/>
          <w:lang w:val="ru-MD"/>
        </w:rPr>
        <w:t xml:space="preserve">ло систему внутреннего управленческого контроля, она не обеспечивает </w:t>
      </w:r>
      <w:r w:rsidR="00D03262" w:rsidRPr="006E60DE">
        <w:rPr>
          <w:rFonts w:asciiTheme="majorHAnsi" w:hAnsiTheme="majorHAnsi" w:cstheme="majorHAnsi"/>
          <w:sz w:val="24"/>
          <w:szCs w:val="24"/>
          <w:lang w:val="ru-MD"/>
        </w:rPr>
        <w:t xml:space="preserve">полностью </w:t>
      </w:r>
      <w:r w:rsidRPr="006E60DE">
        <w:rPr>
          <w:rFonts w:asciiTheme="majorHAnsi" w:hAnsiTheme="majorHAnsi" w:cstheme="majorHAnsi"/>
          <w:sz w:val="24"/>
          <w:szCs w:val="24"/>
          <w:lang w:val="ru-MD"/>
        </w:rPr>
        <w:t xml:space="preserve">функциональность ключевых </w:t>
      </w:r>
      <w:r w:rsidR="00D03262" w:rsidRPr="006E60DE">
        <w:rPr>
          <w:rFonts w:asciiTheme="majorHAnsi" w:hAnsiTheme="majorHAnsi" w:cstheme="majorHAnsi"/>
          <w:sz w:val="24"/>
          <w:szCs w:val="24"/>
          <w:lang w:val="ru-MD"/>
        </w:rPr>
        <w:t>контролей</w:t>
      </w:r>
      <w:r w:rsidRPr="006E60DE">
        <w:rPr>
          <w:rFonts w:asciiTheme="majorHAnsi" w:hAnsiTheme="majorHAnsi" w:cstheme="majorHAnsi"/>
          <w:sz w:val="24"/>
          <w:szCs w:val="24"/>
          <w:lang w:val="ru-MD"/>
        </w:rPr>
        <w:t xml:space="preserve">, а также выявление и управление рисками, связанными с финансово-бухгалтерским процессом. Существующие пробелы в </w:t>
      </w:r>
      <w:r w:rsidR="00D03262" w:rsidRPr="006E60DE">
        <w:rPr>
          <w:rFonts w:asciiTheme="majorHAnsi" w:hAnsiTheme="majorHAnsi" w:cstheme="majorHAnsi"/>
          <w:sz w:val="24"/>
          <w:szCs w:val="24"/>
          <w:lang w:val="ru-MD"/>
        </w:rPr>
        <w:t xml:space="preserve">рамках </w:t>
      </w:r>
      <w:r w:rsidRPr="006E60DE">
        <w:rPr>
          <w:rFonts w:asciiTheme="majorHAnsi" w:hAnsiTheme="majorHAnsi" w:cstheme="majorHAnsi"/>
          <w:sz w:val="24"/>
          <w:szCs w:val="24"/>
          <w:lang w:val="ru-MD"/>
        </w:rPr>
        <w:t>систем</w:t>
      </w:r>
      <w:r w:rsidR="00D03262" w:rsidRPr="006E60DE">
        <w:rPr>
          <w:rFonts w:asciiTheme="majorHAnsi" w:hAnsiTheme="majorHAnsi" w:cstheme="majorHAnsi"/>
          <w:sz w:val="24"/>
          <w:szCs w:val="24"/>
          <w:lang w:val="ru-MD"/>
        </w:rPr>
        <w:t>ы</w:t>
      </w:r>
      <w:r w:rsidRPr="006E60DE">
        <w:rPr>
          <w:rFonts w:asciiTheme="majorHAnsi" w:hAnsiTheme="majorHAnsi" w:cstheme="majorHAnsi"/>
          <w:sz w:val="24"/>
          <w:szCs w:val="24"/>
          <w:lang w:val="ru-MD"/>
        </w:rPr>
        <w:t xml:space="preserve"> внутреннего управленческого контроля могут привести к </w:t>
      </w:r>
      <w:r w:rsidR="00D03262" w:rsidRPr="006E60DE">
        <w:rPr>
          <w:rFonts w:asciiTheme="majorHAnsi" w:hAnsiTheme="majorHAnsi" w:cstheme="majorHAnsi"/>
          <w:sz w:val="24"/>
          <w:szCs w:val="24"/>
          <w:lang w:val="ru-MD"/>
        </w:rPr>
        <w:t>существен</w:t>
      </w:r>
      <w:r w:rsidRPr="006E60DE">
        <w:rPr>
          <w:rFonts w:asciiTheme="majorHAnsi" w:hAnsiTheme="majorHAnsi" w:cstheme="majorHAnsi"/>
          <w:sz w:val="24"/>
          <w:szCs w:val="24"/>
          <w:lang w:val="ru-MD"/>
        </w:rPr>
        <w:t xml:space="preserve">ным искажениям и/или </w:t>
      </w:r>
      <w:r w:rsidR="00D03262" w:rsidRPr="006E60DE">
        <w:rPr>
          <w:rFonts w:asciiTheme="majorHAnsi" w:hAnsiTheme="majorHAnsi" w:cstheme="majorHAnsi"/>
          <w:sz w:val="24"/>
          <w:szCs w:val="24"/>
          <w:lang w:val="ru-MD"/>
        </w:rPr>
        <w:t>замеча</w:t>
      </w:r>
      <w:r w:rsidRPr="006E60DE">
        <w:rPr>
          <w:rFonts w:asciiTheme="majorHAnsi" w:hAnsiTheme="majorHAnsi" w:cstheme="majorHAnsi"/>
          <w:sz w:val="24"/>
          <w:szCs w:val="24"/>
          <w:lang w:val="ru-MD"/>
        </w:rPr>
        <w:t>ниям в будущем</w:t>
      </w:r>
      <w:r w:rsidR="005D4D51" w:rsidRPr="006E60DE">
        <w:rPr>
          <w:rFonts w:asciiTheme="majorHAnsi" w:hAnsiTheme="majorHAnsi" w:cstheme="majorHAnsi"/>
          <w:sz w:val="24"/>
          <w:szCs w:val="24"/>
          <w:lang w:val="ru-MD"/>
        </w:rPr>
        <w:t xml:space="preserve">.   </w:t>
      </w:r>
    </w:p>
    <w:p w:rsidR="00B00FBC" w:rsidRPr="006E60DE" w:rsidRDefault="008400D2" w:rsidP="00125D9C">
      <w:pPr>
        <w:pStyle w:val="ListParagraph"/>
        <w:numPr>
          <w:ilvl w:val="1"/>
          <w:numId w:val="2"/>
        </w:numPr>
        <w:tabs>
          <w:tab w:val="left" w:pos="0"/>
        </w:tabs>
        <w:spacing w:after="0" w:line="276" w:lineRule="auto"/>
        <w:ind w:left="0" w:firstLine="0"/>
        <w:jc w:val="both"/>
        <w:rPr>
          <w:rFonts w:asciiTheme="majorHAnsi" w:hAnsiTheme="majorHAnsi" w:cs="Times New Roman"/>
          <w:sz w:val="24"/>
          <w:szCs w:val="24"/>
          <w:lang w:val="ru-MD"/>
        </w:rPr>
      </w:pPr>
      <w:r w:rsidRPr="006E60DE">
        <w:rPr>
          <w:rFonts w:asciiTheme="majorHAnsi" w:hAnsiTheme="majorHAnsi" w:cs="Times New Roman"/>
          <w:sz w:val="24"/>
          <w:szCs w:val="24"/>
          <w:lang w:val="ru-MD"/>
        </w:rPr>
        <w:t>Подразделения внутреннего аудита в рамках министерства, а также его подведомственных субъектов, были пополнены персоналом на низком уровне, что, как следствие, лишило руководителей инструмента, обеспечивающего прудентное управление рисками, способствующего улучшению внутреннего управленческого контроля, а также повышению уровня эффективности и результативности управляемых процессов</w:t>
      </w:r>
      <w:r w:rsidR="00B00FBC" w:rsidRPr="006E60DE">
        <w:rPr>
          <w:rFonts w:asciiTheme="majorHAnsi" w:hAnsiTheme="majorHAnsi" w:cs="Times New Roman"/>
          <w:sz w:val="24"/>
          <w:szCs w:val="24"/>
          <w:lang w:val="ru-MD"/>
        </w:rPr>
        <w:t>.</w:t>
      </w:r>
    </w:p>
    <w:p w:rsidR="00F266A5" w:rsidRPr="006E60DE" w:rsidRDefault="008400D2" w:rsidP="008400D2">
      <w:pPr>
        <w:pStyle w:val="ListParagraph"/>
        <w:numPr>
          <w:ilvl w:val="1"/>
          <w:numId w:val="2"/>
        </w:numPr>
        <w:tabs>
          <w:tab w:val="left" w:pos="0"/>
        </w:tabs>
        <w:spacing w:after="0" w:line="276" w:lineRule="auto"/>
        <w:ind w:left="0" w:firstLine="0"/>
        <w:jc w:val="both"/>
        <w:rPr>
          <w:rFonts w:asciiTheme="majorHAnsi" w:hAnsiTheme="majorHAnsi" w:cs="Times New Roman"/>
          <w:sz w:val="24"/>
          <w:szCs w:val="24"/>
          <w:lang w:val="ru-MD"/>
        </w:rPr>
      </w:pPr>
      <w:r w:rsidRPr="006E60DE">
        <w:rPr>
          <w:rFonts w:asciiTheme="majorHAnsi" w:hAnsiTheme="majorHAnsi" w:cs="Times New Roman"/>
          <w:sz w:val="24"/>
          <w:szCs w:val="24"/>
          <w:lang w:val="ru-MD"/>
        </w:rPr>
        <w:t xml:space="preserve">Отмечается выделение дополнительных финансовых </w:t>
      </w:r>
      <w:r w:rsidR="004333A2" w:rsidRPr="006E60DE">
        <w:rPr>
          <w:rFonts w:asciiTheme="majorHAnsi" w:hAnsiTheme="majorHAnsi" w:cs="Times New Roman"/>
          <w:sz w:val="24"/>
          <w:szCs w:val="24"/>
          <w:lang w:val="ru-MD"/>
        </w:rPr>
        <w:t>средст</w:t>
      </w:r>
      <w:r w:rsidRPr="006E60DE">
        <w:rPr>
          <w:rFonts w:asciiTheme="majorHAnsi" w:hAnsiTheme="majorHAnsi" w:cs="Times New Roman"/>
          <w:sz w:val="24"/>
          <w:szCs w:val="24"/>
          <w:lang w:val="ru-MD"/>
        </w:rPr>
        <w:t xml:space="preserve">в </w:t>
      </w:r>
      <w:r w:rsidR="004333A2" w:rsidRPr="006E60DE">
        <w:rPr>
          <w:rFonts w:asciiTheme="majorHAnsi" w:hAnsiTheme="majorHAnsi" w:cs="Times New Roman"/>
          <w:sz w:val="24"/>
          <w:szCs w:val="24"/>
          <w:lang w:val="ru-MD"/>
        </w:rPr>
        <w:t>в</w:t>
      </w:r>
      <w:r w:rsidRPr="006E60DE">
        <w:rPr>
          <w:rFonts w:asciiTheme="majorHAnsi" w:hAnsiTheme="majorHAnsi" w:cs="Times New Roman"/>
          <w:sz w:val="24"/>
          <w:szCs w:val="24"/>
          <w:lang w:val="ru-MD"/>
        </w:rPr>
        <w:t xml:space="preserve"> сумм</w:t>
      </w:r>
      <w:r w:rsidR="004333A2" w:rsidRPr="006E60DE">
        <w:rPr>
          <w:rFonts w:asciiTheme="majorHAnsi" w:hAnsiTheme="majorHAnsi" w:cs="Times New Roman"/>
          <w:sz w:val="24"/>
          <w:szCs w:val="24"/>
          <w:lang w:val="ru-MD"/>
        </w:rPr>
        <w:t>е</w:t>
      </w:r>
      <w:r w:rsidRPr="006E60DE">
        <w:rPr>
          <w:rFonts w:asciiTheme="majorHAnsi" w:hAnsiTheme="majorHAnsi" w:cs="Times New Roman"/>
          <w:sz w:val="24"/>
          <w:szCs w:val="24"/>
          <w:lang w:val="ru-MD"/>
        </w:rPr>
        <w:t xml:space="preserve"> </w:t>
      </w:r>
      <w:r w:rsidRPr="006E60DE">
        <w:rPr>
          <w:rFonts w:asciiTheme="majorHAnsi" w:hAnsiTheme="majorHAnsi" w:cs="Times New Roman"/>
          <w:b/>
          <w:sz w:val="24"/>
          <w:szCs w:val="24"/>
          <w:lang w:val="ru-MD"/>
        </w:rPr>
        <w:t>10,0</w:t>
      </w:r>
      <w:r w:rsidRPr="006E60DE">
        <w:rPr>
          <w:rFonts w:asciiTheme="majorHAnsi" w:hAnsiTheme="majorHAnsi" w:cs="Times New Roman"/>
          <w:sz w:val="24"/>
          <w:szCs w:val="24"/>
          <w:lang w:val="ru-MD"/>
        </w:rPr>
        <w:t xml:space="preserve"> млн. ле</w:t>
      </w:r>
      <w:r w:rsidR="004333A2" w:rsidRPr="006E60DE">
        <w:rPr>
          <w:rFonts w:asciiTheme="majorHAnsi" w:hAnsiTheme="majorHAnsi" w:cs="Times New Roman"/>
          <w:sz w:val="24"/>
          <w:szCs w:val="24"/>
          <w:lang w:val="ru-MD"/>
        </w:rPr>
        <w:t>ев</w:t>
      </w:r>
      <w:r w:rsidRPr="006E60DE">
        <w:rPr>
          <w:rFonts w:asciiTheme="majorHAnsi" w:hAnsiTheme="majorHAnsi" w:cs="Times New Roman"/>
          <w:sz w:val="24"/>
          <w:szCs w:val="24"/>
          <w:lang w:val="ru-MD"/>
        </w:rPr>
        <w:t xml:space="preserve"> </w:t>
      </w:r>
      <w:r w:rsidR="004333A2" w:rsidRPr="006E60DE">
        <w:rPr>
          <w:rFonts w:asciiTheme="majorHAnsi" w:hAnsiTheme="majorHAnsi" w:cs="Times New Roman"/>
          <w:sz w:val="24"/>
          <w:szCs w:val="24"/>
          <w:lang w:val="ru-MD"/>
        </w:rPr>
        <w:t>С</w:t>
      </w:r>
      <w:r w:rsidRPr="006E60DE">
        <w:rPr>
          <w:rFonts w:asciiTheme="majorHAnsi" w:hAnsiTheme="majorHAnsi" w:cs="Times New Roman"/>
          <w:sz w:val="24"/>
          <w:szCs w:val="24"/>
          <w:lang w:val="ru-MD"/>
        </w:rPr>
        <w:t>вободн</w:t>
      </w:r>
      <w:r w:rsidR="004333A2" w:rsidRPr="006E60DE">
        <w:rPr>
          <w:rFonts w:asciiTheme="majorHAnsi" w:hAnsiTheme="majorHAnsi" w:cs="Times New Roman"/>
          <w:sz w:val="24"/>
          <w:szCs w:val="24"/>
          <w:lang w:val="ru-MD"/>
        </w:rPr>
        <w:t>ой</w:t>
      </w:r>
      <w:r w:rsidRPr="006E60DE">
        <w:rPr>
          <w:rFonts w:asciiTheme="majorHAnsi" w:hAnsiTheme="majorHAnsi" w:cs="Times New Roman"/>
          <w:sz w:val="24"/>
          <w:szCs w:val="24"/>
          <w:lang w:val="ru-MD"/>
        </w:rPr>
        <w:t xml:space="preserve"> экономическ</w:t>
      </w:r>
      <w:r w:rsidR="004333A2" w:rsidRPr="006E60DE">
        <w:rPr>
          <w:rFonts w:asciiTheme="majorHAnsi" w:hAnsiTheme="majorHAnsi" w:cs="Times New Roman"/>
          <w:sz w:val="24"/>
          <w:szCs w:val="24"/>
          <w:lang w:val="ru-MD"/>
        </w:rPr>
        <w:t>ой</w:t>
      </w:r>
      <w:r w:rsidRPr="006E60DE">
        <w:rPr>
          <w:rFonts w:asciiTheme="majorHAnsi" w:hAnsiTheme="majorHAnsi" w:cs="Times New Roman"/>
          <w:sz w:val="24"/>
          <w:szCs w:val="24"/>
          <w:lang w:val="ru-MD"/>
        </w:rPr>
        <w:t xml:space="preserve"> зон</w:t>
      </w:r>
      <w:r w:rsidR="004333A2" w:rsidRPr="006E60DE">
        <w:rPr>
          <w:rFonts w:asciiTheme="majorHAnsi" w:hAnsiTheme="majorHAnsi" w:cs="Times New Roman"/>
          <w:sz w:val="24"/>
          <w:szCs w:val="24"/>
          <w:lang w:val="ru-MD"/>
        </w:rPr>
        <w:t xml:space="preserve">е </w:t>
      </w:r>
      <w:r w:rsidRPr="006E60DE">
        <w:rPr>
          <w:rFonts w:asciiTheme="majorHAnsi" w:hAnsiTheme="majorHAnsi" w:cs="Times New Roman"/>
          <w:sz w:val="24"/>
          <w:szCs w:val="24"/>
          <w:lang w:val="ru-MD"/>
        </w:rPr>
        <w:t>Бэлць</w:t>
      </w:r>
      <w:r w:rsidR="004333A2" w:rsidRPr="006E60DE">
        <w:rPr>
          <w:rFonts w:asciiTheme="majorHAnsi" w:hAnsiTheme="majorHAnsi" w:cs="Times New Roman"/>
          <w:sz w:val="24"/>
          <w:szCs w:val="24"/>
          <w:lang w:val="ru-MD"/>
        </w:rPr>
        <w:t>,</w:t>
      </w:r>
      <w:r w:rsidRPr="006E60DE">
        <w:rPr>
          <w:rFonts w:asciiTheme="majorHAnsi" w:hAnsiTheme="majorHAnsi" w:cs="Times New Roman"/>
          <w:sz w:val="24"/>
          <w:szCs w:val="24"/>
          <w:lang w:val="ru-MD"/>
        </w:rPr>
        <w:t xml:space="preserve"> в контексте </w:t>
      </w:r>
      <w:r w:rsidR="004333A2" w:rsidRPr="006E60DE">
        <w:rPr>
          <w:rFonts w:asciiTheme="majorHAnsi" w:hAnsiTheme="majorHAnsi" w:cs="Times New Roman"/>
          <w:sz w:val="24"/>
          <w:szCs w:val="24"/>
          <w:lang w:val="ru-MD"/>
        </w:rPr>
        <w:t>П</w:t>
      </w:r>
      <w:r w:rsidRPr="006E60DE">
        <w:rPr>
          <w:rFonts w:asciiTheme="majorHAnsi" w:hAnsiTheme="majorHAnsi" w:cs="Times New Roman"/>
          <w:sz w:val="24"/>
          <w:szCs w:val="24"/>
          <w:lang w:val="ru-MD"/>
        </w:rPr>
        <w:t xml:space="preserve">рограммы развития для местных поставщиков, </w:t>
      </w:r>
      <w:r w:rsidR="004333A2" w:rsidRPr="006E60DE">
        <w:rPr>
          <w:rFonts w:asciiTheme="majorHAnsi" w:hAnsiTheme="majorHAnsi" w:cs="Times New Roman"/>
          <w:sz w:val="24"/>
          <w:szCs w:val="24"/>
          <w:lang w:val="ru-MD"/>
        </w:rPr>
        <w:t>в</w:t>
      </w:r>
      <w:r w:rsidRPr="006E60DE">
        <w:rPr>
          <w:rFonts w:asciiTheme="majorHAnsi" w:hAnsiTheme="majorHAnsi" w:cs="Times New Roman"/>
          <w:sz w:val="24"/>
          <w:szCs w:val="24"/>
          <w:lang w:val="ru-MD"/>
        </w:rPr>
        <w:t xml:space="preserve"> услови</w:t>
      </w:r>
      <w:r w:rsidR="004333A2" w:rsidRPr="006E60DE">
        <w:rPr>
          <w:rFonts w:asciiTheme="majorHAnsi" w:hAnsiTheme="majorHAnsi" w:cs="Times New Roman"/>
          <w:sz w:val="24"/>
          <w:szCs w:val="24"/>
          <w:lang w:val="ru-MD"/>
        </w:rPr>
        <w:t>ях</w:t>
      </w:r>
      <w:r w:rsidRPr="006E60DE">
        <w:rPr>
          <w:rFonts w:asciiTheme="majorHAnsi" w:hAnsiTheme="majorHAnsi" w:cs="Times New Roman"/>
          <w:sz w:val="24"/>
          <w:szCs w:val="24"/>
          <w:lang w:val="ru-MD"/>
        </w:rPr>
        <w:t xml:space="preserve">, </w:t>
      </w:r>
      <w:r w:rsidR="004333A2" w:rsidRPr="006E60DE">
        <w:rPr>
          <w:rFonts w:asciiTheme="majorHAnsi" w:hAnsiTheme="majorHAnsi" w:cs="Times New Roman"/>
          <w:sz w:val="24"/>
          <w:szCs w:val="24"/>
          <w:lang w:val="ru-MD"/>
        </w:rPr>
        <w:t>когда</w:t>
      </w:r>
      <w:r w:rsidRPr="006E60DE">
        <w:rPr>
          <w:rFonts w:asciiTheme="majorHAnsi" w:hAnsiTheme="majorHAnsi" w:cs="Times New Roman"/>
          <w:sz w:val="24"/>
          <w:szCs w:val="24"/>
          <w:lang w:val="ru-MD"/>
        </w:rPr>
        <w:t xml:space="preserve"> первоначально установленные показатели эффективности, </w:t>
      </w:r>
      <w:r w:rsidR="004333A2" w:rsidRPr="006E60DE">
        <w:rPr>
          <w:rFonts w:asciiTheme="majorHAnsi" w:hAnsiTheme="majorHAnsi" w:cs="Times New Roman"/>
          <w:sz w:val="24"/>
          <w:szCs w:val="24"/>
          <w:lang w:val="ru-MD"/>
        </w:rPr>
        <w:t>в</w:t>
      </w:r>
      <w:r w:rsidRPr="006E60DE">
        <w:rPr>
          <w:rFonts w:asciiTheme="majorHAnsi" w:hAnsiTheme="majorHAnsi" w:cs="Times New Roman"/>
          <w:sz w:val="24"/>
          <w:szCs w:val="24"/>
          <w:lang w:val="ru-MD"/>
        </w:rPr>
        <w:t xml:space="preserve"> </w:t>
      </w:r>
      <w:r w:rsidR="004333A2" w:rsidRPr="006E60DE">
        <w:rPr>
          <w:rFonts w:asciiTheme="majorHAnsi" w:hAnsiTheme="majorHAnsi" w:cs="Times New Roman"/>
          <w:sz w:val="24"/>
          <w:szCs w:val="24"/>
          <w:lang w:val="ru-MD"/>
        </w:rPr>
        <w:t>соотношении</w:t>
      </w:r>
      <w:r w:rsidRPr="006E60DE">
        <w:rPr>
          <w:rFonts w:asciiTheme="majorHAnsi" w:hAnsiTheme="majorHAnsi" w:cs="Times New Roman"/>
          <w:sz w:val="24"/>
          <w:szCs w:val="24"/>
          <w:lang w:val="ru-MD"/>
        </w:rPr>
        <w:t xml:space="preserve"> с финансовым</w:t>
      </w:r>
      <w:r w:rsidR="004333A2" w:rsidRPr="006E60DE">
        <w:rPr>
          <w:rFonts w:asciiTheme="majorHAnsi" w:hAnsiTheme="majorHAnsi" w:cs="Times New Roman"/>
          <w:sz w:val="24"/>
          <w:szCs w:val="24"/>
          <w:lang w:val="ru-MD"/>
        </w:rPr>
        <w:t>и</w:t>
      </w:r>
      <w:r w:rsidRPr="006E60DE">
        <w:rPr>
          <w:rFonts w:asciiTheme="majorHAnsi" w:hAnsiTheme="majorHAnsi" w:cs="Times New Roman"/>
          <w:sz w:val="24"/>
          <w:szCs w:val="24"/>
          <w:lang w:val="ru-MD"/>
        </w:rPr>
        <w:t xml:space="preserve"> средствам</w:t>
      </w:r>
      <w:r w:rsidR="004333A2" w:rsidRPr="006E60DE">
        <w:rPr>
          <w:rFonts w:asciiTheme="majorHAnsi" w:hAnsiTheme="majorHAnsi" w:cs="Times New Roman"/>
          <w:sz w:val="24"/>
          <w:szCs w:val="24"/>
          <w:lang w:val="ru-MD"/>
        </w:rPr>
        <w:t>и</w:t>
      </w:r>
      <w:r w:rsidRPr="006E60DE">
        <w:rPr>
          <w:rFonts w:asciiTheme="majorHAnsi" w:hAnsiTheme="majorHAnsi" w:cs="Times New Roman"/>
          <w:sz w:val="24"/>
          <w:szCs w:val="24"/>
          <w:lang w:val="ru-MD"/>
        </w:rPr>
        <w:t>, выделенным</w:t>
      </w:r>
      <w:r w:rsidR="004333A2" w:rsidRPr="006E60DE">
        <w:rPr>
          <w:rFonts w:asciiTheme="majorHAnsi" w:hAnsiTheme="majorHAnsi" w:cs="Times New Roman"/>
          <w:sz w:val="24"/>
          <w:szCs w:val="24"/>
          <w:lang w:val="ru-MD"/>
        </w:rPr>
        <w:t>и</w:t>
      </w:r>
      <w:r w:rsidRPr="006E60DE">
        <w:rPr>
          <w:rFonts w:asciiTheme="majorHAnsi" w:hAnsiTheme="majorHAnsi" w:cs="Times New Roman"/>
          <w:sz w:val="24"/>
          <w:szCs w:val="24"/>
          <w:lang w:val="ru-MD"/>
        </w:rPr>
        <w:t xml:space="preserve"> на соответствующий этап, не были реализованы. Таким образом, указывается на </w:t>
      </w:r>
      <w:r w:rsidR="004333A2" w:rsidRPr="006E60DE">
        <w:rPr>
          <w:rFonts w:asciiTheme="majorHAnsi" w:hAnsiTheme="majorHAnsi" w:cs="Times New Roman"/>
          <w:sz w:val="24"/>
          <w:szCs w:val="24"/>
          <w:lang w:val="ru-MD"/>
        </w:rPr>
        <w:t xml:space="preserve">наличие </w:t>
      </w:r>
      <w:r w:rsidRPr="006E60DE">
        <w:rPr>
          <w:rFonts w:asciiTheme="majorHAnsi" w:hAnsiTheme="majorHAnsi" w:cs="Times New Roman"/>
          <w:sz w:val="24"/>
          <w:szCs w:val="24"/>
          <w:lang w:val="ru-MD"/>
        </w:rPr>
        <w:t>риск</w:t>
      </w:r>
      <w:r w:rsidR="004333A2" w:rsidRPr="006E60DE">
        <w:rPr>
          <w:rFonts w:asciiTheme="majorHAnsi" w:hAnsiTheme="majorHAnsi" w:cs="Times New Roman"/>
          <w:sz w:val="24"/>
          <w:szCs w:val="24"/>
          <w:lang w:val="ru-MD"/>
        </w:rPr>
        <w:t>а</w:t>
      </w:r>
      <w:r w:rsidRPr="006E60DE">
        <w:rPr>
          <w:rFonts w:asciiTheme="majorHAnsi" w:hAnsiTheme="majorHAnsi" w:cs="Times New Roman"/>
          <w:sz w:val="24"/>
          <w:szCs w:val="24"/>
          <w:lang w:val="ru-MD"/>
        </w:rPr>
        <w:t xml:space="preserve"> не</w:t>
      </w:r>
      <w:r w:rsidR="004333A2" w:rsidRPr="006E60DE">
        <w:rPr>
          <w:rFonts w:asciiTheme="majorHAnsi" w:hAnsiTheme="majorHAnsi" w:cs="Times New Roman"/>
          <w:sz w:val="24"/>
          <w:szCs w:val="24"/>
          <w:lang w:val="ru-MD"/>
        </w:rPr>
        <w:t>достижения</w:t>
      </w:r>
      <w:r w:rsidRPr="006E60DE">
        <w:rPr>
          <w:rFonts w:asciiTheme="majorHAnsi" w:hAnsiTheme="majorHAnsi" w:cs="Times New Roman"/>
          <w:sz w:val="24"/>
          <w:szCs w:val="24"/>
          <w:lang w:val="ru-MD"/>
        </w:rPr>
        <w:t xml:space="preserve"> цели указанной </w:t>
      </w:r>
      <w:r w:rsidR="004333A2" w:rsidRPr="006E60DE">
        <w:rPr>
          <w:rFonts w:asciiTheme="majorHAnsi" w:hAnsiTheme="majorHAnsi" w:cs="Times New Roman"/>
          <w:sz w:val="24"/>
          <w:szCs w:val="24"/>
          <w:lang w:val="ru-MD"/>
        </w:rPr>
        <w:t>П</w:t>
      </w:r>
      <w:r w:rsidRPr="006E60DE">
        <w:rPr>
          <w:rFonts w:asciiTheme="majorHAnsi" w:hAnsiTheme="majorHAnsi" w:cs="Times New Roman"/>
          <w:sz w:val="24"/>
          <w:szCs w:val="24"/>
          <w:lang w:val="ru-MD"/>
        </w:rPr>
        <w:t>рограммы и неэффективного использования предоставленных грантов</w:t>
      </w:r>
      <w:r w:rsidR="00175F91" w:rsidRPr="006E60DE">
        <w:rPr>
          <w:rFonts w:asciiTheme="majorHAnsi" w:eastAsia="Times New Roman" w:hAnsiTheme="majorHAnsi" w:cstheme="majorHAnsi"/>
          <w:sz w:val="24"/>
          <w:szCs w:val="24"/>
          <w:lang w:val="ru-MD"/>
        </w:rPr>
        <w:t>.</w:t>
      </w:r>
      <w:r w:rsidR="00AF38A5" w:rsidRPr="006E60DE">
        <w:rPr>
          <w:rFonts w:asciiTheme="majorHAnsi" w:eastAsia="Times New Roman" w:hAnsiTheme="majorHAnsi" w:cstheme="majorHAnsi"/>
          <w:sz w:val="24"/>
          <w:szCs w:val="24"/>
          <w:lang w:val="ru-MD"/>
        </w:rPr>
        <w:t xml:space="preserve"> </w:t>
      </w:r>
    </w:p>
    <w:p w:rsidR="004B07DC" w:rsidRPr="006E60DE" w:rsidRDefault="004B07DC" w:rsidP="001F75DB">
      <w:pPr>
        <w:pStyle w:val="ListParagraph"/>
        <w:tabs>
          <w:tab w:val="left" w:pos="0"/>
        </w:tabs>
        <w:spacing w:after="0" w:line="276" w:lineRule="auto"/>
        <w:ind w:left="0"/>
        <w:jc w:val="both"/>
        <w:rPr>
          <w:rFonts w:asciiTheme="majorHAnsi" w:hAnsiTheme="majorHAnsi" w:cstheme="majorHAnsi"/>
          <w:sz w:val="24"/>
          <w:szCs w:val="24"/>
          <w:lang w:val="ru-MD"/>
        </w:rPr>
      </w:pPr>
    </w:p>
    <w:p w:rsidR="00125D9C" w:rsidRPr="006E60DE" w:rsidRDefault="00392628" w:rsidP="0048061C">
      <w:pPr>
        <w:pStyle w:val="ListParagraph"/>
        <w:numPr>
          <w:ilvl w:val="0"/>
          <w:numId w:val="1"/>
        </w:numPr>
        <w:spacing w:before="240" w:after="0" w:line="276" w:lineRule="auto"/>
        <w:ind w:left="992" w:hanging="357"/>
        <w:outlineLvl w:val="0"/>
        <w:rPr>
          <w:rFonts w:asciiTheme="majorHAnsi" w:hAnsiTheme="majorHAnsi" w:cs="Times New Roman"/>
          <w:b/>
          <w:sz w:val="28"/>
          <w:szCs w:val="28"/>
          <w:lang w:val="ru-MD"/>
        </w:rPr>
      </w:pPr>
      <w:bookmarkStart w:id="3" w:name="_Toc530056761"/>
      <w:r w:rsidRPr="006E60DE">
        <w:rPr>
          <w:rFonts w:asciiTheme="majorHAnsi" w:eastAsia="Times New Roman" w:hAnsiTheme="majorHAnsi" w:cstheme="majorHAnsi"/>
          <w:b/>
          <w:sz w:val="28"/>
          <w:szCs w:val="28"/>
          <w:lang w:val="ru-MD"/>
        </w:rPr>
        <w:t>ОТВЕТСТВЕННОСТЬ РУКОВОДСТВА ЗА СОСТАВЛЕНИЕ ФИНАНСОВОЙ ОТЧЕТНОСТИ</w:t>
      </w:r>
      <w:r w:rsidR="00125D9C" w:rsidRPr="006E60DE">
        <w:rPr>
          <w:rFonts w:asciiTheme="majorHAnsi" w:hAnsiTheme="majorHAnsi" w:cs="Times New Roman"/>
          <w:b/>
          <w:sz w:val="28"/>
          <w:szCs w:val="28"/>
          <w:lang w:val="ru-MD"/>
        </w:rPr>
        <w:t xml:space="preserve"> </w:t>
      </w:r>
      <w:bookmarkEnd w:id="3"/>
    </w:p>
    <w:p w:rsidR="00125D9C" w:rsidRPr="006E60DE" w:rsidRDefault="008400D2" w:rsidP="001D6C36">
      <w:pPr>
        <w:tabs>
          <w:tab w:val="left" w:pos="720"/>
        </w:tabs>
        <w:spacing w:after="0" w:line="276" w:lineRule="auto"/>
        <w:contextualSpacing/>
        <w:jc w:val="both"/>
        <w:rPr>
          <w:rFonts w:asciiTheme="majorHAnsi" w:hAnsiTheme="majorHAnsi" w:cs="Times New Roman"/>
          <w:sz w:val="24"/>
          <w:szCs w:val="24"/>
          <w:lang w:val="ru-MD"/>
        </w:rPr>
      </w:pPr>
      <w:r w:rsidRPr="006E60DE">
        <w:rPr>
          <w:rFonts w:asciiTheme="majorHAnsi" w:hAnsiTheme="majorHAnsi" w:cs="Times New Roman"/>
          <w:sz w:val="24"/>
          <w:szCs w:val="24"/>
          <w:lang w:val="ru-MD"/>
        </w:rPr>
        <w:t>Министр экономики</w:t>
      </w:r>
      <w:r w:rsidR="0061789A" w:rsidRPr="006E60DE">
        <w:rPr>
          <w:rFonts w:asciiTheme="majorHAnsi" w:hAnsiTheme="majorHAnsi" w:cs="Times New Roman"/>
          <w:sz w:val="24"/>
          <w:szCs w:val="24"/>
          <w:lang w:val="ru-MD"/>
        </w:rPr>
        <w:t xml:space="preserve">, </w:t>
      </w:r>
      <w:r w:rsidR="00392628" w:rsidRPr="006E60DE">
        <w:rPr>
          <w:rFonts w:asciiTheme="majorHAnsi" w:hAnsiTheme="majorHAnsi" w:cstheme="majorHAnsi"/>
          <w:sz w:val="24"/>
          <w:szCs w:val="24"/>
          <w:lang w:val="ru-MD"/>
        </w:rPr>
        <w:t xml:space="preserve">в качестве руководителя центрального отраслевого органа публичного управления, несет ответственность за составление, правильное и </w:t>
      </w:r>
      <w:r w:rsidR="00392628" w:rsidRPr="006E60DE">
        <w:rPr>
          <w:rFonts w:asciiTheme="majorHAnsi" w:hAnsiTheme="majorHAnsi" w:cstheme="majorHAnsi"/>
          <w:sz w:val="24"/>
          <w:szCs w:val="24"/>
          <w:lang w:val="ru-MD"/>
        </w:rPr>
        <w:lastRenderedPageBreak/>
        <w:t>достоверное представление консолидированной финансовой отчетности</w:t>
      </w:r>
      <w:r w:rsidR="00392628" w:rsidRPr="006E60DE">
        <w:rPr>
          <w:rStyle w:val="FootnoteReference"/>
          <w:rFonts w:asciiTheme="majorHAnsi" w:hAnsiTheme="majorHAnsi"/>
          <w:sz w:val="24"/>
          <w:szCs w:val="24"/>
          <w:lang w:val="ru-MD"/>
        </w:rPr>
        <w:footnoteReference w:id="3"/>
      </w:r>
      <w:r w:rsidR="00392628" w:rsidRPr="006E60DE">
        <w:rPr>
          <w:rFonts w:asciiTheme="majorHAnsi" w:hAnsiTheme="majorHAnsi" w:cstheme="majorHAnsi"/>
          <w:sz w:val="24"/>
          <w:szCs w:val="24"/>
          <w:lang w:val="ru-MD"/>
        </w:rPr>
        <w:t>, в соответствии с применяемой базой по финансовой отчетности</w:t>
      </w:r>
      <w:r w:rsidR="00392628" w:rsidRPr="006E60DE">
        <w:rPr>
          <w:rStyle w:val="FootnoteReference"/>
          <w:rFonts w:asciiTheme="majorHAnsi" w:hAnsiTheme="majorHAnsi"/>
          <w:sz w:val="24"/>
          <w:szCs w:val="24"/>
          <w:lang w:val="ru-MD"/>
        </w:rPr>
        <w:footnoteReference w:id="4"/>
      </w:r>
      <w:r w:rsidR="002330D4" w:rsidRPr="006E60DE">
        <w:rPr>
          <w:rFonts w:asciiTheme="majorHAnsi" w:hAnsiTheme="majorHAnsi" w:cs="Times New Roman"/>
          <w:sz w:val="24"/>
          <w:szCs w:val="24"/>
          <w:lang w:val="ru-MD"/>
        </w:rPr>
        <w:t xml:space="preserve">. </w:t>
      </w:r>
      <w:r w:rsidRPr="006E60DE">
        <w:rPr>
          <w:rFonts w:asciiTheme="majorHAnsi" w:hAnsiTheme="majorHAnsi" w:cs="Times New Roman"/>
          <w:sz w:val="24"/>
          <w:szCs w:val="24"/>
          <w:lang w:val="ru-MD"/>
        </w:rPr>
        <w:t xml:space="preserve">Кроме того, Министр экономики </w:t>
      </w:r>
      <w:r w:rsidRPr="006E60DE">
        <w:rPr>
          <w:rFonts w:asciiTheme="majorHAnsi" w:hAnsiTheme="majorHAnsi" w:cstheme="majorHAnsi"/>
          <w:sz w:val="24"/>
          <w:szCs w:val="24"/>
          <w:lang w:val="ru-MD"/>
        </w:rPr>
        <w:t>несет ответственность за организацию системы внутреннего управленческого контроля, обеспечивающего составление финансовых отчетов, не содержащих существенных искажений, обусловленных мошенничеством и/или ошибками, а также за эффективную организацию экономической деятельности в целом, в том числе путем строгого соблюдения целостности активов и точности бухгалтерских записей</w:t>
      </w:r>
      <w:r w:rsidR="005E4823" w:rsidRPr="006E60DE">
        <w:rPr>
          <w:rFonts w:asciiTheme="majorHAnsi" w:hAnsiTheme="majorHAnsi" w:cstheme="majorHAnsi"/>
          <w:color w:val="000000"/>
          <w:sz w:val="24"/>
          <w:szCs w:val="24"/>
          <w:lang w:val="ru-MD"/>
        </w:rPr>
        <w:t>.</w:t>
      </w:r>
    </w:p>
    <w:p w:rsidR="00125D9C" w:rsidRPr="006E60DE" w:rsidRDefault="000A5E01" w:rsidP="0048061C">
      <w:pPr>
        <w:pStyle w:val="ListParagraph"/>
        <w:numPr>
          <w:ilvl w:val="0"/>
          <w:numId w:val="1"/>
        </w:numPr>
        <w:spacing w:before="240" w:after="0" w:line="276" w:lineRule="auto"/>
        <w:ind w:left="992" w:hanging="357"/>
        <w:outlineLvl w:val="0"/>
        <w:rPr>
          <w:rFonts w:asciiTheme="majorHAnsi" w:hAnsiTheme="majorHAnsi" w:cs="Times New Roman"/>
          <w:b/>
          <w:sz w:val="28"/>
          <w:szCs w:val="28"/>
          <w:lang w:val="ru-MD"/>
        </w:rPr>
      </w:pPr>
      <w:bookmarkStart w:id="4" w:name="_Toc530056762"/>
      <w:r w:rsidRPr="006E60DE">
        <w:rPr>
          <w:rFonts w:asciiTheme="majorHAnsi" w:eastAsia="Times New Roman" w:hAnsiTheme="majorHAnsi" w:cstheme="majorHAnsi"/>
          <w:b/>
          <w:sz w:val="28"/>
          <w:szCs w:val="28"/>
          <w:lang w:val="ru-MD"/>
        </w:rPr>
        <w:t>ОТВЕТСТВЕННОСТЬ АУДИТОРА В РАМКАХ АУДИТА ФИНАНСОВОЙ ОТЧЕТНОСТИ</w:t>
      </w:r>
      <w:r w:rsidR="00125D9C" w:rsidRPr="006E60DE">
        <w:rPr>
          <w:rFonts w:asciiTheme="majorHAnsi" w:hAnsiTheme="majorHAnsi" w:cs="Times New Roman"/>
          <w:b/>
          <w:sz w:val="28"/>
          <w:szCs w:val="28"/>
          <w:lang w:val="ru-MD"/>
        </w:rPr>
        <w:t xml:space="preserve"> </w:t>
      </w:r>
      <w:bookmarkEnd w:id="4"/>
    </w:p>
    <w:p w:rsidR="00125D9C" w:rsidRPr="006E60DE" w:rsidRDefault="000A5E01" w:rsidP="00125D9C">
      <w:pPr>
        <w:pStyle w:val="Default"/>
        <w:spacing w:line="276" w:lineRule="auto"/>
        <w:jc w:val="both"/>
        <w:rPr>
          <w:rFonts w:asciiTheme="majorHAnsi" w:hAnsiTheme="majorHAnsi" w:cstheme="minorHAnsi"/>
          <w:color w:val="auto"/>
          <w:lang w:val="ru-MD"/>
        </w:rPr>
      </w:pPr>
      <w:r w:rsidRPr="006E60DE">
        <w:rPr>
          <w:rFonts w:asciiTheme="majorHAnsi" w:hAnsiTheme="majorHAnsi" w:cs="Times New Roman"/>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125D9C" w:rsidRPr="006E60DE">
        <w:rPr>
          <w:rFonts w:asciiTheme="majorHAnsi" w:hAnsiTheme="majorHAnsi" w:cstheme="minorHAnsi"/>
          <w:color w:val="auto"/>
          <w:lang w:val="ru-MD"/>
        </w:rPr>
        <w:t>.</w:t>
      </w:r>
    </w:p>
    <w:p w:rsidR="00125D9C" w:rsidRPr="006E60DE" w:rsidRDefault="000A5E01" w:rsidP="00125D9C">
      <w:pPr>
        <w:pStyle w:val="Default"/>
        <w:spacing w:line="276" w:lineRule="auto"/>
        <w:jc w:val="both"/>
        <w:rPr>
          <w:rFonts w:asciiTheme="majorHAnsi" w:hAnsiTheme="majorHAnsi" w:cstheme="minorHAnsi"/>
          <w:color w:val="auto"/>
          <w:lang w:val="ru-MD"/>
        </w:rPr>
      </w:pPr>
      <w:r w:rsidRPr="006E60DE">
        <w:rPr>
          <w:rFonts w:asciiTheme="majorHAnsi" w:hAnsiTheme="majorHAnsi" w:cstheme="majorHAnsi"/>
          <w:lang w:val="ru-MD"/>
        </w:rPr>
        <w:t>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125D9C" w:rsidRPr="006E60DE">
        <w:rPr>
          <w:rFonts w:asciiTheme="majorHAnsi" w:hAnsiTheme="majorHAnsi" w:cstheme="minorHAnsi"/>
          <w:color w:val="auto"/>
          <w:lang w:val="ru-MD"/>
        </w:rPr>
        <w:t xml:space="preserve">. </w:t>
      </w:r>
    </w:p>
    <w:p w:rsidR="00F775AF" w:rsidRPr="006E60DE" w:rsidRDefault="000A5E01" w:rsidP="00C860B2">
      <w:pPr>
        <w:shd w:val="clear" w:color="auto" w:fill="FFFFFF"/>
        <w:spacing w:after="0" w:line="276" w:lineRule="auto"/>
        <w:jc w:val="both"/>
        <w:rPr>
          <w:rFonts w:asciiTheme="majorHAnsi" w:hAnsiTheme="majorHAnsi" w:cstheme="minorHAnsi"/>
          <w:sz w:val="24"/>
          <w:szCs w:val="24"/>
          <w:lang w:val="ru-MD"/>
        </w:rPr>
      </w:pPr>
      <w:r w:rsidRPr="006E60DE">
        <w:rPr>
          <w:rFonts w:asciiTheme="majorHAnsi" w:hAnsiTheme="majorHAnsi" w:cstheme="minorHAnsi"/>
          <w:sz w:val="24"/>
          <w:szCs w:val="24"/>
          <w:lang w:val="ru-MD"/>
        </w:rPr>
        <w:t xml:space="preserve">Для получения достаточных и адекватных аудиторских доказательств, подтверждающих выводы и достоверность изложенных в Отчете наблюдений, путем применения порога существенности, были применены процедуры проверки, изучения и анализа, с использованием различных методов, таких как: инспектирование, наблюдение, запрос информации, пересчет, интервьюирование и т. д. Все результаты аудиторских наблюдений, включая существенные недостатки внутреннего управленческого контроля, были </w:t>
      </w:r>
      <w:r w:rsidR="00D114BE" w:rsidRPr="006E60DE">
        <w:rPr>
          <w:rFonts w:asciiTheme="majorHAnsi" w:hAnsiTheme="majorHAnsi" w:cstheme="minorHAnsi"/>
          <w:sz w:val="24"/>
          <w:szCs w:val="24"/>
          <w:lang w:val="ru-MD"/>
        </w:rPr>
        <w:t>доведе</w:t>
      </w:r>
      <w:r w:rsidRPr="006E60DE">
        <w:rPr>
          <w:rFonts w:asciiTheme="majorHAnsi" w:hAnsiTheme="majorHAnsi" w:cstheme="minorHAnsi"/>
          <w:sz w:val="24"/>
          <w:szCs w:val="24"/>
          <w:lang w:val="ru-MD"/>
        </w:rPr>
        <w:t>ны аудируемым субъектам в ходе аудиторской миссии</w:t>
      </w:r>
      <w:r w:rsidR="00F775AF" w:rsidRPr="006E60DE">
        <w:rPr>
          <w:rFonts w:asciiTheme="majorHAnsi" w:hAnsiTheme="majorHAnsi" w:cstheme="minorHAnsi"/>
          <w:sz w:val="24"/>
          <w:szCs w:val="24"/>
          <w:lang w:val="ru-MD"/>
        </w:rPr>
        <w:t>.</w:t>
      </w:r>
    </w:p>
    <w:p w:rsidR="00F775AF" w:rsidRPr="006E60DE" w:rsidRDefault="00F775AF" w:rsidP="00125D9C">
      <w:pPr>
        <w:pStyle w:val="Default"/>
        <w:spacing w:line="276" w:lineRule="auto"/>
        <w:jc w:val="both"/>
        <w:rPr>
          <w:rFonts w:asciiTheme="majorHAnsi" w:hAnsiTheme="majorHAnsi" w:cstheme="minorHAnsi"/>
          <w:color w:val="auto"/>
          <w:lang w:val="ru-MD"/>
        </w:rPr>
      </w:pPr>
    </w:p>
    <w:p w:rsidR="000A5E01" w:rsidRPr="006E60DE" w:rsidRDefault="000A5E01" w:rsidP="000A5E01">
      <w:pPr>
        <w:spacing w:after="0" w:line="276" w:lineRule="auto"/>
        <w:jc w:val="both"/>
        <w:rPr>
          <w:rFonts w:asciiTheme="majorHAnsi" w:eastAsia="Times New Roman" w:hAnsiTheme="majorHAnsi" w:cs="Times New Roman"/>
          <w:b/>
          <w:i/>
          <w:sz w:val="24"/>
          <w:szCs w:val="24"/>
          <w:lang w:val="ru-MD" w:eastAsia="ro-MD"/>
        </w:rPr>
      </w:pPr>
      <w:r w:rsidRPr="006E60DE">
        <w:rPr>
          <w:rFonts w:asciiTheme="majorHAnsi" w:eastAsia="Times New Roman" w:hAnsiTheme="majorHAnsi" w:cs="Times New Roman"/>
          <w:b/>
          <w:i/>
          <w:sz w:val="24"/>
          <w:szCs w:val="24"/>
          <w:lang w:val="ru-MD" w:eastAsia="ro-MD"/>
        </w:rPr>
        <w:t>Ответственные за составление Отчета аудита:</w:t>
      </w:r>
    </w:p>
    <w:p w:rsidR="006E60DE" w:rsidRDefault="006E60DE" w:rsidP="000A5E01">
      <w:pPr>
        <w:spacing w:after="0" w:line="276" w:lineRule="auto"/>
        <w:jc w:val="both"/>
        <w:rPr>
          <w:rFonts w:asciiTheme="majorHAnsi" w:eastAsia="Times New Roman" w:hAnsiTheme="majorHAnsi" w:cs="Times New Roman"/>
          <w:sz w:val="24"/>
          <w:szCs w:val="24"/>
          <w:lang w:val="ru-MD" w:eastAsia="ro-MD"/>
        </w:rPr>
      </w:pPr>
    </w:p>
    <w:p w:rsidR="000A5E01" w:rsidRPr="006E60DE" w:rsidRDefault="000A5E01" w:rsidP="000A5E01">
      <w:pPr>
        <w:spacing w:after="0" w:line="276" w:lineRule="auto"/>
        <w:jc w:val="both"/>
        <w:rPr>
          <w:rFonts w:asciiTheme="majorHAnsi" w:eastAsia="Times New Roman" w:hAnsiTheme="majorHAnsi" w:cs="Times New Roman"/>
          <w:sz w:val="24"/>
          <w:szCs w:val="24"/>
          <w:lang w:val="ru-MD" w:eastAsia="ro-MD"/>
        </w:rPr>
      </w:pPr>
      <w:r w:rsidRPr="006E60DE">
        <w:rPr>
          <w:rFonts w:asciiTheme="majorHAnsi" w:eastAsia="Times New Roman" w:hAnsiTheme="majorHAnsi" w:cs="Times New Roman"/>
          <w:sz w:val="24"/>
          <w:szCs w:val="24"/>
          <w:lang w:val="ru-MD" w:eastAsia="ro-MD"/>
        </w:rPr>
        <w:t>Руководитель аудиторской группы,</w:t>
      </w:r>
    </w:p>
    <w:p w:rsidR="000A5E01" w:rsidRPr="006E60DE" w:rsidRDefault="000A5E01" w:rsidP="000A5E01">
      <w:pPr>
        <w:spacing w:after="0" w:line="276" w:lineRule="auto"/>
        <w:jc w:val="both"/>
        <w:rPr>
          <w:rFonts w:asciiTheme="majorHAnsi" w:eastAsia="Times New Roman" w:hAnsiTheme="majorHAnsi" w:cs="Times New Roman"/>
          <w:sz w:val="24"/>
          <w:szCs w:val="24"/>
          <w:lang w:val="ru-MD" w:eastAsia="ro-MD"/>
        </w:rPr>
      </w:pPr>
      <w:r w:rsidRPr="006E60DE">
        <w:rPr>
          <w:rFonts w:asciiTheme="majorHAnsi" w:eastAsia="Times New Roman" w:hAnsiTheme="majorHAnsi" w:cs="Times New Roman"/>
          <w:sz w:val="24"/>
          <w:szCs w:val="24"/>
          <w:lang w:val="ru-MD" w:eastAsia="ro-MD"/>
        </w:rPr>
        <w:t>Главный публичный аудитор</w:t>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t xml:space="preserve">Ольга ПОЯНЭ </w:t>
      </w:r>
    </w:p>
    <w:p w:rsidR="000A5E01" w:rsidRPr="006E60DE" w:rsidRDefault="000A5E01" w:rsidP="000A5E01">
      <w:pPr>
        <w:spacing w:after="0" w:line="276" w:lineRule="auto"/>
        <w:jc w:val="both"/>
        <w:rPr>
          <w:rFonts w:asciiTheme="majorHAnsi" w:eastAsia="Times New Roman" w:hAnsiTheme="majorHAnsi" w:cs="Times New Roman"/>
          <w:b/>
          <w:i/>
          <w:sz w:val="24"/>
          <w:szCs w:val="24"/>
          <w:lang w:val="ru-MD" w:eastAsia="ro-MD"/>
        </w:rPr>
      </w:pPr>
    </w:p>
    <w:p w:rsidR="000A5E01" w:rsidRPr="006E60DE" w:rsidRDefault="000A5E01" w:rsidP="000A5E01">
      <w:pPr>
        <w:spacing w:after="0" w:line="276" w:lineRule="auto"/>
        <w:jc w:val="both"/>
        <w:rPr>
          <w:rFonts w:asciiTheme="majorHAnsi" w:eastAsia="Times New Roman" w:hAnsiTheme="majorHAnsi" w:cs="Times New Roman"/>
          <w:b/>
          <w:i/>
          <w:sz w:val="24"/>
          <w:szCs w:val="24"/>
          <w:lang w:val="ru-MD" w:eastAsia="ro-MD"/>
        </w:rPr>
      </w:pPr>
      <w:r w:rsidRPr="006E60DE">
        <w:rPr>
          <w:rFonts w:asciiTheme="majorHAnsi" w:eastAsia="Times New Roman" w:hAnsiTheme="majorHAnsi" w:cs="Times New Roman"/>
          <w:b/>
          <w:i/>
          <w:sz w:val="24"/>
          <w:szCs w:val="24"/>
          <w:lang w:val="ru-MD" w:eastAsia="ro-MD"/>
        </w:rPr>
        <w:t>Члены аудиторской группы:</w:t>
      </w:r>
    </w:p>
    <w:p w:rsidR="000A5E01" w:rsidRPr="006E60DE" w:rsidRDefault="000A5E01" w:rsidP="000A5E01">
      <w:pPr>
        <w:spacing w:after="0" w:line="276" w:lineRule="auto"/>
        <w:jc w:val="both"/>
        <w:rPr>
          <w:rFonts w:asciiTheme="majorHAnsi" w:hAnsiTheme="majorHAnsi" w:cs="Times New Roman"/>
          <w:sz w:val="24"/>
          <w:szCs w:val="24"/>
          <w:lang w:val="ru-MD"/>
        </w:rPr>
      </w:pPr>
      <w:r w:rsidRPr="006E60DE">
        <w:rPr>
          <w:rFonts w:asciiTheme="majorHAnsi" w:eastAsia="Times New Roman" w:hAnsiTheme="majorHAnsi" w:cs="Times New Roman"/>
          <w:sz w:val="24"/>
          <w:szCs w:val="24"/>
          <w:lang w:val="ru-MD" w:eastAsia="ro-MD"/>
        </w:rPr>
        <w:lastRenderedPageBreak/>
        <w:t>Главный публичный аудитор</w:t>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t>Елизавета МУНТЯНУ</w:t>
      </w:r>
    </w:p>
    <w:p w:rsidR="000A5E01" w:rsidRPr="006E60DE" w:rsidRDefault="000A5E01" w:rsidP="000A5E01">
      <w:pPr>
        <w:spacing w:after="0" w:line="276" w:lineRule="auto"/>
        <w:jc w:val="both"/>
        <w:rPr>
          <w:rFonts w:asciiTheme="majorHAnsi" w:hAnsiTheme="majorHAnsi" w:cs="Times New Roman"/>
          <w:sz w:val="24"/>
          <w:szCs w:val="24"/>
          <w:lang w:val="ru-MD"/>
        </w:rPr>
      </w:pPr>
      <w:r w:rsidRPr="006E60DE">
        <w:rPr>
          <w:rFonts w:asciiTheme="majorHAnsi" w:eastAsia="Times New Roman" w:hAnsiTheme="majorHAnsi" w:cs="Times New Roman"/>
          <w:sz w:val="24"/>
          <w:szCs w:val="24"/>
          <w:lang w:val="ru-MD" w:eastAsia="ro-MD"/>
        </w:rPr>
        <w:t>Главный публичный аудитор</w:t>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t>Лилия БАСАРАБ</w:t>
      </w:r>
    </w:p>
    <w:p w:rsidR="000A5E01" w:rsidRPr="006E60DE" w:rsidRDefault="000A5E01" w:rsidP="000A5E01">
      <w:pPr>
        <w:spacing w:after="0" w:line="276" w:lineRule="auto"/>
        <w:jc w:val="both"/>
        <w:rPr>
          <w:rFonts w:asciiTheme="majorHAnsi" w:hAnsiTheme="majorHAnsi" w:cs="Times New Roman"/>
          <w:b/>
          <w:sz w:val="24"/>
          <w:szCs w:val="24"/>
          <w:lang w:val="ru-MD"/>
        </w:rPr>
      </w:pPr>
      <w:r w:rsidRPr="006E60DE">
        <w:rPr>
          <w:rFonts w:asciiTheme="majorHAnsi" w:eastAsia="Times New Roman" w:hAnsiTheme="majorHAnsi" w:cs="Times New Roman"/>
          <w:sz w:val="24"/>
          <w:szCs w:val="24"/>
          <w:lang w:val="ru-MD" w:eastAsia="ro-MD"/>
        </w:rPr>
        <w:t>Публичный аудитор</w:t>
      </w:r>
      <w:r w:rsidRPr="006E60DE">
        <w:rPr>
          <w:rFonts w:asciiTheme="majorHAnsi" w:hAnsiTheme="majorHAnsi" w:cs="Times New Roman"/>
          <w:sz w:val="24"/>
          <w:szCs w:val="24"/>
          <w:lang w:val="ru-MD"/>
        </w:rPr>
        <w:t xml:space="preserve">                                                                      Ольга КЭПЭЦИНЭ</w:t>
      </w:r>
    </w:p>
    <w:p w:rsidR="000A5E01" w:rsidRPr="006E60DE" w:rsidRDefault="000A5E01" w:rsidP="000A5E01">
      <w:pPr>
        <w:spacing w:after="0" w:line="276" w:lineRule="auto"/>
        <w:jc w:val="both"/>
        <w:rPr>
          <w:rFonts w:asciiTheme="majorHAnsi" w:eastAsia="Times New Roman" w:hAnsiTheme="majorHAnsi" w:cs="Times New Roman"/>
          <w:b/>
          <w:i/>
          <w:sz w:val="24"/>
          <w:szCs w:val="24"/>
          <w:lang w:val="ru-MD"/>
        </w:rPr>
      </w:pPr>
    </w:p>
    <w:p w:rsidR="000A5E01" w:rsidRPr="006E60DE" w:rsidRDefault="000A5E01" w:rsidP="000A5E01">
      <w:pPr>
        <w:spacing w:after="0" w:line="276" w:lineRule="auto"/>
        <w:jc w:val="both"/>
        <w:rPr>
          <w:rFonts w:asciiTheme="majorHAnsi" w:eastAsia="Times New Roman" w:hAnsiTheme="majorHAnsi" w:cs="Times New Roman"/>
          <w:b/>
          <w:i/>
          <w:sz w:val="24"/>
          <w:szCs w:val="24"/>
          <w:lang w:val="ru-MD"/>
        </w:rPr>
      </w:pPr>
      <w:r w:rsidRPr="006E60DE">
        <w:rPr>
          <w:rFonts w:asciiTheme="majorHAnsi" w:eastAsia="Times New Roman" w:hAnsiTheme="majorHAnsi" w:cs="Times New Roman"/>
          <w:b/>
          <w:i/>
          <w:sz w:val="24"/>
          <w:szCs w:val="24"/>
          <w:lang w:val="ru-MD"/>
        </w:rPr>
        <w:t>Ответственный за аудит:</w:t>
      </w:r>
    </w:p>
    <w:p w:rsidR="000A5E01" w:rsidRPr="006E60DE" w:rsidRDefault="000A5E01" w:rsidP="000A5E01">
      <w:pPr>
        <w:tabs>
          <w:tab w:val="left" w:pos="5580"/>
          <w:tab w:val="left" w:pos="5760"/>
        </w:tabs>
        <w:spacing w:after="0" w:line="276" w:lineRule="auto"/>
        <w:jc w:val="both"/>
        <w:rPr>
          <w:rFonts w:asciiTheme="majorHAnsi" w:hAnsiTheme="majorHAnsi" w:cs="Times New Roman"/>
          <w:sz w:val="24"/>
          <w:szCs w:val="24"/>
          <w:lang w:val="ru-MD"/>
        </w:rPr>
      </w:pPr>
      <w:r w:rsidRPr="006E60DE">
        <w:rPr>
          <w:rFonts w:asciiTheme="majorHAnsi" w:hAnsiTheme="majorHAnsi" w:cs="Times New Roman"/>
          <w:sz w:val="24"/>
          <w:szCs w:val="24"/>
          <w:lang w:val="ru-MD"/>
        </w:rPr>
        <w:t>Начальник Главного управления аудита IV</w:t>
      </w:r>
      <w:r w:rsidRPr="006E60DE">
        <w:rPr>
          <w:rFonts w:asciiTheme="majorHAnsi" w:hAnsiTheme="majorHAnsi" w:cs="Times New Roman"/>
          <w:sz w:val="24"/>
          <w:szCs w:val="24"/>
          <w:lang w:val="ru-MD"/>
        </w:rPr>
        <w:tab/>
      </w:r>
      <w:r w:rsidRPr="006E60DE">
        <w:rPr>
          <w:rFonts w:asciiTheme="majorHAnsi" w:hAnsiTheme="majorHAnsi" w:cs="Times New Roman"/>
          <w:sz w:val="24"/>
          <w:szCs w:val="24"/>
          <w:lang w:val="ru-MD"/>
        </w:rPr>
        <w:tab/>
        <w:t>Василе МОШОЙ</w:t>
      </w:r>
    </w:p>
    <w:p w:rsidR="000A5E01" w:rsidRPr="006E60DE" w:rsidRDefault="000A5E01" w:rsidP="00125D9C">
      <w:pPr>
        <w:spacing w:after="0" w:line="276" w:lineRule="auto"/>
        <w:jc w:val="both"/>
        <w:rPr>
          <w:rFonts w:asciiTheme="majorHAnsi" w:eastAsia="Times New Roman" w:hAnsiTheme="majorHAnsi" w:cs="Times New Roman"/>
          <w:b/>
          <w:i/>
          <w:sz w:val="24"/>
          <w:szCs w:val="24"/>
          <w:lang w:val="ru-MD" w:eastAsia="ro-MD"/>
        </w:rPr>
      </w:pPr>
    </w:p>
    <w:p w:rsidR="003E33AE" w:rsidRPr="006E60DE" w:rsidRDefault="003E33AE" w:rsidP="00CA1B54">
      <w:pPr>
        <w:spacing w:after="0" w:line="276" w:lineRule="auto"/>
        <w:jc w:val="both"/>
        <w:rPr>
          <w:rFonts w:asciiTheme="majorHAnsi" w:hAnsiTheme="majorHAnsi" w:cs="Times New Roman"/>
          <w:sz w:val="24"/>
          <w:szCs w:val="24"/>
          <w:lang w:val="ru-MD"/>
        </w:rPr>
      </w:pPr>
    </w:p>
    <w:p w:rsidR="003E33AE" w:rsidRPr="006E60DE" w:rsidRDefault="003E33AE" w:rsidP="00CA1B54">
      <w:pPr>
        <w:spacing w:after="0" w:line="276" w:lineRule="auto"/>
        <w:jc w:val="both"/>
        <w:rPr>
          <w:rFonts w:asciiTheme="majorHAnsi" w:hAnsiTheme="majorHAnsi" w:cs="Times New Roman"/>
          <w:b/>
          <w:sz w:val="24"/>
          <w:szCs w:val="24"/>
          <w:lang w:val="ru-MD"/>
        </w:rPr>
      </w:pPr>
    </w:p>
    <w:sectPr w:rsidR="003E33AE" w:rsidRPr="006E60DE" w:rsidSect="005063C9">
      <w:footerReference w:type="default" r:id="rId11"/>
      <w:pgSz w:w="11906" w:h="16838" w:code="9"/>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D4" w:rsidRDefault="00D050D4" w:rsidP="00125D9C">
      <w:pPr>
        <w:spacing w:after="0" w:line="240" w:lineRule="auto"/>
      </w:pPr>
      <w:r>
        <w:separator/>
      </w:r>
    </w:p>
  </w:endnote>
  <w:endnote w:type="continuationSeparator" w:id="0">
    <w:p w:rsidR="00D050D4" w:rsidRDefault="00D050D4"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22540"/>
      <w:docPartObj>
        <w:docPartGallery w:val="Page Numbers (Bottom of Page)"/>
        <w:docPartUnique/>
      </w:docPartObj>
    </w:sdtPr>
    <w:sdtEndPr>
      <w:rPr>
        <w:noProof/>
      </w:rPr>
    </w:sdtEndPr>
    <w:sdtContent>
      <w:p w:rsidR="00B07F3D" w:rsidRDefault="00C22F51">
        <w:pPr>
          <w:pStyle w:val="Footer"/>
          <w:jc w:val="right"/>
        </w:pPr>
        <w:r>
          <w:fldChar w:fldCharType="begin"/>
        </w:r>
        <w:r>
          <w:instrText xml:space="preserve"> PAGE   \* MERGEFORMAT </w:instrText>
        </w:r>
        <w:r>
          <w:fldChar w:fldCharType="separate"/>
        </w:r>
        <w:r w:rsidR="00CE0BE8">
          <w:rPr>
            <w:noProof/>
          </w:rPr>
          <w:t>5</w:t>
        </w:r>
        <w:r>
          <w:rPr>
            <w:noProof/>
          </w:rPr>
          <w:fldChar w:fldCharType="end"/>
        </w:r>
      </w:p>
    </w:sdtContent>
  </w:sdt>
  <w:p w:rsidR="00B07F3D" w:rsidRDefault="00D0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D4" w:rsidRDefault="00D050D4" w:rsidP="00125D9C">
      <w:pPr>
        <w:spacing w:after="0" w:line="240" w:lineRule="auto"/>
      </w:pPr>
      <w:r>
        <w:separator/>
      </w:r>
    </w:p>
  </w:footnote>
  <w:footnote w:type="continuationSeparator" w:id="0">
    <w:p w:rsidR="00D050D4" w:rsidRDefault="00D050D4" w:rsidP="00125D9C">
      <w:pPr>
        <w:spacing w:after="0" w:line="240" w:lineRule="auto"/>
      </w:pPr>
      <w:r>
        <w:continuationSeparator/>
      </w:r>
    </w:p>
  </w:footnote>
  <w:footnote w:id="1">
    <w:p w:rsidR="00A076E7" w:rsidRPr="00AE5364" w:rsidRDefault="00A076E7" w:rsidP="00A076E7">
      <w:pPr>
        <w:pStyle w:val="FootnoteText"/>
        <w:ind w:right="-285"/>
        <w:jc w:val="both"/>
        <w:rPr>
          <w:rFonts w:asciiTheme="majorHAnsi" w:hAnsiTheme="majorHAnsi" w:cstheme="majorHAnsi"/>
          <w:lang w:val="ro-MD"/>
        </w:rPr>
      </w:pPr>
      <w:r w:rsidRPr="00AE5364">
        <w:rPr>
          <w:rFonts w:asciiTheme="majorHAnsi" w:eastAsia="Times New Roman" w:hAnsiTheme="majorHAnsi" w:cstheme="majorHAnsi"/>
          <w:vertAlign w:val="superscript"/>
          <w:lang w:val="ro-MD"/>
        </w:rPr>
        <w:footnoteRef/>
      </w:r>
      <w:r w:rsidRPr="00AE5364">
        <w:rPr>
          <w:rFonts w:asciiTheme="majorHAnsi" w:eastAsia="Times New Roman" w:hAnsiTheme="majorHAnsi" w:cstheme="majorHAnsi"/>
          <w:lang w:val="ro-MD"/>
        </w:rPr>
        <w:t xml:space="preserve"> </w:t>
      </w:r>
      <w:r w:rsidRPr="00AE5364">
        <w:rPr>
          <w:rFonts w:asciiTheme="majorHAnsi" w:eastAsia="Times New Roman" w:hAnsiTheme="majorHAnsi" w:cstheme="majorHAnsi"/>
          <w:lang w:val="ru-MD"/>
        </w:rPr>
        <w:t>Закон о бухгалтерском учете №113-XVI от 27.04.2007; Приказ министра финансов №216 от 28.12.</w:t>
      </w:r>
      <w:r>
        <w:rPr>
          <w:rFonts w:asciiTheme="majorHAnsi" w:eastAsia="Times New Roman" w:hAnsiTheme="majorHAnsi" w:cstheme="majorHAnsi"/>
          <w:lang w:val="ru-MD"/>
        </w:rPr>
        <w:t xml:space="preserve">15 </w:t>
      </w:r>
      <w:r w:rsidRPr="00AE5364">
        <w:rPr>
          <w:rFonts w:asciiTheme="majorHAnsi" w:eastAsia="Times New Roman" w:hAnsiTheme="majorHAnsi" w:cstheme="majorHAnsi"/>
          <w:lang w:val="ro-MD"/>
        </w:rPr>
        <w:t>„</w:t>
      </w:r>
      <w:r>
        <w:rPr>
          <w:rFonts w:asciiTheme="majorHAnsi" w:eastAsia="Times New Roman" w:hAnsiTheme="majorHAnsi" w:cstheme="majorHAnsi"/>
          <w:lang w:val="ru-RU"/>
        </w:rPr>
        <w:t xml:space="preserve">Об утверждении </w:t>
      </w:r>
      <w:r w:rsidRPr="00AE5364">
        <w:rPr>
          <w:rFonts w:asciiTheme="majorHAnsi" w:eastAsia="Times New Roman" w:hAnsiTheme="majorHAnsi" w:cstheme="majorHAnsi"/>
          <w:lang w:val="ru-MD"/>
        </w:rPr>
        <w:t>План</w:t>
      </w:r>
      <w:r>
        <w:rPr>
          <w:rFonts w:asciiTheme="majorHAnsi" w:eastAsia="Times New Roman" w:hAnsiTheme="majorHAnsi" w:cstheme="majorHAnsi"/>
          <w:lang w:val="ru-MD"/>
        </w:rPr>
        <w:t>а</w:t>
      </w:r>
      <w:r w:rsidRPr="00AE5364">
        <w:rPr>
          <w:rFonts w:asciiTheme="majorHAnsi" w:eastAsia="Times New Roman" w:hAnsiTheme="majorHAnsi" w:cstheme="majorHAnsi"/>
          <w:lang w:val="ru-MD"/>
        </w:rPr>
        <w:t xml:space="preserve"> счетов бюджетного учета и Методологически</w:t>
      </w:r>
      <w:r>
        <w:rPr>
          <w:rFonts w:asciiTheme="majorHAnsi" w:eastAsia="Times New Roman" w:hAnsiTheme="majorHAnsi" w:cstheme="majorHAnsi"/>
          <w:lang w:val="ru-MD"/>
        </w:rPr>
        <w:t>х</w:t>
      </w:r>
      <w:r w:rsidRPr="00AE5364">
        <w:rPr>
          <w:rFonts w:asciiTheme="majorHAnsi" w:eastAsia="Times New Roman" w:hAnsiTheme="majorHAnsi" w:cstheme="majorHAnsi"/>
          <w:lang w:val="ru-MD"/>
        </w:rPr>
        <w:t xml:space="preserve"> норм организации бухгалтерского учета и финансовой отчетности бюджетных учреждений</w:t>
      </w:r>
      <w:r w:rsidRPr="00AE5364">
        <w:rPr>
          <w:rFonts w:asciiTheme="majorHAnsi" w:eastAsia="Times New Roman" w:hAnsiTheme="majorHAnsi" w:cstheme="majorHAnsi"/>
          <w:lang w:val="ro-MD"/>
        </w:rPr>
        <w:t>”</w:t>
      </w:r>
      <w:r>
        <w:rPr>
          <w:rFonts w:asciiTheme="majorHAnsi" w:eastAsia="Times New Roman" w:hAnsiTheme="majorHAnsi" w:cstheme="majorHAnsi"/>
          <w:lang w:val="ru-RU"/>
        </w:rPr>
        <w:t xml:space="preserve">; </w:t>
      </w:r>
      <w:r w:rsidRPr="00E7638C">
        <w:rPr>
          <w:rFonts w:ascii="Calibri Light" w:hAnsi="Calibri Light" w:cs="Calibri Light"/>
          <w:lang w:val="ru-MD"/>
        </w:rPr>
        <w:t>Приказ министра финансов №164 от 30.12.2016 „</w:t>
      </w:r>
      <w:r w:rsidRPr="00E7638C">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E7638C">
        <w:rPr>
          <w:rFonts w:ascii="Calibri Light" w:hAnsi="Calibri Light" w:cs="Calibri Light"/>
          <w:lang w:val="ru-MD"/>
        </w:rPr>
        <w:t>”</w:t>
      </w:r>
      <w:r w:rsidRPr="00AE5364">
        <w:rPr>
          <w:rFonts w:asciiTheme="majorHAnsi" w:eastAsia="Times New Roman" w:hAnsiTheme="majorHAnsi" w:cstheme="majorHAnsi"/>
          <w:lang w:val="ru-MD"/>
        </w:rPr>
        <w:t xml:space="preserve">. </w:t>
      </w:r>
    </w:p>
  </w:footnote>
  <w:footnote w:id="2">
    <w:p w:rsidR="00B877A2" w:rsidRPr="00F23811" w:rsidRDefault="00B877A2" w:rsidP="00B877A2">
      <w:pPr>
        <w:pStyle w:val="FootnoteText"/>
        <w:rPr>
          <w:rFonts w:asciiTheme="majorHAnsi" w:eastAsia="Times New Roman" w:hAnsiTheme="majorHAnsi" w:cstheme="majorHAnsi"/>
          <w:lang w:val="ru-MD"/>
        </w:rPr>
      </w:pPr>
      <w:r w:rsidRPr="00F23811">
        <w:rPr>
          <w:rStyle w:val="FootnoteReference"/>
          <w:rFonts w:asciiTheme="majorHAnsi" w:hAnsiTheme="majorHAnsi" w:cstheme="majorHAnsi"/>
          <w:lang w:val="ru-MD"/>
        </w:rPr>
        <w:footnoteRef/>
      </w:r>
      <w:r w:rsidRPr="00F23811">
        <w:rPr>
          <w:rFonts w:asciiTheme="majorHAnsi" w:hAnsiTheme="majorHAnsi" w:cstheme="majorHAnsi"/>
          <w:lang w:val="ru-MD"/>
        </w:rPr>
        <w:t xml:space="preserve"> </w:t>
      </w:r>
      <w:r w:rsidRPr="00B77C86">
        <w:rPr>
          <w:rFonts w:asciiTheme="majorHAnsi" w:hAnsiTheme="majorHAnsi" w:cstheme="majorHAnsi"/>
          <w:lang w:val="ru-RU"/>
        </w:rPr>
        <w:t xml:space="preserve">Постановление Счетной палаты №2 от 24.01.2020 „О </w:t>
      </w:r>
      <w:r>
        <w:rPr>
          <w:rFonts w:asciiTheme="majorHAnsi" w:hAnsiTheme="majorHAnsi" w:cstheme="majorHAnsi"/>
          <w:lang w:val="ru-RU"/>
        </w:rPr>
        <w:t>Системе</w:t>
      </w:r>
      <w:r w:rsidRPr="00B77C86">
        <w:rPr>
          <w:rFonts w:asciiTheme="majorHAnsi" w:hAnsiTheme="majorHAnsi" w:cstheme="majorHAnsi"/>
          <w:lang w:val="ru-RU"/>
        </w:rPr>
        <w:t xml:space="preserve"> профессиональных деклараций </w:t>
      </w:r>
      <w:r w:rsidRPr="00B77C86">
        <w:rPr>
          <w:rFonts w:asciiTheme="majorHAnsi" w:hAnsiTheme="majorHAnsi" w:cstheme="majorHAnsi"/>
          <w:lang w:val="ro-MD"/>
        </w:rPr>
        <w:t>INTOSAI</w:t>
      </w:r>
      <w:r w:rsidRPr="00B77C86">
        <w:rPr>
          <w:rFonts w:asciiTheme="majorHAnsi" w:hAnsiTheme="majorHAnsi" w:cstheme="majorHAnsi"/>
          <w:lang w:val="ru-RU"/>
        </w:rPr>
        <w:t>”</w:t>
      </w:r>
      <w:r w:rsidRPr="00F23811">
        <w:rPr>
          <w:rFonts w:asciiTheme="majorHAnsi" w:eastAsia="Times New Roman" w:hAnsiTheme="majorHAnsi" w:cstheme="majorHAnsi"/>
          <w:lang w:val="ru-MD"/>
        </w:rPr>
        <w:t xml:space="preserve">.  </w:t>
      </w:r>
    </w:p>
  </w:footnote>
  <w:footnote w:id="3">
    <w:p w:rsidR="00392628" w:rsidRPr="00392628" w:rsidRDefault="00392628" w:rsidP="00392628">
      <w:pPr>
        <w:pStyle w:val="FootnoteText"/>
        <w:jc w:val="both"/>
        <w:rPr>
          <w:rFonts w:asciiTheme="majorHAnsi" w:hAnsiTheme="majorHAnsi" w:cstheme="majorHAnsi"/>
          <w:lang w:val="ru-MD"/>
        </w:rPr>
      </w:pPr>
      <w:r w:rsidRPr="00392628">
        <w:rPr>
          <w:rStyle w:val="FootnoteReference"/>
          <w:rFonts w:asciiTheme="majorHAnsi" w:hAnsiTheme="majorHAnsi" w:cstheme="majorHAnsi"/>
          <w:lang w:val="ru-MD"/>
        </w:rPr>
        <w:footnoteRef/>
      </w:r>
      <w:r w:rsidRPr="00392628">
        <w:rPr>
          <w:rFonts w:asciiTheme="majorHAnsi" w:hAnsiTheme="majorHAnsi" w:cstheme="majorHAnsi"/>
          <w:lang w:val="ru-MD"/>
        </w:rPr>
        <w:t xml:space="preserve"> Ст.13 (2) </w:t>
      </w:r>
      <w:r w:rsidRPr="00392628">
        <w:rPr>
          <w:rFonts w:asciiTheme="majorHAnsi" w:eastAsia="Times New Roman" w:hAnsiTheme="majorHAnsi" w:cstheme="majorHAnsi"/>
          <w:lang w:val="ru-MD"/>
        </w:rPr>
        <w:t>Закона о бухгалтерском учете №</w:t>
      </w:r>
      <w:r w:rsidRPr="00392628">
        <w:rPr>
          <w:rFonts w:asciiTheme="majorHAnsi" w:hAnsiTheme="majorHAnsi" w:cstheme="majorHAnsi"/>
          <w:lang w:val="ru-MD"/>
        </w:rPr>
        <w:t xml:space="preserve">113-XVI от 27.04.2007; п.1.4.1.3.  Приложения №1 к </w:t>
      </w:r>
      <w:r w:rsidRPr="00392628">
        <w:rPr>
          <w:rFonts w:asciiTheme="majorHAnsi" w:eastAsia="Times New Roman" w:hAnsiTheme="majorHAnsi" w:cstheme="majorHAnsi"/>
          <w:lang w:val="ru-MD"/>
        </w:rPr>
        <w:t>Приказу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4">
    <w:p w:rsidR="00392628" w:rsidRPr="00392628" w:rsidRDefault="00392628" w:rsidP="00392628">
      <w:pPr>
        <w:pStyle w:val="FootnoteText"/>
        <w:jc w:val="both"/>
        <w:rPr>
          <w:rFonts w:asciiTheme="majorHAnsi" w:hAnsiTheme="majorHAnsi" w:cstheme="majorHAnsi"/>
          <w:lang w:val="ru-MD"/>
        </w:rPr>
      </w:pPr>
      <w:r w:rsidRPr="00392628">
        <w:rPr>
          <w:rStyle w:val="FootnoteReference"/>
          <w:rFonts w:asciiTheme="majorHAnsi" w:hAnsiTheme="majorHAnsi" w:cstheme="majorHAnsi"/>
          <w:lang w:val="ru-MD"/>
        </w:rPr>
        <w:footnoteRef/>
      </w:r>
      <w:r w:rsidRPr="00392628">
        <w:rPr>
          <w:rFonts w:asciiTheme="majorHAnsi" w:hAnsiTheme="majorHAnsi" w:cstheme="majorHAnsi"/>
          <w:lang w:val="ru-MD"/>
        </w:rPr>
        <w:t xml:space="preserve"> </w:t>
      </w:r>
      <w:r w:rsidRPr="00392628">
        <w:rPr>
          <w:rFonts w:asciiTheme="majorHAnsi" w:eastAsia="Times New Roman" w:hAnsiTheme="majorHAnsi" w:cstheme="majorHAnsi"/>
          <w:lang w:val="ru-MD"/>
        </w:rPr>
        <w:t xml:space="preserve">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Pr="00392628">
        <w:rPr>
          <w:rFonts w:ascii="Calibri Light" w:hAnsi="Calibri Light" w:cs="Calibri Light"/>
          <w:lang w:val="ru-MD"/>
        </w:rPr>
        <w:t>Приказ министра финансов №164 от 30.12.2016 „</w:t>
      </w:r>
      <w:r w:rsidRPr="00392628">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392628">
        <w:rPr>
          <w:rFonts w:ascii="Calibri Light" w:hAnsi="Calibri Light" w:cs="Calibri Light"/>
          <w:lang w:val="ru-MD"/>
        </w:rPr>
        <w:t>”</w:t>
      </w:r>
      <w:r w:rsidRPr="00392628">
        <w:rPr>
          <w:rFonts w:asciiTheme="majorHAnsi" w:eastAsia="Times New Roman" w:hAnsiTheme="majorHAnsi" w:cstheme="majorHAnsi"/>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11F"/>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4"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8"/>
  </w:num>
  <w:num w:numId="2">
    <w:abstractNumId w:val="3"/>
  </w:num>
  <w:num w:numId="3">
    <w:abstractNumId w:val="4"/>
  </w:num>
  <w:num w:numId="4">
    <w:abstractNumId w:val="6"/>
  </w:num>
  <w:num w:numId="5">
    <w:abstractNumId w:val="2"/>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1098"/>
    <w:rsid w:val="00007835"/>
    <w:rsid w:val="00047CEC"/>
    <w:rsid w:val="00050DDE"/>
    <w:rsid w:val="000568BD"/>
    <w:rsid w:val="00061D3B"/>
    <w:rsid w:val="00074CA3"/>
    <w:rsid w:val="00083A24"/>
    <w:rsid w:val="0008557E"/>
    <w:rsid w:val="000A5E01"/>
    <w:rsid w:val="000A7D63"/>
    <w:rsid w:val="000C08BA"/>
    <w:rsid w:val="000C096D"/>
    <w:rsid w:val="000C48CC"/>
    <w:rsid w:val="000E0956"/>
    <w:rsid w:val="00100B45"/>
    <w:rsid w:val="00106292"/>
    <w:rsid w:val="00113C19"/>
    <w:rsid w:val="00125D9C"/>
    <w:rsid w:val="00132C7D"/>
    <w:rsid w:val="001334DA"/>
    <w:rsid w:val="001525D2"/>
    <w:rsid w:val="001544A3"/>
    <w:rsid w:val="00157FD2"/>
    <w:rsid w:val="0016053B"/>
    <w:rsid w:val="00173B69"/>
    <w:rsid w:val="00175F91"/>
    <w:rsid w:val="001819BB"/>
    <w:rsid w:val="00187A71"/>
    <w:rsid w:val="001A4506"/>
    <w:rsid w:val="001A51BE"/>
    <w:rsid w:val="001A7556"/>
    <w:rsid w:val="001B1957"/>
    <w:rsid w:val="001D6C36"/>
    <w:rsid w:val="001E0AD8"/>
    <w:rsid w:val="001E2D3C"/>
    <w:rsid w:val="001E66FA"/>
    <w:rsid w:val="001F117A"/>
    <w:rsid w:val="001F4E4A"/>
    <w:rsid w:val="001F6717"/>
    <w:rsid w:val="001F75DB"/>
    <w:rsid w:val="00204E6D"/>
    <w:rsid w:val="002330D4"/>
    <w:rsid w:val="00244AC9"/>
    <w:rsid w:val="002467AA"/>
    <w:rsid w:val="00250773"/>
    <w:rsid w:val="002553F0"/>
    <w:rsid w:val="0026242A"/>
    <w:rsid w:val="002A606C"/>
    <w:rsid w:val="002B1E80"/>
    <w:rsid w:val="002C76F3"/>
    <w:rsid w:val="002C7E61"/>
    <w:rsid w:val="002D3FAB"/>
    <w:rsid w:val="002D5C45"/>
    <w:rsid w:val="002E03A6"/>
    <w:rsid w:val="002E2CF1"/>
    <w:rsid w:val="002E3B61"/>
    <w:rsid w:val="002F0B68"/>
    <w:rsid w:val="003053B0"/>
    <w:rsid w:val="0033101A"/>
    <w:rsid w:val="00346E3E"/>
    <w:rsid w:val="00363058"/>
    <w:rsid w:val="00382A78"/>
    <w:rsid w:val="00392628"/>
    <w:rsid w:val="003A08D3"/>
    <w:rsid w:val="003A4B95"/>
    <w:rsid w:val="003A5E33"/>
    <w:rsid w:val="003B40AB"/>
    <w:rsid w:val="003B5552"/>
    <w:rsid w:val="003B5F9F"/>
    <w:rsid w:val="003D097B"/>
    <w:rsid w:val="003E1994"/>
    <w:rsid w:val="003E2A41"/>
    <w:rsid w:val="003E33AE"/>
    <w:rsid w:val="003E4DF8"/>
    <w:rsid w:val="003E5814"/>
    <w:rsid w:val="004045B0"/>
    <w:rsid w:val="00415925"/>
    <w:rsid w:val="004173CB"/>
    <w:rsid w:val="00425458"/>
    <w:rsid w:val="0042719A"/>
    <w:rsid w:val="00431598"/>
    <w:rsid w:val="004333A2"/>
    <w:rsid w:val="00434866"/>
    <w:rsid w:val="00440F1A"/>
    <w:rsid w:val="00444F74"/>
    <w:rsid w:val="004637FE"/>
    <w:rsid w:val="004715E4"/>
    <w:rsid w:val="00477B03"/>
    <w:rsid w:val="0048061C"/>
    <w:rsid w:val="0049747C"/>
    <w:rsid w:val="004B07DC"/>
    <w:rsid w:val="004D2886"/>
    <w:rsid w:val="004F2AA3"/>
    <w:rsid w:val="004F56FF"/>
    <w:rsid w:val="005025C5"/>
    <w:rsid w:val="005063C9"/>
    <w:rsid w:val="00507384"/>
    <w:rsid w:val="00514722"/>
    <w:rsid w:val="00521FC1"/>
    <w:rsid w:val="00525684"/>
    <w:rsid w:val="00526429"/>
    <w:rsid w:val="005269A6"/>
    <w:rsid w:val="00534809"/>
    <w:rsid w:val="00535BF6"/>
    <w:rsid w:val="00546162"/>
    <w:rsid w:val="0055194C"/>
    <w:rsid w:val="00552B95"/>
    <w:rsid w:val="00554BD4"/>
    <w:rsid w:val="005618AF"/>
    <w:rsid w:val="005638B6"/>
    <w:rsid w:val="00577587"/>
    <w:rsid w:val="00586F96"/>
    <w:rsid w:val="005B0AA3"/>
    <w:rsid w:val="005B4CA2"/>
    <w:rsid w:val="005B5C14"/>
    <w:rsid w:val="005B637F"/>
    <w:rsid w:val="005B6C5B"/>
    <w:rsid w:val="005C681C"/>
    <w:rsid w:val="005C6A94"/>
    <w:rsid w:val="005C708A"/>
    <w:rsid w:val="005D4D51"/>
    <w:rsid w:val="005E4823"/>
    <w:rsid w:val="005E601C"/>
    <w:rsid w:val="005E64BC"/>
    <w:rsid w:val="006111FC"/>
    <w:rsid w:val="00615974"/>
    <w:rsid w:val="0061789A"/>
    <w:rsid w:val="006202F9"/>
    <w:rsid w:val="00626F4D"/>
    <w:rsid w:val="00654B4E"/>
    <w:rsid w:val="00656722"/>
    <w:rsid w:val="00665398"/>
    <w:rsid w:val="006662FA"/>
    <w:rsid w:val="00666DA3"/>
    <w:rsid w:val="00667747"/>
    <w:rsid w:val="00682AF6"/>
    <w:rsid w:val="00687D34"/>
    <w:rsid w:val="006927BD"/>
    <w:rsid w:val="006B0D9C"/>
    <w:rsid w:val="006E60DE"/>
    <w:rsid w:val="007076F2"/>
    <w:rsid w:val="00713B47"/>
    <w:rsid w:val="00724D18"/>
    <w:rsid w:val="007356A6"/>
    <w:rsid w:val="00740C72"/>
    <w:rsid w:val="00743129"/>
    <w:rsid w:val="007434CE"/>
    <w:rsid w:val="00743FE4"/>
    <w:rsid w:val="00766247"/>
    <w:rsid w:val="00766C72"/>
    <w:rsid w:val="00771CF5"/>
    <w:rsid w:val="0078305F"/>
    <w:rsid w:val="007911EE"/>
    <w:rsid w:val="007C4950"/>
    <w:rsid w:val="007C5D08"/>
    <w:rsid w:val="007D27BF"/>
    <w:rsid w:val="007F2C09"/>
    <w:rsid w:val="008114DE"/>
    <w:rsid w:val="00812312"/>
    <w:rsid w:val="00820983"/>
    <w:rsid w:val="00821F6C"/>
    <w:rsid w:val="00825026"/>
    <w:rsid w:val="00837805"/>
    <w:rsid w:val="008400C2"/>
    <w:rsid w:val="008400D2"/>
    <w:rsid w:val="00841F57"/>
    <w:rsid w:val="00845A1B"/>
    <w:rsid w:val="00856851"/>
    <w:rsid w:val="008653B9"/>
    <w:rsid w:val="00880E60"/>
    <w:rsid w:val="008A1274"/>
    <w:rsid w:val="008A6964"/>
    <w:rsid w:val="008A6DC9"/>
    <w:rsid w:val="008C6AA5"/>
    <w:rsid w:val="008D323E"/>
    <w:rsid w:val="008D4D8B"/>
    <w:rsid w:val="008E21B7"/>
    <w:rsid w:val="008F0B19"/>
    <w:rsid w:val="008F5EB0"/>
    <w:rsid w:val="009022D9"/>
    <w:rsid w:val="00902E84"/>
    <w:rsid w:val="0090394A"/>
    <w:rsid w:val="009120D4"/>
    <w:rsid w:val="00914602"/>
    <w:rsid w:val="009216ED"/>
    <w:rsid w:val="00923A7D"/>
    <w:rsid w:val="00930CBC"/>
    <w:rsid w:val="009370C4"/>
    <w:rsid w:val="00937DDF"/>
    <w:rsid w:val="00946F42"/>
    <w:rsid w:val="00963391"/>
    <w:rsid w:val="00967B2F"/>
    <w:rsid w:val="00995CCF"/>
    <w:rsid w:val="00995DD2"/>
    <w:rsid w:val="009A51CA"/>
    <w:rsid w:val="009C4B41"/>
    <w:rsid w:val="009C7744"/>
    <w:rsid w:val="009F2D04"/>
    <w:rsid w:val="009F3366"/>
    <w:rsid w:val="009F60CA"/>
    <w:rsid w:val="009F7FC2"/>
    <w:rsid w:val="00A00CDA"/>
    <w:rsid w:val="00A03FE5"/>
    <w:rsid w:val="00A076E7"/>
    <w:rsid w:val="00A16EB4"/>
    <w:rsid w:val="00A17B1B"/>
    <w:rsid w:val="00A20A1F"/>
    <w:rsid w:val="00A215B9"/>
    <w:rsid w:val="00A45727"/>
    <w:rsid w:val="00A51996"/>
    <w:rsid w:val="00A534C3"/>
    <w:rsid w:val="00A60C9B"/>
    <w:rsid w:val="00A81EF4"/>
    <w:rsid w:val="00AA2D70"/>
    <w:rsid w:val="00AA7FFE"/>
    <w:rsid w:val="00AB34DC"/>
    <w:rsid w:val="00AC0127"/>
    <w:rsid w:val="00AC5001"/>
    <w:rsid w:val="00AC6D63"/>
    <w:rsid w:val="00AE420A"/>
    <w:rsid w:val="00AF38A5"/>
    <w:rsid w:val="00AF4999"/>
    <w:rsid w:val="00AF6205"/>
    <w:rsid w:val="00B00FBC"/>
    <w:rsid w:val="00B06BE1"/>
    <w:rsid w:val="00B46550"/>
    <w:rsid w:val="00B52B0C"/>
    <w:rsid w:val="00B60131"/>
    <w:rsid w:val="00B66ED1"/>
    <w:rsid w:val="00B877A2"/>
    <w:rsid w:val="00BB366F"/>
    <w:rsid w:val="00BB5FC3"/>
    <w:rsid w:val="00BC0BE0"/>
    <w:rsid w:val="00BD379C"/>
    <w:rsid w:val="00BD7B9B"/>
    <w:rsid w:val="00BE759E"/>
    <w:rsid w:val="00BF2784"/>
    <w:rsid w:val="00BF70CD"/>
    <w:rsid w:val="00C04BF3"/>
    <w:rsid w:val="00C06312"/>
    <w:rsid w:val="00C12E80"/>
    <w:rsid w:val="00C1513B"/>
    <w:rsid w:val="00C22F51"/>
    <w:rsid w:val="00C278FC"/>
    <w:rsid w:val="00C36E09"/>
    <w:rsid w:val="00C45030"/>
    <w:rsid w:val="00C855F3"/>
    <w:rsid w:val="00C860B2"/>
    <w:rsid w:val="00C934FE"/>
    <w:rsid w:val="00CA1B54"/>
    <w:rsid w:val="00CE09A8"/>
    <w:rsid w:val="00CE0BE8"/>
    <w:rsid w:val="00CE1EA9"/>
    <w:rsid w:val="00CF7F26"/>
    <w:rsid w:val="00D01D00"/>
    <w:rsid w:val="00D03262"/>
    <w:rsid w:val="00D03CF0"/>
    <w:rsid w:val="00D0504E"/>
    <w:rsid w:val="00D050D4"/>
    <w:rsid w:val="00D114BE"/>
    <w:rsid w:val="00D268EE"/>
    <w:rsid w:val="00D529D0"/>
    <w:rsid w:val="00D644C6"/>
    <w:rsid w:val="00D7450C"/>
    <w:rsid w:val="00D76589"/>
    <w:rsid w:val="00D76FC0"/>
    <w:rsid w:val="00DA3853"/>
    <w:rsid w:val="00DA59D7"/>
    <w:rsid w:val="00DB0446"/>
    <w:rsid w:val="00DE33CD"/>
    <w:rsid w:val="00DE506D"/>
    <w:rsid w:val="00DE52BB"/>
    <w:rsid w:val="00DF62E7"/>
    <w:rsid w:val="00E07210"/>
    <w:rsid w:val="00E167B3"/>
    <w:rsid w:val="00E16C43"/>
    <w:rsid w:val="00E43BA1"/>
    <w:rsid w:val="00E4413D"/>
    <w:rsid w:val="00E62292"/>
    <w:rsid w:val="00E67D38"/>
    <w:rsid w:val="00E7514B"/>
    <w:rsid w:val="00E7707E"/>
    <w:rsid w:val="00E86677"/>
    <w:rsid w:val="00EA2202"/>
    <w:rsid w:val="00EB18BE"/>
    <w:rsid w:val="00EE581C"/>
    <w:rsid w:val="00EF1A4B"/>
    <w:rsid w:val="00F22819"/>
    <w:rsid w:val="00F25BDB"/>
    <w:rsid w:val="00F266A5"/>
    <w:rsid w:val="00F4473E"/>
    <w:rsid w:val="00F7344A"/>
    <w:rsid w:val="00F775AF"/>
    <w:rsid w:val="00F9581D"/>
    <w:rsid w:val="00FA0BEB"/>
    <w:rsid w:val="00FB2A47"/>
    <w:rsid w:val="00FB5CD4"/>
    <w:rsid w:val="00FD6EC7"/>
    <w:rsid w:val="00FE3F6F"/>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D9C"/>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125D9C"/>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125D9C"/>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125D9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25D9C"/>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125D9C"/>
    <w:rPr>
      <w:rFonts w:ascii="Times New Roman" w:eastAsia="Times New Roman" w:hAnsi="Times New Roman" w:cs="Times New Roman"/>
      <w:sz w:val="20"/>
      <w:szCs w:val="20"/>
      <w:lang w:val="lv-LV" w:eastAsia="lv-LV"/>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5D9C"/>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125D9C"/>
    <w:rPr>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basedOn w:val="DefaultParagraphFont"/>
    <w:link w:val="NormalWeb"/>
    <w:uiPriority w:val="99"/>
    <w:rsid w:val="00125D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0117-711C-4447-A342-1B05C723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6531</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2022-08-18T19:12:00Z</dcterms:created>
  <dcterms:modified xsi:type="dcterms:W3CDTF">2022-08-18T19:12:00Z</dcterms:modified>
</cp:coreProperties>
</file>