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17" w:rsidRPr="006F67DE" w:rsidRDefault="00A21C17" w:rsidP="00A21C17">
      <w:pPr>
        <w:spacing w:after="0" w:line="276" w:lineRule="auto"/>
        <w:jc w:val="center"/>
        <w:rPr>
          <w:rFonts w:ascii="Calibri Light" w:eastAsia="Times New Roman" w:hAnsi="Calibri Light" w:cstheme="majorHAnsi"/>
          <w:bCs/>
          <w:sz w:val="24"/>
          <w:szCs w:val="28"/>
          <w:lang w:val="ru-RU"/>
        </w:rPr>
      </w:pPr>
      <w:bookmarkStart w:id="0" w:name="_GoBack"/>
      <w:bookmarkEnd w:id="0"/>
      <w:r w:rsidRPr="006F67DE">
        <w:rPr>
          <w:rFonts w:cstheme="majorHAnsi"/>
          <w:noProof/>
        </w:rPr>
        <w:drawing>
          <wp:inline distT="0" distB="0" distL="0" distR="0" wp14:anchorId="3997B03D" wp14:editId="0B50F3FF">
            <wp:extent cx="5850890" cy="847440"/>
            <wp:effectExtent l="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0890" cy="847440"/>
                    </a:xfrm>
                    <a:prstGeom prst="rect">
                      <a:avLst/>
                    </a:prstGeom>
                    <a:noFill/>
                    <a:ln w="9525">
                      <a:noFill/>
                      <a:miter lim="800000"/>
                      <a:headEnd/>
                      <a:tailEnd/>
                    </a:ln>
                  </pic:spPr>
                </pic:pic>
              </a:graphicData>
            </a:graphic>
          </wp:inline>
        </w:drawing>
      </w:r>
    </w:p>
    <w:p w:rsidR="00A21C17" w:rsidRPr="006F67DE" w:rsidRDefault="00A21C17" w:rsidP="00A21C17">
      <w:pPr>
        <w:spacing w:after="0" w:line="276" w:lineRule="auto"/>
        <w:jc w:val="right"/>
        <w:rPr>
          <w:rFonts w:ascii="Calibri Light" w:eastAsia="Times New Roman" w:hAnsi="Calibri Light" w:cstheme="majorHAnsi"/>
          <w:bCs/>
          <w:sz w:val="24"/>
          <w:szCs w:val="24"/>
          <w:lang w:val="ru-RU"/>
        </w:rPr>
      </w:pPr>
      <w:r w:rsidRPr="006F67DE">
        <w:rPr>
          <w:rFonts w:ascii="Calibri Light" w:hAnsi="Calibri Light" w:cs="Calibri Light"/>
          <w:bCs/>
          <w:iCs/>
          <w:sz w:val="24"/>
          <w:szCs w:val="24"/>
          <w:lang w:val="ru-RU" w:eastAsia="en-GB"/>
        </w:rPr>
        <w:t xml:space="preserve">Перевод </w:t>
      </w:r>
    </w:p>
    <w:p w:rsidR="00A21C17" w:rsidRPr="006F67DE" w:rsidRDefault="00A21C17" w:rsidP="00A21C17">
      <w:pPr>
        <w:spacing w:after="0" w:line="276" w:lineRule="auto"/>
        <w:jc w:val="center"/>
        <w:rPr>
          <w:rFonts w:ascii="Calibri Light" w:eastAsia="Times New Roman" w:hAnsi="Calibri Light" w:cs="Calibri Light"/>
          <w:b/>
          <w:bCs/>
          <w:sz w:val="24"/>
          <w:szCs w:val="24"/>
          <w:lang w:val="ru-RU"/>
        </w:rPr>
      </w:pPr>
      <w:r w:rsidRPr="006F67DE">
        <w:rPr>
          <w:rFonts w:ascii="Calibri Light" w:eastAsia="Times New Roman" w:hAnsi="Calibri Light" w:cs="Calibri Light"/>
          <w:b/>
          <w:bCs/>
          <w:sz w:val="24"/>
          <w:szCs w:val="24"/>
          <w:lang w:val="ru-RU"/>
        </w:rPr>
        <w:t>ПОСТАНОВЛЕНИЕ</w:t>
      </w:r>
      <w:r w:rsidR="00375EDC">
        <w:rPr>
          <w:rFonts w:ascii="Calibri Light" w:eastAsia="Times New Roman" w:hAnsi="Calibri Light" w:cs="Calibri Light"/>
          <w:b/>
          <w:bCs/>
          <w:sz w:val="24"/>
          <w:szCs w:val="24"/>
          <w:lang w:val="ru-RU"/>
        </w:rPr>
        <w:t xml:space="preserve"> №56</w:t>
      </w:r>
    </w:p>
    <w:p w:rsidR="00A21C17" w:rsidRPr="006F67DE" w:rsidRDefault="00A21C17" w:rsidP="00A21C17">
      <w:pPr>
        <w:spacing w:after="0" w:line="276" w:lineRule="auto"/>
        <w:jc w:val="center"/>
        <w:rPr>
          <w:rFonts w:ascii="Calibri Light" w:eastAsia="Times New Roman" w:hAnsi="Calibri Light" w:cstheme="majorHAnsi"/>
          <w:bCs/>
          <w:sz w:val="24"/>
          <w:szCs w:val="24"/>
          <w:lang w:val="ru-RU"/>
        </w:rPr>
      </w:pPr>
      <w:r w:rsidRPr="006F67DE">
        <w:rPr>
          <w:rFonts w:ascii="Calibri Light" w:eastAsia="Times New Roman" w:hAnsi="Calibri Light" w:cstheme="majorHAnsi"/>
          <w:bCs/>
          <w:sz w:val="24"/>
          <w:szCs w:val="24"/>
          <w:lang w:val="ru-RU"/>
        </w:rPr>
        <w:t>от 21 ноября 2022 года</w:t>
      </w:r>
    </w:p>
    <w:p w:rsidR="00A21C17" w:rsidRPr="006F67DE" w:rsidRDefault="00A21C17" w:rsidP="00A21C17">
      <w:pPr>
        <w:spacing w:after="0" w:line="276" w:lineRule="auto"/>
        <w:jc w:val="center"/>
        <w:rPr>
          <w:rFonts w:ascii="Calibri Light" w:eastAsia="Times New Roman" w:hAnsi="Calibri Light" w:cstheme="majorHAnsi"/>
          <w:b/>
          <w:bCs/>
          <w:sz w:val="24"/>
          <w:szCs w:val="28"/>
          <w:lang w:val="ru-RU" w:eastAsia="ru-RU"/>
        </w:rPr>
      </w:pPr>
    </w:p>
    <w:p w:rsidR="00A21C17" w:rsidRPr="006F67DE" w:rsidRDefault="00A21C17" w:rsidP="001144DC">
      <w:pPr>
        <w:spacing w:after="0" w:line="240" w:lineRule="auto"/>
        <w:jc w:val="center"/>
        <w:rPr>
          <w:rFonts w:ascii="Calibri Light" w:hAnsi="Calibri Light"/>
          <w:b/>
          <w:sz w:val="28"/>
          <w:szCs w:val="24"/>
          <w:lang w:val="ru-RU"/>
        </w:rPr>
      </w:pPr>
      <w:r w:rsidRPr="006F67DE">
        <w:rPr>
          <w:rFonts w:ascii="Calibri Light" w:eastAsia="Times New Roman" w:hAnsi="Calibri Light" w:cstheme="majorHAnsi"/>
          <w:b/>
          <w:bCs/>
          <w:sz w:val="24"/>
          <w:szCs w:val="24"/>
          <w:lang w:val="ru-RU" w:eastAsia="ru-RU"/>
        </w:rPr>
        <w:t xml:space="preserve">по Отчету аудита соответствия расходов и капитальных </w:t>
      </w:r>
      <w:r w:rsidR="004D1974" w:rsidRPr="006F67DE">
        <w:rPr>
          <w:rFonts w:ascii="Calibri Light" w:eastAsia="Times New Roman" w:hAnsi="Calibri Light" w:cstheme="majorHAnsi"/>
          <w:b/>
          <w:bCs/>
          <w:sz w:val="24"/>
          <w:szCs w:val="24"/>
          <w:lang w:val="ru-RU" w:eastAsia="ru-RU"/>
        </w:rPr>
        <w:t xml:space="preserve">инвестиций </w:t>
      </w:r>
      <w:r w:rsidRPr="006F67DE">
        <w:rPr>
          <w:rFonts w:ascii="Calibri Light" w:eastAsia="Times New Roman" w:hAnsi="Calibri Light" w:cstheme="majorHAnsi"/>
          <w:b/>
          <w:bCs/>
          <w:sz w:val="24"/>
          <w:szCs w:val="24"/>
          <w:lang w:val="ru-RU" w:eastAsia="ru-RU"/>
        </w:rPr>
        <w:t xml:space="preserve">на </w:t>
      </w:r>
      <w:r w:rsidR="004D1974" w:rsidRPr="006F67DE">
        <w:rPr>
          <w:rFonts w:ascii="Calibri Light" w:eastAsia="Times New Roman" w:hAnsi="Calibri Light" w:cstheme="majorHAnsi"/>
          <w:b/>
          <w:bCs/>
          <w:sz w:val="24"/>
          <w:szCs w:val="24"/>
          <w:lang w:val="ru-RU" w:eastAsia="ru-RU"/>
        </w:rPr>
        <w:t xml:space="preserve">газовых </w:t>
      </w:r>
      <w:r w:rsidRPr="006F67DE">
        <w:rPr>
          <w:rFonts w:ascii="Calibri Light" w:eastAsia="Times New Roman" w:hAnsi="Calibri Light" w:cstheme="majorHAnsi"/>
          <w:b/>
          <w:bCs/>
          <w:sz w:val="24"/>
          <w:szCs w:val="24"/>
          <w:lang w:val="ru-RU" w:eastAsia="ru-RU"/>
        </w:rPr>
        <w:t>предприятиях</w:t>
      </w:r>
      <w:r w:rsidR="00D4604A" w:rsidRPr="006F67DE">
        <w:rPr>
          <w:rFonts w:ascii="Calibri Light" w:eastAsia="Times New Roman" w:hAnsi="Calibri Light" w:cstheme="majorHAnsi"/>
          <w:b/>
          <w:bCs/>
          <w:sz w:val="24"/>
          <w:szCs w:val="24"/>
          <w:lang w:val="ru-RU" w:eastAsia="ru-RU"/>
        </w:rPr>
        <w:t>, на которые возложены обязательства по</w:t>
      </w:r>
      <w:r w:rsidR="001144DC" w:rsidRPr="006F67DE">
        <w:rPr>
          <w:rFonts w:ascii="Calibri Light" w:eastAsia="Times New Roman" w:hAnsi="Calibri Light" w:cstheme="majorHAnsi"/>
          <w:b/>
          <w:bCs/>
          <w:sz w:val="24"/>
          <w:szCs w:val="24"/>
          <w:lang w:val="ru-RU" w:eastAsia="ru-RU"/>
        </w:rPr>
        <w:t xml:space="preserve"> оказанию</w:t>
      </w:r>
      <w:r w:rsidR="00D4604A" w:rsidRPr="006F67DE">
        <w:rPr>
          <w:rFonts w:ascii="Calibri Light" w:eastAsia="Times New Roman" w:hAnsi="Calibri Light" w:cstheme="majorHAnsi"/>
          <w:b/>
          <w:bCs/>
          <w:sz w:val="24"/>
          <w:szCs w:val="24"/>
          <w:lang w:val="ru-RU" w:eastAsia="ru-RU"/>
        </w:rPr>
        <w:t xml:space="preserve"> </w:t>
      </w:r>
      <w:r w:rsidR="001144DC" w:rsidRPr="006F67DE">
        <w:rPr>
          <w:rFonts w:ascii="Calibri Light" w:eastAsia="Times New Roman" w:hAnsi="Calibri Light" w:cstheme="majorHAnsi"/>
          <w:b/>
          <w:bCs/>
          <w:sz w:val="24"/>
          <w:szCs w:val="24"/>
          <w:lang w:val="ru-RU" w:eastAsia="ru-RU"/>
        </w:rPr>
        <w:t>публич</w:t>
      </w:r>
      <w:r w:rsidR="00D4604A" w:rsidRPr="006F67DE">
        <w:rPr>
          <w:rFonts w:ascii="Calibri Light" w:eastAsia="Times New Roman" w:hAnsi="Calibri Light" w:cstheme="majorHAnsi"/>
          <w:b/>
          <w:bCs/>
          <w:sz w:val="24"/>
          <w:szCs w:val="24"/>
          <w:lang w:val="ru-RU" w:eastAsia="ru-RU"/>
        </w:rPr>
        <w:t>ной услуг</w:t>
      </w:r>
      <w:r w:rsidR="001144DC" w:rsidRPr="006F67DE">
        <w:rPr>
          <w:rFonts w:ascii="Calibri Light" w:eastAsia="Times New Roman" w:hAnsi="Calibri Light" w:cstheme="majorHAnsi"/>
          <w:b/>
          <w:bCs/>
          <w:sz w:val="24"/>
          <w:szCs w:val="24"/>
          <w:lang w:val="ru-RU" w:eastAsia="ru-RU"/>
        </w:rPr>
        <w:t>и</w:t>
      </w:r>
      <w:r w:rsidR="00D4604A" w:rsidRPr="006F67DE">
        <w:rPr>
          <w:rFonts w:ascii="Calibri Light" w:eastAsia="Times New Roman" w:hAnsi="Calibri Light" w:cstheme="majorHAnsi"/>
          <w:b/>
          <w:bCs/>
          <w:sz w:val="24"/>
          <w:szCs w:val="24"/>
          <w:lang w:val="ru-RU" w:eastAsia="ru-RU"/>
        </w:rPr>
        <w:t xml:space="preserve">, а также на связанных предприятиях, как </w:t>
      </w:r>
      <w:r w:rsidR="001144DC" w:rsidRPr="006F67DE">
        <w:rPr>
          <w:rFonts w:ascii="Calibri Light" w:eastAsia="Times New Roman" w:hAnsi="Calibri Light" w:cstheme="majorHAnsi"/>
          <w:b/>
          <w:bCs/>
          <w:sz w:val="24"/>
          <w:szCs w:val="24"/>
          <w:lang w:val="ru-RU" w:eastAsia="ru-RU"/>
        </w:rPr>
        <w:t>они</w:t>
      </w:r>
      <w:r w:rsidR="00D4604A" w:rsidRPr="006F67DE">
        <w:rPr>
          <w:rFonts w:ascii="Calibri Light" w:eastAsia="Times New Roman" w:hAnsi="Calibri Light" w:cstheme="majorHAnsi"/>
          <w:b/>
          <w:bCs/>
          <w:sz w:val="24"/>
          <w:szCs w:val="24"/>
          <w:lang w:val="ru-RU" w:eastAsia="ru-RU"/>
        </w:rPr>
        <w:t xml:space="preserve"> определен</w:t>
      </w:r>
      <w:r w:rsidR="001144DC" w:rsidRPr="006F67DE">
        <w:rPr>
          <w:rFonts w:ascii="Calibri Light" w:eastAsia="Times New Roman" w:hAnsi="Calibri Light" w:cstheme="majorHAnsi"/>
          <w:b/>
          <w:bCs/>
          <w:sz w:val="24"/>
          <w:szCs w:val="24"/>
          <w:lang w:val="ru-RU" w:eastAsia="ru-RU"/>
        </w:rPr>
        <w:t>ы</w:t>
      </w:r>
      <w:r w:rsidR="00D4604A" w:rsidRPr="006F67DE">
        <w:rPr>
          <w:rFonts w:ascii="Calibri Light" w:eastAsia="Times New Roman" w:hAnsi="Calibri Light" w:cstheme="majorHAnsi"/>
          <w:b/>
          <w:bCs/>
          <w:sz w:val="24"/>
          <w:szCs w:val="24"/>
          <w:lang w:val="ru-RU" w:eastAsia="ru-RU"/>
        </w:rPr>
        <w:t xml:space="preserve"> в Законе о природном газе №108/2016, в том числе на </w:t>
      </w:r>
      <w:r w:rsidR="001144DC" w:rsidRPr="006F67DE">
        <w:rPr>
          <w:rFonts w:ascii="Calibri Light" w:eastAsia="Times New Roman" w:hAnsi="Calibri Light" w:cstheme="majorHAnsi"/>
          <w:b/>
          <w:bCs/>
          <w:sz w:val="24"/>
          <w:szCs w:val="24"/>
          <w:lang w:val="ru-RU" w:eastAsia="ru-RU"/>
        </w:rPr>
        <w:t xml:space="preserve">косвенно принадлежащих предприятиях </w:t>
      </w:r>
    </w:p>
    <w:p w:rsidR="00742FE3" w:rsidRPr="006F67DE" w:rsidRDefault="00742FE3" w:rsidP="004D1974">
      <w:pPr>
        <w:spacing w:after="0" w:line="276" w:lineRule="auto"/>
        <w:ind w:firstLine="720"/>
        <w:jc w:val="both"/>
        <w:rPr>
          <w:rFonts w:ascii="Calibri Light" w:hAnsi="Calibri Light" w:cstheme="majorHAnsi"/>
          <w:sz w:val="24"/>
          <w:szCs w:val="24"/>
          <w:lang w:val="ru-RU"/>
        </w:rPr>
      </w:pPr>
    </w:p>
    <w:p w:rsidR="004D1974" w:rsidRPr="006F67DE" w:rsidRDefault="00D4604A" w:rsidP="004D1974">
      <w:pPr>
        <w:spacing w:after="0" w:line="276" w:lineRule="auto"/>
        <w:ind w:firstLine="720"/>
        <w:jc w:val="both"/>
        <w:rPr>
          <w:rFonts w:ascii="Calibri Light" w:hAnsi="Calibri Light" w:cstheme="majorHAnsi"/>
          <w:sz w:val="24"/>
          <w:szCs w:val="24"/>
          <w:lang w:val="ru-RU"/>
        </w:rPr>
      </w:pPr>
      <w:r w:rsidRPr="006F67DE">
        <w:rPr>
          <w:rFonts w:ascii="Calibri Light" w:hAnsi="Calibri Light" w:cstheme="majorHAnsi"/>
          <w:sz w:val="24"/>
          <w:szCs w:val="24"/>
          <w:lang w:val="ru-RU"/>
        </w:rPr>
        <w:t>Счетная палата в присутствии г-жи Татьяны Савва, заместителя генерального директора Агентства публичной собственности; г-на Алекс</w:t>
      </w:r>
      <w:r w:rsidR="004E4E60" w:rsidRPr="006F67DE">
        <w:rPr>
          <w:rFonts w:ascii="Calibri Light" w:hAnsi="Calibri Light" w:cstheme="majorHAnsi"/>
          <w:sz w:val="24"/>
          <w:szCs w:val="24"/>
          <w:lang w:val="ru-RU"/>
        </w:rPr>
        <w:t xml:space="preserve">андру Урсу, начальника Департамента природного газа и тепловой энергии Национального агентства по регулированию в энергетике; г-на Серджиу </w:t>
      </w:r>
      <w:r w:rsidR="00AD43CB" w:rsidRPr="006F67DE">
        <w:rPr>
          <w:rFonts w:ascii="Calibri Light" w:hAnsi="Calibri Light" w:cstheme="majorHAnsi"/>
          <w:sz w:val="24"/>
          <w:szCs w:val="24"/>
          <w:lang w:val="ru-RU"/>
        </w:rPr>
        <w:t>Кэй</w:t>
      </w:r>
      <w:r w:rsidR="00AD43CB">
        <w:rPr>
          <w:rFonts w:ascii="Calibri Light" w:hAnsi="Calibri Light" w:cstheme="majorHAnsi"/>
          <w:sz w:val="24"/>
          <w:szCs w:val="24"/>
          <w:lang w:val="ru-RU"/>
        </w:rPr>
        <w:t>н</w:t>
      </w:r>
      <w:r w:rsidR="00AD43CB" w:rsidRPr="006F67DE">
        <w:rPr>
          <w:rFonts w:ascii="Calibri Light" w:hAnsi="Calibri Light" w:cstheme="majorHAnsi"/>
          <w:sz w:val="24"/>
          <w:szCs w:val="24"/>
          <w:lang w:val="ru-RU"/>
        </w:rPr>
        <w:t>эряну</w:t>
      </w:r>
      <w:r w:rsidR="004E4E60" w:rsidRPr="006F67DE">
        <w:rPr>
          <w:rFonts w:ascii="Calibri Light" w:hAnsi="Calibri Light" w:cstheme="majorHAnsi"/>
          <w:sz w:val="24"/>
          <w:szCs w:val="24"/>
          <w:lang w:val="ru-RU"/>
        </w:rPr>
        <w:t>, начальника Управления государственных закупок и г-жи Стелы Падук</w:t>
      </w:r>
      <w:r w:rsidR="006F67DE">
        <w:rPr>
          <w:rFonts w:ascii="Calibri Light" w:hAnsi="Calibri Light" w:cstheme="majorHAnsi"/>
          <w:sz w:val="24"/>
          <w:szCs w:val="24"/>
          <w:lang w:val="ru-RU"/>
        </w:rPr>
        <w:t>и</w:t>
      </w:r>
      <w:r w:rsidR="004E4E60" w:rsidRPr="006F67DE">
        <w:rPr>
          <w:rFonts w:ascii="Calibri Light" w:hAnsi="Calibri Light" w:cstheme="majorHAnsi"/>
          <w:sz w:val="24"/>
          <w:szCs w:val="24"/>
          <w:lang w:val="ru-RU"/>
        </w:rPr>
        <w:t xml:space="preserve">, начальника Управления мониторинга активов государства Министерства финансов; г-на Вадима </w:t>
      </w:r>
      <w:r w:rsidR="00BA48F7" w:rsidRPr="006F67DE">
        <w:rPr>
          <w:rFonts w:ascii="Calibri Light" w:hAnsi="Calibri Light" w:cstheme="majorHAnsi"/>
          <w:sz w:val="24"/>
          <w:szCs w:val="24"/>
          <w:lang w:val="ru-RU"/>
        </w:rPr>
        <w:t>Чебана, председателя Административного совета АО „Moldovagaz”; г-на Александру Шевчука, члена Административного совета АО „Moldovagaz”, начальника Финансово-экономического Управления; г-на Раду Мандрабурка, начальника Аппарата Административного совета АО „Moldovagaz”, а также других ответственных лиц, в том числе в рамках предприятий, учрежденных АО „Moldovagaz”</w:t>
      </w:r>
      <w:r w:rsidR="004D1974" w:rsidRPr="006F67DE">
        <w:rPr>
          <w:rFonts w:ascii="Calibri Light" w:hAnsi="Calibri Light" w:cstheme="majorHAnsi"/>
          <w:sz w:val="24"/>
          <w:szCs w:val="24"/>
          <w:lang w:val="ru-RU"/>
        </w:rPr>
        <w:t xml:space="preserve">, руководствуясь ст.3 (1) и ст.5 (1) a) Закона </w:t>
      </w:r>
      <w:r w:rsidR="004D1974" w:rsidRPr="006F67DE">
        <w:rPr>
          <w:rFonts w:ascii="Calibri Light" w:hAnsi="Calibri Light" w:cs="Calibri Light"/>
          <w:sz w:val="24"/>
          <w:szCs w:val="24"/>
          <w:lang w:val="ru-RU"/>
        </w:rPr>
        <w:t>об организации и функционировании Счетной палаты Республики Молдова</w:t>
      </w:r>
      <w:r w:rsidR="004D1974" w:rsidRPr="006F67DE">
        <w:rPr>
          <w:rFonts w:ascii="Calibri Light" w:eastAsia="Times New Roman" w:hAnsi="Calibri Light" w:cstheme="majorHAnsi"/>
          <w:sz w:val="24"/>
          <w:szCs w:val="24"/>
          <w:vertAlign w:val="superscript"/>
          <w:lang w:val="ru-RU"/>
        </w:rPr>
        <w:footnoteReference w:id="1"/>
      </w:r>
      <w:r w:rsidR="004D1974" w:rsidRPr="006F67DE">
        <w:rPr>
          <w:rFonts w:ascii="Calibri Light" w:eastAsia="Times New Roman" w:hAnsi="Calibri Light" w:cstheme="majorHAnsi"/>
          <w:sz w:val="24"/>
          <w:szCs w:val="24"/>
          <w:lang w:val="ru-RU"/>
        </w:rPr>
        <w:t xml:space="preserve">, рассмотрели </w:t>
      </w:r>
      <w:r w:rsidR="004D1974" w:rsidRPr="006F67DE">
        <w:rPr>
          <w:rFonts w:ascii="Calibri Light" w:hAnsi="Calibri Light" w:cstheme="majorHAnsi"/>
          <w:sz w:val="24"/>
          <w:szCs w:val="24"/>
          <w:lang w:val="ru-RU"/>
        </w:rPr>
        <w:t xml:space="preserve">Отчет аудита </w:t>
      </w:r>
      <w:r w:rsidR="004D1974" w:rsidRPr="006F67DE">
        <w:rPr>
          <w:rFonts w:ascii="Calibri Light" w:eastAsia="Times New Roman" w:hAnsi="Calibri Light" w:cstheme="majorHAnsi"/>
          <w:bCs/>
          <w:sz w:val="24"/>
          <w:szCs w:val="24"/>
          <w:lang w:val="ru-RU" w:eastAsia="ru-RU"/>
        </w:rPr>
        <w:t xml:space="preserve">соответствия расходов и капитальных инвестиций на газовых предприятиях, на которые были возложены обязательства по </w:t>
      </w:r>
      <w:r w:rsidR="001144DC" w:rsidRPr="006F67DE">
        <w:rPr>
          <w:rFonts w:ascii="Calibri Light" w:eastAsia="Times New Roman" w:hAnsi="Calibri Light" w:cstheme="majorHAnsi"/>
          <w:bCs/>
          <w:sz w:val="24"/>
          <w:szCs w:val="24"/>
          <w:lang w:val="ru-RU" w:eastAsia="ru-RU"/>
        </w:rPr>
        <w:t>оказанию публич</w:t>
      </w:r>
      <w:r w:rsidR="004D1974" w:rsidRPr="006F67DE">
        <w:rPr>
          <w:rFonts w:ascii="Calibri Light" w:eastAsia="Times New Roman" w:hAnsi="Calibri Light" w:cstheme="majorHAnsi"/>
          <w:bCs/>
          <w:sz w:val="24"/>
          <w:szCs w:val="24"/>
          <w:lang w:val="ru-RU" w:eastAsia="ru-RU"/>
        </w:rPr>
        <w:t>ной услуг</w:t>
      </w:r>
      <w:r w:rsidR="001144DC" w:rsidRPr="006F67DE">
        <w:rPr>
          <w:rFonts w:ascii="Calibri Light" w:eastAsia="Times New Roman" w:hAnsi="Calibri Light" w:cstheme="majorHAnsi"/>
          <w:bCs/>
          <w:sz w:val="24"/>
          <w:szCs w:val="24"/>
          <w:lang w:val="ru-RU" w:eastAsia="ru-RU"/>
        </w:rPr>
        <w:t>и</w:t>
      </w:r>
      <w:r w:rsidR="004D1974" w:rsidRPr="006F67DE">
        <w:rPr>
          <w:rFonts w:ascii="Calibri Light" w:eastAsia="Times New Roman" w:hAnsi="Calibri Light" w:cstheme="majorHAnsi"/>
          <w:bCs/>
          <w:sz w:val="24"/>
          <w:szCs w:val="24"/>
          <w:lang w:val="ru-RU" w:eastAsia="ru-RU"/>
        </w:rPr>
        <w:t xml:space="preserve">, а также на связанных предприятиях, </w:t>
      </w:r>
      <w:r w:rsidR="001144DC" w:rsidRPr="006F67DE">
        <w:rPr>
          <w:rFonts w:ascii="Calibri Light" w:eastAsia="Times New Roman" w:hAnsi="Calibri Light" w:cstheme="majorHAnsi"/>
          <w:bCs/>
          <w:sz w:val="24"/>
          <w:szCs w:val="24"/>
          <w:lang w:val="ru-RU" w:eastAsia="ru-RU"/>
        </w:rPr>
        <w:t xml:space="preserve">как </w:t>
      </w:r>
      <w:r w:rsidR="004D1974" w:rsidRPr="006F67DE">
        <w:rPr>
          <w:rFonts w:ascii="Calibri Light" w:eastAsia="Times New Roman" w:hAnsi="Calibri Light" w:cstheme="majorHAnsi"/>
          <w:bCs/>
          <w:sz w:val="24"/>
          <w:szCs w:val="24"/>
          <w:lang w:val="ru-RU" w:eastAsia="ru-RU"/>
        </w:rPr>
        <w:t>о</w:t>
      </w:r>
      <w:r w:rsidR="001144DC" w:rsidRPr="006F67DE">
        <w:rPr>
          <w:rFonts w:ascii="Calibri Light" w:eastAsia="Times New Roman" w:hAnsi="Calibri Light" w:cstheme="majorHAnsi"/>
          <w:bCs/>
          <w:sz w:val="24"/>
          <w:szCs w:val="24"/>
          <w:lang w:val="ru-RU" w:eastAsia="ru-RU"/>
        </w:rPr>
        <w:t>ни</w:t>
      </w:r>
      <w:r w:rsidR="004D1974" w:rsidRPr="006F67DE">
        <w:rPr>
          <w:rFonts w:ascii="Calibri Light" w:eastAsia="Times New Roman" w:hAnsi="Calibri Light" w:cstheme="majorHAnsi"/>
          <w:bCs/>
          <w:sz w:val="24"/>
          <w:szCs w:val="24"/>
          <w:lang w:val="ru-RU" w:eastAsia="ru-RU"/>
        </w:rPr>
        <w:t xml:space="preserve"> определен</w:t>
      </w:r>
      <w:r w:rsidR="001144DC" w:rsidRPr="006F67DE">
        <w:rPr>
          <w:rFonts w:ascii="Calibri Light" w:eastAsia="Times New Roman" w:hAnsi="Calibri Light" w:cstheme="majorHAnsi"/>
          <w:bCs/>
          <w:sz w:val="24"/>
          <w:szCs w:val="24"/>
          <w:lang w:val="ru-RU" w:eastAsia="ru-RU"/>
        </w:rPr>
        <w:t>ы</w:t>
      </w:r>
      <w:r w:rsidR="004D1974" w:rsidRPr="006F67DE">
        <w:rPr>
          <w:rFonts w:ascii="Calibri Light" w:eastAsia="Times New Roman" w:hAnsi="Calibri Light" w:cstheme="majorHAnsi"/>
          <w:bCs/>
          <w:sz w:val="24"/>
          <w:szCs w:val="24"/>
          <w:lang w:val="ru-RU" w:eastAsia="ru-RU"/>
        </w:rPr>
        <w:t xml:space="preserve"> в Законе о природном газе №108/2016, в том числе на косвенно принадлежащих</w:t>
      </w:r>
      <w:r w:rsidR="001144DC" w:rsidRPr="006F67DE">
        <w:rPr>
          <w:rFonts w:ascii="Calibri Light" w:eastAsia="Times New Roman" w:hAnsi="Calibri Light" w:cstheme="majorHAnsi"/>
          <w:bCs/>
          <w:sz w:val="24"/>
          <w:szCs w:val="24"/>
          <w:lang w:val="ru-RU" w:eastAsia="ru-RU"/>
        </w:rPr>
        <w:t xml:space="preserve"> предприятиях</w:t>
      </w:r>
      <w:r w:rsidR="004D1974" w:rsidRPr="006F67DE">
        <w:rPr>
          <w:rFonts w:ascii="Calibri Light" w:eastAsia="Times New Roman" w:hAnsi="Calibri Light" w:cstheme="majorHAnsi"/>
          <w:bCs/>
          <w:sz w:val="24"/>
          <w:szCs w:val="24"/>
          <w:lang w:val="ru-RU" w:eastAsia="ru-RU"/>
        </w:rPr>
        <w:t>.</w:t>
      </w:r>
    </w:p>
    <w:p w:rsidR="00A21C17" w:rsidRPr="006F67DE" w:rsidRDefault="004D1974" w:rsidP="00A21C17">
      <w:pPr>
        <w:spacing w:after="0" w:line="276" w:lineRule="auto"/>
        <w:ind w:firstLine="720"/>
        <w:jc w:val="both"/>
        <w:rPr>
          <w:rFonts w:ascii="Calibri Light" w:hAnsi="Calibri Light" w:cstheme="majorHAnsi"/>
          <w:sz w:val="24"/>
          <w:szCs w:val="24"/>
          <w:lang w:val="ru-RU"/>
        </w:rPr>
      </w:pPr>
      <w:r w:rsidRPr="006F67DE">
        <w:rPr>
          <w:rFonts w:ascii="Calibri Light" w:hAnsi="Calibri Light" w:cstheme="majorHAnsi"/>
          <w:sz w:val="24"/>
          <w:szCs w:val="24"/>
          <w:lang w:val="ru-RU"/>
        </w:rPr>
        <w:t>Миссия внешнего публичного аудита была проведена по инициативе Парламента Республики Молдова</w:t>
      </w:r>
      <w:r w:rsidR="001144DC" w:rsidRPr="006F67DE">
        <w:rPr>
          <w:rFonts w:ascii="Calibri Light" w:hAnsi="Calibri Light" w:cstheme="majorHAnsi"/>
          <w:sz w:val="24"/>
          <w:szCs w:val="24"/>
          <w:vertAlign w:val="superscript"/>
          <w:lang w:val="ru-RU"/>
        </w:rPr>
        <w:footnoteReference w:id="2"/>
      </w:r>
      <w:r w:rsidR="001144DC" w:rsidRPr="006F67DE">
        <w:rPr>
          <w:rFonts w:ascii="Calibri Light" w:hAnsi="Calibri Light" w:cstheme="majorHAnsi"/>
          <w:sz w:val="24"/>
          <w:szCs w:val="24"/>
          <w:lang w:val="ru-RU"/>
        </w:rPr>
        <w:t xml:space="preserve"> в контексте объявления чрезвычайного положения по всей территории страны </w:t>
      </w:r>
      <w:r w:rsidR="009D3442" w:rsidRPr="006F67DE">
        <w:rPr>
          <w:rFonts w:ascii="Calibri Light" w:hAnsi="Calibri Light" w:cstheme="majorHAnsi"/>
          <w:sz w:val="24"/>
          <w:szCs w:val="24"/>
          <w:lang w:val="ru-RU"/>
        </w:rPr>
        <w:t>в результате дефицита природного газа</w:t>
      </w:r>
      <w:r w:rsidR="009D3442" w:rsidRPr="006F67DE">
        <w:rPr>
          <w:rFonts w:ascii="Calibri Light" w:hAnsi="Calibri Light" w:cstheme="majorHAnsi"/>
          <w:sz w:val="24"/>
          <w:szCs w:val="24"/>
          <w:vertAlign w:val="superscript"/>
          <w:lang w:val="ru-RU"/>
        </w:rPr>
        <w:footnoteReference w:id="3"/>
      </w:r>
      <w:r w:rsidR="009D3442" w:rsidRPr="006F67DE">
        <w:rPr>
          <w:rFonts w:ascii="Calibri Light" w:hAnsi="Calibri Light" w:cstheme="majorHAnsi"/>
          <w:sz w:val="24"/>
          <w:szCs w:val="24"/>
          <w:lang w:val="ru-RU"/>
        </w:rPr>
        <w:t xml:space="preserve">, с целью оценки соответствия </w:t>
      </w:r>
      <w:r w:rsidR="009D3442" w:rsidRPr="006F67DE">
        <w:rPr>
          <w:rFonts w:ascii="Calibri Light" w:eastAsia="Times New Roman" w:hAnsi="Calibri Light" w:cstheme="majorHAnsi"/>
          <w:bCs/>
          <w:sz w:val="24"/>
          <w:szCs w:val="24"/>
          <w:lang w:val="ru-RU" w:eastAsia="ru-RU"/>
        </w:rPr>
        <w:t>расходов и капитальных инвестиций на газовых предприятиях, на которые были возложены обязательства по оказанию публичной услуги, а также на связанных предприятиях, как они определены в Законе о природном газе №108/2016</w:t>
      </w:r>
      <w:r w:rsidR="009D3442" w:rsidRPr="006F67DE">
        <w:rPr>
          <w:rFonts w:ascii="Calibri Light" w:hAnsi="Calibri Light" w:cstheme="majorHAnsi"/>
          <w:sz w:val="24"/>
          <w:szCs w:val="24"/>
          <w:vertAlign w:val="superscript"/>
          <w:lang w:val="ru-RU"/>
        </w:rPr>
        <w:footnoteReference w:id="4"/>
      </w:r>
      <w:r w:rsidR="009D3442" w:rsidRPr="006F67DE">
        <w:rPr>
          <w:rFonts w:ascii="Calibri Light" w:hAnsi="Calibri Light" w:cstheme="majorHAnsi"/>
          <w:sz w:val="24"/>
          <w:szCs w:val="24"/>
          <w:lang w:val="ru-RU"/>
        </w:rPr>
        <w:t>,</w:t>
      </w:r>
      <w:r w:rsidR="009D3442" w:rsidRPr="006F67DE">
        <w:rPr>
          <w:rFonts w:ascii="Calibri Light" w:eastAsia="Times New Roman" w:hAnsi="Calibri Light" w:cstheme="majorHAnsi"/>
          <w:bCs/>
          <w:sz w:val="24"/>
          <w:szCs w:val="24"/>
          <w:lang w:val="ru-RU" w:eastAsia="ru-RU"/>
        </w:rPr>
        <w:t xml:space="preserve"> в том числе на косвенно принадлежащих предприятиях.</w:t>
      </w:r>
    </w:p>
    <w:p w:rsidR="00A21C17" w:rsidRPr="006F67DE" w:rsidRDefault="009D3442" w:rsidP="00A21C17">
      <w:pPr>
        <w:spacing w:after="0" w:line="276" w:lineRule="auto"/>
        <w:ind w:firstLine="720"/>
        <w:jc w:val="both"/>
        <w:rPr>
          <w:rFonts w:ascii="Calibri Light" w:hAnsi="Calibri Light" w:cstheme="majorHAnsi"/>
          <w:sz w:val="24"/>
          <w:szCs w:val="24"/>
          <w:lang w:val="ru-RU"/>
        </w:rPr>
      </w:pPr>
      <w:r w:rsidRPr="006F67DE">
        <w:rPr>
          <w:rFonts w:ascii="Calibri Light" w:hAnsi="Calibri Light" w:cstheme="majorHAnsi"/>
          <w:sz w:val="24"/>
          <w:szCs w:val="24"/>
          <w:lang w:val="ru-RU"/>
        </w:rPr>
        <w:t>Аудит был проведен в соответствии с компетенциями, полномочиями и гарантиями, установленными в ст.133 Конституции Республики Молдовы,</w:t>
      </w:r>
      <w:r w:rsidR="00641C8E" w:rsidRPr="006F67DE">
        <w:rPr>
          <w:rFonts w:ascii="Calibri Light" w:hAnsi="Calibri Light" w:cstheme="majorHAnsi"/>
          <w:sz w:val="24"/>
          <w:szCs w:val="24"/>
          <w:lang w:val="ru-RU"/>
        </w:rPr>
        <w:t xml:space="preserve"> </w:t>
      </w:r>
      <w:r w:rsidRPr="006F67DE">
        <w:rPr>
          <w:rFonts w:ascii="Calibri Light" w:hAnsi="Calibri Light" w:cstheme="majorHAnsi"/>
          <w:sz w:val="24"/>
          <w:szCs w:val="24"/>
          <w:lang w:val="ru-RU"/>
        </w:rPr>
        <w:t>Законе №260 от</w:t>
      </w:r>
      <w:r w:rsidR="00A21C17" w:rsidRPr="006F67DE">
        <w:rPr>
          <w:rFonts w:ascii="Calibri Light" w:hAnsi="Calibri Light" w:cstheme="majorHAnsi"/>
          <w:sz w:val="24"/>
          <w:szCs w:val="24"/>
          <w:lang w:val="ru-RU"/>
        </w:rPr>
        <w:t xml:space="preserve"> </w:t>
      </w:r>
      <w:r w:rsidRPr="006F67DE">
        <w:rPr>
          <w:rFonts w:ascii="Calibri Light" w:hAnsi="Calibri Light" w:cstheme="majorHAnsi"/>
          <w:sz w:val="24"/>
          <w:szCs w:val="24"/>
          <w:lang w:val="ru-RU"/>
        </w:rPr>
        <w:t>07.12.2017,</w:t>
      </w:r>
      <w:r w:rsidR="00641C8E" w:rsidRPr="006F67DE">
        <w:rPr>
          <w:rFonts w:ascii="Calibri Light" w:hAnsi="Calibri Light" w:cstheme="majorHAnsi"/>
          <w:sz w:val="24"/>
          <w:szCs w:val="24"/>
          <w:lang w:val="ru-RU"/>
        </w:rPr>
        <w:t xml:space="preserve"> согласно которым Счетная палата осуществляет контроль за порядком формирования, </w:t>
      </w:r>
      <w:r w:rsidR="00641C8E" w:rsidRPr="006F67DE">
        <w:rPr>
          <w:rFonts w:ascii="Calibri Light" w:hAnsi="Calibri Light" w:cstheme="majorHAnsi"/>
          <w:sz w:val="24"/>
          <w:szCs w:val="24"/>
          <w:lang w:val="ru-RU"/>
        </w:rPr>
        <w:lastRenderedPageBreak/>
        <w:t>управления и использования публичных финансовых средств и публичного имущества путем проведения внешнего публичного аудита в соответствии с международными стандартами высших органов аудита.</w:t>
      </w:r>
    </w:p>
    <w:p w:rsidR="00641C8E" w:rsidRPr="006F67DE" w:rsidRDefault="00641C8E" w:rsidP="00A21C17">
      <w:pPr>
        <w:spacing w:after="0" w:line="276" w:lineRule="auto"/>
        <w:ind w:firstLine="709"/>
        <w:jc w:val="both"/>
        <w:rPr>
          <w:rFonts w:ascii="Calibri Light" w:hAnsi="Calibri Light" w:cstheme="majorHAnsi"/>
          <w:sz w:val="24"/>
          <w:szCs w:val="24"/>
          <w:lang w:val="ru-RU"/>
        </w:rPr>
      </w:pPr>
      <w:r w:rsidRPr="006F67DE">
        <w:rPr>
          <w:rFonts w:ascii="Calibri Light" w:hAnsi="Calibri Light" w:cstheme="majorHAnsi"/>
          <w:sz w:val="24"/>
          <w:szCs w:val="24"/>
          <w:lang w:val="ru-RU"/>
        </w:rPr>
        <w:t>Учитывая применяемые стандарты и процедуры аудита, а также то, что АО „Moldovagaz” обеспечивает поставку в последней опции примерно 98% от всего объема природного газа для потребителей Республики Молдова, сфера тестирования аудита охватила определенную группу компаний из АО „Moldovagaz”.</w:t>
      </w:r>
    </w:p>
    <w:p w:rsidR="00A21C17" w:rsidRPr="006F67DE" w:rsidRDefault="00437BFD" w:rsidP="00A21C17">
      <w:pPr>
        <w:spacing w:after="0" w:line="276" w:lineRule="auto"/>
        <w:ind w:firstLine="709"/>
        <w:jc w:val="both"/>
        <w:rPr>
          <w:rFonts w:ascii="Calibri Light" w:hAnsi="Calibri Light" w:cstheme="majorHAnsi"/>
          <w:sz w:val="24"/>
          <w:szCs w:val="24"/>
          <w:lang w:val="ru-RU"/>
        </w:rPr>
      </w:pPr>
      <w:r w:rsidRPr="006F67DE">
        <w:rPr>
          <w:rFonts w:ascii="Calibri Light" w:hAnsi="Calibri Light" w:cstheme="majorHAnsi"/>
          <w:sz w:val="24"/>
          <w:szCs w:val="24"/>
          <w:lang w:val="ru-RU"/>
        </w:rPr>
        <w:t>Рассмотрев результаты проведенной аудиторской миссии, а также объяснения ответственных лиц, присутствующих на публичном заседании, Счетная палата</w:t>
      </w:r>
    </w:p>
    <w:p w:rsidR="00A21C17" w:rsidRPr="006F67DE" w:rsidRDefault="00437BFD" w:rsidP="00A21C17">
      <w:pPr>
        <w:spacing w:before="240" w:after="120" w:line="276" w:lineRule="auto"/>
        <w:jc w:val="center"/>
        <w:rPr>
          <w:rFonts w:ascii="Calibri Light" w:eastAsia="Times New Roman" w:hAnsi="Calibri Light" w:cstheme="majorHAnsi"/>
          <w:b/>
          <w:bCs/>
          <w:sz w:val="24"/>
          <w:szCs w:val="28"/>
          <w:lang w:val="ru-RU"/>
        </w:rPr>
      </w:pPr>
      <w:r w:rsidRPr="006F67DE">
        <w:rPr>
          <w:rFonts w:ascii="Calibri Light" w:eastAsia="Times New Roman" w:hAnsi="Calibri Light" w:cstheme="majorHAnsi"/>
          <w:b/>
          <w:bCs/>
          <w:sz w:val="24"/>
          <w:szCs w:val="28"/>
          <w:lang w:val="ru-RU"/>
        </w:rPr>
        <w:t>УСТАНОВИЛА</w:t>
      </w:r>
      <w:r w:rsidR="00A21C17" w:rsidRPr="006F67DE">
        <w:rPr>
          <w:rFonts w:ascii="Calibri Light" w:eastAsia="Times New Roman" w:hAnsi="Calibri Light" w:cstheme="majorHAnsi"/>
          <w:b/>
          <w:bCs/>
          <w:sz w:val="24"/>
          <w:szCs w:val="28"/>
          <w:lang w:val="ru-RU"/>
        </w:rPr>
        <w:t>:</w:t>
      </w:r>
    </w:p>
    <w:p w:rsidR="00651303" w:rsidRPr="006F67DE" w:rsidRDefault="00651303" w:rsidP="00A21C17">
      <w:pPr>
        <w:spacing w:after="0" w:line="276" w:lineRule="auto"/>
        <w:ind w:firstLine="709"/>
        <w:jc w:val="both"/>
        <w:rPr>
          <w:rFonts w:ascii="Calibri Light" w:hAnsi="Calibri Light" w:cstheme="majorHAnsi"/>
          <w:sz w:val="24"/>
          <w:szCs w:val="24"/>
          <w:lang w:val="ru-RU"/>
        </w:rPr>
      </w:pPr>
      <w:r w:rsidRPr="006F67DE">
        <w:rPr>
          <w:rFonts w:ascii="Calibri Light" w:hAnsi="Calibri Light" w:cstheme="majorHAnsi"/>
          <w:sz w:val="24"/>
          <w:szCs w:val="24"/>
          <w:lang w:val="ru-RU"/>
        </w:rPr>
        <w:t xml:space="preserve">Акционерное общество „Moldovagaz” является одним из наиболее крупных предприятий энергетического сектора Республики Молдова, которое имеет на газовом рынке двойную роль: </w:t>
      </w:r>
      <w:r w:rsidRPr="006F67DE">
        <w:rPr>
          <w:rFonts w:ascii="Calibri Light" w:hAnsi="Calibri Light" w:cstheme="majorHAnsi"/>
          <w:i/>
          <w:sz w:val="24"/>
          <w:szCs w:val="24"/>
          <w:lang w:val="ru-RU"/>
        </w:rPr>
        <w:t>i)</w:t>
      </w:r>
      <w:r w:rsidRPr="006F67DE">
        <w:rPr>
          <w:rFonts w:ascii="Calibri Light" w:hAnsi="Calibri Light" w:cstheme="majorHAnsi"/>
          <w:sz w:val="24"/>
          <w:szCs w:val="24"/>
          <w:lang w:val="ru-RU"/>
        </w:rPr>
        <w:t xml:space="preserve"> поставщик природного газа (владелец лицензии), который выполняет обязательства по </w:t>
      </w:r>
      <w:r w:rsidRPr="006F67DE">
        <w:rPr>
          <w:rFonts w:ascii="Calibri Light" w:eastAsia="Times New Roman" w:hAnsi="Calibri Light" w:cstheme="majorHAnsi"/>
          <w:bCs/>
          <w:sz w:val="24"/>
          <w:szCs w:val="24"/>
          <w:lang w:val="ru-RU" w:eastAsia="ru-RU"/>
        </w:rPr>
        <w:t xml:space="preserve">оказанию публичной услуги по поставке </w:t>
      </w:r>
      <w:r w:rsidR="00A81B6D" w:rsidRPr="006F67DE">
        <w:rPr>
          <w:rFonts w:ascii="Calibri Light" w:hAnsi="Calibri Light" w:cstheme="majorHAnsi"/>
          <w:sz w:val="24"/>
          <w:szCs w:val="24"/>
          <w:lang w:val="ru-RU"/>
        </w:rPr>
        <w:t xml:space="preserve">природного газа конечным потребителям (бытовым и небытовым) и который имеет юридические отношения с другими участниками газового рынка (передающими и распределительными сетями) с целью надежного обеспечения потребителей природным газом, и </w:t>
      </w:r>
      <w:r w:rsidR="00A81B6D" w:rsidRPr="006F67DE">
        <w:rPr>
          <w:rFonts w:ascii="Calibri Light" w:hAnsi="Calibri Light" w:cstheme="majorHAnsi"/>
          <w:i/>
          <w:sz w:val="24"/>
          <w:szCs w:val="24"/>
          <w:lang w:val="ru-RU"/>
        </w:rPr>
        <w:t xml:space="preserve">ii) </w:t>
      </w:r>
      <w:r w:rsidR="00A81B6D" w:rsidRPr="006F67DE">
        <w:rPr>
          <w:rFonts w:ascii="Calibri Light" w:hAnsi="Calibri Light" w:cstheme="majorHAnsi"/>
          <w:sz w:val="24"/>
          <w:szCs w:val="24"/>
          <w:lang w:val="ru-RU"/>
        </w:rPr>
        <w:t xml:space="preserve">учредитель и единственный </w:t>
      </w:r>
      <w:r w:rsidR="00B46215" w:rsidRPr="00B46215">
        <w:rPr>
          <w:rFonts w:ascii="Calibri Light" w:hAnsi="Calibri Light" w:cstheme="majorHAnsi"/>
          <w:sz w:val="24"/>
          <w:szCs w:val="24"/>
          <w:lang w:val="ru-RU"/>
        </w:rPr>
        <w:t>партнер</w:t>
      </w:r>
      <w:r w:rsidR="007B2008" w:rsidRPr="006F67DE">
        <w:rPr>
          <w:rFonts w:ascii="Calibri Light" w:hAnsi="Calibri Light" w:cstheme="majorHAnsi"/>
          <w:sz w:val="24"/>
          <w:szCs w:val="24"/>
          <w:lang w:val="ru-RU"/>
        </w:rPr>
        <w:t xml:space="preserve"> предприятий газового сектора, оказывающий услуги по передаче и распределению на газовом рынке Республики Молдова с Правобережья и Левобережья.</w:t>
      </w:r>
    </w:p>
    <w:p w:rsidR="00651303" w:rsidRPr="006F67DE" w:rsidRDefault="007B2008" w:rsidP="0028103F">
      <w:pPr>
        <w:spacing w:after="0" w:line="276" w:lineRule="auto"/>
        <w:ind w:firstLine="709"/>
        <w:jc w:val="both"/>
        <w:rPr>
          <w:rFonts w:ascii="Calibri Light" w:hAnsi="Calibri Light" w:cstheme="majorHAnsi"/>
          <w:sz w:val="24"/>
          <w:szCs w:val="24"/>
          <w:lang w:val="ru-RU"/>
        </w:rPr>
      </w:pPr>
      <w:r w:rsidRPr="006F67DE">
        <w:rPr>
          <w:rFonts w:ascii="Calibri Light" w:hAnsi="Calibri Light" w:cstheme="majorHAnsi"/>
          <w:sz w:val="24"/>
          <w:szCs w:val="24"/>
          <w:lang w:val="ru-RU"/>
        </w:rPr>
        <w:t xml:space="preserve">АО „Moldovagaz” и аффилированные предприятия осуществляют предпринимательскую деятельность в соответствии с принципами самоуправления и самофинансирования и отвечают по своим обязательствам </w:t>
      </w:r>
      <w:r w:rsidR="004F6D72" w:rsidRPr="006F67DE">
        <w:rPr>
          <w:rFonts w:ascii="Calibri Light" w:hAnsi="Calibri Light" w:cstheme="majorHAnsi"/>
          <w:sz w:val="24"/>
          <w:szCs w:val="24"/>
          <w:lang w:val="ru-RU"/>
        </w:rPr>
        <w:t xml:space="preserve">всем имуществом, принадлежащим им на праве собственности, </w:t>
      </w:r>
      <w:r w:rsidR="00B46215">
        <w:rPr>
          <w:rFonts w:ascii="Calibri Light" w:hAnsi="Calibri Light" w:cstheme="majorHAnsi"/>
          <w:sz w:val="24"/>
          <w:szCs w:val="24"/>
          <w:lang w:val="ru-RU"/>
        </w:rPr>
        <w:t xml:space="preserve">на </w:t>
      </w:r>
      <w:r w:rsidR="004F6D72" w:rsidRPr="006F67DE">
        <w:rPr>
          <w:rFonts w:ascii="Calibri Light" w:hAnsi="Calibri Light" w:cstheme="majorHAnsi"/>
          <w:sz w:val="24"/>
          <w:szCs w:val="24"/>
          <w:lang w:val="ru-RU"/>
        </w:rPr>
        <w:t xml:space="preserve">которое может быть </w:t>
      </w:r>
      <w:r w:rsidR="00B46215">
        <w:rPr>
          <w:rFonts w:ascii="Calibri Light" w:hAnsi="Calibri Light" w:cstheme="majorHAnsi"/>
          <w:sz w:val="24"/>
          <w:szCs w:val="24"/>
          <w:lang w:val="ru-RU"/>
        </w:rPr>
        <w:t>обращено принудительное взыскание</w:t>
      </w:r>
      <w:r w:rsidR="004F6D72" w:rsidRPr="006F67DE">
        <w:rPr>
          <w:rFonts w:ascii="Calibri Light" w:hAnsi="Calibri Light" w:cstheme="majorHAnsi"/>
          <w:sz w:val="24"/>
          <w:szCs w:val="24"/>
          <w:lang w:val="ru-RU"/>
        </w:rPr>
        <w:t>. База по регулированию основной деятельности определена Законом о природном газе №108 от 27.05.2016, а в отношениях с аудируемыми областями, обществ</w:t>
      </w:r>
      <w:r w:rsidR="00B46215">
        <w:rPr>
          <w:rFonts w:ascii="Calibri Light" w:hAnsi="Calibri Light" w:cstheme="majorHAnsi"/>
          <w:sz w:val="24"/>
          <w:szCs w:val="24"/>
          <w:lang w:val="ru-RU"/>
        </w:rPr>
        <w:t>о</w:t>
      </w:r>
      <w:r w:rsidR="004F6D72" w:rsidRPr="006F67DE">
        <w:rPr>
          <w:rFonts w:ascii="Calibri Light" w:hAnsi="Calibri Light" w:cstheme="majorHAnsi"/>
          <w:sz w:val="24"/>
          <w:szCs w:val="24"/>
          <w:lang w:val="ru-RU"/>
        </w:rPr>
        <w:t xml:space="preserve"> и </w:t>
      </w:r>
      <w:r w:rsidR="00B46215" w:rsidRPr="006F67DE">
        <w:rPr>
          <w:rFonts w:ascii="Calibri Light" w:hAnsi="Calibri Light" w:cstheme="majorHAnsi"/>
          <w:sz w:val="24"/>
          <w:szCs w:val="24"/>
          <w:lang w:val="ru-RU"/>
        </w:rPr>
        <w:t>связанны</w:t>
      </w:r>
      <w:r w:rsidR="00B46215">
        <w:rPr>
          <w:rFonts w:ascii="Calibri Light" w:hAnsi="Calibri Light" w:cstheme="majorHAnsi"/>
          <w:sz w:val="24"/>
          <w:szCs w:val="24"/>
          <w:lang w:val="ru-RU"/>
        </w:rPr>
        <w:t>е</w:t>
      </w:r>
      <w:r w:rsidR="00B46215" w:rsidRPr="006F67DE">
        <w:rPr>
          <w:rFonts w:ascii="Calibri Light" w:hAnsi="Calibri Light" w:cstheme="majorHAnsi"/>
          <w:sz w:val="24"/>
          <w:szCs w:val="24"/>
          <w:lang w:val="ru-RU"/>
        </w:rPr>
        <w:t xml:space="preserve"> </w:t>
      </w:r>
      <w:r w:rsidR="004F6D72" w:rsidRPr="006F67DE">
        <w:rPr>
          <w:rFonts w:ascii="Calibri Light" w:hAnsi="Calibri Light" w:cstheme="majorHAnsi"/>
          <w:sz w:val="24"/>
          <w:szCs w:val="24"/>
          <w:lang w:val="ru-RU"/>
        </w:rPr>
        <w:t>предприятия руководству</w:t>
      </w:r>
      <w:r w:rsidR="00375EDC">
        <w:rPr>
          <w:rFonts w:ascii="Calibri Light" w:hAnsi="Calibri Light" w:cstheme="majorHAnsi"/>
          <w:sz w:val="24"/>
          <w:szCs w:val="24"/>
          <w:lang w:val="ru-RU"/>
        </w:rPr>
        <w:t>ю</w:t>
      </w:r>
      <w:r w:rsidR="004F6D72" w:rsidRPr="006F67DE">
        <w:rPr>
          <w:rFonts w:ascii="Calibri Light" w:hAnsi="Calibri Light" w:cstheme="majorHAnsi"/>
          <w:sz w:val="24"/>
          <w:szCs w:val="24"/>
          <w:lang w:val="ru-RU"/>
        </w:rPr>
        <w:t xml:space="preserve">тся соответствующими нормами, установленными национальной регулирующей базой </w:t>
      </w:r>
    </w:p>
    <w:p w:rsidR="004F6D72" w:rsidRPr="006F67DE" w:rsidRDefault="004F6D72" w:rsidP="00A21C17">
      <w:pPr>
        <w:spacing w:after="0" w:line="276" w:lineRule="auto"/>
        <w:ind w:firstLine="709"/>
        <w:jc w:val="both"/>
        <w:rPr>
          <w:rFonts w:ascii="Calibri Light" w:eastAsia="Times New Roman" w:hAnsi="Calibri Light" w:cstheme="majorHAnsi"/>
          <w:bCs/>
          <w:sz w:val="24"/>
          <w:szCs w:val="24"/>
          <w:lang w:val="ru-RU" w:eastAsia="ru-RU"/>
        </w:rPr>
      </w:pPr>
      <w:r w:rsidRPr="006F67DE">
        <w:rPr>
          <w:rFonts w:ascii="Calibri Light" w:hAnsi="Calibri Light" w:cstheme="majorHAnsi"/>
          <w:sz w:val="24"/>
          <w:szCs w:val="24"/>
          <w:lang w:val="ru-RU"/>
        </w:rPr>
        <w:t xml:space="preserve">Оценив соответствие произведенных расходов и </w:t>
      </w:r>
      <w:r w:rsidRPr="006F67DE">
        <w:rPr>
          <w:rFonts w:ascii="Calibri Light" w:eastAsia="Times New Roman" w:hAnsi="Calibri Light" w:cstheme="majorHAnsi"/>
          <w:bCs/>
          <w:sz w:val="24"/>
          <w:szCs w:val="24"/>
          <w:lang w:val="ru-RU" w:eastAsia="ru-RU"/>
        </w:rPr>
        <w:t xml:space="preserve">капитальных инвестиций по группе </w:t>
      </w:r>
      <w:r w:rsidRPr="006F67DE">
        <w:rPr>
          <w:rFonts w:ascii="Calibri Light" w:hAnsi="Calibri Light" w:cstheme="majorHAnsi"/>
          <w:sz w:val="24"/>
          <w:szCs w:val="24"/>
          <w:lang w:val="ru-RU"/>
        </w:rPr>
        <w:t xml:space="preserve">„Moldovagaz”, в том числе сквозь призму эффектов дополнительно установленных недостатков, делается вывод, </w:t>
      </w:r>
      <w:r w:rsidR="0028103F" w:rsidRPr="006F67DE">
        <w:rPr>
          <w:rFonts w:ascii="Calibri Light" w:hAnsi="Calibri Light" w:cstheme="majorHAnsi"/>
          <w:sz w:val="24"/>
          <w:szCs w:val="24"/>
          <w:lang w:val="ru-RU"/>
        </w:rPr>
        <w:t xml:space="preserve">что совокупность видов деятельности, процессов и процедур, входящих в сферу аудита, не соответствует в полной мере требованиям действующей нормативной базы, а также существующих внутренних положений. Так, </w:t>
      </w:r>
    </w:p>
    <w:p w:rsidR="0028103F" w:rsidRPr="006F67DE" w:rsidRDefault="0028103F" w:rsidP="00A21C17">
      <w:pPr>
        <w:pStyle w:val="ListParagraph"/>
        <w:numPr>
          <w:ilvl w:val="0"/>
          <w:numId w:val="3"/>
        </w:numPr>
        <w:spacing w:after="0"/>
        <w:ind w:left="426"/>
        <w:jc w:val="both"/>
        <w:rPr>
          <w:rFonts w:ascii="Calibri Light" w:hAnsi="Calibri Light" w:cstheme="majorHAnsi"/>
          <w:sz w:val="24"/>
          <w:szCs w:val="24"/>
        </w:rPr>
      </w:pPr>
      <w:r w:rsidRPr="006F67DE">
        <w:rPr>
          <w:rFonts w:ascii="Calibri Light" w:hAnsi="Calibri Light" w:cstheme="majorHAnsi"/>
          <w:sz w:val="24"/>
          <w:szCs w:val="24"/>
        </w:rPr>
        <w:t xml:space="preserve">ненадлежащее обоснование и планирование в период 2011-2021 годов </w:t>
      </w:r>
      <w:r w:rsidRPr="006F67DE">
        <w:rPr>
          <w:rFonts w:ascii="Calibri Light" w:eastAsia="Times New Roman" w:hAnsi="Calibri Light" w:cstheme="majorHAnsi"/>
          <w:bCs/>
          <w:sz w:val="24"/>
          <w:szCs w:val="24"/>
        </w:rPr>
        <w:t xml:space="preserve">капитальных инвестиций на общую сумму </w:t>
      </w:r>
      <w:r w:rsidRPr="006F67DE">
        <w:rPr>
          <w:rFonts w:ascii="Calibri Light" w:hAnsi="Calibri Light" w:cstheme="majorHAnsi"/>
          <w:sz w:val="24"/>
          <w:szCs w:val="24"/>
        </w:rPr>
        <w:t xml:space="preserve">815.796,6 тыс. леев (в том числе 466.363,5 тыс. леев в здания), а также необоснование их на основе критериев обязательности, необходимости и эффективности обусловили неутверждение Национальным агентством по регулированию в энергетике возмещения их посредством тарифа; </w:t>
      </w:r>
    </w:p>
    <w:p w:rsidR="00A21C17" w:rsidRPr="006F67DE" w:rsidRDefault="006116AC" w:rsidP="00A21C17">
      <w:pPr>
        <w:pStyle w:val="ListParagraph"/>
        <w:numPr>
          <w:ilvl w:val="0"/>
          <w:numId w:val="3"/>
        </w:numPr>
        <w:spacing w:after="0"/>
        <w:ind w:left="426"/>
        <w:jc w:val="both"/>
        <w:rPr>
          <w:rFonts w:ascii="Calibri Light" w:hAnsi="Calibri Light" w:cstheme="majorHAnsi"/>
          <w:sz w:val="24"/>
          <w:szCs w:val="24"/>
        </w:rPr>
      </w:pPr>
      <w:r w:rsidRPr="006F67DE">
        <w:rPr>
          <w:rFonts w:ascii="Calibri Light" w:hAnsi="Calibri Light" w:cstheme="majorHAnsi"/>
          <w:sz w:val="24"/>
          <w:szCs w:val="24"/>
        </w:rPr>
        <w:t>изменение в 2018 году собственника объекта недвижимости по ул. Пушкина №64 путем продажи соответствующего здания дочерней компании ООО „Flacăra Albastră” увеличило расходы АО „Moldovagaz” в период 2019-2021 годов на 17.923,2 тыс. леев или ежегодно примерно на 5.974,4 тыс. леев</w:t>
      </w:r>
      <w:r w:rsidR="00A21C17" w:rsidRPr="006F67DE">
        <w:rPr>
          <w:rFonts w:ascii="Calibri Light" w:hAnsi="Calibri Light" w:cstheme="majorHAnsi"/>
          <w:sz w:val="24"/>
          <w:szCs w:val="24"/>
        </w:rPr>
        <w:t>;</w:t>
      </w:r>
    </w:p>
    <w:p w:rsidR="00A21C17" w:rsidRPr="006F67DE" w:rsidRDefault="006116AC" w:rsidP="00A21C17">
      <w:pPr>
        <w:pStyle w:val="FootnoteText"/>
        <w:numPr>
          <w:ilvl w:val="0"/>
          <w:numId w:val="3"/>
        </w:numPr>
        <w:spacing w:line="276" w:lineRule="auto"/>
        <w:ind w:left="426"/>
        <w:jc w:val="both"/>
        <w:rPr>
          <w:rFonts w:ascii="Calibri Light" w:hAnsi="Calibri Light" w:cstheme="majorHAnsi"/>
          <w:sz w:val="24"/>
          <w:szCs w:val="24"/>
          <w:lang w:val="ru-RU"/>
        </w:rPr>
      </w:pPr>
      <w:r w:rsidRPr="006F67DE">
        <w:rPr>
          <w:rFonts w:ascii="Calibri Light" w:hAnsi="Calibri Light" w:cstheme="majorHAnsi"/>
          <w:sz w:val="24"/>
          <w:szCs w:val="24"/>
          <w:lang w:val="ru-RU"/>
        </w:rPr>
        <w:lastRenderedPageBreak/>
        <w:t>включение управленческих расходов и прибыли подрядчика в случае материалов</w:t>
      </w:r>
      <w:r w:rsidR="00375EDC">
        <w:rPr>
          <w:rFonts w:ascii="Calibri Light" w:hAnsi="Calibri Light" w:cstheme="majorHAnsi"/>
          <w:sz w:val="24"/>
          <w:szCs w:val="24"/>
          <w:lang w:val="ru-RU"/>
        </w:rPr>
        <w:t>,</w:t>
      </w:r>
      <w:r w:rsidRPr="006F67DE">
        <w:rPr>
          <w:rFonts w:ascii="Calibri Light" w:hAnsi="Calibri Light" w:cstheme="majorHAnsi"/>
          <w:sz w:val="24"/>
          <w:szCs w:val="24"/>
          <w:lang w:val="ru-RU"/>
        </w:rPr>
        <w:t xml:space="preserve"> приобретенных бенефициаром, необоснованно увеличило в период 2017-2021 годов как минимум на 15.920,6 тыс. леев затрат</w:t>
      </w:r>
      <w:r w:rsidR="00F97260" w:rsidRPr="006F67DE">
        <w:rPr>
          <w:rFonts w:ascii="Calibri Light" w:hAnsi="Calibri Light" w:cstheme="majorHAnsi"/>
          <w:sz w:val="24"/>
          <w:szCs w:val="24"/>
          <w:lang w:val="ru-RU"/>
        </w:rPr>
        <w:t>ы</w:t>
      </w:r>
      <w:r w:rsidRPr="006F67DE">
        <w:rPr>
          <w:rFonts w:ascii="Calibri Light" w:hAnsi="Calibri Light" w:cstheme="majorHAnsi"/>
          <w:sz w:val="24"/>
          <w:szCs w:val="24"/>
          <w:lang w:val="ru-RU"/>
        </w:rPr>
        <w:t>, связанны</w:t>
      </w:r>
      <w:r w:rsidR="00F97260" w:rsidRPr="006F67DE">
        <w:rPr>
          <w:rFonts w:ascii="Calibri Light" w:hAnsi="Calibri Light" w:cstheme="majorHAnsi"/>
          <w:sz w:val="24"/>
          <w:szCs w:val="24"/>
          <w:lang w:val="ru-RU"/>
        </w:rPr>
        <w:t>е</w:t>
      </w:r>
      <w:r w:rsidRPr="006F67DE">
        <w:rPr>
          <w:rFonts w:ascii="Calibri Light" w:hAnsi="Calibri Light" w:cstheme="majorHAnsi"/>
          <w:sz w:val="24"/>
          <w:szCs w:val="24"/>
          <w:lang w:val="ru-RU"/>
        </w:rPr>
        <w:t xml:space="preserve"> с выполнением работ по</w:t>
      </w:r>
      <w:r w:rsidR="00F97260" w:rsidRPr="006F67DE">
        <w:rPr>
          <w:rFonts w:ascii="Calibri Light" w:hAnsi="Calibri Light" w:cstheme="majorHAnsi"/>
          <w:sz w:val="24"/>
          <w:szCs w:val="24"/>
          <w:lang w:val="ru-RU"/>
        </w:rPr>
        <w:t xml:space="preserve"> </w:t>
      </w:r>
      <w:r w:rsidRPr="006F67DE">
        <w:rPr>
          <w:rFonts w:ascii="Calibri Light" w:hAnsi="Calibri Light" w:cstheme="majorHAnsi"/>
          <w:sz w:val="24"/>
          <w:szCs w:val="24"/>
          <w:lang w:val="ru-RU"/>
        </w:rPr>
        <w:t xml:space="preserve">строительству/реконструкции распределительной инфраструктуры </w:t>
      </w:r>
      <w:r w:rsidR="00F97260" w:rsidRPr="006F67DE">
        <w:rPr>
          <w:rFonts w:ascii="Calibri Light" w:hAnsi="Calibri Light" w:cstheme="majorHAnsi"/>
          <w:sz w:val="24"/>
          <w:szCs w:val="24"/>
          <w:lang w:val="ru-RU"/>
        </w:rPr>
        <w:t>природного газа</w:t>
      </w:r>
      <w:r w:rsidR="00A21C17" w:rsidRPr="006F67DE">
        <w:rPr>
          <w:rFonts w:ascii="Calibri Light" w:hAnsi="Calibri Light" w:cstheme="majorHAnsi"/>
          <w:sz w:val="24"/>
          <w:szCs w:val="24"/>
          <w:lang w:val="ru-RU"/>
        </w:rPr>
        <w:t>;</w:t>
      </w:r>
      <w:r w:rsidR="00A13AB9">
        <w:rPr>
          <w:rFonts w:ascii="Calibri Light" w:hAnsi="Calibri Light" w:cstheme="majorHAnsi"/>
          <w:sz w:val="24"/>
          <w:szCs w:val="24"/>
          <w:lang w:val="ru-RU"/>
        </w:rPr>
        <w:t xml:space="preserve"> </w:t>
      </w:r>
    </w:p>
    <w:p w:rsidR="00A21C17" w:rsidRPr="006F67DE" w:rsidRDefault="00F97260" w:rsidP="00A21C17">
      <w:pPr>
        <w:pStyle w:val="FootnoteText"/>
        <w:numPr>
          <w:ilvl w:val="0"/>
          <w:numId w:val="3"/>
        </w:numPr>
        <w:spacing w:line="276" w:lineRule="auto"/>
        <w:ind w:left="426"/>
        <w:jc w:val="both"/>
        <w:rPr>
          <w:rFonts w:ascii="Calibri Light" w:hAnsi="Calibri Light" w:cstheme="majorHAnsi"/>
          <w:sz w:val="24"/>
          <w:szCs w:val="24"/>
          <w:lang w:val="ru-RU"/>
        </w:rPr>
      </w:pPr>
      <w:r w:rsidRPr="006F67DE">
        <w:rPr>
          <w:rFonts w:ascii="Calibri Light" w:hAnsi="Calibri Light" w:cstheme="majorHAnsi"/>
          <w:sz w:val="24"/>
          <w:szCs w:val="24"/>
          <w:lang w:val="ru-RU"/>
        </w:rPr>
        <w:t xml:space="preserve">негармонизация внутренних положений группы АО „Moldovagaz”, связанных с процессами закупок в </w:t>
      </w:r>
      <w:r w:rsidR="00A13AB9" w:rsidRPr="006F67DE">
        <w:rPr>
          <w:rFonts w:ascii="Calibri Light" w:hAnsi="Calibri Light" w:cstheme="majorHAnsi"/>
          <w:sz w:val="24"/>
          <w:szCs w:val="24"/>
          <w:lang w:val="ru-RU"/>
        </w:rPr>
        <w:t>регулир</w:t>
      </w:r>
      <w:r w:rsidR="00375EDC">
        <w:rPr>
          <w:rFonts w:ascii="Calibri Light" w:hAnsi="Calibri Light" w:cstheme="majorHAnsi"/>
          <w:sz w:val="24"/>
          <w:szCs w:val="24"/>
          <w:lang w:val="ru-RU"/>
        </w:rPr>
        <w:t xml:space="preserve">уемой </w:t>
      </w:r>
      <w:r w:rsidRPr="006F67DE">
        <w:rPr>
          <w:rFonts w:ascii="Calibri Light" w:hAnsi="Calibri Light" w:cstheme="majorHAnsi"/>
          <w:sz w:val="24"/>
          <w:szCs w:val="24"/>
          <w:lang w:val="ru-RU"/>
        </w:rPr>
        <w:t>области деятельности по природно</w:t>
      </w:r>
      <w:r w:rsidR="00375EDC">
        <w:rPr>
          <w:rFonts w:ascii="Calibri Light" w:hAnsi="Calibri Light" w:cstheme="majorHAnsi"/>
          <w:sz w:val="24"/>
          <w:szCs w:val="24"/>
          <w:lang w:val="ru-RU"/>
        </w:rPr>
        <w:t>му</w:t>
      </w:r>
      <w:r w:rsidRPr="006F67DE">
        <w:rPr>
          <w:rFonts w:ascii="Calibri Light" w:hAnsi="Calibri Light" w:cstheme="majorHAnsi"/>
          <w:sz w:val="24"/>
          <w:szCs w:val="24"/>
          <w:lang w:val="ru-RU"/>
        </w:rPr>
        <w:t xml:space="preserve"> газ</w:t>
      </w:r>
      <w:r w:rsidR="00375EDC">
        <w:rPr>
          <w:rFonts w:ascii="Calibri Light" w:hAnsi="Calibri Light" w:cstheme="majorHAnsi"/>
          <w:sz w:val="24"/>
          <w:szCs w:val="24"/>
          <w:lang w:val="ru-RU"/>
        </w:rPr>
        <w:t>у</w:t>
      </w:r>
      <w:r w:rsidRPr="006F67DE">
        <w:rPr>
          <w:rFonts w:ascii="Calibri Light" w:hAnsi="Calibri Light" w:cstheme="majorHAnsi"/>
          <w:sz w:val="24"/>
          <w:szCs w:val="24"/>
          <w:lang w:val="ru-RU"/>
        </w:rPr>
        <w:t>, создает возможность неодинакового применения практик по закупкам</w:t>
      </w:r>
      <w:r w:rsidR="00A21C17" w:rsidRPr="006F67DE">
        <w:rPr>
          <w:rFonts w:ascii="Calibri Light" w:hAnsi="Calibri Light" w:cstheme="majorHAnsi"/>
          <w:sz w:val="24"/>
          <w:szCs w:val="24"/>
          <w:lang w:val="ru-RU"/>
        </w:rPr>
        <w:t>;</w:t>
      </w:r>
    </w:p>
    <w:p w:rsidR="00A21C17" w:rsidRPr="006F67DE" w:rsidRDefault="00F97260" w:rsidP="00A21C17">
      <w:pPr>
        <w:pStyle w:val="FootnoteText"/>
        <w:numPr>
          <w:ilvl w:val="0"/>
          <w:numId w:val="3"/>
        </w:numPr>
        <w:spacing w:line="276" w:lineRule="auto"/>
        <w:ind w:left="426"/>
        <w:jc w:val="both"/>
        <w:rPr>
          <w:rFonts w:ascii="Calibri Light" w:hAnsi="Calibri Light" w:cstheme="majorHAnsi"/>
          <w:sz w:val="24"/>
          <w:szCs w:val="24"/>
          <w:lang w:val="ru-RU"/>
        </w:rPr>
      </w:pPr>
      <w:bookmarkStart w:id="1" w:name="_Toc117775774"/>
      <w:bookmarkStart w:id="2" w:name="_Toc118297713"/>
      <w:bookmarkStart w:id="3" w:name="_Toc118465741"/>
      <w:bookmarkStart w:id="4" w:name="_Toc119245413"/>
      <w:r w:rsidRPr="006F67DE">
        <w:rPr>
          <w:rFonts w:ascii="Calibri Light" w:hAnsi="Calibri Light" w:cstheme="majorHAnsi"/>
          <w:sz w:val="24"/>
          <w:szCs w:val="24"/>
          <w:lang w:val="ru-RU"/>
        </w:rPr>
        <w:t xml:space="preserve">нереализация изучения относительно конкурентоспособности цен, используемых на внутреннем и внешнем </w:t>
      </w:r>
      <w:r w:rsidR="00791902" w:rsidRPr="006F67DE">
        <w:rPr>
          <w:rFonts w:ascii="Calibri Light" w:hAnsi="Calibri Light" w:cstheme="majorHAnsi"/>
          <w:sz w:val="24"/>
          <w:szCs w:val="24"/>
          <w:lang w:val="ru-RU"/>
        </w:rPr>
        <w:t>рынке, обусловила проведение ряда закупок через посредников, которые применяли завышенную торговую надбавку</w:t>
      </w:r>
      <w:r w:rsidR="00A21C17" w:rsidRPr="006F67DE">
        <w:rPr>
          <w:rFonts w:ascii="Calibri Light" w:hAnsi="Calibri Light" w:cstheme="majorHAnsi"/>
          <w:sz w:val="24"/>
          <w:szCs w:val="24"/>
          <w:lang w:val="ru-RU"/>
        </w:rPr>
        <w:t>;</w:t>
      </w:r>
    </w:p>
    <w:bookmarkEnd w:id="1"/>
    <w:bookmarkEnd w:id="2"/>
    <w:bookmarkEnd w:id="3"/>
    <w:bookmarkEnd w:id="4"/>
    <w:p w:rsidR="00A21C17" w:rsidRPr="006F67DE" w:rsidRDefault="00791902" w:rsidP="00A21C17">
      <w:pPr>
        <w:pStyle w:val="FootnoteText"/>
        <w:numPr>
          <w:ilvl w:val="0"/>
          <w:numId w:val="3"/>
        </w:numPr>
        <w:spacing w:line="276" w:lineRule="auto"/>
        <w:ind w:left="426"/>
        <w:jc w:val="both"/>
        <w:rPr>
          <w:rFonts w:ascii="Calibri Light" w:hAnsi="Calibri Light" w:cstheme="majorHAnsi"/>
          <w:sz w:val="24"/>
          <w:szCs w:val="24"/>
          <w:lang w:val="ru-RU"/>
        </w:rPr>
      </w:pPr>
      <w:r w:rsidRPr="006F67DE">
        <w:rPr>
          <w:rFonts w:ascii="Calibri Light" w:hAnsi="Calibri Light" w:cstheme="majorHAnsi"/>
          <w:sz w:val="24"/>
          <w:szCs w:val="24"/>
          <w:lang w:val="ru-RU"/>
        </w:rPr>
        <w:t>предоставление в период 2017-2020 годов на длительные сроки авансов в пропорции свыше 50 процентов от стоимости договоров закупок товаров лишило общество финансовых средств для оплаты задолженностей</w:t>
      </w:r>
      <w:r w:rsidR="00A21C17" w:rsidRPr="006F67DE">
        <w:rPr>
          <w:rFonts w:ascii="Calibri Light" w:hAnsi="Calibri Light" w:cstheme="majorHAnsi"/>
          <w:sz w:val="24"/>
          <w:szCs w:val="24"/>
          <w:lang w:val="ru-RU"/>
        </w:rPr>
        <w:t>;</w:t>
      </w:r>
    </w:p>
    <w:p w:rsidR="00A21C17" w:rsidRPr="006F67DE" w:rsidRDefault="00791902" w:rsidP="00A21C17">
      <w:pPr>
        <w:pStyle w:val="FootnoteText"/>
        <w:numPr>
          <w:ilvl w:val="0"/>
          <w:numId w:val="3"/>
        </w:numPr>
        <w:spacing w:line="276" w:lineRule="auto"/>
        <w:ind w:left="426"/>
        <w:jc w:val="both"/>
        <w:rPr>
          <w:rFonts w:ascii="Calibri Light" w:hAnsi="Calibri Light" w:cstheme="majorHAnsi"/>
          <w:sz w:val="24"/>
          <w:szCs w:val="24"/>
          <w:lang w:val="ru-RU"/>
        </w:rPr>
      </w:pPr>
      <w:r w:rsidRPr="006F67DE">
        <w:rPr>
          <w:rFonts w:ascii="Calibri Light" w:hAnsi="Calibri Light" w:cstheme="majorHAnsi"/>
          <w:sz w:val="24"/>
          <w:szCs w:val="24"/>
          <w:lang w:val="ru-RU"/>
        </w:rPr>
        <w:t>превышение в 2 раза в период 2011-2021 годов объемов фактических убытков при распределении природного газа по сравнению с нормативными убытками, согласованными в тарифах, генерировало расходы в сумме 1.022.761,8 тыс. леев</w:t>
      </w:r>
      <w:r w:rsidR="00A21C17" w:rsidRPr="006F67DE">
        <w:rPr>
          <w:rFonts w:ascii="Calibri Light" w:hAnsi="Calibri Light" w:cstheme="majorHAnsi"/>
          <w:sz w:val="24"/>
          <w:szCs w:val="24"/>
          <w:lang w:val="ru-RU"/>
        </w:rPr>
        <w:t>;</w:t>
      </w:r>
    </w:p>
    <w:p w:rsidR="00203808" w:rsidRPr="006F67DE" w:rsidRDefault="00203808" w:rsidP="00203808">
      <w:pPr>
        <w:pStyle w:val="ListParagraph"/>
        <w:numPr>
          <w:ilvl w:val="0"/>
          <w:numId w:val="3"/>
        </w:numPr>
        <w:spacing w:after="0"/>
        <w:ind w:left="426" w:hanging="284"/>
        <w:jc w:val="both"/>
        <w:rPr>
          <w:rFonts w:ascii="Calibri Light" w:hAnsi="Calibri Light" w:cstheme="majorHAnsi"/>
          <w:sz w:val="24"/>
          <w:szCs w:val="24"/>
        </w:rPr>
      </w:pPr>
      <w:r w:rsidRPr="006F67DE">
        <w:rPr>
          <w:rFonts w:ascii="Calibri Light" w:hAnsi="Calibri Light" w:cstheme="majorHAnsi"/>
          <w:sz w:val="24"/>
          <w:szCs w:val="24"/>
        </w:rPr>
        <w:t>несоответствующее исчисление НДС в случае оказания услуги по транспортировке природного газа в режиме транзита завершилось начислением и уплатой в 2018 году пени на общую сумму 39.274,48 тыс. леев;</w:t>
      </w:r>
    </w:p>
    <w:p w:rsidR="00203808" w:rsidRPr="006F67DE" w:rsidRDefault="00203808" w:rsidP="00A21C17">
      <w:pPr>
        <w:pStyle w:val="FootnoteText"/>
        <w:numPr>
          <w:ilvl w:val="0"/>
          <w:numId w:val="3"/>
        </w:numPr>
        <w:spacing w:line="276" w:lineRule="auto"/>
        <w:ind w:left="426"/>
        <w:jc w:val="both"/>
        <w:rPr>
          <w:rFonts w:ascii="Calibri Light" w:hAnsi="Calibri Light" w:cstheme="majorHAnsi"/>
          <w:sz w:val="24"/>
          <w:szCs w:val="24"/>
          <w:lang w:val="ru-RU"/>
        </w:rPr>
      </w:pPr>
      <w:r w:rsidRPr="006F67DE">
        <w:rPr>
          <w:rFonts w:ascii="Calibri Light" w:hAnsi="Calibri Light" w:cstheme="majorHAnsi"/>
          <w:sz w:val="24"/>
          <w:szCs w:val="24"/>
          <w:lang w:val="ru-RU"/>
        </w:rPr>
        <w:t>взятие в наем собственных помещений, которыми владеет на праве собственности АО „Moldovagaz”, обусловило в период 2017-2021 годов дополнительные расходы в сумме 8.932,0 тыс. леев;</w:t>
      </w:r>
    </w:p>
    <w:p w:rsidR="00203808" w:rsidRPr="006F67DE" w:rsidRDefault="00203808" w:rsidP="00A21C17">
      <w:pPr>
        <w:pStyle w:val="FootnoteText"/>
        <w:numPr>
          <w:ilvl w:val="0"/>
          <w:numId w:val="3"/>
        </w:numPr>
        <w:spacing w:line="276" w:lineRule="auto"/>
        <w:ind w:left="426"/>
        <w:jc w:val="both"/>
        <w:rPr>
          <w:rFonts w:ascii="Calibri Light" w:hAnsi="Calibri Light" w:cstheme="majorHAnsi"/>
          <w:sz w:val="24"/>
          <w:szCs w:val="24"/>
          <w:lang w:val="ru-RU"/>
        </w:rPr>
      </w:pPr>
      <w:r w:rsidRPr="006F67DE">
        <w:rPr>
          <w:rFonts w:ascii="Calibri Light" w:hAnsi="Calibri Light" w:cstheme="majorHAnsi"/>
          <w:sz w:val="24"/>
          <w:szCs w:val="24"/>
          <w:lang w:val="ru-RU"/>
        </w:rPr>
        <w:t>необоснование и не</w:t>
      </w:r>
      <w:r w:rsidR="006F67DE">
        <w:rPr>
          <w:rFonts w:ascii="Calibri Light" w:hAnsi="Calibri Light" w:cstheme="majorHAnsi"/>
          <w:sz w:val="24"/>
          <w:szCs w:val="24"/>
          <w:lang w:val="ru-RU"/>
        </w:rPr>
        <w:t>доказа</w:t>
      </w:r>
      <w:r w:rsidRPr="006F67DE">
        <w:rPr>
          <w:rFonts w:ascii="Calibri Light" w:hAnsi="Calibri Light" w:cstheme="majorHAnsi"/>
          <w:sz w:val="24"/>
          <w:szCs w:val="24"/>
          <w:lang w:val="ru-RU"/>
        </w:rPr>
        <w:t xml:space="preserve">тельность </w:t>
      </w:r>
      <w:r w:rsidR="00083D02" w:rsidRPr="006F67DE">
        <w:rPr>
          <w:rFonts w:ascii="Calibri Light" w:hAnsi="Calibri Light" w:cstheme="majorHAnsi"/>
          <w:sz w:val="24"/>
          <w:szCs w:val="24"/>
          <w:lang w:val="ru-RU"/>
        </w:rPr>
        <w:t>юридических услуг, приобретенных в период 2017-2019 годов на основе подписки на общую сумму 8.958,7 тыс. леев, привело к дополнительным расходам;</w:t>
      </w:r>
    </w:p>
    <w:p w:rsidR="00A21C17" w:rsidRPr="006F67DE" w:rsidRDefault="00083D02" w:rsidP="00A21C17">
      <w:pPr>
        <w:pStyle w:val="FootnoteText"/>
        <w:numPr>
          <w:ilvl w:val="0"/>
          <w:numId w:val="3"/>
        </w:numPr>
        <w:spacing w:line="276" w:lineRule="auto"/>
        <w:ind w:left="426"/>
        <w:jc w:val="both"/>
        <w:rPr>
          <w:rFonts w:ascii="Calibri Light" w:hAnsi="Calibri Light" w:cstheme="majorHAnsi"/>
          <w:sz w:val="24"/>
          <w:szCs w:val="24"/>
          <w:lang w:val="ru-RU"/>
        </w:rPr>
      </w:pPr>
      <w:r w:rsidRPr="006F67DE">
        <w:rPr>
          <w:rFonts w:ascii="Calibri Light" w:hAnsi="Calibri Light" w:cstheme="majorHAnsi"/>
          <w:sz w:val="24"/>
          <w:szCs w:val="24"/>
          <w:lang w:val="ru-RU"/>
        </w:rPr>
        <w:t xml:space="preserve">передающие и распределительные сети природного газа публичной собственности (в том числе финансируемые из государственного бюджета в период </w:t>
      </w:r>
      <w:r w:rsidRPr="006F67DE">
        <w:rPr>
          <w:rFonts w:ascii="Calibri Light" w:eastAsia="SimSun" w:hAnsi="Calibri Light" w:cstheme="majorHAnsi"/>
          <w:kern w:val="3"/>
          <w:sz w:val="24"/>
          <w:szCs w:val="24"/>
          <w:lang w:val="ru-RU"/>
        </w:rPr>
        <w:t xml:space="preserve">2000-2021 годов в сумме 1.006.819,4 </w:t>
      </w:r>
      <w:r w:rsidRPr="006F67DE">
        <w:rPr>
          <w:rFonts w:ascii="Calibri Light" w:hAnsi="Calibri Light" w:cstheme="majorHAnsi"/>
          <w:sz w:val="24"/>
          <w:szCs w:val="24"/>
          <w:lang w:val="ru-RU"/>
        </w:rPr>
        <w:t xml:space="preserve">тыс. леев) и частной собственности используются </w:t>
      </w:r>
      <w:r w:rsidRPr="006F67DE">
        <w:rPr>
          <w:rFonts w:ascii="Calibri Light" w:eastAsia="Times New Roman" w:hAnsi="Calibri Light" w:cstheme="majorHAnsi"/>
          <w:bCs/>
          <w:sz w:val="24"/>
          <w:szCs w:val="24"/>
          <w:lang w:val="ru-RU" w:eastAsia="ru-RU"/>
        </w:rPr>
        <w:t xml:space="preserve">предприятиями АО </w:t>
      </w:r>
      <w:r w:rsidRPr="006F67DE">
        <w:rPr>
          <w:rFonts w:ascii="Calibri Light" w:hAnsi="Calibri Light" w:cstheme="majorHAnsi"/>
          <w:sz w:val="24"/>
          <w:szCs w:val="24"/>
          <w:lang w:val="ru-RU"/>
        </w:rPr>
        <w:t xml:space="preserve">„Moldovagaz” в отсутствие их исчерпывающего учета, а также не предусматривая оплату роялти в пользу </w:t>
      </w:r>
      <w:r w:rsidR="0033050D" w:rsidRPr="006F67DE">
        <w:rPr>
          <w:rFonts w:ascii="Calibri Light" w:hAnsi="Calibri Light" w:cstheme="majorHAnsi"/>
          <w:sz w:val="24"/>
          <w:szCs w:val="24"/>
          <w:lang w:val="ru-RU"/>
        </w:rPr>
        <w:t xml:space="preserve">собственников за </w:t>
      </w:r>
      <w:r w:rsidR="00DB1576" w:rsidRPr="006F67DE">
        <w:rPr>
          <w:rFonts w:ascii="Calibri Light" w:hAnsi="Calibri Light" w:cstheme="majorHAnsi"/>
          <w:sz w:val="24"/>
          <w:szCs w:val="24"/>
          <w:lang w:val="ru-RU"/>
        </w:rPr>
        <w:t xml:space="preserve">их </w:t>
      </w:r>
      <w:r w:rsidR="0033050D" w:rsidRPr="006F67DE">
        <w:rPr>
          <w:rFonts w:ascii="Calibri Light" w:hAnsi="Calibri Light" w:cstheme="majorHAnsi"/>
          <w:sz w:val="24"/>
          <w:szCs w:val="24"/>
          <w:lang w:val="ru-RU"/>
        </w:rPr>
        <w:t>использование и понесение расходов по капитальному ремонту</w:t>
      </w:r>
      <w:r w:rsidR="00A21C17" w:rsidRPr="006F67DE">
        <w:rPr>
          <w:rFonts w:ascii="Calibri Light" w:hAnsi="Calibri Light" w:cstheme="majorHAnsi"/>
          <w:sz w:val="24"/>
          <w:szCs w:val="24"/>
          <w:lang w:val="ru-RU"/>
        </w:rPr>
        <w:t>;</w:t>
      </w:r>
    </w:p>
    <w:p w:rsidR="00A21C17" w:rsidRPr="006F67DE" w:rsidRDefault="0033050D" w:rsidP="00A21C17">
      <w:pPr>
        <w:pStyle w:val="FootnoteText"/>
        <w:numPr>
          <w:ilvl w:val="0"/>
          <w:numId w:val="3"/>
        </w:numPr>
        <w:spacing w:line="276" w:lineRule="auto"/>
        <w:ind w:left="426"/>
        <w:jc w:val="both"/>
        <w:rPr>
          <w:rFonts w:ascii="Calibri Light" w:hAnsi="Calibri Light" w:cstheme="majorHAnsi"/>
          <w:sz w:val="24"/>
          <w:szCs w:val="24"/>
          <w:lang w:val="ru-RU"/>
        </w:rPr>
      </w:pPr>
      <w:r w:rsidRPr="006F67DE">
        <w:rPr>
          <w:rFonts w:ascii="Calibri Light" w:eastAsia="SimSun" w:hAnsi="Calibri Light" w:cstheme="majorHAnsi"/>
          <w:kern w:val="3"/>
          <w:sz w:val="24"/>
          <w:szCs w:val="24"/>
          <w:lang w:val="ru-RU"/>
        </w:rPr>
        <w:t>ненадлежащая передача местными публичными органами и не</w:t>
      </w:r>
      <w:r w:rsidRPr="006F67DE">
        <w:rPr>
          <w:rFonts w:ascii="Calibri Light" w:hAnsi="Calibri Light" w:cstheme="majorHAnsi"/>
          <w:sz w:val="24"/>
          <w:szCs w:val="24"/>
          <w:lang w:val="ru-RU"/>
        </w:rPr>
        <w:t>соответствующее признание в бухгалтерском учете операторов распределительны</w:t>
      </w:r>
      <w:r w:rsidR="00A56BD0" w:rsidRPr="006F67DE">
        <w:rPr>
          <w:rFonts w:ascii="Calibri Light" w:hAnsi="Calibri Light" w:cstheme="majorHAnsi"/>
          <w:sz w:val="24"/>
          <w:szCs w:val="24"/>
          <w:lang w:val="ru-RU"/>
        </w:rPr>
        <w:t>х</w:t>
      </w:r>
      <w:r w:rsidRPr="006F67DE">
        <w:rPr>
          <w:rFonts w:ascii="Calibri Light" w:hAnsi="Calibri Light" w:cstheme="majorHAnsi"/>
          <w:sz w:val="24"/>
          <w:szCs w:val="24"/>
          <w:lang w:val="ru-RU"/>
        </w:rPr>
        <w:t xml:space="preserve"> </w:t>
      </w:r>
      <w:r w:rsidR="00A56BD0" w:rsidRPr="006F67DE">
        <w:rPr>
          <w:rFonts w:ascii="Calibri Light" w:hAnsi="Calibri Light" w:cstheme="majorHAnsi"/>
          <w:sz w:val="24"/>
          <w:szCs w:val="24"/>
          <w:lang w:val="ru-RU"/>
        </w:rPr>
        <w:t>систем</w:t>
      </w:r>
      <w:r w:rsidRPr="006F67DE">
        <w:rPr>
          <w:rFonts w:ascii="Calibri Light" w:hAnsi="Calibri Light" w:cstheme="majorHAnsi"/>
          <w:sz w:val="24"/>
          <w:szCs w:val="24"/>
          <w:lang w:val="ru-RU"/>
        </w:rPr>
        <w:t xml:space="preserve"> некоторых распределительны</w:t>
      </w:r>
      <w:r w:rsidR="00A56BD0" w:rsidRPr="006F67DE">
        <w:rPr>
          <w:rFonts w:ascii="Calibri Light" w:hAnsi="Calibri Light" w:cstheme="majorHAnsi"/>
          <w:sz w:val="24"/>
          <w:szCs w:val="24"/>
          <w:lang w:val="ru-RU"/>
        </w:rPr>
        <w:t>х</w:t>
      </w:r>
      <w:r w:rsidRPr="006F67DE">
        <w:rPr>
          <w:rFonts w:ascii="Calibri Light" w:hAnsi="Calibri Light" w:cstheme="majorHAnsi"/>
          <w:sz w:val="24"/>
          <w:szCs w:val="24"/>
          <w:lang w:val="ru-RU"/>
        </w:rPr>
        <w:t xml:space="preserve"> сетей природного газа общей стоимостью около 39.422,4 тыс. леев завершилось </w:t>
      </w:r>
      <w:r w:rsidR="00A56BD0" w:rsidRPr="006F67DE">
        <w:rPr>
          <w:rFonts w:ascii="Calibri Light" w:hAnsi="Calibri Light" w:cstheme="majorHAnsi"/>
          <w:sz w:val="24"/>
          <w:szCs w:val="24"/>
          <w:lang w:val="ru-RU"/>
        </w:rPr>
        <w:t>в период 2015-2022 годов потерей прав публичной собственности на это имущество</w:t>
      </w:r>
      <w:r w:rsidR="00A21C17" w:rsidRPr="006F67DE">
        <w:rPr>
          <w:rFonts w:ascii="Calibri Light" w:eastAsia="SimSun" w:hAnsi="Calibri Light" w:cstheme="majorHAnsi"/>
          <w:kern w:val="3"/>
          <w:sz w:val="24"/>
          <w:szCs w:val="24"/>
          <w:lang w:val="ru-RU"/>
        </w:rPr>
        <w:t xml:space="preserve">; </w:t>
      </w:r>
    </w:p>
    <w:p w:rsidR="00A21C17" w:rsidRPr="006F67DE" w:rsidRDefault="00A56BD0" w:rsidP="00A21C17">
      <w:pPr>
        <w:pStyle w:val="FootnoteText"/>
        <w:numPr>
          <w:ilvl w:val="0"/>
          <w:numId w:val="3"/>
        </w:numPr>
        <w:spacing w:line="276" w:lineRule="auto"/>
        <w:ind w:left="426"/>
        <w:jc w:val="both"/>
        <w:rPr>
          <w:rFonts w:ascii="Calibri Light" w:hAnsi="Calibri Light" w:cstheme="majorHAnsi"/>
          <w:sz w:val="24"/>
          <w:szCs w:val="24"/>
          <w:lang w:val="ru-RU"/>
        </w:rPr>
      </w:pPr>
      <w:r w:rsidRPr="006F67DE">
        <w:rPr>
          <w:rFonts w:ascii="Calibri Light" w:hAnsi="Calibri Light" w:cstheme="majorHAnsi"/>
          <w:sz w:val="24"/>
          <w:szCs w:val="24"/>
          <w:lang w:val="ru-RU"/>
        </w:rPr>
        <w:t xml:space="preserve">ненадлежащее выполнение договорных обязательств обусловило допущение в период 2011-2021 годов долгов </w:t>
      </w:r>
      <w:r w:rsidR="00C05439" w:rsidRPr="006F67DE">
        <w:rPr>
          <w:rFonts w:ascii="Calibri Light" w:hAnsi="Calibri Light" w:cstheme="majorHAnsi"/>
          <w:sz w:val="24"/>
          <w:szCs w:val="24"/>
          <w:lang w:val="ru-RU"/>
        </w:rPr>
        <w:t xml:space="preserve">распределительных </w:t>
      </w:r>
      <w:r w:rsidR="00C05439" w:rsidRPr="006F67DE">
        <w:rPr>
          <w:rFonts w:ascii="Calibri Light" w:eastAsia="Times New Roman" w:hAnsi="Calibri Light" w:cstheme="majorHAnsi"/>
          <w:bCs/>
          <w:sz w:val="24"/>
          <w:szCs w:val="24"/>
          <w:lang w:val="ru-RU" w:eastAsia="ru-RU"/>
        </w:rPr>
        <w:t xml:space="preserve">предприятий перед АО </w:t>
      </w:r>
      <w:r w:rsidR="00C05439" w:rsidRPr="006F67DE">
        <w:rPr>
          <w:rFonts w:ascii="Calibri Light" w:hAnsi="Calibri Light" w:cstheme="majorHAnsi"/>
          <w:sz w:val="24"/>
          <w:szCs w:val="24"/>
          <w:lang w:val="ru-RU"/>
        </w:rPr>
        <w:t>„Moldovagaz” на общую сумму около 1.603.528,2 тыс. леев</w:t>
      </w:r>
      <w:r w:rsidR="00A21C17" w:rsidRPr="006F67DE">
        <w:rPr>
          <w:rFonts w:ascii="Calibri Light" w:hAnsi="Calibri Light" w:cstheme="majorHAnsi"/>
          <w:sz w:val="24"/>
          <w:szCs w:val="24"/>
          <w:lang w:val="ru-RU"/>
        </w:rPr>
        <w:t>;</w:t>
      </w:r>
    </w:p>
    <w:p w:rsidR="00A21C17" w:rsidRPr="006F67DE" w:rsidRDefault="00C05439" w:rsidP="00A21C17">
      <w:pPr>
        <w:pStyle w:val="FootnoteText"/>
        <w:numPr>
          <w:ilvl w:val="0"/>
          <w:numId w:val="3"/>
        </w:numPr>
        <w:spacing w:line="276" w:lineRule="auto"/>
        <w:ind w:left="426"/>
        <w:jc w:val="both"/>
        <w:rPr>
          <w:rFonts w:ascii="Calibri Light" w:hAnsi="Calibri Light" w:cstheme="majorHAnsi"/>
          <w:sz w:val="24"/>
          <w:szCs w:val="24"/>
          <w:lang w:val="ru-RU"/>
        </w:rPr>
      </w:pPr>
      <w:r w:rsidRPr="006F67DE">
        <w:rPr>
          <w:rFonts w:ascii="Calibri Light" w:hAnsi="Calibri Light" w:cstheme="majorHAnsi"/>
          <w:sz w:val="24"/>
          <w:szCs w:val="24"/>
          <w:lang w:val="ru-RU"/>
        </w:rPr>
        <w:t xml:space="preserve">допущение в период 2011-2021 годов непродуктивных расходов, экономически неаргументированных и необоснованных, на общую сумму 1.000.214,0 тыс. леев, в контексте наличия долгов, имело негативное влияние на эффективное </w:t>
      </w:r>
      <w:r w:rsidRPr="006F67DE">
        <w:rPr>
          <w:rFonts w:ascii="Calibri Light" w:hAnsi="Calibri Light" w:cstheme="majorHAnsi"/>
          <w:sz w:val="24"/>
          <w:szCs w:val="24"/>
          <w:lang w:val="ru-RU"/>
        </w:rPr>
        <w:lastRenderedPageBreak/>
        <w:t>функционирование и обеспечение финансовой жизнеспособности группы АО „Moldovagaz”;</w:t>
      </w:r>
    </w:p>
    <w:p w:rsidR="002F17B8" w:rsidRPr="006F67DE" w:rsidRDefault="00C05439" w:rsidP="00C05439">
      <w:pPr>
        <w:pStyle w:val="ListParagraph"/>
        <w:numPr>
          <w:ilvl w:val="0"/>
          <w:numId w:val="3"/>
        </w:numPr>
        <w:spacing w:after="0"/>
        <w:ind w:left="426" w:hanging="426"/>
        <w:jc w:val="both"/>
        <w:rPr>
          <w:rFonts w:ascii="Calibri Light" w:hAnsi="Calibri Light" w:cstheme="majorHAnsi"/>
          <w:sz w:val="24"/>
          <w:szCs w:val="24"/>
        </w:rPr>
      </w:pPr>
      <w:r w:rsidRPr="006F67DE">
        <w:rPr>
          <w:rFonts w:ascii="Calibri Light" w:hAnsi="Calibri Light" w:cstheme="majorHAnsi"/>
          <w:sz w:val="24"/>
          <w:szCs w:val="24"/>
        </w:rPr>
        <w:t>допущение не в полной мере обоснованных инвестиций и расходов, а также тарифных отклонений и существенных убытков обусловило формирование в период 1999-2015 годов долгов АО „Moldovagaz” за импортируемый природный газ, которые по состоянию на 31.12.2021 составили сумму 590.835,1 тыс. долларов США</w:t>
      </w:r>
      <w:r w:rsidRPr="006F67DE">
        <w:rPr>
          <w:rStyle w:val="FootnoteReference"/>
          <w:rFonts w:ascii="Calibri Light" w:hAnsi="Calibri Light" w:cstheme="majorHAnsi"/>
          <w:sz w:val="24"/>
          <w:szCs w:val="24"/>
        </w:rPr>
        <w:footnoteReference w:id="5"/>
      </w:r>
      <w:r w:rsidRPr="006F67DE">
        <w:rPr>
          <w:rFonts w:ascii="Calibri Light" w:hAnsi="Calibri Light" w:cstheme="majorHAnsi"/>
          <w:sz w:val="24"/>
          <w:szCs w:val="24"/>
        </w:rPr>
        <w:t>;</w:t>
      </w:r>
    </w:p>
    <w:p w:rsidR="002F17B8" w:rsidRPr="006F67DE" w:rsidRDefault="003A2C6F" w:rsidP="003A2C6F">
      <w:pPr>
        <w:pStyle w:val="ListParagraph"/>
        <w:numPr>
          <w:ilvl w:val="0"/>
          <w:numId w:val="3"/>
        </w:numPr>
        <w:spacing w:after="0"/>
        <w:ind w:left="426" w:hanging="426"/>
        <w:jc w:val="both"/>
        <w:rPr>
          <w:rFonts w:ascii="Calibri Light" w:hAnsi="Calibri Light" w:cstheme="majorHAnsi"/>
          <w:sz w:val="24"/>
          <w:szCs w:val="24"/>
        </w:rPr>
      </w:pPr>
      <w:r w:rsidRPr="006F67DE">
        <w:rPr>
          <w:rFonts w:ascii="Calibri Light" w:hAnsi="Calibri Light" w:cstheme="majorHAnsi"/>
          <w:sz w:val="24"/>
          <w:szCs w:val="24"/>
        </w:rPr>
        <w:t>неоценка имущества, инвестируемого акционерами при учреждении АО „</w:t>
      </w:r>
      <w:r w:rsidR="009208F4">
        <w:rPr>
          <w:rFonts w:ascii="Calibri Light" w:hAnsi="Calibri Light" w:cstheme="majorHAnsi"/>
          <w:sz w:val="24"/>
          <w:szCs w:val="24"/>
        </w:rPr>
        <w:t>Газснабтранзит</w:t>
      </w:r>
      <w:r w:rsidRPr="006F67DE">
        <w:rPr>
          <w:rFonts w:ascii="Calibri Light" w:hAnsi="Calibri Light" w:cstheme="majorHAnsi"/>
          <w:sz w:val="24"/>
          <w:szCs w:val="24"/>
        </w:rPr>
        <w:t>” (1995 г.), а также при учреждении АО „Moldovagaz” (1999 г.),</w:t>
      </w:r>
      <w:r w:rsidR="00C50A2B" w:rsidRPr="006F67DE">
        <w:rPr>
          <w:rFonts w:ascii="Calibri Light" w:hAnsi="Calibri Light" w:cstheme="majorHAnsi"/>
          <w:sz w:val="24"/>
          <w:szCs w:val="24"/>
        </w:rPr>
        <w:t xml:space="preserve"> противоречит действующей нормативной базе;</w:t>
      </w:r>
    </w:p>
    <w:p w:rsidR="00A21C17" w:rsidRPr="006F67DE" w:rsidRDefault="00C50A2B" w:rsidP="00A21C17">
      <w:pPr>
        <w:pStyle w:val="ListParagraph"/>
        <w:numPr>
          <w:ilvl w:val="0"/>
          <w:numId w:val="3"/>
        </w:numPr>
        <w:spacing w:after="0"/>
        <w:ind w:left="426"/>
        <w:jc w:val="both"/>
        <w:rPr>
          <w:rFonts w:ascii="Calibri Light" w:hAnsi="Calibri Light" w:cstheme="majorHAnsi"/>
          <w:sz w:val="24"/>
          <w:szCs w:val="24"/>
        </w:rPr>
      </w:pPr>
      <w:r w:rsidRPr="006F67DE">
        <w:rPr>
          <w:rFonts w:ascii="Calibri Light" w:hAnsi="Calibri Light" w:cstheme="majorHAnsi"/>
          <w:sz w:val="24"/>
          <w:szCs w:val="24"/>
        </w:rPr>
        <w:t>неопределение реальной стоимости имущества, внесенного в уставный капитал АО „Moldovagaz”, в том числе в счет погашения долгов за природный газ, поставляемый АО „Газпром”, до настоящего времени искажает доли участия в уставном капитале АО „Moldovagaz” и размер задолженности за поставляемый природный газ</w:t>
      </w:r>
      <w:r w:rsidR="00A21C17" w:rsidRPr="006F67DE">
        <w:rPr>
          <w:rFonts w:ascii="Calibri Light" w:hAnsi="Calibri Light" w:cstheme="majorHAnsi"/>
          <w:sz w:val="24"/>
          <w:szCs w:val="24"/>
        </w:rPr>
        <w:t>;</w:t>
      </w:r>
    </w:p>
    <w:p w:rsidR="00A21C17" w:rsidRPr="006F67DE" w:rsidRDefault="00C50A2B" w:rsidP="00A21C17">
      <w:pPr>
        <w:pStyle w:val="ListParagraph"/>
        <w:numPr>
          <w:ilvl w:val="0"/>
          <w:numId w:val="3"/>
        </w:numPr>
        <w:spacing w:after="0"/>
        <w:ind w:left="426"/>
        <w:jc w:val="both"/>
        <w:rPr>
          <w:rFonts w:ascii="Calibri Light" w:hAnsi="Calibri Light" w:cstheme="majorHAnsi"/>
          <w:sz w:val="24"/>
          <w:szCs w:val="24"/>
        </w:rPr>
      </w:pPr>
      <w:r w:rsidRPr="006F67DE">
        <w:rPr>
          <w:rFonts w:ascii="Calibri Light" w:hAnsi="Calibri Light" w:cstheme="majorHAnsi"/>
          <w:sz w:val="24"/>
          <w:szCs w:val="24"/>
        </w:rPr>
        <w:t>необеспечение исчерпывающего разграничения в существующих актах сверки исторических долгов со стороны Правобережья и Левобережья обуславливает неопределенности относительно их достоверности.</w:t>
      </w:r>
    </w:p>
    <w:p w:rsidR="00A8638D" w:rsidRPr="006F67DE" w:rsidRDefault="00A8638D" w:rsidP="00A8638D">
      <w:pPr>
        <w:spacing w:after="0"/>
        <w:ind w:firstLine="426"/>
        <w:jc w:val="both"/>
        <w:rPr>
          <w:rFonts w:ascii="Calibri Light" w:hAnsi="Calibri Light" w:cstheme="majorHAnsi"/>
          <w:sz w:val="24"/>
          <w:szCs w:val="24"/>
          <w:lang w:val="ru-RU"/>
        </w:rPr>
      </w:pPr>
      <w:r w:rsidRPr="006F67DE">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A8638D" w:rsidRPr="006F67DE" w:rsidRDefault="00A8638D" w:rsidP="00A8638D">
      <w:pPr>
        <w:pStyle w:val="ListParagraph"/>
        <w:spacing w:after="0"/>
        <w:ind w:hanging="720"/>
        <w:jc w:val="center"/>
        <w:rPr>
          <w:rFonts w:ascii="Calibri Light" w:hAnsi="Calibri Light" w:cstheme="majorHAnsi"/>
          <w:b/>
          <w:sz w:val="24"/>
          <w:szCs w:val="24"/>
        </w:rPr>
      </w:pPr>
      <w:r w:rsidRPr="006F67DE">
        <w:rPr>
          <w:rFonts w:ascii="Calibri Light" w:hAnsi="Calibri Light" w:cstheme="majorHAnsi"/>
          <w:b/>
          <w:sz w:val="24"/>
          <w:szCs w:val="24"/>
        </w:rPr>
        <w:t>ПОСТАНОВЛЯЕТ:</w:t>
      </w:r>
    </w:p>
    <w:p w:rsidR="00A21C17" w:rsidRPr="006F67DE" w:rsidRDefault="00A21C17" w:rsidP="00A21C17">
      <w:pPr>
        <w:pStyle w:val="cp"/>
        <w:spacing w:line="276" w:lineRule="auto"/>
        <w:rPr>
          <w:rFonts w:ascii="Calibri Light" w:hAnsi="Calibri Light" w:cstheme="majorHAnsi"/>
          <w:sz w:val="16"/>
          <w:szCs w:val="16"/>
          <w:lang w:val="ru-RU"/>
        </w:rPr>
      </w:pPr>
    </w:p>
    <w:p w:rsidR="00A8638D" w:rsidRPr="006F67DE" w:rsidRDefault="00A8638D" w:rsidP="00A21C17">
      <w:pPr>
        <w:pStyle w:val="ListParagraph"/>
        <w:numPr>
          <w:ilvl w:val="0"/>
          <w:numId w:val="1"/>
        </w:numPr>
        <w:tabs>
          <w:tab w:val="left" w:pos="0"/>
          <w:tab w:val="left" w:pos="426"/>
        </w:tabs>
        <w:spacing w:after="0"/>
        <w:ind w:left="0" w:firstLine="540"/>
        <w:jc w:val="both"/>
        <w:rPr>
          <w:rFonts w:ascii="Calibri Light" w:hAnsi="Calibri Light" w:cs="Calibri Light"/>
          <w:bCs/>
          <w:sz w:val="24"/>
          <w:szCs w:val="24"/>
        </w:rPr>
      </w:pPr>
      <w:r w:rsidRPr="006F67DE">
        <w:rPr>
          <w:rFonts w:ascii="Calibri Light" w:hAnsi="Calibri Light" w:cs="Calibri Light"/>
          <w:bCs/>
          <w:sz w:val="24"/>
          <w:szCs w:val="24"/>
        </w:rPr>
        <w:t xml:space="preserve">Утвердить Отчет аудита </w:t>
      </w:r>
      <w:r w:rsidRPr="006F67DE">
        <w:rPr>
          <w:rFonts w:ascii="Calibri Light" w:eastAsia="Times New Roman" w:hAnsi="Calibri Light" w:cstheme="majorHAnsi"/>
          <w:bCs/>
          <w:sz w:val="24"/>
          <w:szCs w:val="24"/>
        </w:rPr>
        <w:t>соответствия расходов и капитальных инвестиций на газовых предприятиях, на которые были возложены обязательства по оказанию публичной услуги, а также на связанных предприятиях, как они определены в Законе о природном газе №108/2016, в том числе на косвенно принадлежащих предприятиях, приложенный к настоящему Постановлению.</w:t>
      </w:r>
    </w:p>
    <w:p w:rsidR="00A21C17" w:rsidRPr="006F67DE" w:rsidRDefault="00A8638D" w:rsidP="00A8638D">
      <w:pPr>
        <w:pStyle w:val="ListParagraph"/>
        <w:numPr>
          <w:ilvl w:val="0"/>
          <w:numId w:val="1"/>
        </w:numPr>
        <w:tabs>
          <w:tab w:val="left" w:pos="0"/>
          <w:tab w:val="left" w:pos="426"/>
        </w:tabs>
        <w:spacing w:before="240" w:after="240"/>
        <w:ind w:firstLine="207"/>
        <w:jc w:val="both"/>
        <w:rPr>
          <w:rFonts w:ascii="Calibri Light" w:hAnsi="Calibri Light" w:cs="Calibri Light"/>
          <w:bCs/>
          <w:sz w:val="24"/>
          <w:szCs w:val="24"/>
        </w:rPr>
      </w:pPr>
      <w:r w:rsidRPr="006F67DE">
        <w:rPr>
          <w:rFonts w:ascii="Calibri Light" w:hAnsi="Calibri Light" w:cs="Calibri Light"/>
          <w:bCs/>
          <w:sz w:val="24"/>
          <w:szCs w:val="24"/>
        </w:rPr>
        <w:t>Настоящее Постановление и Отчет аудита направить</w:t>
      </w:r>
      <w:r w:rsidR="00A21C17" w:rsidRPr="006F67DE">
        <w:rPr>
          <w:rFonts w:ascii="Calibri Light" w:hAnsi="Calibri Light" w:cs="Calibri Light"/>
          <w:bCs/>
          <w:sz w:val="24"/>
          <w:szCs w:val="24"/>
        </w:rPr>
        <w:t>:</w:t>
      </w:r>
    </w:p>
    <w:p w:rsidR="00A21C17" w:rsidRPr="006F67DE" w:rsidRDefault="00A8638D" w:rsidP="00A21C17">
      <w:pPr>
        <w:pStyle w:val="ListParagraph"/>
        <w:numPr>
          <w:ilvl w:val="1"/>
          <w:numId w:val="2"/>
        </w:numPr>
        <w:tabs>
          <w:tab w:val="left" w:pos="0"/>
          <w:tab w:val="left" w:pos="426"/>
        </w:tabs>
        <w:spacing w:before="240" w:after="240"/>
        <w:ind w:left="0" w:firstLine="540"/>
        <w:jc w:val="both"/>
        <w:rPr>
          <w:rFonts w:ascii="Calibri Light" w:hAnsi="Calibri Light" w:cs="Calibri Light"/>
          <w:sz w:val="24"/>
          <w:szCs w:val="24"/>
        </w:rPr>
      </w:pPr>
      <w:r w:rsidRPr="006F67DE">
        <w:rPr>
          <w:rFonts w:ascii="Calibri Light" w:hAnsi="Calibri Light" w:cstheme="majorHAnsi"/>
          <w:b/>
          <w:sz w:val="24"/>
          <w:szCs w:val="24"/>
        </w:rPr>
        <w:t>Парламенту Республики Молдова</w:t>
      </w:r>
      <w:r w:rsidRPr="006F67DE">
        <w:rPr>
          <w:rFonts w:ascii="Calibri Light" w:hAnsi="Calibri Light" w:cstheme="majorHAnsi"/>
          <w:sz w:val="24"/>
          <w:szCs w:val="24"/>
        </w:rPr>
        <w:t xml:space="preserve"> для информирования</w:t>
      </w:r>
      <w:r w:rsidR="00A21C17" w:rsidRPr="006F67DE">
        <w:rPr>
          <w:rFonts w:ascii="Calibri Light" w:hAnsi="Calibri Light" w:cs="Calibri Light"/>
          <w:sz w:val="24"/>
          <w:szCs w:val="24"/>
        </w:rPr>
        <w:t>;</w:t>
      </w:r>
      <w:r w:rsidR="00A21C17" w:rsidRPr="006F67DE">
        <w:rPr>
          <w:rFonts w:ascii="Calibri Light" w:hAnsi="Calibri Light" w:cs="Calibri Light"/>
          <w:b/>
          <w:sz w:val="24"/>
          <w:szCs w:val="24"/>
        </w:rPr>
        <w:t xml:space="preserve"> </w:t>
      </w:r>
    </w:p>
    <w:p w:rsidR="00A21C17" w:rsidRPr="006F67DE" w:rsidRDefault="00A8638D" w:rsidP="00A21C17">
      <w:pPr>
        <w:pStyle w:val="ListParagraph"/>
        <w:numPr>
          <w:ilvl w:val="1"/>
          <w:numId w:val="2"/>
        </w:numPr>
        <w:tabs>
          <w:tab w:val="left" w:pos="0"/>
          <w:tab w:val="left" w:pos="426"/>
        </w:tabs>
        <w:spacing w:before="240" w:after="240"/>
        <w:ind w:left="0" w:firstLine="540"/>
        <w:jc w:val="both"/>
        <w:rPr>
          <w:rFonts w:ascii="Calibri Light" w:hAnsi="Calibri Light" w:cstheme="majorHAnsi"/>
          <w:sz w:val="24"/>
          <w:szCs w:val="24"/>
        </w:rPr>
      </w:pPr>
      <w:r w:rsidRPr="006F67DE">
        <w:rPr>
          <w:rFonts w:ascii="Calibri Light" w:hAnsi="Calibri Light" w:cstheme="majorHAnsi"/>
          <w:b/>
          <w:bCs/>
          <w:sz w:val="24"/>
          <w:szCs w:val="24"/>
        </w:rPr>
        <w:t xml:space="preserve">Президенту Республики Молдова </w:t>
      </w:r>
      <w:r w:rsidRPr="006F67DE">
        <w:rPr>
          <w:rFonts w:ascii="Calibri Light" w:hAnsi="Calibri Light" w:cstheme="majorHAnsi"/>
          <w:bCs/>
          <w:sz w:val="24"/>
          <w:szCs w:val="24"/>
        </w:rPr>
        <w:t>для информирования</w:t>
      </w:r>
      <w:r w:rsidR="00A21C17" w:rsidRPr="006F67DE">
        <w:rPr>
          <w:rFonts w:ascii="Calibri Light" w:hAnsi="Calibri Light" w:cstheme="majorHAnsi"/>
          <w:bCs/>
          <w:sz w:val="24"/>
          <w:szCs w:val="24"/>
        </w:rPr>
        <w:t>;</w:t>
      </w:r>
    </w:p>
    <w:p w:rsidR="00A21C17" w:rsidRPr="006F67DE" w:rsidRDefault="00A8638D" w:rsidP="00A21C17">
      <w:pPr>
        <w:pStyle w:val="ListParagraph"/>
        <w:numPr>
          <w:ilvl w:val="1"/>
          <w:numId w:val="2"/>
        </w:numPr>
        <w:tabs>
          <w:tab w:val="left" w:pos="0"/>
          <w:tab w:val="left" w:pos="426"/>
        </w:tabs>
        <w:spacing w:before="240" w:after="240"/>
        <w:ind w:left="0" w:firstLine="540"/>
        <w:jc w:val="both"/>
        <w:rPr>
          <w:rFonts w:ascii="Calibri Light" w:hAnsi="Calibri Light" w:cstheme="majorHAnsi"/>
          <w:sz w:val="24"/>
          <w:szCs w:val="24"/>
        </w:rPr>
      </w:pPr>
      <w:r w:rsidRPr="006F67DE">
        <w:rPr>
          <w:rFonts w:ascii="Calibri Light" w:hAnsi="Calibri Light" w:cstheme="majorHAnsi"/>
          <w:b/>
          <w:sz w:val="24"/>
          <w:szCs w:val="24"/>
        </w:rPr>
        <w:t>Правительству Республики Молдова</w:t>
      </w:r>
      <w:r w:rsidRPr="006F67DE">
        <w:rPr>
          <w:rFonts w:ascii="Calibri Light" w:hAnsi="Calibri Light" w:cstheme="majorHAnsi"/>
          <w:sz w:val="24"/>
          <w:szCs w:val="24"/>
        </w:rPr>
        <w:t xml:space="preserve"> для информирования и принятия мер с целью осуществления мониторинга обеспечения внедрения рекомендаций аудита</w:t>
      </w:r>
      <w:r w:rsidR="00A21C17" w:rsidRPr="006F67DE">
        <w:rPr>
          <w:rFonts w:ascii="Calibri Light" w:hAnsi="Calibri Light" w:cstheme="majorHAnsi"/>
          <w:sz w:val="24"/>
          <w:szCs w:val="24"/>
        </w:rPr>
        <w:t>;</w:t>
      </w:r>
    </w:p>
    <w:p w:rsidR="00A8638D" w:rsidRPr="006F67DE" w:rsidRDefault="00A8638D" w:rsidP="00A21C17">
      <w:pPr>
        <w:pStyle w:val="ListParagraph"/>
        <w:numPr>
          <w:ilvl w:val="1"/>
          <w:numId w:val="2"/>
        </w:numPr>
        <w:tabs>
          <w:tab w:val="left" w:pos="0"/>
          <w:tab w:val="left" w:pos="426"/>
        </w:tabs>
        <w:spacing w:before="240" w:after="240"/>
        <w:ind w:left="0" w:firstLine="540"/>
        <w:jc w:val="both"/>
        <w:rPr>
          <w:rFonts w:ascii="Calibri Light" w:hAnsi="Calibri Light" w:cstheme="majorHAnsi"/>
          <w:sz w:val="24"/>
          <w:szCs w:val="24"/>
        </w:rPr>
      </w:pPr>
      <w:r w:rsidRPr="006F67DE">
        <w:rPr>
          <w:rFonts w:ascii="Calibri Light" w:hAnsi="Calibri Light" w:cstheme="majorHAnsi"/>
          <w:b/>
          <w:sz w:val="24"/>
          <w:szCs w:val="24"/>
        </w:rPr>
        <w:t>Министерству инфраструктуры и регионального развития</w:t>
      </w:r>
      <w:r w:rsidRPr="006F67DE">
        <w:rPr>
          <w:rFonts w:ascii="Calibri Light" w:hAnsi="Calibri Light" w:cstheme="majorHAnsi"/>
          <w:sz w:val="24"/>
          <w:szCs w:val="24"/>
        </w:rPr>
        <w:t xml:space="preserve"> для информирования и внедрения рекомендаций из Отчета аудита;</w:t>
      </w:r>
    </w:p>
    <w:p w:rsidR="00A21C17" w:rsidRPr="006F67DE" w:rsidRDefault="00A8638D" w:rsidP="00A21C17">
      <w:pPr>
        <w:pStyle w:val="ListParagraph"/>
        <w:numPr>
          <w:ilvl w:val="1"/>
          <w:numId w:val="2"/>
        </w:numPr>
        <w:tabs>
          <w:tab w:val="left" w:pos="0"/>
          <w:tab w:val="left" w:pos="426"/>
        </w:tabs>
        <w:spacing w:before="240" w:after="240"/>
        <w:ind w:left="0" w:firstLine="540"/>
        <w:jc w:val="both"/>
        <w:rPr>
          <w:rFonts w:ascii="Calibri Light" w:hAnsi="Calibri Light" w:cstheme="majorHAnsi"/>
          <w:sz w:val="24"/>
          <w:szCs w:val="24"/>
        </w:rPr>
      </w:pPr>
      <w:r w:rsidRPr="006F67DE">
        <w:rPr>
          <w:rFonts w:ascii="Calibri Light" w:hAnsi="Calibri Light" w:cstheme="majorHAnsi"/>
          <w:b/>
          <w:sz w:val="24"/>
          <w:szCs w:val="24"/>
        </w:rPr>
        <w:t xml:space="preserve">Министерству финансов </w:t>
      </w:r>
      <w:r w:rsidRPr="006F67DE">
        <w:rPr>
          <w:rFonts w:ascii="Calibri Light" w:hAnsi="Calibri Light" w:cstheme="majorHAnsi"/>
          <w:sz w:val="24"/>
          <w:szCs w:val="24"/>
        </w:rPr>
        <w:t>для информирования и внедрения рекомендаций из Отчета аудита</w:t>
      </w:r>
      <w:r w:rsidR="00A21C17" w:rsidRPr="006F67DE">
        <w:rPr>
          <w:rFonts w:ascii="Calibri Light" w:hAnsi="Calibri Light" w:cstheme="majorHAnsi"/>
          <w:sz w:val="24"/>
          <w:szCs w:val="24"/>
        </w:rPr>
        <w:t>;</w:t>
      </w:r>
    </w:p>
    <w:p w:rsidR="00A21C17" w:rsidRPr="006F67DE" w:rsidRDefault="00742FE3" w:rsidP="00A21C17">
      <w:pPr>
        <w:pStyle w:val="ListParagraph"/>
        <w:numPr>
          <w:ilvl w:val="1"/>
          <w:numId w:val="2"/>
        </w:numPr>
        <w:tabs>
          <w:tab w:val="left" w:pos="0"/>
          <w:tab w:val="left" w:pos="426"/>
        </w:tabs>
        <w:spacing w:before="240" w:after="240"/>
        <w:ind w:left="0" w:firstLine="567"/>
        <w:jc w:val="both"/>
        <w:rPr>
          <w:rFonts w:ascii="Calibri Light" w:hAnsi="Calibri Light" w:cstheme="majorHAnsi"/>
          <w:sz w:val="24"/>
          <w:szCs w:val="24"/>
        </w:rPr>
      </w:pPr>
      <w:r w:rsidRPr="006F67DE">
        <w:rPr>
          <w:rFonts w:ascii="Calibri Light" w:hAnsi="Calibri Light" w:cstheme="majorHAnsi"/>
          <w:b/>
          <w:sz w:val="24"/>
          <w:szCs w:val="24"/>
        </w:rPr>
        <w:t>Агентству публичной собственности</w:t>
      </w:r>
      <w:r w:rsidRPr="006F67DE">
        <w:rPr>
          <w:rFonts w:ascii="Calibri Light" w:hAnsi="Calibri Light" w:cstheme="majorHAnsi"/>
          <w:sz w:val="24"/>
          <w:szCs w:val="24"/>
        </w:rPr>
        <w:t xml:space="preserve"> для информирования и внедрения рекомендаций из Отчета аудита;</w:t>
      </w:r>
    </w:p>
    <w:p w:rsidR="00742FE3" w:rsidRPr="006F67DE" w:rsidRDefault="00742FE3" w:rsidP="00A21C17">
      <w:pPr>
        <w:pStyle w:val="ListParagraph"/>
        <w:numPr>
          <w:ilvl w:val="1"/>
          <w:numId w:val="2"/>
        </w:numPr>
        <w:tabs>
          <w:tab w:val="left" w:pos="0"/>
          <w:tab w:val="left" w:pos="426"/>
        </w:tabs>
        <w:spacing w:before="240" w:after="240"/>
        <w:ind w:left="0" w:firstLine="540"/>
        <w:jc w:val="both"/>
        <w:rPr>
          <w:rFonts w:ascii="Calibri Light" w:eastAsia="Times New Roman" w:hAnsi="Calibri Light" w:cstheme="majorHAnsi"/>
          <w:sz w:val="24"/>
          <w:szCs w:val="24"/>
        </w:rPr>
      </w:pPr>
      <w:r w:rsidRPr="006F67DE">
        <w:rPr>
          <w:rFonts w:ascii="Calibri Light" w:eastAsia="Times New Roman" w:hAnsi="Calibri Light" w:cstheme="majorHAnsi"/>
          <w:b/>
          <w:sz w:val="24"/>
          <w:szCs w:val="24"/>
        </w:rPr>
        <w:t>Генеральной прокуратуре</w:t>
      </w:r>
      <w:r w:rsidRPr="006F67DE">
        <w:rPr>
          <w:rFonts w:ascii="Calibri Light" w:eastAsia="Times New Roman" w:hAnsi="Calibri Light" w:cstheme="majorHAnsi"/>
          <w:sz w:val="24"/>
          <w:szCs w:val="24"/>
        </w:rPr>
        <w:t xml:space="preserve"> для рассмотрения, согласно компетенции, относительно констатаций, изложенных в Отчете аудита; </w:t>
      </w:r>
    </w:p>
    <w:p w:rsidR="00A21C17" w:rsidRPr="006F67DE" w:rsidRDefault="00742FE3" w:rsidP="00A21C17">
      <w:pPr>
        <w:pStyle w:val="ListParagraph"/>
        <w:numPr>
          <w:ilvl w:val="1"/>
          <w:numId w:val="2"/>
        </w:numPr>
        <w:tabs>
          <w:tab w:val="left" w:pos="0"/>
          <w:tab w:val="left" w:pos="426"/>
        </w:tabs>
        <w:spacing w:before="240" w:after="240"/>
        <w:ind w:left="0" w:firstLine="540"/>
        <w:jc w:val="both"/>
        <w:rPr>
          <w:rFonts w:ascii="Calibri Light" w:eastAsia="Times New Roman" w:hAnsi="Calibri Light" w:cstheme="majorHAnsi"/>
          <w:sz w:val="24"/>
          <w:szCs w:val="24"/>
        </w:rPr>
      </w:pPr>
      <w:r w:rsidRPr="006F67DE">
        <w:rPr>
          <w:rFonts w:ascii="Calibri Light" w:hAnsi="Calibri Light" w:cstheme="majorHAnsi"/>
          <w:b/>
          <w:sz w:val="24"/>
          <w:szCs w:val="24"/>
        </w:rPr>
        <w:t>Национальному агентству по регулированию в энергетике</w:t>
      </w:r>
      <w:r w:rsidRPr="006F67DE">
        <w:rPr>
          <w:rFonts w:ascii="Calibri Light" w:hAnsi="Calibri Light" w:cstheme="majorHAnsi"/>
          <w:sz w:val="24"/>
          <w:szCs w:val="24"/>
        </w:rPr>
        <w:t xml:space="preserve"> для информирования, принятия к сведению и возможного использования информации при внедрении политики государства в области регулирования газового сектора; </w:t>
      </w:r>
    </w:p>
    <w:p w:rsidR="00A21C17" w:rsidRPr="006F67DE" w:rsidRDefault="00742FE3" w:rsidP="00A21C17">
      <w:pPr>
        <w:pStyle w:val="ListParagraph"/>
        <w:numPr>
          <w:ilvl w:val="1"/>
          <w:numId w:val="2"/>
        </w:numPr>
        <w:tabs>
          <w:tab w:val="left" w:pos="0"/>
          <w:tab w:val="left" w:pos="426"/>
        </w:tabs>
        <w:spacing w:before="240" w:after="240"/>
        <w:ind w:left="0" w:firstLine="540"/>
        <w:jc w:val="both"/>
        <w:rPr>
          <w:rFonts w:ascii="Calibri Light" w:eastAsia="Times New Roman" w:hAnsi="Calibri Light" w:cstheme="majorHAnsi"/>
          <w:sz w:val="24"/>
          <w:szCs w:val="24"/>
        </w:rPr>
      </w:pPr>
      <w:r w:rsidRPr="006F67DE">
        <w:rPr>
          <w:rFonts w:ascii="Calibri Light" w:hAnsi="Calibri Light" w:cstheme="majorHAnsi"/>
          <w:b/>
          <w:sz w:val="24"/>
          <w:szCs w:val="24"/>
        </w:rPr>
        <w:lastRenderedPageBreak/>
        <w:t xml:space="preserve">АО „Moldovagaz” </w:t>
      </w:r>
      <w:r w:rsidRPr="006F67DE">
        <w:rPr>
          <w:rFonts w:ascii="Calibri Light" w:hAnsi="Calibri Light" w:cstheme="majorHAnsi"/>
          <w:sz w:val="24"/>
          <w:szCs w:val="24"/>
        </w:rPr>
        <w:t>для информирования.</w:t>
      </w:r>
    </w:p>
    <w:p w:rsidR="00742FE3" w:rsidRPr="006F67DE" w:rsidRDefault="00742FE3" w:rsidP="00742FE3">
      <w:pPr>
        <w:pStyle w:val="ListParagraph"/>
        <w:numPr>
          <w:ilvl w:val="0"/>
          <w:numId w:val="1"/>
        </w:numPr>
        <w:tabs>
          <w:tab w:val="left" w:pos="0"/>
          <w:tab w:val="left" w:pos="426"/>
        </w:tabs>
        <w:spacing w:before="240" w:after="240"/>
        <w:ind w:left="0" w:firstLine="567"/>
        <w:jc w:val="both"/>
        <w:rPr>
          <w:rFonts w:ascii="Calibri Light" w:hAnsi="Calibri Light" w:cstheme="majorHAnsi"/>
          <w:sz w:val="24"/>
          <w:szCs w:val="24"/>
        </w:rPr>
      </w:pPr>
      <w:r w:rsidRPr="006F67DE">
        <w:rPr>
          <w:rFonts w:ascii="Calibri Light" w:hAnsi="Calibri Light" w:cstheme="majorHAnsi"/>
          <w:sz w:val="24"/>
          <w:szCs w:val="24"/>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742FE3" w:rsidRPr="006F67DE" w:rsidRDefault="00742FE3" w:rsidP="00742FE3">
      <w:pPr>
        <w:pStyle w:val="ListParagraph"/>
        <w:numPr>
          <w:ilvl w:val="0"/>
          <w:numId w:val="1"/>
        </w:numPr>
        <w:tabs>
          <w:tab w:val="left" w:pos="0"/>
          <w:tab w:val="left" w:pos="426"/>
        </w:tabs>
        <w:spacing w:before="240" w:after="240"/>
        <w:ind w:left="0" w:firstLine="567"/>
        <w:jc w:val="both"/>
        <w:rPr>
          <w:rFonts w:ascii="Calibri Light" w:hAnsi="Calibri Light" w:cstheme="majorHAnsi"/>
          <w:bCs/>
          <w:sz w:val="24"/>
          <w:szCs w:val="24"/>
        </w:rPr>
      </w:pPr>
      <w:r w:rsidRPr="006F67DE">
        <w:rPr>
          <w:rFonts w:ascii="Calibri Light" w:hAnsi="Calibri Light" w:cstheme="majorHAnsi"/>
          <w:bCs/>
          <w:sz w:val="24"/>
          <w:szCs w:val="24"/>
        </w:rPr>
        <w:t xml:space="preserve">О предпринятых действиях по выполнению подпунктов 2.4. – 2.6. из настоящего Постановления и реализации рекомендаций из Отчета аудита информировать Счетную палату ежеквартально, в течение 12 месяцев с даты </w:t>
      </w:r>
      <w:r w:rsidRPr="006F67DE">
        <w:rPr>
          <w:rFonts w:ascii="Calibri Light" w:hAnsi="Calibri Light" w:cstheme="majorHAnsi"/>
          <w:sz w:val="24"/>
          <w:szCs w:val="24"/>
        </w:rPr>
        <w:t xml:space="preserve">публикации </w:t>
      </w:r>
      <w:r w:rsidRPr="006F67DE">
        <w:rPr>
          <w:rFonts w:ascii="Calibri Light" w:eastAsia="Times New Roman" w:hAnsi="Calibri Light" w:cstheme="majorHAnsi"/>
          <w:bCs/>
          <w:sz w:val="24"/>
          <w:szCs w:val="24"/>
        </w:rPr>
        <w:t xml:space="preserve">Постановления </w:t>
      </w:r>
      <w:r w:rsidRPr="006F67DE">
        <w:rPr>
          <w:rFonts w:ascii="Calibri Light" w:hAnsi="Calibri Light" w:cstheme="majorHAnsi"/>
          <w:sz w:val="24"/>
          <w:szCs w:val="24"/>
        </w:rPr>
        <w:t>в Официальном мониторе Республики Молдова</w:t>
      </w:r>
      <w:r w:rsidRPr="006F67DE">
        <w:rPr>
          <w:rFonts w:ascii="Calibri Light" w:hAnsi="Calibri Light" w:cstheme="majorHAnsi"/>
          <w:bCs/>
          <w:sz w:val="24"/>
          <w:szCs w:val="24"/>
        </w:rPr>
        <w:t>.</w:t>
      </w:r>
    </w:p>
    <w:p w:rsidR="00A8638D" w:rsidRPr="006F67DE" w:rsidRDefault="00A8638D" w:rsidP="00A21C17">
      <w:pPr>
        <w:pStyle w:val="ListParagraph"/>
        <w:numPr>
          <w:ilvl w:val="0"/>
          <w:numId w:val="1"/>
        </w:numPr>
        <w:tabs>
          <w:tab w:val="left" w:pos="0"/>
          <w:tab w:val="left" w:pos="426"/>
        </w:tabs>
        <w:spacing w:before="240" w:after="240"/>
        <w:ind w:left="0" w:firstLine="540"/>
        <w:jc w:val="both"/>
        <w:rPr>
          <w:rFonts w:ascii="Calibri Light" w:eastAsia="Times New Roman" w:hAnsi="Calibri Light" w:cstheme="majorHAnsi"/>
          <w:bCs/>
          <w:sz w:val="24"/>
          <w:szCs w:val="24"/>
        </w:rPr>
      </w:pPr>
      <w:r w:rsidRPr="006F67DE">
        <w:rPr>
          <w:rFonts w:ascii="Calibri Light" w:eastAsia="Times New Roman" w:hAnsi="Calibri Light" w:cstheme="majorHAnsi"/>
          <w:bCs/>
          <w:sz w:val="24"/>
          <w:szCs w:val="24"/>
        </w:rPr>
        <w:t xml:space="preserve">Постановление и </w:t>
      </w:r>
      <w:r w:rsidRPr="006F67DE">
        <w:rPr>
          <w:rFonts w:ascii="Calibri Light" w:hAnsi="Calibri Light" w:cstheme="majorHAnsi"/>
          <w:sz w:val="24"/>
          <w:szCs w:val="24"/>
        </w:rPr>
        <w:t xml:space="preserve">Отчет аудита </w:t>
      </w:r>
      <w:r w:rsidRPr="006F67DE">
        <w:rPr>
          <w:rFonts w:ascii="Calibri Light" w:eastAsia="Times New Roman" w:hAnsi="Calibri Light" w:cstheme="majorHAnsi"/>
          <w:bCs/>
          <w:sz w:val="24"/>
          <w:szCs w:val="24"/>
        </w:rPr>
        <w:t xml:space="preserve">соответствия расходов и капитальных инвестиций на газовых предприятиях, на которые были возложены обязательства по оказанию публичной услуги, а также на связанных предприятиях, как они определены в Законе о природном газе №108/2016, в том числе на косвенно принадлежащих предприятиях размещаются на официальном сайте Счетной палаты </w:t>
      </w:r>
      <w:r w:rsidRPr="006F67DE">
        <w:rPr>
          <w:rFonts w:ascii="Calibri Light" w:hAnsi="Calibri Light" w:cs="Calibri Light"/>
          <w:sz w:val="24"/>
          <w:szCs w:val="24"/>
        </w:rPr>
        <w:t>(</w:t>
      </w:r>
      <w:hyperlink r:id="rId8" w:history="1">
        <w:r w:rsidRPr="006F67DE">
          <w:rPr>
            <w:rStyle w:val="Hyperlink"/>
            <w:rFonts w:ascii="Calibri Light" w:hAnsi="Calibri Light" w:cs="Calibri Light"/>
            <w:sz w:val="24"/>
            <w:szCs w:val="24"/>
          </w:rPr>
          <w:t>https://www.ccrm.md/ro/decisions</w:t>
        </w:r>
      </w:hyperlink>
      <w:r w:rsidRPr="006F67DE">
        <w:rPr>
          <w:rFonts w:ascii="Calibri Light" w:hAnsi="Calibri Light" w:cs="Calibri Light"/>
          <w:sz w:val="24"/>
          <w:szCs w:val="24"/>
        </w:rPr>
        <w:t>).</w:t>
      </w:r>
    </w:p>
    <w:p w:rsidR="00A8638D" w:rsidRPr="006F67DE" w:rsidRDefault="00A8638D" w:rsidP="00A8638D">
      <w:pPr>
        <w:pStyle w:val="ListParagraph"/>
        <w:tabs>
          <w:tab w:val="left" w:pos="0"/>
          <w:tab w:val="left" w:pos="426"/>
        </w:tabs>
        <w:spacing w:before="240" w:after="240"/>
        <w:ind w:left="540"/>
        <w:jc w:val="both"/>
        <w:rPr>
          <w:rFonts w:ascii="Calibri Light" w:eastAsia="Times New Roman" w:hAnsi="Calibri Light" w:cstheme="majorHAnsi"/>
          <w:bCs/>
          <w:sz w:val="24"/>
          <w:szCs w:val="24"/>
        </w:rPr>
      </w:pPr>
    </w:p>
    <w:p w:rsidR="006F67DE" w:rsidRPr="006F67DE" w:rsidRDefault="006F67DE" w:rsidP="00A8638D">
      <w:pPr>
        <w:pStyle w:val="ListParagraph"/>
        <w:tabs>
          <w:tab w:val="left" w:pos="0"/>
          <w:tab w:val="left" w:pos="426"/>
        </w:tabs>
        <w:spacing w:before="240" w:after="240"/>
        <w:ind w:left="540"/>
        <w:jc w:val="both"/>
        <w:rPr>
          <w:rFonts w:ascii="Calibri Light" w:eastAsia="Times New Roman" w:hAnsi="Calibri Light" w:cstheme="majorHAnsi"/>
          <w:bCs/>
          <w:sz w:val="24"/>
          <w:szCs w:val="24"/>
        </w:rPr>
      </w:pPr>
    </w:p>
    <w:p w:rsidR="006F67DE" w:rsidRPr="006F67DE" w:rsidRDefault="006F67DE" w:rsidP="006F67DE">
      <w:pPr>
        <w:pStyle w:val="ListParagraph"/>
        <w:tabs>
          <w:tab w:val="left" w:pos="900"/>
          <w:tab w:val="left" w:pos="993"/>
          <w:tab w:val="left" w:pos="1276"/>
        </w:tabs>
        <w:spacing w:after="0" w:line="240" w:lineRule="auto"/>
        <w:ind w:left="408"/>
        <w:jc w:val="right"/>
        <w:rPr>
          <w:rFonts w:ascii="Calibri Light" w:hAnsi="Calibri Light" w:cstheme="majorHAnsi"/>
          <w:b/>
          <w:sz w:val="24"/>
          <w:szCs w:val="24"/>
        </w:rPr>
      </w:pPr>
      <w:r w:rsidRPr="006F67DE">
        <w:rPr>
          <w:rFonts w:ascii="Calibri Light" w:hAnsi="Calibri Light" w:cstheme="majorHAnsi"/>
          <w:b/>
          <w:sz w:val="24"/>
          <w:szCs w:val="24"/>
        </w:rPr>
        <w:t>Мариан ЛУПУ,</w:t>
      </w:r>
    </w:p>
    <w:p w:rsidR="00A21C17" w:rsidRPr="006F67DE" w:rsidRDefault="006F67DE" w:rsidP="006F67DE">
      <w:pPr>
        <w:spacing w:after="120" w:line="276" w:lineRule="auto"/>
        <w:jc w:val="right"/>
        <w:rPr>
          <w:rFonts w:ascii="Calibri Light" w:eastAsia="Times New Roman" w:hAnsi="Calibri Light" w:cstheme="majorHAnsi"/>
          <w:b/>
          <w:sz w:val="24"/>
          <w:szCs w:val="24"/>
          <w:lang w:val="ru-RU"/>
        </w:rPr>
      </w:pPr>
      <w:r w:rsidRPr="006F67DE">
        <w:rPr>
          <w:rFonts w:ascii="Calibri Light" w:hAnsi="Calibri Light" w:cstheme="majorHAnsi"/>
          <w:b/>
          <w:sz w:val="24"/>
          <w:szCs w:val="24"/>
          <w:lang w:val="ru-RU"/>
        </w:rPr>
        <w:t>Председатель</w:t>
      </w:r>
    </w:p>
    <w:p w:rsidR="00535262" w:rsidRPr="006F67DE" w:rsidRDefault="00535262" w:rsidP="00A21C17">
      <w:pPr>
        <w:spacing w:after="120" w:line="276" w:lineRule="auto"/>
        <w:rPr>
          <w:rFonts w:ascii="Calibri Light" w:hAnsi="Calibri Light" w:cstheme="majorHAnsi"/>
          <w:sz w:val="24"/>
          <w:szCs w:val="24"/>
          <w:lang w:val="ru-RU"/>
        </w:rPr>
      </w:pPr>
    </w:p>
    <w:sectPr w:rsidR="00535262" w:rsidRPr="006F67DE" w:rsidSect="00A8638D">
      <w:footerReference w:type="default" r:id="rId9"/>
      <w:pgSz w:w="11906" w:h="16838" w:code="9"/>
      <w:pgMar w:top="851" w:right="850" w:bottom="1418" w:left="1701" w:header="706"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60D" w:rsidRDefault="00C8060D" w:rsidP="00A21C17">
      <w:pPr>
        <w:spacing w:after="0" w:line="240" w:lineRule="auto"/>
      </w:pPr>
      <w:r>
        <w:separator/>
      </w:r>
    </w:p>
  </w:endnote>
  <w:endnote w:type="continuationSeparator" w:id="0">
    <w:p w:rsidR="00C8060D" w:rsidRDefault="00C8060D" w:rsidP="00A2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36032"/>
      <w:docPartObj>
        <w:docPartGallery w:val="Page Numbers (Bottom of Page)"/>
        <w:docPartUnique/>
      </w:docPartObj>
    </w:sdtPr>
    <w:sdtEndPr>
      <w:rPr>
        <w:noProof/>
      </w:rPr>
    </w:sdtEndPr>
    <w:sdtContent>
      <w:p w:rsidR="00A8638D" w:rsidRDefault="00A8638D" w:rsidP="00A8638D">
        <w:pPr>
          <w:pStyle w:val="Footer"/>
          <w:jc w:val="right"/>
        </w:pPr>
        <w:r>
          <w:fldChar w:fldCharType="begin"/>
        </w:r>
        <w:r>
          <w:instrText xml:space="preserve"> PAGE   \* MERGEFORMAT </w:instrText>
        </w:r>
        <w:r>
          <w:fldChar w:fldCharType="separate"/>
        </w:r>
        <w:r w:rsidR="00945FD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60D" w:rsidRDefault="00C8060D" w:rsidP="00A21C17">
      <w:pPr>
        <w:spacing w:after="0" w:line="240" w:lineRule="auto"/>
      </w:pPr>
      <w:r>
        <w:separator/>
      </w:r>
    </w:p>
  </w:footnote>
  <w:footnote w:type="continuationSeparator" w:id="0">
    <w:p w:rsidR="00C8060D" w:rsidRDefault="00C8060D" w:rsidP="00A21C17">
      <w:pPr>
        <w:spacing w:after="0" w:line="240" w:lineRule="auto"/>
      </w:pPr>
      <w:r>
        <w:continuationSeparator/>
      </w:r>
    </w:p>
  </w:footnote>
  <w:footnote w:id="1">
    <w:p w:rsidR="00A8638D" w:rsidRPr="008C2146" w:rsidRDefault="00A8638D" w:rsidP="004D1974">
      <w:pPr>
        <w:spacing w:after="0"/>
        <w:jc w:val="both"/>
        <w:rPr>
          <w:rFonts w:asciiTheme="majorHAnsi" w:hAnsiTheme="majorHAnsi" w:cstheme="majorHAnsi"/>
          <w:i/>
          <w:iCs/>
          <w:sz w:val="18"/>
          <w:szCs w:val="18"/>
          <w:lang w:val="ru-RU"/>
        </w:rPr>
      </w:pPr>
      <w:r w:rsidRPr="008C2146">
        <w:rPr>
          <w:rStyle w:val="FootnoteReference"/>
          <w:rFonts w:asciiTheme="majorHAnsi" w:hAnsiTheme="majorHAnsi" w:cstheme="majorHAnsi"/>
          <w:sz w:val="18"/>
          <w:szCs w:val="18"/>
          <w:lang w:val="ru-RU"/>
        </w:rPr>
        <w:footnoteRef/>
      </w:r>
      <w:r w:rsidRPr="008C2146">
        <w:rPr>
          <w:rFonts w:asciiTheme="majorHAnsi" w:hAnsiTheme="majorHAnsi" w:cstheme="majorHAnsi"/>
          <w:sz w:val="18"/>
          <w:szCs w:val="18"/>
          <w:lang w:val="ru-RU"/>
        </w:rPr>
        <w:t xml:space="preserve"> </w:t>
      </w:r>
      <w:r w:rsidRPr="008C2146">
        <w:rPr>
          <w:rFonts w:ascii="Calibri Light" w:eastAsia="Times New Roman" w:hAnsi="Calibri Light" w:cs="Calibri Light"/>
          <w:sz w:val="18"/>
          <w:szCs w:val="18"/>
          <w:lang w:val="ru-RU"/>
        </w:rPr>
        <w:t>Закон об организации и функционировании Счетной палаты Республики Молдова №260 от 07.12.2017 (далее – Закон №260 от 07.12.2017).</w:t>
      </w:r>
    </w:p>
  </w:footnote>
  <w:footnote w:id="2">
    <w:p w:rsidR="00A8638D" w:rsidRPr="004D1974" w:rsidRDefault="00A8638D" w:rsidP="001144DC">
      <w:pPr>
        <w:pStyle w:val="FootnoteText"/>
        <w:jc w:val="both"/>
        <w:rPr>
          <w:rFonts w:ascii="Calibri Light" w:hAnsi="Calibri Light" w:cstheme="majorHAnsi"/>
          <w:sz w:val="18"/>
          <w:szCs w:val="18"/>
          <w:lang w:val="ru-RU"/>
        </w:rPr>
      </w:pPr>
      <w:r w:rsidRPr="00A21C17">
        <w:rPr>
          <w:rStyle w:val="FootnoteReference"/>
          <w:rFonts w:ascii="Calibri Light" w:hAnsi="Calibri Light" w:cstheme="majorHAnsi"/>
          <w:sz w:val="18"/>
          <w:szCs w:val="18"/>
        </w:rPr>
        <w:footnoteRef/>
      </w:r>
      <w:r w:rsidRPr="004D1974">
        <w:rPr>
          <w:rFonts w:ascii="Calibri Light" w:hAnsi="Calibri Light" w:cstheme="majorHAnsi"/>
          <w:sz w:val="18"/>
          <w:szCs w:val="18"/>
          <w:lang w:val="ru-RU"/>
        </w:rPr>
        <w:t xml:space="preserve"> </w:t>
      </w:r>
      <w:r>
        <w:rPr>
          <w:rFonts w:ascii="Calibri Light" w:hAnsi="Calibri Light" w:cstheme="majorHAnsi"/>
          <w:sz w:val="18"/>
          <w:szCs w:val="18"/>
          <w:lang w:val="ru-RU"/>
        </w:rPr>
        <w:t>Закон о проведении внешнего публичного аудита в области природного газа №</w:t>
      </w:r>
      <w:r w:rsidRPr="004D1974">
        <w:rPr>
          <w:rFonts w:ascii="Calibri Light" w:hAnsi="Calibri Light" w:cstheme="majorHAnsi"/>
          <w:sz w:val="18"/>
          <w:szCs w:val="18"/>
          <w:lang w:val="ru-RU"/>
        </w:rPr>
        <w:t xml:space="preserve">244 </w:t>
      </w:r>
      <w:r>
        <w:rPr>
          <w:rFonts w:ascii="Calibri Light" w:hAnsi="Calibri Light" w:cstheme="majorHAnsi"/>
          <w:sz w:val="18"/>
          <w:szCs w:val="18"/>
          <w:lang w:val="ru-RU"/>
        </w:rPr>
        <w:t>от 24.12.2021</w:t>
      </w:r>
      <w:r w:rsidRPr="004D1974">
        <w:rPr>
          <w:rFonts w:ascii="Calibri Light" w:hAnsi="Calibri Light" w:cstheme="majorHAnsi"/>
          <w:sz w:val="18"/>
          <w:szCs w:val="18"/>
          <w:lang w:val="ru-RU"/>
        </w:rPr>
        <w:t>.</w:t>
      </w:r>
    </w:p>
  </w:footnote>
  <w:footnote w:id="3">
    <w:p w:rsidR="00A8638D" w:rsidRPr="001144DC" w:rsidRDefault="00A8638D" w:rsidP="009D3442">
      <w:pPr>
        <w:pStyle w:val="FootnoteText"/>
        <w:jc w:val="both"/>
        <w:rPr>
          <w:rFonts w:ascii="Calibri Light" w:hAnsi="Calibri Light" w:cstheme="majorHAnsi"/>
          <w:sz w:val="18"/>
          <w:szCs w:val="18"/>
          <w:lang w:val="ru-RU"/>
        </w:rPr>
      </w:pPr>
      <w:r w:rsidRPr="00A21C17">
        <w:rPr>
          <w:rStyle w:val="FootnoteReference"/>
          <w:rFonts w:ascii="Calibri Light" w:hAnsi="Calibri Light" w:cstheme="majorHAnsi"/>
          <w:sz w:val="18"/>
          <w:szCs w:val="18"/>
        </w:rPr>
        <w:footnoteRef/>
      </w:r>
      <w:r w:rsidRPr="001144DC">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1144DC">
        <w:rPr>
          <w:rFonts w:ascii="Calibri Light" w:hAnsi="Calibri Light" w:cstheme="majorHAnsi"/>
          <w:sz w:val="18"/>
          <w:szCs w:val="18"/>
          <w:lang w:val="ru-RU"/>
        </w:rPr>
        <w:t xml:space="preserve"> </w:t>
      </w:r>
      <w:r>
        <w:rPr>
          <w:rFonts w:ascii="Calibri Light" w:hAnsi="Calibri Light" w:cstheme="majorHAnsi"/>
          <w:sz w:val="18"/>
          <w:szCs w:val="18"/>
          <w:lang w:val="ru-RU"/>
        </w:rPr>
        <w:t>Парламента</w:t>
      </w:r>
      <w:r w:rsidRPr="001144DC">
        <w:rPr>
          <w:rFonts w:ascii="Calibri Light" w:hAnsi="Calibri Light" w:cstheme="majorHAnsi"/>
          <w:sz w:val="18"/>
          <w:szCs w:val="18"/>
          <w:lang w:val="ru-RU"/>
        </w:rPr>
        <w:t xml:space="preserve"> №148 </w:t>
      </w:r>
      <w:r>
        <w:rPr>
          <w:rFonts w:ascii="Calibri Light" w:hAnsi="Calibri Light" w:cstheme="majorHAnsi"/>
          <w:sz w:val="18"/>
          <w:szCs w:val="18"/>
          <w:lang w:val="ru-RU"/>
        </w:rPr>
        <w:t>от</w:t>
      </w:r>
      <w:r w:rsidRPr="001144DC">
        <w:rPr>
          <w:rFonts w:ascii="Calibri Light" w:hAnsi="Calibri Light" w:cstheme="majorHAnsi"/>
          <w:sz w:val="18"/>
          <w:szCs w:val="18"/>
          <w:lang w:val="ru-RU"/>
        </w:rPr>
        <w:t xml:space="preserve"> 22.10.2021 </w:t>
      </w:r>
      <w:r>
        <w:rPr>
          <w:rFonts w:ascii="Calibri Light" w:hAnsi="Calibri Light" w:cstheme="majorHAnsi"/>
          <w:sz w:val="18"/>
          <w:szCs w:val="18"/>
          <w:lang w:val="ru-RU"/>
        </w:rPr>
        <w:t>об объявлении чрезвычайного положения</w:t>
      </w:r>
      <w:r w:rsidRPr="001144DC">
        <w:rPr>
          <w:rFonts w:ascii="Calibri Light" w:hAnsi="Calibri Light" w:cstheme="majorHAnsi"/>
          <w:sz w:val="18"/>
          <w:szCs w:val="18"/>
          <w:lang w:val="ru-RU"/>
        </w:rPr>
        <w:t>.</w:t>
      </w:r>
    </w:p>
  </w:footnote>
  <w:footnote w:id="4">
    <w:p w:rsidR="00A8638D" w:rsidRPr="001144DC" w:rsidRDefault="00A8638D" w:rsidP="009D3442">
      <w:pPr>
        <w:pStyle w:val="FootnoteText"/>
        <w:jc w:val="both"/>
        <w:rPr>
          <w:rFonts w:ascii="Calibri Light" w:hAnsi="Calibri Light" w:cstheme="majorHAnsi"/>
          <w:sz w:val="18"/>
          <w:szCs w:val="18"/>
          <w:lang w:val="ru-RU"/>
        </w:rPr>
      </w:pPr>
      <w:r w:rsidRPr="00A21C17">
        <w:rPr>
          <w:rStyle w:val="FootnoteReference"/>
          <w:rFonts w:ascii="Calibri Light" w:hAnsi="Calibri Light" w:cstheme="majorHAnsi"/>
          <w:sz w:val="18"/>
          <w:szCs w:val="18"/>
        </w:rPr>
        <w:footnoteRef/>
      </w:r>
      <w:r w:rsidRPr="001144DC">
        <w:rPr>
          <w:rFonts w:ascii="Calibri Light" w:hAnsi="Calibri Light" w:cstheme="majorHAnsi"/>
          <w:sz w:val="18"/>
          <w:szCs w:val="18"/>
          <w:lang w:val="ru-RU"/>
        </w:rPr>
        <w:t xml:space="preserve"> </w:t>
      </w:r>
      <w:r>
        <w:rPr>
          <w:rFonts w:ascii="Calibri Light" w:hAnsi="Calibri Light" w:cstheme="majorHAnsi"/>
          <w:sz w:val="18"/>
          <w:szCs w:val="18"/>
          <w:lang w:val="ru-RU"/>
        </w:rPr>
        <w:t>Закон о природном газе №</w:t>
      </w:r>
      <w:r w:rsidRPr="001144DC">
        <w:rPr>
          <w:rFonts w:ascii="Calibri Light" w:hAnsi="Calibri Light" w:cstheme="majorHAnsi"/>
          <w:sz w:val="18"/>
          <w:szCs w:val="18"/>
          <w:lang w:val="ru-RU"/>
        </w:rPr>
        <w:t xml:space="preserve">108 </w:t>
      </w:r>
      <w:r>
        <w:rPr>
          <w:rFonts w:ascii="Calibri Light" w:hAnsi="Calibri Light" w:cstheme="majorHAnsi"/>
          <w:sz w:val="18"/>
          <w:szCs w:val="18"/>
          <w:lang w:val="ru-RU"/>
        </w:rPr>
        <w:t>от</w:t>
      </w:r>
      <w:r w:rsidRPr="001144DC">
        <w:rPr>
          <w:rFonts w:ascii="Calibri Light" w:hAnsi="Calibri Light" w:cstheme="majorHAnsi"/>
          <w:sz w:val="18"/>
          <w:szCs w:val="18"/>
          <w:lang w:val="ru-RU"/>
        </w:rPr>
        <w:t xml:space="preserve"> 27.05.2016.</w:t>
      </w:r>
    </w:p>
  </w:footnote>
  <w:footnote w:id="5">
    <w:p w:rsidR="00A8638D" w:rsidRPr="003A2C6F" w:rsidRDefault="00A8638D" w:rsidP="00C05439">
      <w:pPr>
        <w:pStyle w:val="FootnoteText"/>
        <w:jc w:val="both"/>
        <w:rPr>
          <w:rFonts w:ascii="Calibri Light" w:hAnsi="Calibri Light" w:cstheme="majorHAnsi"/>
          <w:sz w:val="18"/>
          <w:szCs w:val="18"/>
          <w:lang w:val="ru-RU"/>
        </w:rPr>
      </w:pPr>
      <w:r w:rsidRPr="00A21C17">
        <w:rPr>
          <w:rStyle w:val="FootnoteReference"/>
          <w:rFonts w:ascii="Calibri Light" w:hAnsi="Calibri Light" w:cstheme="majorHAnsi"/>
          <w:sz w:val="18"/>
          <w:szCs w:val="18"/>
        </w:rPr>
        <w:footnoteRef/>
      </w:r>
      <w:r w:rsidRPr="003A2C6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Основные платежи, в том числе долги, связанные с резервированием дополнительных мощностей по транзиту газа через Украину: для АО </w:t>
      </w:r>
      <w:r w:rsidRPr="003A2C6F">
        <w:rPr>
          <w:rFonts w:ascii="Calibri Light" w:hAnsi="Calibri Light" w:cstheme="majorHAnsi"/>
          <w:sz w:val="18"/>
          <w:szCs w:val="18"/>
          <w:lang w:val="ru-RU"/>
        </w:rPr>
        <w:t>„</w:t>
      </w:r>
      <w:r w:rsidRPr="00A21C17">
        <w:rPr>
          <w:rFonts w:ascii="Calibri Light" w:hAnsi="Calibri Light" w:cstheme="majorHAnsi"/>
          <w:sz w:val="18"/>
          <w:szCs w:val="18"/>
        </w:rPr>
        <w:t>Moldovagaz</w:t>
      </w:r>
      <w:r w:rsidRPr="003A2C6F">
        <w:rPr>
          <w:rFonts w:ascii="Calibri Light" w:hAnsi="Calibri Light" w:cstheme="majorHAnsi"/>
          <w:sz w:val="18"/>
          <w:szCs w:val="18"/>
          <w:lang w:val="ru-RU"/>
        </w:rPr>
        <w:t>” –</w:t>
      </w:r>
      <w:r>
        <w:rPr>
          <w:rFonts w:ascii="Calibri Light" w:hAnsi="Calibri Light" w:cstheme="majorHAnsi"/>
          <w:sz w:val="18"/>
          <w:szCs w:val="18"/>
          <w:lang w:val="ru-RU"/>
        </w:rPr>
        <w:t xml:space="preserve"> </w:t>
      </w:r>
      <w:r w:rsidRPr="003A2C6F">
        <w:rPr>
          <w:rFonts w:ascii="Calibri Light" w:hAnsi="Calibri Light" w:cstheme="majorHAnsi"/>
          <w:sz w:val="18"/>
          <w:szCs w:val="18"/>
          <w:lang w:val="ru-RU"/>
        </w:rPr>
        <w:t>1.544,6</w:t>
      </w:r>
      <w:r>
        <w:rPr>
          <w:rFonts w:ascii="Calibri Light" w:hAnsi="Calibri Light" w:cstheme="majorHAnsi"/>
          <w:sz w:val="18"/>
          <w:szCs w:val="18"/>
          <w:lang w:val="ru-RU"/>
        </w:rPr>
        <w:t xml:space="preserve"> тыс. долларов США, для ООО </w:t>
      </w:r>
      <w:r w:rsidRPr="003A2C6F">
        <w:rPr>
          <w:rFonts w:ascii="Calibri Light" w:hAnsi="Calibri Light" w:cstheme="majorHAnsi"/>
          <w:sz w:val="18"/>
          <w:szCs w:val="18"/>
          <w:lang w:val="ru-RU"/>
        </w:rPr>
        <w:t>„</w:t>
      </w:r>
      <w:r>
        <w:rPr>
          <w:rFonts w:ascii="Calibri Light" w:hAnsi="Calibri Light" w:cstheme="majorHAnsi"/>
          <w:sz w:val="18"/>
          <w:szCs w:val="18"/>
          <w:lang w:val="ru-RU"/>
        </w:rPr>
        <w:t>Тираспольтрансгаз</w:t>
      </w:r>
      <w:r w:rsidRPr="003A2C6F">
        <w:rPr>
          <w:rFonts w:ascii="Calibri Light" w:hAnsi="Calibri Light" w:cstheme="majorHAnsi"/>
          <w:sz w:val="18"/>
          <w:szCs w:val="18"/>
          <w:lang w:val="ru-RU"/>
        </w:rPr>
        <w:t>” – 1.075,2</w:t>
      </w:r>
      <w:r>
        <w:rPr>
          <w:rFonts w:ascii="Calibri Light" w:hAnsi="Calibri Light" w:cstheme="majorHAnsi"/>
          <w:sz w:val="18"/>
          <w:szCs w:val="18"/>
          <w:lang w:val="ru-RU"/>
        </w:rPr>
        <w:t xml:space="preserve"> тыс. долларов США.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3180"/>
    <w:multiLevelType w:val="hybridMultilevel"/>
    <w:tmpl w:val="10780C7E"/>
    <w:lvl w:ilvl="0" w:tplc="D438E00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E27E0"/>
    <w:multiLevelType w:val="hybridMultilevel"/>
    <w:tmpl w:val="DA3A9414"/>
    <w:lvl w:ilvl="0" w:tplc="570249FC">
      <w:start w:val="1"/>
      <w:numFmt w:val="decimal"/>
      <w:suff w:val="space"/>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522C3F"/>
    <w:multiLevelType w:val="multilevel"/>
    <w:tmpl w:val="1C6E2722"/>
    <w:lvl w:ilvl="0">
      <w:start w:val="2"/>
      <w:numFmt w:val="decimal"/>
      <w:lvlText w:val="%1."/>
      <w:lvlJc w:val="left"/>
      <w:pPr>
        <w:ind w:left="360" w:hanging="360"/>
      </w:pPr>
      <w:rPr>
        <w:rFonts w:hint="default"/>
      </w:rPr>
    </w:lvl>
    <w:lvl w:ilvl="1">
      <w:start w:val="1"/>
      <w:numFmt w:val="decimal"/>
      <w:suff w:val="space"/>
      <w:lvlText w:val="%1.%2."/>
      <w:lvlJc w:val="left"/>
      <w:pPr>
        <w:ind w:left="1353"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A2"/>
    <w:rsid w:val="00083D02"/>
    <w:rsid w:val="001144DC"/>
    <w:rsid w:val="00157870"/>
    <w:rsid w:val="00203808"/>
    <w:rsid w:val="0028103F"/>
    <w:rsid w:val="002F17B8"/>
    <w:rsid w:val="0033050D"/>
    <w:rsid w:val="00375EDC"/>
    <w:rsid w:val="003A06A2"/>
    <w:rsid w:val="003A2C6F"/>
    <w:rsid w:val="00437BFD"/>
    <w:rsid w:val="004A1AC3"/>
    <w:rsid w:val="004D1974"/>
    <w:rsid w:val="004E4E60"/>
    <w:rsid w:val="004F6D72"/>
    <w:rsid w:val="00535262"/>
    <w:rsid w:val="006116AC"/>
    <w:rsid w:val="00641C8E"/>
    <w:rsid w:val="00651303"/>
    <w:rsid w:val="006F67DE"/>
    <w:rsid w:val="00742FE3"/>
    <w:rsid w:val="00791902"/>
    <w:rsid w:val="007B2008"/>
    <w:rsid w:val="007F27E6"/>
    <w:rsid w:val="00886B3E"/>
    <w:rsid w:val="009208F4"/>
    <w:rsid w:val="00945FDA"/>
    <w:rsid w:val="009D3442"/>
    <w:rsid w:val="00A13AB9"/>
    <w:rsid w:val="00A21C17"/>
    <w:rsid w:val="00A56BD0"/>
    <w:rsid w:val="00A81B6D"/>
    <w:rsid w:val="00A8638D"/>
    <w:rsid w:val="00A9590E"/>
    <w:rsid w:val="00AD43CB"/>
    <w:rsid w:val="00B4158F"/>
    <w:rsid w:val="00B46215"/>
    <w:rsid w:val="00BA48F7"/>
    <w:rsid w:val="00C05439"/>
    <w:rsid w:val="00C50A2B"/>
    <w:rsid w:val="00C8060D"/>
    <w:rsid w:val="00D4604A"/>
    <w:rsid w:val="00DB1576"/>
    <w:rsid w:val="00F97260"/>
    <w:rsid w:val="00FD2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954EC-2E8B-4E30-BF0F-7A4BCD76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C17"/>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A21C17"/>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A21C17"/>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rsid w:val="00A21C17"/>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nhideWhenUsed/>
    <w:qFormat/>
    <w:rsid w:val="00A21C17"/>
    <w:rPr>
      <w:vertAlign w:val="superscript"/>
    </w:rPr>
  </w:style>
  <w:style w:type="paragraph" w:styleId="Footer">
    <w:name w:val="footer"/>
    <w:basedOn w:val="Normal"/>
    <w:link w:val="FooterChar"/>
    <w:uiPriority w:val="99"/>
    <w:unhideWhenUsed/>
    <w:rsid w:val="00A21C17"/>
    <w:pPr>
      <w:tabs>
        <w:tab w:val="center" w:pos="4844"/>
        <w:tab w:val="right" w:pos="9689"/>
      </w:tabs>
      <w:spacing w:after="0" w:line="240" w:lineRule="auto"/>
    </w:pPr>
  </w:style>
  <w:style w:type="character" w:customStyle="1" w:styleId="FooterChar">
    <w:name w:val="Footer Char"/>
    <w:basedOn w:val="DefaultParagraphFont"/>
    <w:link w:val="Footer"/>
    <w:uiPriority w:val="99"/>
    <w:rsid w:val="00A21C17"/>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qFormat/>
    <w:rsid w:val="00A21C17"/>
    <w:pPr>
      <w:spacing w:line="240" w:lineRule="exact"/>
    </w:pPr>
    <w:rPr>
      <w:vertAlign w:val="superscript"/>
      <w:lang w:val="ru-RU"/>
    </w:rPr>
  </w:style>
  <w:style w:type="paragraph" w:customStyle="1" w:styleId="cp">
    <w:name w:val="cp"/>
    <w:basedOn w:val="Normal"/>
    <w:rsid w:val="00A21C17"/>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21C17"/>
    <w:rPr>
      <w:color w:val="0000FF" w:themeColor="hyperlink"/>
      <w:u w:val="single"/>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Stil3"/>
    <w:basedOn w:val="Normal"/>
    <w:link w:val="ListParagraphChar"/>
    <w:uiPriority w:val="34"/>
    <w:qFormat/>
    <w:rsid w:val="00A21C17"/>
    <w:pPr>
      <w:spacing w:after="200" w:line="276" w:lineRule="auto"/>
      <w:ind w:left="720"/>
      <w:contextualSpacing/>
    </w:pPr>
    <w:rPr>
      <w:rFonts w:ascii="Calibri" w:eastAsia="Calibri" w:hAnsi="Calibri" w:cs="Times New Roman"/>
      <w:sz w:val="20"/>
      <w:szCs w:val="20"/>
      <w:lang w:val="ru-RU" w:eastAsia="ru-RU"/>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qFormat/>
    <w:locked/>
    <w:rsid w:val="00A21C17"/>
    <w:rPr>
      <w:rFonts w:ascii="Calibri" w:eastAsia="Calibri" w:hAnsi="Calibri" w:cs="Times New Roman"/>
      <w:sz w:val="20"/>
      <w:szCs w:val="20"/>
      <w:lang w:eastAsia="ru-RU"/>
    </w:rPr>
  </w:style>
  <w:style w:type="paragraph" w:styleId="BalloonText">
    <w:name w:val="Balloon Text"/>
    <w:basedOn w:val="Normal"/>
    <w:link w:val="BalloonTextChar"/>
    <w:uiPriority w:val="99"/>
    <w:semiHidden/>
    <w:unhideWhenUsed/>
    <w:rsid w:val="00A2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C1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56381">
      <w:bodyDiv w:val="1"/>
      <w:marLeft w:val="0"/>
      <w:marRight w:val="0"/>
      <w:marTop w:val="0"/>
      <w:marBottom w:val="0"/>
      <w:divBdr>
        <w:top w:val="none" w:sz="0" w:space="0" w:color="auto"/>
        <w:left w:val="none" w:sz="0" w:space="0" w:color="auto"/>
        <w:bottom w:val="none" w:sz="0" w:space="0" w:color="auto"/>
        <w:right w:val="none" w:sz="0" w:space="0" w:color="auto"/>
      </w:divBdr>
    </w:div>
    <w:div w:id="135157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10135</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2022-12-01T12:20:00Z</dcterms:created>
  <dcterms:modified xsi:type="dcterms:W3CDTF">2022-12-01T12:20:00Z</dcterms:modified>
</cp:coreProperties>
</file>