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C827C" w14:textId="3484291D" w:rsidR="00C46957" w:rsidRPr="007836DB" w:rsidRDefault="000E6F63" w:rsidP="00276401">
      <w:pPr>
        <w:pStyle w:val="cn"/>
        <w:spacing w:line="276" w:lineRule="auto"/>
        <w:rPr>
          <w:rFonts w:asciiTheme="majorHAnsi" w:hAnsiTheme="majorHAnsi" w:cstheme="majorHAnsi"/>
          <w:b/>
          <w:bCs/>
          <w:sz w:val="16"/>
          <w:szCs w:val="16"/>
          <w:lang w:val="ro-MD"/>
        </w:rPr>
      </w:pPr>
      <w:r w:rsidRPr="007836DB">
        <w:rPr>
          <w:rFonts w:asciiTheme="majorHAnsi" w:hAnsiTheme="majorHAnsi" w:cstheme="majorHAnsi"/>
          <w:b/>
          <w:i/>
          <w:lang w:val="ro-MD"/>
        </w:rPr>
        <w:tab/>
      </w:r>
      <w:r w:rsidRPr="007836DB">
        <w:rPr>
          <w:rFonts w:asciiTheme="majorHAnsi" w:hAnsiTheme="majorHAnsi" w:cstheme="majorHAnsi"/>
          <w:b/>
          <w:i/>
          <w:lang w:val="ro-MD"/>
        </w:rPr>
        <w:tab/>
      </w:r>
      <w:r w:rsidRPr="007836DB">
        <w:rPr>
          <w:rFonts w:asciiTheme="majorHAnsi" w:hAnsiTheme="majorHAnsi" w:cstheme="majorHAnsi"/>
          <w:b/>
          <w:i/>
          <w:lang w:val="ro-MD"/>
        </w:rPr>
        <w:tab/>
      </w:r>
      <w:r w:rsidRPr="007836DB">
        <w:rPr>
          <w:rFonts w:asciiTheme="majorHAnsi" w:hAnsiTheme="majorHAnsi" w:cstheme="majorHAnsi"/>
          <w:b/>
          <w:i/>
          <w:lang w:val="ro-MD"/>
        </w:rPr>
        <w:tab/>
      </w:r>
    </w:p>
    <w:p w14:paraId="5BEE61E3" w14:textId="022D4558" w:rsidR="000E6F63" w:rsidRPr="007836DB" w:rsidRDefault="000E6F63" w:rsidP="0080504A">
      <w:pPr>
        <w:spacing w:after="0" w:line="276" w:lineRule="auto"/>
        <w:jc w:val="center"/>
        <w:rPr>
          <w:rFonts w:asciiTheme="majorHAnsi" w:eastAsia="Times New Roman" w:hAnsiTheme="majorHAnsi" w:cstheme="majorHAnsi"/>
          <w:bCs/>
          <w:sz w:val="24"/>
          <w:szCs w:val="28"/>
          <w:lang w:val="ro-MD"/>
        </w:rPr>
      </w:pPr>
      <w:r w:rsidRPr="007836DB">
        <w:rPr>
          <w:rFonts w:asciiTheme="majorHAnsi" w:hAnsiTheme="majorHAnsi" w:cstheme="majorHAnsi"/>
          <w:noProof/>
          <w:sz w:val="26"/>
          <w:szCs w:val="26"/>
        </w:rPr>
        <w:drawing>
          <wp:inline distT="0" distB="0" distL="0" distR="0" wp14:anchorId="1DC9E2D7" wp14:editId="6510097A">
            <wp:extent cx="6350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24D4E208" w14:textId="710FE497" w:rsidR="000E6F63" w:rsidRPr="007836DB" w:rsidRDefault="000E6F63" w:rsidP="0080504A">
      <w:pPr>
        <w:spacing w:after="0" w:line="276" w:lineRule="auto"/>
        <w:jc w:val="center"/>
        <w:rPr>
          <w:rFonts w:asciiTheme="majorHAnsi" w:eastAsia="Times New Roman" w:hAnsiTheme="majorHAnsi" w:cstheme="majorHAnsi"/>
          <w:bCs/>
          <w:sz w:val="24"/>
          <w:szCs w:val="28"/>
          <w:lang w:val="ro-MD"/>
        </w:rPr>
      </w:pPr>
    </w:p>
    <w:p w14:paraId="0CB69F73" w14:textId="6EF414F5" w:rsidR="00C46957" w:rsidRPr="00276401" w:rsidRDefault="00C46957" w:rsidP="0080504A">
      <w:pPr>
        <w:spacing w:after="0" w:line="276" w:lineRule="auto"/>
        <w:jc w:val="center"/>
        <w:rPr>
          <w:rFonts w:asciiTheme="majorHAnsi" w:eastAsia="Times New Roman" w:hAnsiTheme="majorHAnsi" w:cstheme="majorHAnsi"/>
          <w:bCs/>
          <w:sz w:val="32"/>
          <w:szCs w:val="32"/>
          <w:lang w:val="ro-MD"/>
        </w:rPr>
      </w:pPr>
      <w:r w:rsidRPr="00276401">
        <w:rPr>
          <w:rFonts w:asciiTheme="majorHAnsi" w:eastAsia="Times New Roman" w:hAnsiTheme="majorHAnsi" w:cstheme="majorHAnsi"/>
          <w:bCs/>
          <w:sz w:val="32"/>
          <w:szCs w:val="32"/>
          <w:lang w:val="ro-MD"/>
        </w:rPr>
        <w:t>CURTEA DE CONTURI A REPUBLICII MOLDOVA</w:t>
      </w:r>
    </w:p>
    <w:p w14:paraId="550FAE6E" w14:textId="77777777" w:rsidR="00C46957" w:rsidRPr="007836DB" w:rsidRDefault="00C46957" w:rsidP="0080504A">
      <w:pPr>
        <w:spacing w:after="0" w:line="276" w:lineRule="auto"/>
        <w:jc w:val="center"/>
        <w:rPr>
          <w:rFonts w:asciiTheme="majorHAnsi" w:eastAsia="Times New Roman" w:hAnsiTheme="majorHAnsi" w:cstheme="majorHAnsi"/>
          <w:bCs/>
          <w:sz w:val="24"/>
          <w:szCs w:val="28"/>
          <w:lang w:val="ro-MD"/>
        </w:rPr>
      </w:pPr>
    </w:p>
    <w:p w14:paraId="55A39FE1" w14:textId="6CB8430C" w:rsidR="00C46957" w:rsidRPr="007836DB" w:rsidRDefault="00C46957" w:rsidP="0080504A">
      <w:pPr>
        <w:spacing w:after="0" w:line="276" w:lineRule="auto"/>
        <w:jc w:val="center"/>
        <w:rPr>
          <w:rFonts w:asciiTheme="majorHAnsi" w:eastAsia="Times New Roman" w:hAnsiTheme="majorHAnsi" w:cstheme="majorHAnsi"/>
          <w:b/>
          <w:bCs/>
          <w:sz w:val="24"/>
          <w:szCs w:val="28"/>
          <w:lang w:val="ro-MD"/>
        </w:rPr>
      </w:pPr>
      <w:bookmarkStart w:id="0" w:name="_Toc450123757"/>
      <w:r w:rsidRPr="007836DB">
        <w:rPr>
          <w:rFonts w:asciiTheme="majorHAnsi" w:eastAsia="Times New Roman" w:hAnsiTheme="majorHAnsi" w:cstheme="majorHAnsi"/>
          <w:b/>
          <w:bCs/>
          <w:sz w:val="24"/>
          <w:szCs w:val="28"/>
          <w:lang w:val="ro-MD"/>
        </w:rPr>
        <w:t xml:space="preserve">H O T Ă R Â R E A </w:t>
      </w:r>
      <w:r w:rsidR="00A958A1" w:rsidRPr="007836DB">
        <w:rPr>
          <w:rFonts w:asciiTheme="majorHAnsi" w:eastAsia="Times New Roman" w:hAnsiTheme="majorHAnsi" w:cstheme="majorHAnsi"/>
          <w:b/>
          <w:bCs/>
          <w:sz w:val="24"/>
          <w:szCs w:val="28"/>
          <w:lang w:val="ro-MD"/>
        </w:rPr>
        <w:t xml:space="preserve">  </w:t>
      </w:r>
      <w:r w:rsidRPr="007836DB">
        <w:rPr>
          <w:rFonts w:asciiTheme="majorHAnsi" w:eastAsia="Times New Roman" w:hAnsiTheme="majorHAnsi" w:cstheme="majorHAnsi"/>
          <w:b/>
          <w:bCs/>
          <w:sz w:val="24"/>
          <w:szCs w:val="28"/>
          <w:lang w:val="ro-MD"/>
        </w:rPr>
        <w:t>nr.</w:t>
      </w:r>
      <w:bookmarkEnd w:id="0"/>
      <w:r w:rsidR="00B77523" w:rsidRPr="007836DB">
        <w:rPr>
          <w:rFonts w:asciiTheme="majorHAnsi" w:eastAsia="Times New Roman" w:hAnsiTheme="majorHAnsi" w:cstheme="majorHAnsi"/>
          <w:b/>
          <w:bCs/>
          <w:sz w:val="24"/>
          <w:szCs w:val="28"/>
          <w:lang w:val="ro-MD"/>
        </w:rPr>
        <w:t>56</w:t>
      </w:r>
    </w:p>
    <w:p w14:paraId="0139667D" w14:textId="151AD4AC" w:rsidR="00C46957" w:rsidRPr="007836DB" w:rsidRDefault="00C46957" w:rsidP="0080504A">
      <w:pPr>
        <w:spacing w:after="0" w:line="276" w:lineRule="auto"/>
        <w:jc w:val="center"/>
        <w:rPr>
          <w:rFonts w:asciiTheme="majorHAnsi" w:eastAsia="Times New Roman" w:hAnsiTheme="majorHAnsi" w:cstheme="majorHAnsi"/>
          <w:bCs/>
          <w:sz w:val="24"/>
          <w:szCs w:val="28"/>
          <w:lang w:val="ro-MD"/>
        </w:rPr>
      </w:pPr>
      <w:r w:rsidRPr="007836DB">
        <w:rPr>
          <w:rFonts w:asciiTheme="majorHAnsi" w:eastAsia="Times New Roman" w:hAnsiTheme="majorHAnsi" w:cstheme="majorHAnsi"/>
          <w:bCs/>
          <w:sz w:val="24"/>
          <w:szCs w:val="28"/>
          <w:lang w:val="ro-MD"/>
        </w:rPr>
        <w:t xml:space="preserve">din </w:t>
      </w:r>
      <w:r w:rsidR="00603B83" w:rsidRPr="007836DB">
        <w:rPr>
          <w:rFonts w:asciiTheme="majorHAnsi" w:eastAsia="Times New Roman" w:hAnsiTheme="majorHAnsi" w:cstheme="majorHAnsi"/>
          <w:bCs/>
          <w:sz w:val="24"/>
          <w:szCs w:val="28"/>
          <w:lang w:val="ro-MD"/>
        </w:rPr>
        <w:t>21 noiembrie 2022</w:t>
      </w:r>
    </w:p>
    <w:p w14:paraId="121D8488" w14:textId="77777777" w:rsidR="00C46957" w:rsidRPr="007836DB" w:rsidRDefault="00C46957" w:rsidP="0080504A">
      <w:pPr>
        <w:spacing w:after="0" w:line="276" w:lineRule="auto"/>
        <w:jc w:val="center"/>
        <w:rPr>
          <w:rFonts w:asciiTheme="majorHAnsi" w:eastAsia="Times New Roman" w:hAnsiTheme="majorHAnsi" w:cstheme="majorHAnsi"/>
          <w:b/>
          <w:bCs/>
          <w:sz w:val="24"/>
          <w:szCs w:val="28"/>
          <w:lang w:val="ro-MD" w:eastAsia="ru-RU"/>
        </w:rPr>
      </w:pPr>
    </w:p>
    <w:p w14:paraId="75EC486F" w14:textId="61448F0D" w:rsidR="00E502AA" w:rsidRPr="007836DB" w:rsidRDefault="00C46957" w:rsidP="00883C18">
      <w:pPr>
        <w:spacing w:after="0" w:line="240" w:lineRule="auto"/>
        <w:jc w:val="center"/>
        <w:rPr>
          <w:rFonts w:asciiTheme="majorHAnsi" w:eastAsia="Times New Roman" w:hAnsiTheme="majorHAnsi" w:cstheme="majorHAnsi"/>
          <w:b/>
          <w:bCs/>
          <w:sz w:val="24"/>
          <w:szCs w:val="24"/>
          <w:lang w:val="ro-MD" w:eastAsia="ru-RU"/>
        </w:rPr>
      </w:pPr>
      <w:r w:rsidRPr="00853ECB">
        <w:rPr>
          <w:rFonts w:asciiTheme="majorHAnsi" w:eastAsia="Times New Roman" w:hAnsiTheme="majorHAnsi" w:cstheme="majorHAnsi"/>
          <w:b/>
          <w:bCs/>
          <w:sz w:val="24"/>
          <w:szCs w:val="24"/>
          <w:lang w:val="ro-MD" w:eastAsia="ru-RU"/>
        </w:rPr>
        <w:t xml:space="preserve">cu privire la Raportul </w:t>
      </w:r>
      <w:r w:rsidR="00FD6D89" w:rsidRPr="00853ECB">
        <w:rPr>
          <w:rFonts w:asciiTheme="majorHAnsi" w:eastAsia="Times New Roman" w:hAnsiTheme="majorHAnsi" w:cstheme="majorHAnsi"/>
          <w:b/>
          <w:bCs/>
          <w:sz w:val="24"/>
          <w:szCs w:val="24"/>
          <w:lang w:val="ro-MD" w:eastAsia="ru-RU"/>
        </w:rPr>
        <w:t xml:space="preserve">auditului </w:t>
      </w:r>
      <w:r w:rsidR="00E502AA" w:rsidRPr="00853ECB">
        <w:rPr>
          <w:rFonts w:asciiTheme="majorHAnsi" w:eastAsia="Times New Roman" w:hAnsiTheme="majorHAnsi" w:cstheme="majorHAnsi"/>
          <w:b/>
          <w:bCs/>
          <w:sz w:val="24"/>
          <w:szCs w:val="24"/>
          <w:lang w:val="ro-MD" w:eastAsia="ru-RU"/>
        </w:rPr>
        <w:t xml:space="preserve">conformității </w:t>
      </w:r>
      <w:r w:rsidR="007836DB" w:rsidRPr="00853ECB">
        <w:rPr>
          <w:rFonts w:asciiTheme="majorHAnsi" w:eastAsia="Times New Roman" w:hAnsiTheme="majorHAnsi" w:cstheme="majorHAnsi"/>
          <w:b/>
          <w:bCs/>
          <w:sz w:val="24"/>
          <w:szCs w:val="24"/>
          <w:lang w:val="ro-MD" w:eastAsia="ru-RU"/>
        </w:rPr>
        <w:t xml:space="preserve">asupra </w:t>
      </w:r>
      <w:r w:rsidR="00E502AA" w:rsidRPr="00853ECB">
        <w:rPr>
          <w:rFonts w:asciiTheme="majorHAnsi" w:eastAsia="Times New Roman" w:hAnsiTheme="majorHAnsi" w:cstheme="majorHAnsi"/>
          <w:b/>
          <w:bCs/>
          <w:sz w:val="24"/>
          <w:szCs w:val="24"/>
          <w:lang w:val="ro-MD" w:eastAsia="ru-RU"/>
        </w:rPr>
        <w:t xml:space="preserve">cheltuielilor şi investițiilor capitale la întreprinderile de gaze naturale cărora le-au fost impuse obligații de serviciu public, precum și la întreprinderile înrudite, astfel cum sunt definite în </w:t>
      </w:r>
      <w:hyperlink r:id="rId12" w:history="1">
        <w:r w:rsidR="00E502AA" w:rsidRPr="00853ECB">
          <w:rPr>
            <w:rFonts w:asciiTheme="majorHAnsi" w:eastAsia="Times New Roman" w:hAnsiTheme="majorHAnsi" w:cstheme="majorHAnsi"/>
            <w:b/>
            <w:bCs/>
            <w:sz w:val="24"/>
            <w:szCs w:val="24"/>
            <w:lang w:val="ro-MD" w:eastAsia="ru-RU"/>
          </w:rPr>
          <w:t>Legea nr.108/2016</w:t>
        </w:r>
      </w:hyperlink>
      <w:r w:rsidR="00E502AA" w:rsidRPr="00853ECB">
        <w:rPr>
          <w:rFonts w:asciiTheme="majorHAnsi" w:eastAsia="Times New Roman" w:hAnsiTheme="majorHAnsi" w:cstheme="majorHAnsi"/>
          <w:b/>
          <w:bCs/>
          <w:sz w:val="24"/>
          <w:szCs w:val="24"/>
          <w:lang w:val="ro-MD" w:eastAsia="ru-RU"/>
        </w:rPr>
        <w:t xml:space="preserve"> cu privire la gazele naturale, inclusiv la cele deținute indirec</w:t>
      </w:r>
      <w:r w:rsidR="00E502AA" w:rsidRPr="007836DB">
        <w:rPr>
          <w:rFonts w:asciiTheme="majorHAnsi" w:eastAsia="Times New Roman" w:hAnsiTheme="majorHAnsi" w:cstheme="majorHAnsi"/>
          <w:b/>
          <w:bCs/>
          <w:sz w:val="24"/>
          <w:szCs w:val="24"/>
          <w:lang w:val="ro-MD" w:eastAsia="ru-RU"/>
        </w:rPr>
        <w:t>t</w:t>
      </w:r>
    </w:p>
    <w:p w14:paraId="6DCA44CB" w14:textId="2602A740" w:rsidR="00323EB3" w:rsidRPr="007836DB" w:rsidRDefault="00323EB3" w:rsidP="0080504A">
      <w:pPr>
        <w:spacing w:after="0" w:line="276" w:lineRule="auto"/>
        <w:rPr>
          <w:rFonts w:asciiTheme="majorHAnsi" w:hAnsiTheme="majorHAnsi"/>
          <w:b/>
          <w:sz w:val="28"/>
          <w:szCs w:val="24"/>
          <w:lang w:val="ro-MD"/>
        </w:rPr>
      </w:pPr>
    </w:p>
    <w:p w14:paraId="75366FD0" w14:textId="77319298" w:rsidR="00747786" w:rsidRPr="007836DB" w:rsidRDefault="00C46957" w:rsidP="00AA7536">
      <w:pPr>
        <w:spacing w:after="0" w:line="276" w:lineRule="auto"/>
        <w:ind w:firstLine="720"/>
        <w:jc w:val="both"/>
        <w:rPr>
          <w:rFonts w:asciiTheme="majorHAnsi" w:hAnsiTheme="majorHAnsi" w:cstheme="majorHAnsi"/>
          <w:noProof/>
          <w:sz w:val="24"/>
          <w:szCs w:val="24"/>
          <w:lang w:val="ro-MD"/>
        </w:rPr>
      </w:pPr>
      <w:r w:rsidRPr="007836DB">
        <w:rPr>
          <w:rFonts w:asciiTheme="majorHAnsi" w:hAnsiTheme="majorHAnsi" w:cstheme="majorHAnsi"/>
          <w:sz w:val="24"/>
          <w:szCs w:val="24"/>
          <w:lang w:val="ro-MD"/>
        </w:rPr>
        <w:t xml:space="preserve">Curtea de Conturi, </w:t>
      </w:r>
      <w:r w:rsidR="007B38B8" w:rsidRPr="007836DB">
        <w:rPr>
          <w:rFonts w:asciiTheme="majorHAnsi" w:hAnsiTheme="majorHAnsi" w:cstheme="majorHAnsi"/>
          <w:sz w:val="24"/>
          <w:szCs w:val="24"/>
          <w:lang w:val="ro-MD"/>
        </w:rPr>
        <w:t xml:space="preserve">în prezența </w:t>
      </w:r>
      <w:r w:rsidR="00AA7536" w:rsidRPr="007836DB">
        <w:rPr>
          <w:rFonts w:asciiTheme="majorHAnsi" w:hAnsiTheme="majorHAnsi" w:cstheme="majorHAnsi"/>
          <w:sz w:val="24"/>
          <w:szCs w:val="24"/>
          <w:lang w:val="ro-MD"/>
        </w:rPr>
        <w:t xml:space="preserve">dnei </w:t>
      </w:r>
      <w:r w:rsidR="00AA7536" w:rsidRPr="007836DB">
        <w:rPr>
          <w:rFonts w:asciiTheme="majorHAnsi" w:hAnsiTheme="majorHAnsi" w:cstheme="majorHAnsi"/>
          <w:noProof/>
          <w:sz w:val="24"/>
          <w:szCs w:val="24"/>
          <w:lang w:val="ro-MD"/>
        </w:rPr>
        <w:t xml:space="preserve">Tatiana Savva, </w:t>
      </w:r>
      <w:r w:rsidR="00D675A6">
        <w:rPr>
          <w:rFonts w:asciiTheme="majorHAnsi" w:hAnsiTheme="majorHAnsi" w:cstheme="majorHAnsi"/>
          <w:noProof/>
          <w:sz w:val="24"/>
          <w:szCs w:val="24"/>
          <w:lang w:val="ro-MD"/>
        </w:rPr>
        <w:t>d</w:t>
      </w:r>
      <w:r w:rsidR="00D675A6" w:rsidRPr="007836DB">
        <w:rPr>
          <w:rFonts w:asciiTheme="majorHAnsi" w:hAnsiTheme="majorHAnsi" w:cstheme="majorHAnsi"/>
          <w:noProof/>
          <w:sz w:val="24"/>
          <w:szCs w:val="24"/>
          <w:lang w:val="ro-MD"/>
        </w:rPr>
        <w:t xml:space="preserve">irectoare </w:t>
      </w:r>
      <w:r w:rsidR="00AA7536" w:rsidRPr="007836DB">
        <w:rPr>
          <w:rFonts w:asciiTheme="majorHAnsi" w:hAnsiTheme="majorHAnsi" w:cstheme="majorHAnsi"/>
          <w:noProof/>
          <w:sz w:val="24"/>
          <w:szCs w:val="24"/>
          <w:lang w:val="ro-MD"/>
        </w:rPr>
        <w:t>generală adjunctă</w:t>
      </w:r>
      <w:r w:rsidR="00AA7536" w:rsidRPr="007836DB">
        <w:rPr>
          <w:rFonts w:asciiTheme="majorHAnsi" w:hAnsiTheme="majorHAnsi" w:cstheme="majorHAnsi"/>
          <w:sz w:val="24"/>
          <w:szCs w:val="24"/>
          <w:lang w:val="ro-MD"/>
        </w:rPr>
        <w:t xml:space="preserve"> a Agenției Proprietății Publice; dlui </w:t>
      </w:r>
      <w:r w:rsidR="00AA7536" w:rsidRPr="007836DB">
        <w:rPr>
          <w:rFonts w:asciiTheme="majorHAnsi" w:hAnsiTheme="majorHAnsi" w:cstheme="majorHAnsi"/>
          <w:noProof/>
          <w:sz w:val="24"/>
          <w:szCs w:val="24"/>
          <w:lang w:val="ro-MD"/>
        </w:rPr>
        <w:t>Alexandru Ursu, șef al Departamentului gaze naturale și energie termică</w:t>
      </w:r>
      <w:r w:rsidR="007836DB">
        <w:rPr>
          <w:rFonts w:asciiTheme="majorHAnsi" w:hAnsiTheme="majorHAnsi" w:cstheme="majorHAnsi"/>
          <w:sz w:val="24"/>
          <w:szCs w:val="24"/>
          <w:lang w:val="ro-MD"/>
        </w:rPr>
        <w:t xml:space="preserve"> din cadrul</w:t>
      </w:r>
      <w:r w:rsidR="002505C0" w:rsidRPr="007836DB">
        <w:rPr>
          <w:rFonts w:asciiTheme="majorHAnsi" w:hAnsiTheme="majorHAnsi" w:cstheme="majorHAnsi"/>
          <w:sz w:val="24"/>
          <w:szCs w:val="24"/>
          <w:lang w:val="ro-MD"/>
        </w:rPr>
        <w:t xml:space="preserve"> Agenți</w:t>
      </w:r>
      <w:r w:rsidR="007836DB">
        <w:rPr>
          <w:rFonts w:asciiTheme="majorHAnsi" w:hAnsiTheme="majorHAnsi" w:cstheme="majorHAnsi"/>
          <w:sz w:val="24"/>
          <w:szCs w:val="24"/>
          <w:lang w:val="ro-MD"/>
        </w:rPr>
        <w:t>ei</w:t>
      </w:r>
      <w:r w:rsidR="002505C0" w:rsidRPr="007836DB">
        <w:rPr>
          <w:rFonts w:asciiTheme="majorHAnsi" w:hAnsiTheme="majorHAnsi" w:cstheme="majorHAnsi"/>
          <w:sz w:val="24"/>
          <w:szCs w:val="24"/>
          <w:lang w:val="ro-MD"/>
        </w:rPr>
        <w:t xml:space="preserve"> Național</w:t>
      </w:r>
      <w:r w:rsidR="007836DB">
        <w:rPr>
          <w:rFonts w:asciiTheme="majorHAnsi" w:hAnsiTheme="majorHAnsi" w:cstheme="majorHAnsi"/>
          <w:sz w:val="24"/>
          <w:szCs w:val="24"/>
          <w:lang w:val="ro-MD"/>
        </w:rPr>
        <w:t>e</w:t>
      </w:r>
      <w:r w:rsidR="002505C0" w:rsidRPr="007836DB">
        <w:rPr>
          <w:rFonts w:asciiTheme="majorHAnsi" w:hAnsiTheme="majorHAnsi" w:cstheme="majorHAnsi"/>
          <w:sz w:val="24"/>
          <w:szCs w:val="24"/>
          <w:lang w:val="ro-MD"/>
        </w:rPr>
        <w:t xml:space="preserve"> pentru Reglementare în Energetică</w:t>
      </w:r>
      <w:r w:rsidR="00AA7536" w:rsidRPr="007836DB">
        <w:rPr>
          <w:rFonts w:asciiTheme="majorHAnsi" w:hAnsiTheme="majorHAnsi" w:cstheme="majorHAnsi"/>
          <w:sz w:val="24"/>
          <w:szCs w:val="24"/>
          <w:lang w:val="ro-MD"/>
        </w:rPr>
        <w:t>;</w:t>
      </w:r>
      <w:r w:rsidR="002505C0" w:rsidRPr="007836DB">
        <w:rPr>
          <w:rFonts w:asciiTheme="majorHAnsi" w:hAnsiTheme="majorHAnsi" w:cstheme="majorHAnsi"/>
          <w:sz w:val="24"/>
          <w:szCs w:val="24"/>
          <w:lang w:val="ro-MD"/>
        </w:rPr>
        <w:t xml:space="preserve"> </w:t>
      </w:r>
      <w:r w:rsidR="00AA7536" w:rsidRPr="007836DB">
        <w:rPr>
          <w:rFonts w:asciiTheme="majorHAnsi" w:hAnsiTheme="majorHAnsi" w:cstheme="majorHAnsi"/>
          <w:sz w:val="24"/>
          <w:szCs w:val="24"/>
          <w:lang w:val="ro-MD"/>
        </w:rPr>
        <w:t xml:space="preserve">dlui </w:t>
      </w:r>
      <w:r w:rsidR="00AA7536" w:rsidRPr="007836DB">
        <w:rPr>
          <w:rFonts w:asciiTheme="majorHAnsi" w:hAnsiTheme="majorHAnsi" w:cstheme="majorHAnsi"/>
          <w:noProof/>
          <w:sz w:val="24"/>
          <w:szCs w:val="24"/>
          <w:lang w:val="ro-MD"/>
        </w:rPr>
        <w:t>Sergiu Căinăreanu, șef al Direcției achiziții publice</w:t>
      </w:r>
      <w:r w:rsidR="00F21C68">
        <w:rPr>
          <w:rFonts w:asciiTheme="majorHAnsi" w:hAnsiTheme="majorHAnsi" w:cstheme="majorHAnsi"/>
          <w:noProof/>
          <w:sz w:val="24"/>
          <w:szCs w:val="24"/>
          <w:lang w:val="ro-MD"/>
        </w:rPr>
        <w:t>,</w:t>
      </w:r>
      <w:r w:rsidR="007836DB">
        <w:rPr>
          <w:rFonts w:asciiTheme="majorHAnsi" w:hAnsiTheme="majorHAnsi" w:cstheme="majorHAnsi"/>
          <w:noProof/>
          <w:sz w:val="24"/>
          <w:szCs w:val="24"/>
          <w:lang w:val="ro-MD"/>
        </w:rPr>
        <w:t xml:space="preserve"> și</w:t>
      </w:r>
      <w:r w:rsidR="00AA7536" w:rsidRPr="007836DB">
        <w:rPr>
          <w:rFonts w:asciiTheme="majorHAnsi" w:hAnsiTheme="majorHAnsi" w:cstheme="majorHAnsi"/>
          <w:noProof/>
          <w:sz w:val="24"/>
          <w:szCs w:val="24"/>
          <w:lang w:val="ro-MD"/>
        </w:rPr>
        <w:t xml:space="preserve"> dnei Stela Paduca, șefa Direcției monitorizarea activelor statului</w:t>
      </w:r>
      <w:r w:rsidR="007836DB">
        <w:rPr>
          <w:rFonts w:asciiTheme="majorHAnsi" w:hAnsiTheme="majorHAnsi" w:cstheme="majorHAnsi"/>
          <w:noProof/>
          <w:sz w:val="24"/>
          <w:szCs w:val="24"/>
          <w:lang w:val="ro-MD"/>
        </w:rPr>
        <w:t xml:space="preserve"> din cadrul</w:t>
      </w:r>
      <w:r w:rsidR="00AA7536" w:rsidRPr="007836DB">
        <w:rPr>
          <w:rFonts w:asciiTheme="majorHAnsi" w:hAnsiTheme="majorHAnsi" w:cstheme="majorHAnsi"/>
          <w:noProof/>
          <w:sz w:val="24"/>
          <w:szCs w:val="24"/>
          <w:lang w:val="ro-MD"/>
        </w:rPr>
        <w:t xml:space="preserve"> </w:t>
      </w:r>
      <w:r w:rsidR="00533069" w:rsidRPr="007836DB">
        <w:rPr>
          <w:rFonts w:asciiTheme="majorHAnsi" w:hAnsiTheme="majorHAnsi" w:cstheme="majorHAnsi"/>
          <w:sz w:val="24"/>
          <w:szCs w:val="24"/>
          <w:lang w:val="ro-MD"/>
        </w:rPr>
        <w:t>Minist</w:t>
      </w:r>
      <w:r w:rsidR="00AA7536" w:rsidRPr="007836DB">
        <w:rPr>
          <w:rFonts w:asciiTheme="majorHAnsi" w:hAnsiTheme="majorHAnsi" w:cstheme="majorHAnsi"/>
          <w:sz w:val="24"/>
          <w:szCs w:val="24"/>
          <w:lang w:val="ro-MD"/>
        </w:rPr>
        <w:t>e</w:t>
      </w:r>
      <w:r w:rsidR="00533069" w:rsidRPr="007836DB">
        <w:rPr>
          <w:rFonts w:asciiTheme="majorHAnsi" w:hAnsiTheme="majorHAnsi" w:cstheme="majorHAnsi"/>
          <w:sz w:val="24"/>
          <w:szCs w:val="24"/>
          <w:lang w:val="ro-MD"/>
        </w:rPr>
        <w:t>r</w:t>
      </w:r>
      <w:r w:rsidR="00AA7536" w:rsidRPr="007836DB">
        <w:rPr>
          <w:rFonts w:asciiTheme="majorHAnsi" w:hAnsiTheme="majorHAnsi" w:cstheme="majorHAnsi"/>
          <w:sz w:val="24"/>
          <w:szCs w:val="24"/>
          <w:lang w:val="ro-MD"/>
        </w:rPr>
        <w:t>ul</w:t>
      </w:r>
      <w:r w:rsidR="007836DB">
        <w:rPr>
          <w:rFonts w:asciiTheme="majorHAnsi" w:hAnsiTheme="majorHAnsi" w:cstheme="majorHAnsi"/>
          <w:sz w:val="24"/>
          <w:szCs w:val="24"/>
          <w:lang w:val="ro-MD"/>
        </w:rPr>
        <w:t>ui</w:t>
      </w:r>
      <w:r w:rsidR="00533069" w:rsidRPr="007836DB">
        <w:rPr>
          <w:rFonts w:asciiTheme="majorHAnsi" w:hAnsiTheme="majorHAnsi" w:cstheme="majorHAnsi"/>
          <w:sz w:val="24"/>
          <w:szCs w:val="24"/>
          <w:lang w:val="ro-MD"/>
        </w:rPr>
        <w:t xml:space="preserve"> Finanțelor</w:t>
      </w:r>
      <w:r w:rsidR="00AA7536" w:rsidRPr="007836DB">
        <w:rPr>
          <w:rFonts w:asciiTheme="majorHAnsi" w:hAnsiTheme="majorHAnsi" w:cstheme="majorHAnsi"/>
          <w:sz w:val="24"/>
          <w:szCs w:val="24"/>
          <w:lang w:val="ro-MD"/>
        </w:rPr>
        <w:t>;</w:t>
      </w:r>
      <w:r w:rsidR="00533069" w:rsidRPr="007836DB">
        <w:rPr>
          <w:rFonts w:asciiTheme="majorHAnsi" w:hAnsiTheme="majorHAnsi" w:cstheme="majorHAnsi"/>
          <w:sz w:val="24"/>
          <w:szCs w:val="24"/>
          <w:lang w:val="ro-MD"/>
        </w:rPr>
        <w:t xml:space="preserve"> </w:t>
      </w:r>
      <w:r w:rsidR="007836DB">
        <w:rPr>
          <w:rFonts w:asciiTheme="majorHAnsi" w:hAnsiTheme="majorHAnsi" w:cstheme="majorHAnsi"/>
          <w:sz w:val="24"/>
          <w:szCs w:val="24"/>
          <w:lang w:val="ro-MD"/>
        </w:rPr>
        <w:t xml:space="preserve">dlui </w:t>
      </w:r>
      <w:r w:rsidR="00747786" w:rsidRPr="007836DB">
        <w:rPr>
          <w:rFonts w:asciiTheme="majorHAnsi" w:hAnsiTheme="majorHAnsi" w:cstheme="majorHAnsi"/>
          <w:sz w:val="24"/>
          <w:szCs w:val="24"/>
          <w:lang w:val="ro-MD"/>
        </w:rPr>
        <w:t xml:space="preserve">Vadim </w:t>
      </w:r>
      <w:r w:rsidR="00533069" w:rsidRPr="007836DB">
        <w:rPr>
          <w:rFonts w:asciiTheme="majorHAnsi" w:hAnsiTheme="majorHAnsi" w:cstheme="majorHAnsi"/>
          <w:sz w:val="24"/>
          <w:szCs w:val="24"/>
          <w:lang w:val="ro-MD"/>
        </w:rPr>
        <w:t xml:space="preserve">Ceban, Președintele Consiliului de administrație </w:t>
      </w:r>
      <w:r w:rsidR="00747786" w:rsidRPr="007836DB">
        <w:rPr>
          <w:rFonts w:asciiTheme="majorHAnsi" w:hAnsiTheme="majorHAnsi" w:cstheme="majorHAnsi"/>
          <w:sz w:val="24"/>
          <w:szCs w:val="24"/>
          <w:lang w:val="ro-MD"/>
        </w:rPr>
        <w:t xml:space="preserve">al </w:t>
      </w:r>
      <w:r w:rsidR="007836DB">
        <w:rPr>
          <w:rFonts w:asciiTheme="majorHAnsi" w:hAnsiTheme="majorHAnsi" w:cstheme="majorHAnsi"/>
          <w:sz w:val="24"/>
          <w:szCs w:val="24"/>
          <w:lang w:val="ro-MD"/>
        </w:rPr>
        <w:t>SA</w:t>
      </w:r>
      <w:r w:rsidR="00533069" w:rsidRPr="007836DB">
        <w:rPr>
          <w:rFonts w:asciiTheme="majorHAnsi" w:hAnsiTheme="majorHAnsi" w:cstheme="majorHAnsi"/>
          <w:sz w:val="24"/>
          <w:szCs w:val="24"/>
          <w:lang w:val="ro-MD"/>
        </w:rPr>
        <w:t xml:space="preserve"> „Moldovagaz”</w:t>
      </w:r>
      <w:r w:rsidR="007836DB">
        <w:rPr>
          <w:rFonts w:asciiTheme="majorHAnsi" w:hAnsiTheme="majorHAnsi" w:cstheme="majorHAnsi"/>
          <w:sz w:val="24"/>
          <w:szCs w:val="24"/>
          <w:lang w:val="ro-MD"/>
        </w:rPr>
        <w:t>;</w:t>
      </w:r>
      <w:r w:rsidR="00747786" w:rsidRPr="007836DB">
        <w:rPr>
          <w:rFonts w:asciiTheme="majorHAnsi" w:hAnsiTheme="majorHAnsi" w:cstheme="majorHAnsi"/>
          <w:sz w:val="24"/>
          <w:szCs w:val="24"/>
          <w:lang w:val="ro-MD"/>
        </w:rPr>
        <w:t xml:space="preserve"> </w:t>
      </w:r>
      <w:r w:rsidR="00F21C68">
        <w:rPr>
          <w:rFonts w:asciiTheme="majorHAnsi" w:hAnsiTheme="majorHAnsi" w:cstheme="majorHAnsi"/>
          <w:sz w:val="24"/>
          <w:szCs w:val="24"/>
          <w:lang w:val="ro-MD"/>
        </w:rPr>
        <w:t xml:space="preserve">dlui </w:t>
      </w:r>
      <w:r w:rsidR="00747786" w:rsidRPr="007836DB">
        <w:rPr>
          <w:rFonts w:asciiTheme="majorHAnsi" w:hAnsiTheme="majorHAnsi" w:cstheme="majorHAnsi"/>
          <w:sz w:val="24"/>
          <w:szCs w:val="24"/>
          <w:lang w:val="ro-MD"/>
        </w:rPr>
        <w:t>Alexandru</w:t>
      </w:r>
      <w:r w:rsidR="007836DB">
        <w:rPr>
          <w:rFonts w:asciiTheme="majorHAnsi" w:hAnsiTheme="majorHAnsi" w:cstheme="majorHAnsi"/>
          <w:sz w:val="24"/>
          <w:szCs w:val="24"/>
          <w:lang w:val="ro-MD"/>
        </w:rPr>
        <w:t xml:space="preserve"> </w:t>
      </w:r>
      <w:r w:rsidR="007836DB" w:rsidRPr="007836DB">
        <w:rPr>
          <w:rFonts w:asciiTheme="majorHAnsi" w:hAnsiTheme="majorHAnsi" w:cstheme="majorHAnsi"/>
          <w:sz w:val="24"/>
          <w:szCs w:val="24"/>
          <w:lang w:val="ro-MD"/>
        </w:rPr>
        <w:t>Șevciuc</w:t>
      </w:r>
      <w:r w:rsidR="00747786" w:rsidRPr="007836DB">
        <w:rPr>
          <w:rFonts w:asciiTheme="majorHAnsi" w:hAnsiTheme="majorHAnsi" w:cstheme="majorHAnsi"/>
          <w:sz w:val="24"/>
          <w:szCs w:val="24"/>
          <w:lang w:val="ro-MD"/>
        </w:rPr>
        <w:t xml:space="preserve">, membru al Consiliului de administrație </w:t>
      </w:r>
      <w:r w:rsidR="007836DB">
        <w:rPr>
          <w:rFonts w:asciiTheme="majorHAnsi" w:hAnsiTheme="majorHAnsi" w:cstheme="majorHAnsi"/>
          <w:sz w:val="24"/>
          <w:szCs w:val="24"/>
          <w:lang w:val="ro-MD"/>
        </w:rPr>
        <w:t xml:space="preserve">al </w:t>
      </w:r>
      <w:r w:rsidR="00747786" w:rsidRPr="007836DB">
        <w:rPr>
          <w:rFonts w:asciiTheme="majorHAnsi" w:hAnsiTheme="majorHAnsi" w:cstheme="majorHAnsi"/>
          <w:sz w:val="24"/>
          <w:szCs w:val="24"/>
          <w:lang w:val="ro-MD"/>
        </w:rPr>
        <w:t>S</w:t>
      </w:r>
      <w:r w:rsidR="007836DB">
        <w:rPr>
          <w:rFonts w:asciiTheme="majorHAnsi" w:hAnsiTheme="majorHAnsi" w:cstheme="majorHAnsi"/>
          <w:sz w:val="24"/>
          <w:szCs w:val="24"/>
          <w:lang w:val="ro-MD"/>
        </w:rPr>
        <w:t>A</w:t>
      </w:r>
      <w:r w:rsidR="00747786" w:rsidRPr="007836DB">
        <w:rPr>
          <w:rFonts w:asciiTheme="majorHAnsi" w:hAnsiTheme="majorHAnsi" w:cstheme="majorHAnsi"/>
          <w:sz w:val="24"/>
          <w:szCs w:val="24"/>
          <w:lang w:val="ro-MD"/>
        </w:rPr>
        <w:t xml:space="preserve"> „Moldovagaz”, șef </w:t>
      </w:r>
      <w:r w:rsidR="007836DB">
        <w:rPr>
          <w:rFonts w:asciiTheme="majorHAnsi" w:hAnsiTheme="majorHAnsi" w:cstheme="majorHAnsi"/>
          <w:sz w:val="24"/>
          <w:szCs w:val="24"/>
          <w:lang w:val="ro-MD"/>
        </w:rPr>
        <w:t xml:space="preserve">al </w:t>
      </w:r>
      <w:r w:rsidR="00747786" w:rsidRPr="007836DB">
        <w:rPr>
          <w:rFonts w:asciiTheme="majorHAnsi" w:hAnsiTheme="majorHAnsi" w:cstheme="majorHAnsi"/>
          <w:sz w:val="24"/>
          <w:szCs w:val="24"/>
          <w:lang w:val="ro-MD"/>
        </w:rPr>
        <w:t>Direcție</w:t>
      </w:r>
      <w:r w:rsidR="007836DB">
        <w:rPr>
          <w:rFonts w:asciiTheme="majorHAnsi" w:hAnsiTheme="majorHAnsi" w:cstheme="majorHAnsi"/>
          <w:sz w:val="24"/>
          <w:szCs w:val="24"/>
          <w:lang w:val="ro-MD"/>
        </w:rPr>
        <w:t>i</w:t>
      </w:r>
      <w:r w:rsidR="00747786" w:rsidRPr="007836DB">
        <w:rPr>
          <w:rFonts w:asciiTheme="majorHAnsi" w:hAnsiTheme="majorHAnsi" w:cstheme="majorHAnsi"/>
          <w:sz w:val="24"/>
          <w:szCs w:val="24"/>
          <w:lang w:val="ro-MD"/>
        </w:rPr>
        <w:t xml:space="preserve"> economico-financiar</w:t>
      </w:r>
      <w:r w:rsidR="007836DB">
        <w:rPr>
          <w:rFonts w:asciiTheme="majorHAnsi" w:hAnsiTheme="majorHAnsi" w:cstheme="majorHAnsi"/>
          <w:sz w:val="24"/>
          <w:szCs w:val="24"/>
          <w:lang w:val="ro-MD"/>
        </w:rPr>
        <w:t>e</w:t>
      </w:r>
      <w:r w:rsidR="00184793" w:rsidRPr="007836DB">
        <w:rPr>
          <w:rFonts w:asciiTheme="majorHAnsi" w:hAnsiTheme="majorHAnsi" w:cstheme="majorHAnsi"/>
          <w:sz w:val="24"/>
          <w:szCs w:val="24"/>
          <w:lang w:val="ro-MD"/>
        </w:rPr>
        <w:t>;</w:t>
      </w:r>
      <w:r w:rsidR="00747786" w:rsidRPr="007836DB">
        <w:rPr>
          <w:rFonts w:asciiTheme="majorHAnsi" w:hAnsiTheme="majorHAnsi" w:cstheme="majorHAnsi"/>
          <w:sz w:val="24"/>
          <w:szCs w:val="24"/>
          <w:lang w:val="ro-MD"/>
        </w:rPr>
        <w:t xml:space="preserve"> </w:t>
      </w:r>
      <w:r w:rsidR="007836DB">
        <w:rPr>
          <w:rFonts w:asciiTheme="majorHAnsi" w:hAnsiTheme="majorHAnsi" w:cstheme="majorHAnsi"/>
          <w:sz w:val="24"/>
          <w:szCs w:val="24"/>
          <w:lang w:val="ro-MD"/>
        </w:rPr>
        <w:t xml:space="preserve">dlui </w:t>
      </w:r>
      <w:r w:rsidR="00747786" w:rsidRPr="007836DB">
        <w:rPr>
          <w:rFonts w:asciiTheme="majorHAnsi" w:hAnsiTheme="majorHAnsi" w:cstheme="majorHAnsi"/>
          <w:sz w:val="24"/>
          <w:szCs w:val="24"/>
          <w:lang w:val="ro-MD"/>
        </w:rPr>
        <w:t xml:space="preserve">Radu Mandraburca, șef al Aparatului Consiliului de </w:t>
      </w:r>
      <w:r w:rsidR="007836DB">
        <w:rPr>
          <w:rFonts w:asciiTheme="majorHAnsi" w:hAnsiTheme="majorHAnsi" w:cstheme="majorHAnsi"/>
          <w:sz w:val="24"/>
          <w:szCs w:val="24"/>
          <w:lang w:val="ro-MD"/>
        </w:rPr>
        <w:t>a</w:t>
      </w:r>
      <w:r w:rsidR="00747786" w:rsidRPr="007836DB">
        <w:rPr>
          <w:rFonts w:asciiTheme="majorHAnsi" w:hAnsiTheme="majorHAnsi" w:cstheme="majorHAnsi"/>
          <w:sz w:val="24"/>
          <w:szCs w:val="24"/>
          <w:lang w:val="ro-MD"/>
        </w:rPr>
        <w:t>dministrație al S</w:t>
      </w:r>
      <w:r w:rsidR="007836DB">
        <w:rPr>
          <w:rFonts w:asciiTheme="majorHAnsi" w:hAnsiTheme="majorHAnsi" w:cstheme="majorHAnsi"/>
          <w:sz w:val="24"/>
          <w:szCs w:val="24"/>
          <w:lang w:val="ro-MD"/>
        </w:rPr>
        <w:t>A</w:t>
      </w:r>
      <w:r w:rsidR="00747786" w:rsidRPr="007836DB">
        <w:rPr>
          <w:rFonts w:asciiTheme="majorHAnsi" w:hAnsiTheme="majorHAnsi" w:cstheme="majorHAnsi"/>
          <w:sz w:val="24"/>
          <w:szCs w:val="24"/>
          <w:lang w:val="ro-MD"/>
        </w:rPr>
        <w:t xml:space="preserve"> „Moldovagaz”, </w:t>
      </w:r>
      <w:r w:rsidR="007836DB">
        <w:rPr>
          <w:rFonts w:asciiTheme="majorHAnsi" w:hAnsiTheme="majorHAnsi" w:cstheme="majorHAnsi"/>
          <w:sz w:val="24"/>
          <w:szCs w:val="24"/>
          <w:lang w:val="ro-MD"/>
        </w:rPr>
        <w:t xml:space="preserve">precum </w:t>
      </w:r>
      <w:r w:rsidR="00FB50E8" w:rsidRPr="007836DB">
        <w:rPr>
          <w:rFonts w:asciiTheme="majorHAnsi" w:hAnsiTheme="majorHAnsi" w:cstheme="majorHAnsi"/>
          <w:sz w:val="24"/>
          <w:szCs w:val="24"/>
          <w:lang w:val="ro-MD"/>
        </w:rPr>
        <w:t xml:space="preserve">și </w:t>
      </w:r>
      <w:r w:rsidR="007836DB">
        <w:rPr>
          <w:rFonts w:asciiTheme="majorHAnsi" w:hAnsiTheme="majorHAnsi" w:cstheme="majorHAnsi"/>
          <w:sz w:val="24"/>
          <w:szCs w:val="24"/>
          <w:lang w:val="ro-MD"/>
        </w:rPr>
        <w:t xml:space="preserve">a </w:t>
      </w:r>
      <w:r w:rsidR="00FB50E8" w:rsidRPr="007836DB">
        <w:rPr>
          <w:rFonts w:asciiTheme="majorHAnsi" w:hAnsiTheme="majorHAnsi" w:cstheme="majorHAnsi"/>
          <w:sz w:val="24"/>
          <w:szCs w:val="24"/>
          <w:lang w:val="ro-MD"/>
        </w:rPr>
        <w:t xml:space="preserve">altor persoane cu funcții de răspundere, </w:t>
      </w:r>
      <w:r w:rsidR="00AD0E3D">
        <w:rPr>
          <w:rFonts w:asciiTheme="majorHAnsi" w:hAnsiTheme="majorHAnsi" w:cstheme="majorHAnsi"/>
          <w:sz w:val="24"/>
          <w:szCs w:val="24"/>
          <w:lang w:val="ro-MD"/>
        </w:rPr>
        <w:t xml:space="preserve">inclusiv din cadrul întreprinderilor fondate de către </w:t>
      </w:r>
      <w:r w:rsidR="00AD0E3D" w:rsidRPr="007836DB">
        <w:rPr>
          <w:rFonts w:asciiTheme="majorHAnsi" w:hAnsiTheme="majorHAnsi" w:cstheme="majorHAnsi"/>
          <w:sz w:val="24"/>
          <w:szCs w:val="24"/>
          <w:lang w:val="ro-MD"/>
        </w:rPr>
        <w:t>S</w:t>
      </w:r>
      <w:r w:rsidR="00AD0E3D">
        <w:rPr>
          <w:rFonts w:asciiTheme="majorHAnsi" w:hAnsiTheme="majorHAnsi" w:cstheme="majorHAnsi"/>
          <w:sz w:val="24"/>
          <w:szCs w:val="24"/>
          <w:lang w:val="ro-MD"/>
        </w:rPr>
        <w:t>A</w:t>
      </w:r>
      <w:r w:rsidR="00AD0E3D" w:rsidRPr="007836DB">
        <w:rPr>
          <w:rFonts w:asciiTheme="majorHAnsi" w:hAnsiTheme="majorHAnsi" w:cstheme="majorHAnsi"/>
          <w:sz w:val="24"/>
          <w:szCs w:val="24"/>
          <w:lang w:val="ro-MD"/>
        </w:rPr>
        <w:t xml:space="preserve"> „Moldovagaz”</w:t>
      </w:r>
      <w:r w:rsidR="00AD0E3D">
        <w:rPr>
          <w:rFonts w:asciiTheme="majorHAnsi" w:hAnsiTheme="majorHAnsi" w:cstheme="majorHAnsi"/>
          <w:sz w:val="24"/>
          <w:szCs w:val="24"/>
          <w:lang w:val="ro-MD"/>
        </w:rPr>
        <w:t xml:space="preserve">, </w:t>
      </w:r>
      <w:r w:rsidR="006A3368" w:rsidRPr="007836DB">
        <w:rPr>
          <w:rFonts w:asciiTheme="majorHAnsi" w:hAnsiTheme="majorHAnsi" w:cstheme="majorHAnsi"/>
          <w:noProof/>
          <w:sz w:val="24"/>
          <w:szCs w:val="24"/>
          <w:lang w:val="ro-MD"/>
        </w:rPr>
        <w:t>călăuzindu-se de art.3 alin.(1) și art.5 alin.(1) lit.a) din Legea privind organizarea și funcționarea Curții de Conturi a Republicii Moldova</w:t>
      </w:r>
      <w:r w:rsidR="006A3368" w:rsidRPr="007836DB">
        <w:rPr>
          <w:rStyle w:val="FootnoteReference"/>
          <w:rFonts w:asciiTheme="majorHAnsi" w:hAnsiTheme="majorHAnsi" w:cstheme="majorHAnsi"/>
          <w:noProof/>
          <w:sz w:val="24"/>
          <w:szCs w:val="24"/>
          <w:lang w:val="ro-MD"/>
        </w:rPr>
        <w:footnoteReference w:id="1"/>
      </w:r>
      <w:r w:rsidR="006A3368" w:rsidRPr="007836DB">
        <w:rPr>
          <w:rFonts w:asciiTheme="majorHAnsi" w:hAnsiTheme="majorHAnsi" w:cstheme="majorHAnsi"/>
          <w:noProof/>
          <w:sz w:val="24"/>
          <w:szCs w:val="24"/>
          <w:lang w:val="ro-MD"/>
        </w:rPr>
        <w:t xml:space="preserve">, a examinat </w:t>
      </w:r>
      <w:r w:rsidR="00101ED7" w:rsidRPr="007836DB">
        <w:rPr>
          <w:rFonts w:asciiTheme="majorHAnsi" w:hAnsiTheme="majorHAnsi" w:cstheme="majorHAnsi"/>
          <w:sz w:val="24"/>
          <w:szCs w:val="24"/>
          <w:lang w:val="ro-MD"/>
        </w:rPr>
        <w:t xml:space="preserve">Raportul </w:t>
      </w:r>
      <w:r w:rsidR="00101ED7" w:rsidRPr="007836DB">
        <w:rPr>
          <w:rFonts w:asciiTheme="majorHAnsi" w:hAnsiTheme="majorHAnsi" w:cstheme="majorHAnsi"/>
          <w:noProof/>
          <w:sz w:val="24"/>
          <w:szCs w:val="24"/>
          <w:lang w:val="ro-MD"/>
        </w:rPr>
        <w:t xml:space="preserve">auditului </w:t>
      </w:r>
      <w:r w:rsidR="00747786" w:rsidRPr="007836DB">
        <w:rPr>
          <w:rFonts w:asciiTheme="majorHAnsi" w:hAnsiTheme="majorHAnsi" w:cstheme="majorHAnsi"/>
          <w:noProof/>
          <w:sz w:val="24"/>
          <w:szCs w:val="24"/>
          <w:lang w:val="ro-MD"/>
        </w:rPr>
        <w:t xml:space="preserve">conformității </w:t>
      </w:r>
      <w:r w:rsidR="007836DB">
        <w:rPr>
          <w:rFonts w:asciiTheme="majorHAnsi" w:hAnsiTheme="majorHAnsi" w:cstheme="majorHAnsi"/>
          <w:noProof/>
          <w:sz w:val="24"/>
          <w:szCs w:val="24"/>
          <w:lang w:val="ro-MD"/>
        </w:rPr>
        <w:t xml:space="preserve">asupra </w:t>
      </w:r>
      <w:r w:rsidR="00747786" w:rsidRPr="007836DB">
        <w:rPr>
          <w:rFonts w:asciiTheme="majorHAnsi" w:hAnsiTheme="majorHAnsi" w:cstheme="majorHAnsi"/>
          <w:noProof/>
          <w:sz w:val="24"/>
          <w:szCs w:val="24"/>
          <w:lang w:val="ro-MD"/>
        </w:rPr>
        <w:t xml:space="preserve">cheltuielilor şi investițiilor capitale la întreprinderile de gaze naturale cărora le-au fost impuse obligații de serviciu public, precum și la întreprinderile înrudite, astfel cum sunt definite în </w:t>
      </w:r>
      <w:hyperlink r:id="rId13" w:history="1">
        <w:r w:rsidR="00747786" w:rsidRPr="007836DB">
          <w:rPr>
            <w:rFonts w:asciiTheme="majorHAnsi" w:hAnsiTheme="majorHAnsi" w:cstheme="majorHAnsi"/>
            <w:noProof/>
            <w:sz w:val="24"/>
            <w:szCs w:val="24"/>
            <w:lang w:val="ro-MD"/>
          </w:rPr>
          <w:t>Legea nr.108/2016</w:t>
        </w:r>
      </w:hyperlink>
      <w:r w:rsidR="00747786" w:rsidRPr="007836DB">
        <w:rPr>
          <w:rFonts w:asciiTheme="majorHAnsi" w:hAnsiTheme="majorHAnsi" w:cstheme="majorHAnsi"/>
          <w:noProof/>
          <w:sz w:val="24"/>
          <w:szCs w:val="24"/>
          <w:lang w:val="ro-MD"/>
        </w:rPr>
        <w:t xml:space="preserve"> cu privire la gazele naturale, inclusiv la cele deținute indirect.</w:t>
      </w:r>
    </w:p>
    <w:p w14:paraId="13CB8DBE" w14:textId="29C3D6A6" w:rsidR="00413A4C" w:rsidRPr="007836DB" w:rsidRDefault="00747786" w:rsidP="00413A4C">
      <w:pPr>
        <w:spacing w:after="0" w:line="276" w:lineRule="auto"/>
        <w:ind w:firstLine="720"/>
        <w:jc w:val="both"/>
        <w:rPr>
          <w:rFonts w:asciiTheme="majorHAnsi" w:hAnsiTheme="majorHAnsi" w:cstheme="majorHAnsi"/>
          <w:noProof/>
          <w:sz w:val="24"/>
          <w:szCs w:val="24"/>
          <w:lang w:val="ro-MD"/>
        </w:rPr>
      </w:pPr>
      <w:r w:rsidRPr="007836DB">
        <w:rPr>
          <w:rFonts w:asciiTheme="majorHAnsi" w:hAnsiTheme="majorHAnsi" w:cstheme="majorHAnsi"/>
          <w:noProof/>
          <w:sz w:val="24"/>
          <w:szCs w:val="24"/>
          <w:lang w:val="ro-MD"/>
        </w:rPr>
        <w:t>Misiunea de audit public extern a fost desfășurată la inițiativa Parlamentului Republicii Moldova</w:t>
      </w:r>
      <w:r w:rsidRPr="007836DB">
        <w:rPr>
          <w:rFonts w:asciiTheme="majorHAnsi" w:hAnsiTheme="majorHAnsi" w:cstheme="majorHAnsi"/>
          <w:noProof/>
          <w:sz w:val="24"/>
          <w:szCs w:val="24"/>
          <w:vertAlign w:val="superscript"/>
          <w:lang w:val="ro-MD"/>
        </w:rPr>
        <w:footnoteReference w:id="2"/>
      </w:r>
      <w:r w:rsidRPr="007836DB">
        <w:rPr>
          <w:rFonts w:asciiTheme="majorHAnsi" w:hAnsiTheme="majorHAnsi" w:cstheme="majorHAnsi"/>
          <w:noProof/>
          <w:sz w:val="24"/>
          <w:szCs w:val="24"/>
          <w:lang w:val="ro-MD"/>
        </w:rPr>
        <w:t xml:space="preserve">, în contextul declarării stării de urgență pe întreg teritoriul </w:t>
      </w:r>
      <w:r w:rsidR="007836DB">
        <w:rPr>
          <w:rFonts w:asciiTheme="majorHAnsi" w:hAnsiTheme="majorHAnsi" w:cstheme="majorHAnsi"/>
          <w:noProof/>
          <w:sz w:val="24"/>
          <w:szCs w:val="24"/>
          <w:lang w:val="ro-MD"/>
        </w:rPr>
        <w:t>țării</w:t>
      </w:r>
      <w:r w:rsidRPr="007836DB">
        <w:rPr>
          <w:rFonts w:asciiTheme="majorHAnsi" w:hAnsiTheme="majorHAnsi" w:cstheme="majorHAnsi"/>
          <w:noProof/>
          <w:sz w:val="24"/>
          <w:szCs w:val="24"/>
          <w:lang w:val="ro-MD"/>
        </w:rPr>
        <w:t>, ca rezultat al insuficienței gazelor naturale</w:t>
      </w:r>
      <w:r w:rsidRPr="007836DB">
        <w:rPr>
          <w:rFonts w:asciiTheme="majorHAnsi" w:hAnsiTheme="majorHAnsi" w:cstheme="majorHAnsi"/>
          <w:noProof/>
          <w:sz w:val="24"/>
          <w:szCs w:val="24"/>
          <w:vertAlign w:val="superscript"/>
          <w:lang w:val="ro-MD"/>
        </w:rPr>
        <w:footnoteReference w:id="3"/>
      </w:r>
      <w:r w:rsidR="00F94C3A" w:rsidRPr="007836DB">
        <w:rPr>
          <w:rFonts w:asciiTheme="majorHAnsi" w:hAnsiTheme="majorHAnsi" w:cstheme="majorHAnsi"/>
          <w:noProof/>
          <w:sz w:val="24"/>
          <w:szCs w:val="24"/>
          <w:lang w:val="ro-MD"/>
        </w:rPr>
        <w:t xml:space="preserve">, având </w:t>
      </w:r>
      <w:r w:rsidR="00413A4C" w:rsidRPr="007836DB">
        <w:rPr>
          <w:rFonts w:ascii="Calibri Light" w:hAnsi="Calibri Light" w:cs="Calibri Light"/>
          <w:noProof/>
          <w:sz w:val="24"/>
          <w:szCs w:val="24"/>
          <w:lang w:val="ro-MD"/>
        </w:rPr>
        <w:t>drept scop</w:t>
      </w:r>
      <w:r w:rsidR="00413A4C" w:rsidRPr="007836DB">
        <w:rPr>
          <w:rFonts w:asciiTheme="majorHAnsi" w:hAnsiTheme="majorHAnsi" w:cstheme="majorHAnsi"/>
          <w:sz w:val="24"/>
          <w:szCs w:val="24"/>
          <w:lang w:val="ro-MD"/>
        </w:rPr>
        <w:t xml:space="preserve"> evaluarea conformității </w:t>
      </w:r>
      <w:r w:rsidR="00413A4C" w:rsidRPr="007836DB">
        <w:rPr>
          <w:rFonts w:asciiTheme="majorHAnsi" w:hAnsiTheme="majorHAnsi" w:cstheme="majorHAnsi"/>
          <w:noProof/>
          <w:sz w:val="24"/>
          <w:szCs w:val="24"/>
          <w:lang w:val="ro-MD"/>
        </w:rPr>
        <w:t xml:space="preserve">cheltuielilor şi a investițiilor capitale la întreprinderile de gaze naturale cărora le-au fost impuse obligații de serviciu public, precum și la întreprinderile înrudite, astfel cum sunt definite în </w:t>
      </w:r>
      <w:hyperlink r:id="rId14" w:history="1">
        <w:r w:rsidR="00413A4C" w:rsidRPr="007836DB">
          <w:rPr>
            <w:rFonts w:asciiTheme="majorHAnsi" w:hAnsiTheme="majorHAnsi" w:cstheme="majorHAnsi"/>
            <w:noProof/>
            <w:sz w:val="24"/>
            <w:szCs w:val="24"/>
            <w:lang w:val="ro-MD"/>
          </w:rPr>
          <w:t>Legea nr.108/2016</w:t>
        </w:r>
      </w:hyperlink>
      <w:r w:rsidR="00413A4C" w:rsidRPr="007836DB">
        <w:rPr>
          <w:rFonts w:asciiTheme="majorHAnsi" w:hAnsiTheme="majorHAnsi" w:cstheme="majorHAnsi"/>
          <w:noProof/>
          <w:sz w:val="24"/>
          <w:szCs w:val="24"/>
          <w:vertAlign w:val="superscript"/>
          <w:lang w:val="ro-MD"/>
        </w:rPr>
        <w:footnoteReference w:id="4"/>
      </w:r>
      <w:r w:rsidR="00413A4C" w:rsidRPr="007836DB">
        <w:rPr>
          <w:rFonts w:asciiTheme="majorHAnsi" w:hAnsiTheme="majorHAnsi" w:cstheme="majorHAnsi"/>
          <w:noProof/>
          <w:sz w:val="24"/>
          <w:szCs w:val="24"/>
          <w:lang w:val="ro-MD"/>
        </w:rPr>
        <w:t xml:space="preserve">, inclusiv la cele deținute indirect. </w:t>
      </w:r>
    </w:p>
    <w:p w14:paraId="65E0F3B8" w14:textId="1F80E990" w:rsidR="00AD0C86" w:rsidRPr="007836DB" w:rsidRDefault="00F94C3A" w:rsidP="00AD0C86">
      <w:pPr>
        <w:spacing w:after="0" w:line="276" w:lineRule="auto"/>
        <w:ind w:firstLine="720"/>
        <w:jc w:val="both"/>
        <w:rPr>
          <w:rFonts w:asciiTheme="majorHAnsi" w:hAnsiTheme="majorHAnsi" w:cstheme="majorHAnsi"/>
          <w:noProof/>
          <w:sz w:val="24"/>
          <w:szCs w:val="24"/>
          <w:lang w:val="ro-MD"/>
        </w:rPr>
      </w:pPr>
      <w:r w:rsidRPr="007836DB">
        <w:rPr>
          <w:rFonts w:asciiTheme="majorHAnsi" w:hAnsiTheme="majorHAnsi" w:cstheme="majorHAnsi"/>
          <w:noProof/>
          <w:sz w:val="24"/>
          <w:szCs w:val="24"/>
          <w:lang w:val="ro-MD"/>
        </w:rPr>
        <w:t xml:space="preserve">Auditul </w:t>
      </w:r>
      <w:r w:rsidR="006F4D0B">
        <w:rPr>
          <w:rFonts w:asciiTheme="majorHAnsi" w:hAnsiTheme="majorHAnsi" w:cstheme="majorHAnsi"/>
          <w:noProof/>
          <w:sz w:val="24"/>
          <w:szCs w:val="24"/>
          <w:lang w:val="ro-MD"/>
        </w:rPr>
        <w:t xml:space="preserve">a fost </w:t>
      </w:r>
      <w:r w:rsidRPr="007836DB">
        <w:rPr>
          <w:rFonts w:asciiTheme="majorHAnsi" w:hAnsiTheme="majorHAnsi" w:cstheme="majorHAnsi"/>
          <w:noProof/>
          <w:sz w:val="24"/>
          <w:szCs w:val="24"/>
          <w:lang w:val="ro-MD"/>
        </w:rPr>
        <w:t>efectuat în conformitate cu atribuţiile, împuternicirile și garanţiile stabilite în art.133 din Constituția Republicii Moldova, Legea nr.260 din 07.12.2017</w:t>
      </w:r>
      <w:r w:rsidR="006F4D0B">
        <w:rPr>
          <w:rFonts w:asciiTheme="majorHAnsi" w:hAnsiTheme="majorHAnsi" w:cstheme="majorHAnsi"/>
          <w:noProof/>
          <w:sz w:val="24"/>
          <w:szCs w:val="24"/>
          <w:lang w:val="ro-MD"/>
        </w:rPr>
        <w:t>,</w:t>
      </w:r>
      <w:r w:rsidRPr="007836DB">
        <w:rPr>
          <w:rFonts w:asciiTheme="majorHAnsi" w:hAnsiTheme="majorHAnsi" w:cstheme="majorHAnsi"/>
          <w:noProof/>
          <w:sz w:val="24"/>
          <w:szCs w:val="24"/>
          <w:lang w:val="ro-MD"/>
        </w:rPr>
        <w:t xml:space="preserve"> </w:t>
      </w:r>
      <w:r w:rsidR="0085570E" w:rsidRPr="007836DB">
        <w:rPr>
          <w:rFonts w:asciiTheme="majorHAnsi" w:hAnsiTheme="majorHAnsi" w:cstheme="majorHAnsi"/>
          <w:noProof/>
          <w:sz w:val="24"/>
          <w:szCs w:val="24"/>
          <w:lang w:val="ro-MD"/>
        </w:rPr>
        <w:t>potrivit</w:t>
      </w:r>
      <w:r w:rsidRPr="007836DB">
        <w:rPr>
          <w:rFonts w:asciiTheme="majorHAnsi" w:hAnsiTheme="majorHAnsi" w:cstheme="majorHAnsi"/>
          <w:noProof/>
          <w:sz w:val="24"/>
          <w:szCs w:val="24"/>
          <w:lang w:val="ro-MD"/>
        </w:rPr>
        <w:t xml:space="preserve"> cărora Curtea de Conturi exercită controlul asupra modului de formare, administrare şi întrebuinţare a resurselor </w:t>
      </w:r>
      <w:r w:rsidRPr="007836DB">
        <w:rPr>
          <w:rFonts w:asciiTheme="majorHAnsi" w:hAnsiTheme="majorHAnsi" w:cstheme="majorHAnsi"/>
          <w:noProof/>
          <w:sz w:val="24"/>
          <w:szCs w:val="24"/>
          <w:lang w:val="ro-MD"/>
        </w:rPr>
        <w:lastRenderedPageBreak/>
        <w:t>financiare publice şi a patrimoniului public prin realizarea auditului public extern în conformitate cu standardele internaţionale ale instituţiilor supreme de audit.</w:t>
      </w:r>
    </w:p>
    <w:p w14:paraId="094AEB98" w14:textId="095E20C7" w:rsidR="00DC17DD" w:rsidRPr="007836DB" w:rsidRDefault="0042448D" w:rsidP="0042448D">
      <w:pPr>
        <w:spacing w:after="0" w:line="276" w:lineRule="auto"/>
        <w:ind w:firstLine="709"/>
        <w:jc w:val="both"/>
        <w:rPr>
          <w:rFonts w:asciiTheme="majorHAnsi" w:hAnsiTheme="majorHAnsi" w:cstheme="majorHAnsi"/>
          <w:noProof/>
          <w:sz w:val="24"/>
          <w:szCs w:val="24"/>
          <w:lang w:val="ro-MD"/>
        </w:rPr>
      </w:pPr>
      <w:r w:rsidRPr="007836DB">
        <w:rPr>
          <w:rFonts w:asciiTheme="majorHAnsi" w:hAnsiTheme="majorHAnsi" w:cstheme="majorHAnsi"/>
          <w:noProof/>
          <w:sz w:val="24"/>
          <w:szCs w:val="24"/>
          <w:lang w:val="ro-MD"/>
        </w:rPr>
        <w:t xml:space="preserve">Ținând cont de standardele și procedurile de audit </w:t>
      </w:r>
      <w:r w:rsidRPr="003A70BF">
        <w:rPr>
          <w:rFonts w:asciiTheme="majorHAnsi" w:hAnsiTheme="majorHAnsi" w:cstheme="majorHAnsi"/>
          <w:noProof/>
          <w:sz w:val="24"/>
          <w:szCs w:val="24"/>
          <w:lang w:val="ro-MD"/>
        </w:rPr>
        <w:t>aplicabile,</w:t>
      </w:r>
      <w:r w:rsidRPr="007836DB">
        <w:rPr>
          <w:rFonts w:asciiTheme="majorHAnsi" w:hAnsiTheme="majorHAnsi" w:cstheme="majorHAnsi"/>
          <w:noProof/>
          <w:sz w:val="24"/>
          <w:szCs w:val="24"/>
          <w:lang w:val="ro-MD"/>
        </w:rPr>
        <w:t xml:space="preserve"> </w:t>
      </w:r>
      <w:r w:rsidR="00DC17DD" w:rsidRPr="007836DB">
        <w:rPr>
          <w:rFonts w:asciiTheme="majorHAnsi" w:hAnsiTheme="majorHAnsi" w:cstheme="majorHAnsi"/>
          <w:noProof/>
          <w:sz w:val="24"/>
          <w:szCs w:val="24"/>
          <w:lang w:val="ro-MD"/>
        </w:rPr>
        <w:t>precum și de faptul că S</w:t>
      </w:r>
      <w:r w:rsidR="00F937DF">
        <w:rPr>
          <w:rFonts w:asciiTheme="majorHAnsi" w:hAnsiTheme="majorHAnsi" w:cstheme="majorHAnsi"/>
          <w:noProof/>
          <w:sz w:val="24"/>
          <w:szCs w:val="24"/>
          <w:lang w:val="ro-MD"/>
        </w:rPr>
        <w:t>A</w:t>
      </w:r>
      <w:r w:rsidR="00DC17DD" w:rsidRPr="007836DB">
        <w:rPr>
          <w:rFonts w:asciiTheme="majorHAnsi" w:hAnsiTheme="majorHAnsi" w:cstheme="majorHAnsi"/>
          <w:noProof/>
          <w:sz w:val="24"/>
          <w:szCs w:val="24"/>
          <w:lang w:val="ro-MD"/>
        </w:rPr>
        <w:t xml:space="preserve"> </w:t>
      </w:r>
      <w:r w:rsidR="00F937DF">
        <w:rPr>
          <w:rFonts w:asciiTheme="majorHAnsi" w:hAnsiTheme="majorHAnsi" w:cstheme="majorHAnsi"/>
          <w:noProof/>
          <w:sz w:val="24"/>
          <w:szCs w:val="24"/>
          <w:lang w:val="ro-MD"/>
        </w:rPr>
        <w:t>„</w:t>
      </w:r>
      <w:r w:rsidR="00DC17DD" w:rsidRPr="007836DB">
        <w:rPr>
          <w:rFonts w:asciiTheme="majorHAnsi" w:hAnsiTheme="majorHAnsi" w:cstheme="majorHAnsi"/>
          <w:noProof/>
          <w:sz w:val="24"/>
          <w:szCs w:val="24"/>
          <w:lang w:val="ro-MD"/>
        </w:rPr>
        <w:t>Moldovagaz</w:t>
      </w:r>
      <w:r w:rsidR="00F937DF">
        <w:rPr>
          <w:rFonts w:asciiTheme="majorHAnsi" w:hAnsiTheme="majorHAnsi" w:cstheme="majorHAnsi"/>
          <w:noProof/>
          <w:sz w:val="24"/>
          <w:szCs w:val="24"/>
          <w:lang w:val="ro-MD"/>
        </w:rPr>
        <w:t>”</w:t>
      </w:r>
      <w:r w:rsidR="00DC17DD" w:rsidRPr="007836DB">
        <w:rPr>
          <w:rFonts w:asciiTheme="majorHAnsi" w:hAnsiTheme="majorHAnsi" w:cstheme="majorHAnsi"/>
          <w:noProof/>
          <w:sz w:val="24"/>
          <w:szCs w:val="24"/>
          <w:lang w:val="ro-MD"/>
        </w:rPr>
        <w:t xml:space="preserve"> asigură furnizarea de ultimă opțiune a cca 98% din totalul volumului de gaze naturale pentru consumatorii </w:t>
      </w:r>
      <w:r w:rsidR="000409C7">
        <w:rPr>
          <w:rFonts w:asciiTheme="majorHAnsi" w:hAnsiTheme="majorHAnsi" w:cstheme="majorHAnsi"/>
          <w:noProof/>
          <w:sz w:val="24"/>
          <w:szCs w:val="24"/>
          <w:lang w:val="ro-MD"/>
        </w:rPr>
        <w:t xml:space="preserve">din </w:t>
      </w:r>
      <w:r w:rsidR="00DC17DD" w:rsidRPr="007836DB">
        <w:rPr>
          <w:rFonts w:asciiTheme="majorHAnsi" w:hAnsiTheme="majorHAnsi" w:cstheme="majorHAnsi"/>
          <w:noProof/>
          <w:sz w:val="24"/>
          <w:szCs w:val="24"/>
          <w:lang w:val="ro-MD"/>
        </w:rPr>
        <w:t>Republic</w:t>
      </w:r>
      <w:r w:rsidR="000409C7">
        <w:rPr>
          <w:rFonts w:asciiTheme="majorHAnsi" w:hAnsiTheme="majorHAnsi" w:cstheme="majorHAnsi"/>
          <w:noProof/>
          <w:sz w:val="24"/>
          <w:szCs w:val="24"/>
          <w:lang w:val="ro-MD"/>
        </w:rPr>
        <w:t>a</w:t>
      </w:r>
      <w:r w:rsidR="00DC17DD" w:rsidRPr="007836DB">
        <w:rPr>
          <w:rFonts w:asciiTheme="majorHAnsi" w:hAnsiTheme="majorHAnsi" w:cstheme="majorHAnsi"/>
          <w:noProof/>
          <w:sz w:val="24"/>
          <w:szCs w:val="24"/>
          <w:lang w:val="ro-MD"/>
        </w:rPr>
        <w:t xml:space="preserve"> Moldova, aria de testare a auditului a </w:t>
      </w:r>
      <w:r w:rsidR="000409C7">
        <w:rPr>
          <w:rFonts w:asciiTheme="majorHAnsi" w:hAnsiTheme="majorHAnsi" w:cstheme="majorHAnsi"/>
          <w:noProof/>
          <w:sz w:val="24"/>
          <w:szCs w:val="24"/>
          <w:lang w:val="ro-MD"/>
        </w:rPr>
        <w:t>cuprins</w:t>
      </w:r>
      <w:r w:rsidR="00F937DF" w:rsidRPr="007836DB">
        <w:rPr>
          <w:rFonts w:asciiTheme="majorHAnsi" w:hAnsiTheme="majorHAnsi" w:cstheme="majorHAnsi"/>
          <w:noProof/>
          <w:sz w:val="24"/>
          <w:szCs w:val="24"/>
          <w:lang w:val="ro-MD"/>
        </w:rPr>
        <w:t xml:space="preserve"> </w:t>
      </w:r>
      <w:r w:rsidR="00DC17DD" w:rsidRPr="007836DB">
        <w:rPr>
          <w:rFonts w:asciiTheme="majorHAnsi" w:hAnsiTheme="majorHAnsi" w:cstheme="majorHAnsi"/>
          <w:noProof/>
          <w:sz w:val="24"/>
          <w:szCs w:val="24"/>
          <w:lang w:val="ro-MD"/>
        </w:rPr>
        <w:t>anume grup</w:t>
      </w:r>
      <w:r w:rsidR="00A7283A">
        <w:rPr>
          <w:rFonts w:asciiTheme="majorHAnsi" w:hAnsiTheme="majorHAnsi" w:cstheme="majorHAnsi"/>
          <w:noProof/>
          <w:sz w:val="24"/>
          <w:szCs w:val="24"/>
          <w:lang w:val="ro-MD"/>
        </w:rPr>
        <w:t>ul</w:t>
      </w:r>
      <w:r w:rsidR="00DC17DD" w:rsidRPr="007836DB">
        <w:rPr>
          <w:rFonts w:asciiTheme="majorHAnsi" w:hAnsiTheme="majorHAnsi" w:cstheme="majorHAnsi"/>
          <w:noProof/>
          <w:sz w:val="24"/>
          <w:szCs w:val="24"/>
          <w:lang w:val="ro-MD"/>
        </w:rPr>
        <w:t xml:space="preserve"> </w:t>
      </w:r>
      <w:r w:rsidR="00D82759" w:rsidRPr="007836DB">
        <w:rPr>
          <w:rFonts w:asciiTheme="majorHAnsi" w:hAnsiTheme="majorHAnsi" w:cstheme="majorHAnsi"/>
          <w:noProof/>
          <w:sz w:val="24"/>
          <w:szCs w:val="24"/>
          <w:lang w:val="ro-MD"/>
        </w:rPr>
        <w:t xml:space="preserve">de </w:t>
      </w:r>
      <w:r w:rsidR="00DC17DD" w:rsidRPr="007836DB">
        <w:rPr>
          <w:rFonts w:asciiTheme="majorHAnsi" w:hAnsiTheme="majorHAnsi" w:cstheme="majorHAnsi"/>
          <w:noProof/>
          <w:sz w:val="24"/>
          <w:szCs w:val="24"/>
          <w:lang w:val="ro-MD"/>
        </w:rPr>
        <w:t>companii</w:t>
      </w:r>
      <w:r w:rsidR="00A7283A">
        <w:rPr>
          <w:rFonts w:asciiTheme="majorHAnsi" w:hAnsiTheme="majorHAnsi" w:cstheme="majorHAnsi"/>
          <w:noProof/>
          <w:sz w:val="24"/>
          <w:szCs w:val="24"/>
          <w:lang w:val="ro-MD"/>
        </w:rPr>
        <w:t xml:space="preserve"> din cadrul </w:t>
      </w:r>
      <w:r w:rsidR="00A7283A" w:rsidRPr="007836DB">
        <w:rPr>
          <w:rFonts w:asciiTheme="majorHAnsi" w:hAnsiTheme="majorHAnsi" w:cstheme="majorHAnsi"/>
          <w:noProof/>
          <w:sz w:val="24"/>
          <w:szCs w:val="24"/>
          <w:lang w:val="ro-MD"/>
        </w:rPr>
        <w:t>S</w:t>
      </w:r>
      <w:r w:rsidR="00A7283A">
        <w:rPr>
          <w:rFonts w:asciiTheme="majorHAnsi" w:hAnsiTheme="majorHAnsi" w:cstheme="majorHAnsi"/>
          <w:noProof/>
          <w:sz w:val="24"/>
          <w:szCs w:val="24"/>
          <w:lang w:val="ro-MD"/>
        </w:rPr>
        <w:t>A</w:t>
      </w:r>
      <w:r w:rsidR="00A7283A" w:rsidRPr="007836DB">
        <w:rPr>
          <w:rFonts w:asciiTheme="majorHAnsi" w:hAnsiTheme="majorHAnsi" w:cstheme="majorHAnsi"/>
          <w:noProof/>
          <w:sz w:val="24"/>
          <w:szCs w:val="24"/>
          <w:lang w:val="ro-MD"/>
        </w:rPr>
        <w:t xml:space="preserve"> </w:t>
      </w:r>
      <w:r w:rsidR="00A7283A">
        <w:rPr>
          <w:rFonts w:asciiTheme="majorHAnsi" w:hAnsiTheme="majorHAnsi" w:cstheme="majorHAnsi"/>
          <w:noProof/>
          <w:sz w:val="24"/>
          <w:szCs w:val="24"/>
          <w:lang w:val="ro-MD"/>
        </w:rPr>
        <w:t>„</w:t>
      </w:r>
      <w:r w:rsidR="00A7283A" w:rsidRPr="007836DB">
        <w:rPr>
          <w:rFonts w:asciiTheme="majorHAnsi" w:hAnsiTheme="majorHAnsi" w:cstheme="majorHAnsi"/>
          <w:noProof/>
          <w:sz w:val="24"/>
          <w:szCs w:val="24"/>
          <w:lang w:val="ro-MD"/>
        </w:rPr>
        <w:t>Moldovagaz</w:t>
      </w:r>
      <w:r w:rsidR="00A7283A">
        <w:rPr>
          <w:rFonts w:asciiTheme="majorHAnsi" w:hAnsiTheme="majorHAnsi" w:cstheme="majorHAnsi"/>
          <w:noProof/>
          <w:sz w:val="24"/>
          <w:szCs w:val="24"/>
          <w:lang w:val="ro-MD"/>
        </w:rPr>
        <w:t>”</w:t>
      </w:r>
      <w:r w:rsidR="00DC17DD" w:rsidRPr="007836DB">
        <w:rPr>
          <w:rFonts w:asciiTheme="majorHAnsi" w:hAnsiTheme="majorHAnsi" w:cstheme="majorHAnsi"/>
          <w:noProof/>
          <w:sz w:val="24"/>
          <w:szCs w:val="24"/>
          <w:lang w:val="ro-MD"/>
        </w:rPr>
        <w:t>.</w:t>
      </w:r>
    </w:p>
    <w:p w14:paraId="78AE285C" w14:textId="19375C84" w:rsidR="00101ED7" w:rsidRPr="007836DB" w:rsidRDefault="00101ED7" w:rsidP="00F94C3A">
      <w:pPr>
        <w:spacing w:after="0" w:line="276" w:lineRule="auto"/>
        <w:ind w:firstLine="720"/>
        <w:jc w:val="both"/>
        <w:rPr>
          <w:rFonts w:asciiTheme="majorHAnsi" w:hAnsiTheme="majorHAnsi" w:cstheme="majorHAnsi"/>
          <w:noProof/>
          <w:sz w:val="24"/>
          <w:szCs w:val="24"/>
          <w:lang w:val="ro-MD"/>
        </w:rPr>
      </w:pPr>
      <w:r w:rsidRPr="007836DB">
        <w:rPr>
          <w:rFonts w:asciiTheme="majorHAnsi" w:hAnsiTheme="majorHAnsi" w:cstheme="majorHAnsi"/>
          <w:noProof/>
          <w:sz w:val="24"/>
          <w:szCs w:val="24"/>
          <w:lang w:val="ro-MD"/>
        </w:rPr>
        <w:t xml:space="preserve">Examinând rezultatele misiunii de audit realizate, precum și explicațiile persoanelor cu funcții de răspundere prezente </w:t>
      </w:r>
      <w:r w:rsidR="00AC6E99" w:rsidRPr="007836DB">
        <w:rPr>
          <w:rFonts w:asciiTheme="majorHAnsi" w:hAnsiTheme="majorHAnsi" w:cstheme="majorHAnsi"/>
          <w:noProof/>
          <w:sz w:val="24"/>
          <w:szCs w:val="24"/>
          <w:lang w:val="ro-MD"/>
        </w:rPr>
        <w:t>la</w:t>
      </w:r>
      <w:r w:rsidRPr="007836DB">
        <w:rPr>
          <w:rFonts w:asciiTheme="majorHAnsi" w:hAnsiTheme="majorHAnsi" w:cstheme="majorHAnsi"/>
          <w:noProof/>
          <w:sz w:val="24"/>
          <w:szCs w:val="24"/>
          <w:lang w:val="ro-MD"/>
        </w:rPr>
        <w:t xml:space="preserve"> ședința publică, Curtea de Conturi</w:t>
      </w:r>
    </w:p>
    <w:p w14:paraId="1A8532AB" w14:textId="33745A26" w:rsidR="00C46957" w:rsidRPr="007836DB" w:rsidRDefault="00C46957" w:rsidP="0080504A">
      <w:pPr>
        <w:spacing w:before="240" w:after="120" w:line="276" w:lineRule="auto"/>
        <w:jc w:val="center"/>
        <w:rPr>
          <w:rFonts w:asciiTheme="majorHAnsi" w:eastAsia="Times New Roman" w:hAnsiTheme="majorHAnsi" w:cstheme="majorHAnsi"/>
          <w:b/>
          <w:bCs/>
          <w:sz w:val="24"/>
          <w:szCs w:val="28"/>
          <w:lang w:val="ro-MD"/>
        </w:rPr>
      </w:pPr>
      <w:r w:rsidRPr="007836DB">
        <w:rPr>
          <w:rFonts w:asciiTheme="majorHAnsi" w:eastAsia="Times New Roman" w:hAnsiTheme="majorHAnsi" w:cstheme="majorHAnsi"/>
          <w:b/>
          <w:bCs/>
          <w:sz w:val="24"/>
          <w:szCs w:val="28"/>
          <w:lang w:val="ro-MD"/>
        </w:rPr>
        <w:t>A CONSTATAT:</w:t>
      </w:r>
    </w:p>
    <w:p w14:paraId="287C0FE7" w14:textId="693EDE0B" w:rsidR="00591A92" w:rsidRPr="007836DB" w:rsidRDefault="00935509" w:rsidP="00CA454C">
      <w:pPr>
        <w:spacing w:after="0" w:line="276" w:lineRule="auto"/>
        <w:ind w:firstLine="709"/>
        <w:jc w:val="both"/>
        <w:rPr>
          <w:rFonts w:asciiTheme="majorHAnsi" w:hAnsiTheme="majorHAnsi" w:cstheme="majorHAnsi"/>
          <w:noProof/>
          <w:sz w:val="24"/>
          <w:szCs w:val="24"/>
          <w:lang w:val="ro-MD"/>
        </w:rPr>
      </w:pPr>
      <w:r w:rsidRPr="007836DB">
        <w:rPr>
          <w:rFonts w:asciiTheme="majorHAnsi" w:hAnsiTheme="majorHAnsi" w:cstheme="majorHAnsi"/>
          <w:noProof/>
          <w:sz w:val="24"/>
          <w:szCs w:val="24"/>
          <w:lang w:val="ro-MD"/>
        </w:rPr>
        <w:t xml:space="preserve">Societatea pe Acțiuni „Moldovagaz” este una dintre cele mai mari întreprinderi din sectorul energetic al Republicii Moldova, care deține pe piața gazelor naturale </w:t>
      </w:r>
      <w:r w:rsidR="000409C7">
        <w:rPr>
          <w:rFonts w:asciiTheme="majorHAnsi" w:hAnsiTheme="majorHAnsi" w:cstheme="majorHAnsi"/>
          <w:noProof/>
          <w:sz w:val="24"/>
          <w:szCs w:val="24"/>
          <w:lang w:val="ro-MD"/>
        </w:rPr>
        <w:t>un rol</w:t>
      </w:r>
      <w:r w:rsidRPr="007836DB">
        <w:rPr>
          <w:rFonts w:asciiTheme="majorHAnsi" w:hAnsiTheme="majorHAnsi" w:cstheme="majorHAnsi"/>
          <w:noProof/>
          <w:sz w:val="24"/>
          <w:szCs w:val="24"/>
          <w:lang w:val="ro-MD"/>
        </w:rPr>
        <w:t xml:space="preserve"> dubl</w:t>
      </w:r>
      <w:r w:rsidR="000409C7">
        <w:rPr>
          <w:rFonts w:asciiTheme="majorHAnsi" w:hAnsiTheme="majorHAnsi" w:cstheme="majorHAnsi"/>
          <w:noProof/>
          <w:sz w:val="24"/>
          <w:szCs w:val="24"/>
          <w:lang w:val="ro-MD"/>
        </w:rPr>
        <w:t>u</w:t>
      </w:r>
      <w:r w:rsidRPr="007836DB">
        <w:rPr>
          <w:rFonts w:asciiTheme="majorHAnsi" w:hAnsiTheme="majorHAnsi" w:cstheme="majorHAnsi"/>
          <w:noProof/>
          <w:sz w:val="24"/>
          <w:szCs w:val="24"/>
          <w:lang w:val="ro-MD"/>
        </w:rPr>
        <w:t xml:space="preserve">: </w:t>
      </w:r>
      <w:r w:rsidRPr="003A70BF">
        <w:rPr>
          <w:rFonts w:asciiTheme="majorHAnsi" w:hAnsiTheme="majorHAnsi" w:cstheme="majorHAnsi"/>
          <w:i/>
          <w:noProof/>
          <w:sz w:val="24"/>
          <w:szCs w:val="24"/>
          <w:lang w:val="ro-MD"/>
        </w:rPr>
        <w:t>i)</w:t>
      </w:r>
      <w:r w:rsidRPr="007836DB">
        <w:rPr>
          <w:rFonts w:asciiTheme="majorHAnsi" w:hAnsiTheme="majorHAnsi" w:cstheme="majorHAnsi"/>
          <w:noProof/>
          <w:sz w:val="24"/>
          <w:szCs w:val="24"/>
          <w:lang w:val="ro-MD"/>
        </w:rPr>
        <w:t xml:space="preserve"> furnizor de gaze naturale (titular de licență), ce îndeplinește obligații de serviciu public privind furnizarea gazelor naturale consumatorilor finali (casnici și noncasnici) și care are raporturi juridice cu alți participanți ai pieții gazelor naturale (transportatori și distribuitori)</w:t>
      </w:r>
      <w:r w:rsidR="000409C7">
        <w:rPr>
          <w:rFonts w:asciiTheme="majorHAnsi" w:hAnsiTheme="majorHAnsi" w:cstheme="majorHAnsi"/>
          <w:noProof/>
          <w:sz w:val="24"/>
          <w:szCs w:val="24"/>
          <w:lang w:val="ro-MD"/>
        </w:rPr>
        <w:t>,</w:t>
      </w:r>
      <w:r w:rsidRPr="007836DB">
        <w:rPr>
          <w:rFonts w:asciiTheme="majorHAnsi" w:hAnsiTheme="majorHAnsi" w:cstheme="majorHAnsi"/>
          <w:noProof/>
          <w:sz w:val="24"/>
          <w:szCs w:val="24"/>
          <w:lang w:val="ro-MD"/>
        </w:rPr>
        <w:t xml:space="preserve"> în vederea asigurării fiabile cu gaze naturale a consumatorilor, și </w:t>
      </w:r>
      <w:r w:rsidRPr="003A70BF">
        <w:rPr>
          <w:rFonts w:asciiTheme="majorHAnsi" w:hAnsiTheme="majorHAnsi" w:cstheme="majorHAnsi"/>
          <w:i/>
          <w:noProof/>
          <w:sz w:val="24"/>
          <w:szCs w:val="24"/>
          <w:lang w:val="ro-MD"/>
        </w:rPr>
        <w:t>ii)</w:t>
      </w:r>
      <w:r w:rsidRPr="007836DB">
        <w:rPr>
          <w:rFonts w:asciiTheme="majorHAnsi" w:hAnsiTheme="majorHAnsi" w:cstheme="majorHAnsi"/>
          <w:noProof/>
          <w:sz w:val="24"/>
          <w:szCs w:val="24"/>
          <w:lang w:val="ro-MD"/>
        </w:rPr>
        <w:t xml:space="preserve"> fondator și unic asociat al întreprinderilor din sectorul gazelor naturale ce prestează servicii de transport și distribuție pe piața gazelor naturale </w:t>
      </w:r>
      <w:r w:rsidR="00853ECB" w:rsidRPr="003A70BF">
        <w:rPr>
          <w:rFonts w:asciiTheme="majorHAnsi" w:hAnsiTheme="majorHAnsi" w:cstheme="majorHAnsi"/>
          <w:noProof/>
          <w:sz w:val="24"/>
          <w:szCs w:val="24"/>
          <w:lang w:val="ro-MD"/>
        </w:rPr>
        <w:t>a R</w:t>
      </w:r>
      <w:r w:rsidR="00853ECB">
        <w:rPr>
          <w:rFonts w:asciiTheme="majorHAnsi" w:hAnsiTheme="majorHAnsi" w:cstheme="majorHAnsi"/>
          <w:noProof/>
          <w:sz w:val="24"/>
          <w:szCs w:val="24"/>
          <w:lang w:val="ro-MD"/>
        </w:rPr>
        <w:t xml:space="preserve">epublicii </w:t>
      </w:r>
      <w:r w:rsidR="00853ECB" w:rsidRPr="003A70BF">
        <w:rPr>
          <w:rFonts w:asciiTheme="majorHAnsi" w:hAnsiTheme="majorHAnsi" w:cstheme="majorHAnsi"/>
          <w:noProof/>
          <w:sz w:val="24"/>
          <w:szCs w:val="24"/>
          <w:lang w:val="ro-MD"/>
        </w:rPr>
        <w:t>M</w:t>
      </w:r>
      <w:r w:rsidR="00853ECB">
        <w:rPr>
          <w:rFonts w:asciiTheme="majorHAnsi" w:hAnsiTheme="majorHAnsi" w:cstheme="majorHAnsi"/>
          <w:noProof/>
          <w:sz w:val="24"/>
          <w:szCs w:val="24"/>
          <w:lang w:val="ro-MD"/>
        </w:rPr>
        <w:t>oldova</w:t>
      </w:r>
      <w:r w:rsidR="00853ECB" w:rsidRPr="007836DB">
        <w:rPr>
          <w:rFonts w:asciiTheme="majorHAnsi" w:hAnsiTheme="majorHAnsi" w:cstheme="majorHAnsi"/>
          <w:noProof/>
          <w:sz w:val="24"/>
          <w:szCs w:val="24"/>
          <w:lang w:val="ro-MD"/>
        </w:rPr>
        <w:t xml:space="preserve"> </w:t>
      </w:r>
      <w:r w:rsidRPr="007836DB">
        <w:rPr>
          <w:rFonts w:asciiTheme="majorHAnsi" w:hAnsiTheme="majorHAnsi" w:cstheme="majorHAnsi"/>
          <w:noProof/>
          <w:sz w:val="24"/>
          <w:szCs w:val="24"/>
          <w:lang w:val="ro-MD"/>
        </w:rPr>
        <w:t>din partea dreaptă și partea st</w:t>
      </w:r>
      <w:r w:rsidR="000409C7">
        <w:rPr>
          <w:rFonts w:asciiTheme="majorHAnsi" w:hAnsiTheme="majorHAnsi" w:cstheme="majorHAnsi"/>
          <w:noProof/>
          <w:sz w:val="24"/>
          <w:szCs w:val="24"/>
          <w:lang w:val="ro-MD"/>
        </w:rPr>
        <w:t>â</w:t>
      </w:r>
      <w:r w:rsidRPr="007836DB">
        <w:rPr>
          <w:rFonts w:asciiTheme="majorHAnsi" w:hAnsiTheme="majorHAnsi" w:cstheme="majorHAnsi"/>
          <w:noProof/>
          <w:sz w:val="24"/>
          <w:szCs w:val="24"/>
          <w:lang w:val="ro-MD"/>
        </w:rPr>
        <w:t xml:space="preserve">ngă </w:t>
      </w:r>
      <w:r w:rsidRPr="003A70BF">
        <w:rPr>
          <w:rFonts w:asciiTheme="majorHAnsi" w:hAnsiTheme="majorHAnsi" w:cstheme="majorHAnsi"/>
          <w:noProof/>
          <w:sz w:val="24"/>
          <w:szCs w:val="24"/>
          <w:lang w:val="ro-MD"/>
        </w:rPr>
        <w:t xml:space="preserve">a </w:t>
      </w:r>
      <w:r w:rsidR="000409C7" w:rsidRPr="003A70BF">
        <w:rPr>
          <w:rFonts w:asciiTheme="majorHAnsi" w:hAnsiTheme="majorHAnsi" w:cstheme="majorHAnsi"/>
          <w:noProof/>
          <w:sz w:val="24"/>
          <w:szCs w:val="24"/>
          <w:lang w:val="ro-MD"/>
        </w:rPr>
        <w:t xml:space="preserve">râului </w:t>
      </w:r>
      <w:r w:rsidRPr="003A70BF">
        <w:rPr>
          <w:rFonts w:asciiTheme="majorHAnsi" w:hAnsiTheme="majorHAnsi" w:cstheme="majorHAnsi"/>
          <w:noProof/>
          <w:sz w:val="24"/>
          <w:szCs w:val="24"/>
          <w:lang w:val="ro-MD"/>
        </w:rPr>
        <w:t>Nistru.</w:t>
      </w:r>
      <w:r w:rsidR="00CA454C" w:rsidRPr="007836DB">
        <w:rPr>
          <w:rFonts w:asciiTheme="majorHAnsi" w:hAnsiTheme="majorHAnsi" w:cstheme="majorHAnsi"/>
          <w:noProof/>
          <w:sz w:val="24"/>
          <w:szCs w:val="24"/>
          <w:lang w:val="ro-MD"/>
        </w:rPr>
        <w:t xml:space="preserve"> </w:t>
      </w:r>
    </w:p>
    <w:p w14:paraId="485B42AA" w14:textId="2BD928FC" w:rsidR="00935509" w:rsidRPr="007836DB" w:rsidRDefault="00591A92" w:rsidP="00CA454C">
      <w:pPr>
        <w:spacing w:after="0" w:line="276" w:lineRule="auto"/>
        <w:ind w:firstLine="709"/>
        <w:jc w:val="both"/>
        <w:rPr>
          <w:rFonts w:asciiTheme="majorHAnsi" w:hAnsiTheme="majorHAnsi" w:cstheme="majorHAnsi"/>
          <w:noProof/>
          <w:sz w:val="24"/>
          <w:szCs w:val="24"/>
          <w:lang w:val="ro-MD"/>
        </w:rPr>
      </w:pPr>
      <w:r w:rsidRPr="007836DB">
        <w:rPr>
          <w:rFonts w:asciiTheme="majorHAnsi" w:hAnsiTheme="majorHAnsi" w:cstheme="majorHAnsi"/>
          <w:noProof/>
          <w:sz w:val="24"/>
          <w:szCs w:val="24"/>
          <w:lang w:val="ro-MD"/>
        </w:rPr>
        <w:t>S</w:t>
      </w:r>
      <w:r w:rsidR="000409C7">
        <w:rPr>
          <w:rFonts w:asciiTheme="majorHAnsi" w:hAnsiTheme="majorHAnsi" w:cstheme="majorHAnsi"/>
          <w:noProof/>
          <w:sz w:val="24"/>
          <w:szCs w:val="24"/>
          <w:lang w:val="ro-MD"/>
        </w:rPr>
        <w:t>A</w:t>
      </w:r>
      <w:r w:rsidRPr="007836DB">
        <w:rPr>
          <w:rFonts w:asciiTheme="majorHAnsi" w:hAnsiTheme="majorHAnsi" w:cstheme="majorHAnsi"/>
          <w:noProof/>
          <w:sz w:val="24"/>
          <w:szCs w:val="24"/>
          <w:lang w:val="ro-MD"/>
        </w:rPr>
        <w:t xml:space="preserve"> „Moldovagaz” și întreprinderile sale afiliate își desfășoară activitatea </w:t>
      </w:r>
      <w:r w:rsidR="00A0028D" w:rsidRPr="007836DB">
        <w:rPr>
          <w:rFonts w:asciiTheme="majorHAnsi" w:hAnsiTheme="majorHAnsi" w:cstheme="majorHAnsi"/>
          <w:noProof/>
          <w:sz w:val="24"/>
          <w:szCs w:val="24"/>
          <w:lang w:val="ro-MD"/>
        </w:rPr>
        <w:t xml:space="preserve">antreprenorială </w:t>
      </w:r>
      <w:r w:rsidR="00A0028D" w:rsidRPr="007836DB">
        <w:rPr>
          <w:rFonts w:ascii="Calibri Light" w:eastAsia="Times New Roman" w:hAnsi="Calibri Light" w:cs="Calibri Light"/>
          <w:sz w:val="24"/>
          <w:szCs w:val="24"/>
          <w:lang w:val="ro-MD" w:eastAsia="ru-RU"/>
        </w:rPr>
        <w:t xml:space="preserve">potrivit </w:t>
      </w:r>
      <w:r w:rsidRPr="007836DB">
        <w:rPr>
          <w:rFonts w:ascii="Calibri Light" w:eastAsia="Times New Roman" w:hAnsi="Calibri Light" w:cs="Calibri Light"/>
          <w:sz w:val="24"/>
          <w:szCs w:val="24"/>
          <w:lang w:val="ro-MD" w:eastAsia="ru-RU"/>
        </w:rPr>
        <w:t xml:space="preserve">principiilor de autogestiune și </w:t>
      </w:r>
      <w:r w:rsidRPr="007836DB">
        <w:rPr>
          <w:rFonts w:asciiTheme="majorHAnsi" w:hAnsiTheme="majorHAnsi" w:cstheme="majorHAnsi"/>
          <w:noProof/>
          <w:sz w:val="24"/>
          <w:szCs w:val="24"/>
          <w:lang w:val="ro-MD"/>
        </w:rPr>
        <w:t>autofinanțare</w:t>
      </w:r>
      <w:r w:rsidR="00A0028D" w:rsidRPr="007836DB">
        <w:rPr>
          <w:rFonts w:asciiTheme="majorHAnsi" w:hAnsiTheme="majorHAnsi" w:cstheme="majorHAnsi"/>
          <w:noProof/>
          <w:sz w:val="24"/>
          <w:szCs w:val="24"/>
          <w:lang w:val="ro-MD"/>
        </w:rPr>
        <w:t xml:space="preserve"> și răspund pentru obligaţiile </w:t>
      </w:r>
      <w:r w:rsidR="00F21C68">
        <w:rPr>
          <w:rFonts w:asciiTheme="majorHAnsi" w:hAnsiTheme="majorHAnsi" w:cstheme="majorHAnsi"/>
          <w:noProof/>
          <w:sz w:val="24"/>
          <w:szCs w:val="24"/>
          <w:lang w:val="ro-MD"/>
        </w:rPr>
        <w:t>lor</w:t>
      </w:r>
      <w:r w:rsidR="00A0028D" w:rsidRPr="007836DB">
        <w:rPr>
          <w:rFonts w:asciiTheme="majorHAnsi" w:hAnsiTheme="majorHAnsi" w:cstheme="majorHAnsi"/>
          <w:noProof/>
          <w:sz w:val="24"/>
          <w:szCs w:val="24"/>
          <w:lang w:val="ro-MD"/>
        </w:rPr>
        <w:t xml:space="preserve"> cu întregul patrimoniu ce </w:t>
      </w:r>
      <w:r w:rsidR="00D675A6">
        <w:rPr>
          <w:rFonts w:asciiTheme="majorHAnsi" w:hAnsiTheme="majorHAnsi" w:cstheme="majorHAnsi"/>
          <w:noProof/>
          <w:sz w:val="24"/>
          <w:szCs w:val="24"/>
          <w:lang w:val="ro-MD"/>
        </w:rPr>
        <w:t xml:space="preserve">le </w:t>
      </w:r>
      <w:r w:rsidR="00A0028D" w:rsidRPr="007836DB">
        <w:rPr>
          <w:rFonts w:asciiTheme="majorHAnsi" w:hAnsiTheme="majorHAnsi" w:cstheme="majorHAnsi"/>
          <w:noProof/>
          <w:sz w:val="24"/>
          <w:szCs w:val="24"/>
          <w:lang w:val="ro-MD"/>
        </w:rPr>
        <w:t xml:space="preserve">aparţine cu drept de proprietate, care poate fi urmărit. </w:t>
      </w:r>
      <w:r w:rsidR="00CA454C" w:rsidRPr="007836DB">
        <w:rPr>
          <w:rFonts w:asciiTheme="majorHAnsi" w:hAnsiTheme="majorHAnsi" w:cstheme="majorHAnsi"/>
          <w:noProof/>
          <w:sz w:val="24"/>
          <w:szCs w:val="24"/>
          <w:lang w:val="ro-MD"/>
        </w:rPr>
        <w:t>Cadrul de reglementare pentru activitatea de bază este definit de Legea nr.108 din 27.05.2016 cu privire la gazele naturale, iar în raport cu domeniile auditate</w:t>
      </w:r>
      <w:r w:rsidR="000409C7">
        <w:rPr>
          <w:rFonts w:asciiTheme="majorHAnsi" w:hAnsiTheme="majorHAnsi" w:cstheme="majorHAnsi"/>
          <w:noProof/>
          <w:sz w:val="24"/>
          <w:szCs w:val="24"/>
          <w:lang w:val="ro-MD"/>
        </w:rPr>
        <w:t>,</w:t>
      </w:r>
      <w:r w:rsidRPr="007836DB">
        <w:rPr>
          <w:rFonts w:asciiTheme="majorHAnsi" w:hAnsiTheme="majorHAnsi" w:cstheme="majorHAnsi"/>
          <w:noProof/>
          <w:sz w:val="24"/>
          <w:szCs w:val="24"/>
          <w:lang w:val="ro-MD"/>
        </w:rPr>
        <w:t xml:space="preserve"> </w:t>
      </w:r>
      <w:r w:rsidR="00A0028D" w:rsidRPr="007836DB">
        <w:rPr>
          <w:rFonts w:asciiTheme="majorHAnsi" w:hAnsiTheme="majorHAnsi" w:cstheme="majorHAnsi"/>
          <w:noProof/>
          <w:sz w:val="24"/>
          <w:szCs w:val="24"/>
          <w:lang w:val="ro-MD"/>
        </w:rPr>
        <w:t xml:space="preserve">societatea și întreprinderile afiliate se conduc </w:t>
      </w:r>
      <w:r w:rsidR="00CA454C" w:rsidRPr="007836DB">
        <w:rPr>
          <w:rFonts w:asciiTheme="majorHAnsi" w:hAnsiTheme="majorHAnsi" w:cstheme="majorHAnsi"/>
          <w:noProof/>
          <w:sz w:val="24"/>
          <w:szCs w:val="24"/>
          <w:lang w:val="ro-MD"/>
        </w:rPr>
        <w:t>de normel</w:t>
      </w:r>
      <w:r w:rsidR="00B22972">
        <w:rPr>
          <w:rFonts w:asciiTheme="majorHAnsi" w:hAnsiTheme="majorHAnsi" w:cstheme="majorHAnsi"/>
          <w:noProof/>
          <w:sz w:val="24"/>
          <w:szCs w:val="24"/>
          <w:lang w:val="ro-MD"/>
        </w:rPr>
        <w:t>e</w:t>
      </w:r>
      <w:r w:rsidR="00CA454C" w:rsidRPr="007836DB">
        <w:rPr>
          <w:rFonts w:asciiTheme="majorHAnsi" w:hAnsiTheme="majorHAnsi" w:cstheme="majorHAnsi"/>
          <w:noProof/>
          <w:sz w:val="24"/>
          <w:szCs w:val="24"/>
          <w:lang w:val="ro-MD"/>
        </w:rPr>
        <w:t xml:space="preserve"> relevante stabilite </w:t>
      </w:r>
      <w:r w:rsidR="00B22972">
        <w:rPr>
          <w:rFonts w:asciiTheme="majorHAnsi" w:hAnsiTheme="majorHAnsi" w:cstheme="majorHAnsi"/>
          <w:noProof/>
          <w:sz w:val="24"/>
          <w:szCs w:val="24"/>
          <w:lang w:val="ro-MD"/>
        </w:rPr>
        <w:t>de</w:t>
      </w:r>
      <w:r w:rsidR="00CA454C" w:rsidRPr="007836DB">
        <w:rPr>
          <w:rFonts w:asciiTheme="majorHAnsi" w:hAnsiTheme="majorHAnsi" w:cstheme="majorHAnsi"/>
          <w:noProof/>
          <w:sz w:val="24"/>
          <w:szCs w:val="24"/>
          <w:lang w:val="ro-MD"/>
        </w:rPr>
        <w:t xml:space="preserve"> cadrul regulator național.</w:t>
      </w:r>
    </w:p>
    <w:p w14:paraId="143B57C7" w14:textId="65E85796" w:rsidR="00D82759" w:rsidRPr="007836DB" w:rsidRDefault="00AA7536" w:rsidP="00935509">
      <w:pPr>
        <w:spacing w:after="0" w:line="276" w:lineRule="auto"/>
        <w:ind w:firstLine="709"/>
        <w:jc w:val="both"/>
        <w:rPr>
          <w:rFonts w:asciiTheme="majorHAnsi" w:hAnsiTheme="majorHAnsi" w:cstheme="majorHAnsi"/>
          <w:noProof/>
          <w:sz w:val="24"/>
          <w:szCs w:val="24"/>
          <w:lang w:val="ro-MD"/>
        </w:rPr>
      </w:pPr>
      <w:r w:rsidRPr="007836DB">
        <w:rPr>
          <w:rFonts w:asciiTheme="majorHAnsi" w:hAnsiTheme="majorHAnsi" w:cstheme="majorHAnsi"/>
          <w:noProof/>
          <w:sz w:val="24"/>
          <w:szCs w:val="24"/>
          <w:lang w:val="ro-MD"/>
        </w:rPr>
        <w:t>E</w:t>
      </w:r>
      <w:r w:rsidR="00D82759" w:rsidRPr="007836DB">
        <w:rPr>
          <w:rFonts w:asciiTheme="majorHAnsi" w:hAnsiTheme="majorHAnsi" w:cstheme="majorHAnsi"/>
          <w:noProof/>
          <w:sz w:val="24"/>
          <w:szCs w:val="24"/>
          <w:lang w:val="ro-MD"/>
        </w:rPr>
        <w:t xml:space="preserve">valuând conformitatea </w:t>
      </w:r>
      <w:r w:rsidR="00F62852" w:rsidRPr="007836DB">
        <w:rPr>
          <w:rFonts w:asciiTheme="majorHAnsi" w:hAnsiTheme="majorHAnsi" w:cstheme="majorHAnsi"/>
          <w:noProof/>
          <w:sz w:val="24"/>
          <w:szCs w:val="24"/>
          <w:lang w:val="ro-MD"/>
        </w:rPr>
        <w:t xml:space="preserve">cheltuielilor și a investițiilor capitale efectuate de grupul </w:t>
      </w:r>
      <w:r w:rsidR="00B22972">
        <w:rPr>
          <w:rFonts w:asciiTheme="majorHAnsi" w:hAnsiTheme="majorHAnsi" w:cstheme="majorHAnsi"/>
          <w:noProof/>
          <w:sz w:val="24"/>
          <w:szCs w:val="24"/>
          <w:lang w:val="ro-MD"/>
        </w:rPr>
        <w:t>„</w:t>
      </w:r>
      <w:r w:rsidR="00F62852" w:rsidRPr="007836DB">
        <w:rPr>
          <w:rFonts w:asciiTheme="majorHAnsi" w:hAnsiTheme="majorHAnsi" w:cstheme="majorHAnsi"/>
          <w:noProof/>
          <w:sz w:val="24"/>
          <w:szCs w:val="24"/>
          <w:lang w:val="ro-MD"/>
        </w:rPr>
        <w:t>Moldovagaz</w:t>
      </w:r>
      <w:r w:rsidR="00B22972">
        <w:rPr>
          <w:rFonts w:asciiTheme="majorHAnsi" w:hAnsiTheme="majorHAnsi" w:cstheme="majorHAnsi"/>
          <w:noProof/>
          <w:sz w:val="24"/>
          <w:szCs w:val="24"/>
          <w:lang w:val="ro-MD"/>
        </w:rPr>
        <w:t>”</w:t>
      </w:r>
      <w:r w:rsidR="00F70EE2" w:rsidRPr="007836DB">
        <w:rPr>
          <w:rFonts w:asciiTheme="majorHAnsi" w:hAnsiTheme="majorHAnsi" w:cstheme="majorHAnsi"/>
          <w:noProof/>
          <w:sz w:val="24"/>
          <w:szCs w:val="24"/>
          <w:lang w:val="ro-MD"/>
        </w:rPr>
        <w:t xml:space="preserve">, inclusiv prin prisma efectelor </w:t>
      </w:r>
      <w:r w:rsidR="00B22972">
        <w:rPr>
          <w:rFonts w:asciiTheme="majorHAnsi" w:hAnsiTheme="majorHAnsi" w:cstheme="majorHAnsi"/>
          <w:noProof/>
          <w:sz w:val="24"/>
          <w:szCs w:val="24"/>
          <w:lang w:val="ro-MD"/>
        </w:rPr>
        <w:t xml:space="preserve">unor </w:t>
      </w:r>
      <w:r w:rsidR="00F70EE2" w:rsidRPr="007836DB">
        <w:rPr>
          <w:rFonts w:asciiTheme="majorHAnsi" w:hAnsiTheme="majorHAnsi" w:cstheme="majorHAnsi"/>
          <w:noProof/>
          <w:sz w:val="24"/>
          <w:szCs w:val="24"/>
          <w:lang w:val="ro-MD"/>
        </w:rPr>
        <w:t xml:space="preserve">deficiențe constatate suplimentar, </w:t>
      </w:r>
      <w:r w:rsidR="00D82759" w:rsidRPr="007836DB">
        <w:rPr>
          <w:rFonts w:asciiTheme="majorHAnsi" w:hAnsiTheme="majorHAnsi" w:cstheme="majorHAnsi"/>
          <w:noProof/>
          <w:sz w:val="24"/>
          <w:szCs w:val="24"/>
          <w:lang w:val="ro-MD"/>
        </w:rPr>
        <w:t>se concluzionează că ansamblul activităților</w:t>
      </w:r>
      <w:r w:rsidR="00F70EE2" w:rsidRPr="007836DB">
        <w:rPr>
          <w:rFonts w:asciiTheme="majorHAnsi" w:hAnsiTheme="majorHAnsi" w:cstheme="majorHAnsi"/>
          <w:noProof/>
          <w:sz w:val="24"/>
          <w:szCs w:val="24"/>
          <w:lang w:val="ro-MD"/>
        </w:rPr>
        <w:t>, proceselor și procedurilor</w:t>
      </w:r>
      <w:r w:rsidR="00D82759" w:rsidRPr="007836DB">
        <w:rPr>
          <w:rFonts w:asciiTheme="majorHAnsi" w:hAnsiTheme="majorHAnsi" w:cstheme="majorHAnsi"/>
          <w:noProof/>
          <w:sz w:val="24"/>
          <w:szCs w:val="24"/>
          <w:lang w:val="ro-MD"/>
        </w:rPr>
        <w:t xml:space="preserve"> cuprinse în aria de audit nu corespund</w:t>
      </w:r>
      <w:r w:rsidR="008B1D81">
        <w:rPr>
          <w:rFonts w:asciiTheme="majorHAnsi" w:hAnsiTheme="majorHAnsi" w:cstheme="majorHAnsi"/>
          <w:noProof/>
          <w:sz w:val="24"/>
          <w:szCs w:val="24"/>
          <w:lang w:val="ro-MD"/>
        </w:rPr>
        <w:t>e</w:t>
      </w:r>
      <w:r w:rsidR="00D82759" w:rsidRPr="007836DB">
        <w:rPr>
          <w:rFonts w:asciiTheme="majorHAnsi" w:hAnsiTheme="majorHAnsi" w:cstheme="majorHAnsi"/>
          <w:noProof/>
          <w:sz w:val="24"/>
          <w:szCs w:val="24"/>
          <w:lang w:val="ro-MD"/>
        </w:rPr>
        <w:t xml:space="preserve"> pe deplin exigențelor cadrului normativ în vigoare, precum și reglementărilor interne existente</w:t>
      </w:r>
      <w:r w:rsidR="00CA454C" w:rsidRPr="007836DB">
        <w:rPr>
          <w:rFonts w:asciiTheme="majorHAnsi" w:hAnsiTheme="majorHAnsi" w:cstheme="majorHAnsi"/>
          <w:noProof/>
          <w:sz w:val="24"/>
          <w:szCs w:val="24"/>
          <w:lang w:val="ro-MD"/>
        </w:rPr>
        <w:t>. Astfel</w:t>
      </w:r>
      <w:r w:rsidR="00B22972">
        <w:rPr>
          <w:rFonts w:asciiTheme="majorHAnsi" w:hAnsiTheme="majorHAnsi" w:cstheme="majorHAnsi"/>
          <w:noProof/>
          <w:sz w:val="24"/>
          <w:szCs w:val="24"/>
          <w:lang w:val="ro-MD"/>
        </w:rPr>
        <w:t>,</w:t>
      </w:r>
    </w:p>
    <w:p w14:paraId="22834E89" w14:textId="7045C269" w:rsidR="006C5728" w:rsidRPr="007836DB" w:rsidRDefault="006C5728" w:rsidP="00D87EFF">
      <w:pPr>
        <w:pStyle w:val="ListParagraph"/>
        <w:numPr>
          <w:ilvl w:val="0"/>
          <w:numId w:val="18"/>
        </w:numPr>
        <w:spacing w:after="0"/>
        <w:ind w:left="426"/>
        <w:jc w:val="both"/>
        <w:rPr>
          <w:rFonts w:asciiTheme="majorHAnsi" w:hAnsiTheme="majorHAnsi" w:cstheme="majorHAnsi"/>
          <w:noProof/>
          <w:sz w:val="24"/>
          <w:szCs w:val="24"/>
          <w:lang w:val="ro-MD"/>
        </w:rPr>
      </w:pPr>
      <w:r w:rsidRPr="007836DB">
        <w:rPr>
          <w:rFonts w:asciiTheme="majorHAnsi" w:hAnsiTheme="majorHAnsi" w:cstheme="majorHAnsi"/>
          <w:noProof/>
          <w:sz w:val="24"/>
          <w:szCs w:val="24"/>
          <w:lang w:val="ro-MD"/>
        </w:rPr>
        <w:t>ne</w:t>
      </w:r>
      <w:r w:rsidR="00592137" w:rsidRPr="007836DB">
        <w:rPr>
          <w:rFonts w:asciiTheme="majorHAnsi" w:hAnsiTheme="majorHAnsi" w:cstheme="majorHAnsi"/>
          <w:noProof/>
          <w:sz w:val="24"/>
          <w:szCs w:val="24"/>
          <w:lang w:val="ro-MD"/>
        </w:rPr>
        <w:t xml:space="preserve">fundamentarea și </w:t>
      </w:r>
      <w:r w:rsidRPr="007836DB">
        <w:rPr>
          <w:rFonts w:asciiTheme="majorHAnsi" w:hAnsiTheme="majorHAnsi" w:cstheme="majorHAnsi"/>
          <w:noProof/>
          <w:sz w:val="24"/>
          <w:szCs w:val="24"/>
          <w:lang w:val="ro-MD"/>
        </w:rPr>
        <w:t>ne</w:t>
      </w:r>
      <w:r w:rsidR="00592137" w:rsidRPr="007836DB">
        <w:rPr>
          <w:rFonts w:asciiTheme="majorHAnsi" w:hAnsiTheme="majorHAnsi" w:cstheme="majorHAnsi"/>
          <w:noProof/>
          <w:sz w:val="24"/>
          <w:szCs w:val="24"/>
          <w:lang w:val="ro-MD"/>
        </w:rPr>
        <w:t xml:space="preserve">planificarea </w:t>
      </w:r>
      <w:r w:rsidR="00B34201" w:rsidRPr="007836DB">
        <w:rPr>
          <w:rFonts w:asciiTheme="majorHAnsi" w:hAnsiTheme="majorHAnsi" w:cstheme="majorHAnsi"/>
          <w:noProof/>
          <w:sz w:val="24"/>
          <w:szCs w:val="24"/>
          <w:lang w:val="ro-MD"/>
        </w:rPr>
        <w:t>conformă</w:t>
      </w:r>
      <w:r w:rsidR="00FA2814">
        <w:rPr>
          <w:rFonts w:asciiTheme="majorHAnsi" w:hAnsiTheme="majorHAnsi" w:cstheme="majorHAnsi"/>
          <w:noProof/>
          <w:sz w:val="24"/>
          <w:szCs w:val="24"/>
          <w:lang w:val="ro-MD"/>
        </w:rPr>
        <w:t>,</w:t>
      </w:r>
      <w:r w:rsidR="00592137" w:rsidRPr="007836DB">
        <w:rPr>
          <w:rFonts w:asciiTheme="majorHAnsi" w:hAnsiTheme="majorHAnsi" w:cstheme="majorHAnsi"/>
          <w:noProof/>
          <w:sz w:val="24"/>
          <w:szCs w:val="24"/>
          <w:lang w:val="ro-MD"/>
        </w:rPr>
        <w:t xml:space="preserve"> </w:t>
      </w:r>
      <w:r w:rsidR="00FA2814">
        <w:rPr>
          <w:rFonts w:asciiTheme="majorHAnsi" w:hAnsiTheme="majorHAnsi" w:cstheme="majorHAnsi"/>
          <w:noProof/>
          <w:sz w:val="24"/>
          <w:szCs w:val="24"/>
          <w:lang w:val="ro-MD"/>
        </w:rPr>
        <w:t xml:space="preserve">în perioada 2011-2021, </w:t>
      </w:r>
      <w:r w:rsidR="00592137" w:rsidRPr="007836DB">
        <w:rPr>
          <w:rFonts w:asciiTheme="majorHAnsi" w:hAnsiTheme="majorHAnsi" w:cstheme="majorHAnsi"/>
          <w:noProof/>
          <w:sz w:val="24"/>
          <w:szCs w:val="24"/>
          <w:lang w:val="ro-MD"/>
        </w:rPr>
        <w:t>a investițiilor capitale în sumă totală de 815.796,6 mii lei (</w:t>
      </w:r>
      <w:r w:rsidR="00A7283A">
        <w:rPr>
          <w:rFonts w:asciiTheme="majorHAnsi" w:hAnsiTheme="majorHAnsi" w:cstheme="majorHAnsi"/>
          <w:noProof/>
          <w:sz w:val="24"/>
          <w:szCs w:val="24"/>
          <w:lang w:val="ro-MD"/>
        </w:rPr>
        <w:t>inclusiv</w:t>
      </w:r>
      <w:r w:rsidR="00171D8A">
        <w:rPr>
          <w:rFonts w:asciiTheme="majorHAnsi" w:hAnsiTheme="majorHAnsi" w:cstheme="majorHAnsi"/>
          <w:noProof/>
          <w:sz w:val="24"/>
          <w:szCs w:val="24"/>
          <w:lang w:val="ro-MD"/>
        </w:rPr>
        <w:t xml:space="preserve"> </w:t>
      </w:r>
      <w:r w:rsidR="00171D8A" w:rsidRPr="00171D8A">
        <w:rPr>
          <w:rFonts w:asciiTheme="majorHAnsi" w:hAnsiTheme="majorHAnsi" w:cstheme="majorHAnsi"/>
          <w:noProof/>
          <w:sz w:val="24"/>
          <w:szCs w:val="24"/>
          <w:lang w:val="ro-MD"/>
        </w:rPr>
        <w:t>466.363,5</w:t>
      </w:r>
      <w:r w:rsidR="00171D8A">
        <w:rPr>
          <w:rFonts w:asciiTheme="majorHAnsi" w:hAnsiTheme="majorHAnsi" w:cstheme="majorHAnsi"/>
          <w:noProof/>
          <w:sz w:val="24"/>
          <w:szCs w:val="24"/>
          <w:lang w:val="ro-MD"/>
        </w:rPr>
        <w:t xml:space="preserve"> mii lei în clădiri</w:t>
      </w:r>
      <w:r w:rsidR="00592137" w:rsidRPr="007836DB">
        <w:rPr>
          <w:rFonts w:asciiTheme="majorHAnsi" w:hAnsiTheme="majorHAnsi" w:cstheme="majorHAnsi"/>
          <w:noProof/>
          <w:sz w:val="24"/>
          <w:szCs w:val="24"/>
          <w:lang w:val="ro-MD"/>
        </w:rPr>
        <w:t xml:space="preserve">), dar și nejustificarea acestora </w:t>
      </w:r>
      <w:r w:rsidR="00B22972">
        <w:rPr>
          <w:rFonts w:asciiTheme="majorHAnsi" w:hAnsiTheme="majorHAnsi" w:cstheme="majorHAnsi"/>
          <w:noProof/>
          <w:sz w:val="24"/>
          <w:szCs w:val="24"/>
          <w:lang w:val="ro-MD"/>
        </w:rPr>
        <w:t>în temeiul</w:t>
      </w:r>
      <w:r w:rsidR="00592137" w:rsidRPr="007836DB">
        <w:rPr>
          <w:rFonts w:asciiTheme="majorHAnsi" w:hAnsiTheme="majorHAnsi" w:cstheme="majorHAnsi"/>
          <w:noProof/>
          <w:sz w:val="24"/>
          <w:szCs w:val="24"/>
          <w:lang w:val="ro-MD"/>
        </w:rPr>
        <w:t xml:space="preserve"> criteriilor de obligativitate, necesitate și eficiență</w:t>
      </w:r>
      <w:r w:rsidR="00B22972">
        <w:rPr>
          <w:rFonts w:asciiTheme="majorHAnsi" w:hAnsiTheme="majorHAnsi" w:cstheme="majorHAnsi"/>
          <w:noProof/>
          <w:sz w:val="24"/>
          <w:szCs w:val="24"/>
          <w:lang w:val="ro-MD"/>
        </w:rPr>
        <w:t>,</w:t>
      </w:r>
      <w:r w:rsidR="00592137" w:rsidRPr="007836DB">
        <w:rPr>
          <w:rFonts w:asciiTheme="majorHAnsi" w:hAnsiTheme="majorHAnsi" w:cstheme="majorHAnsi"/>
          <w:noProof/>
          <w:sz w:val="24"/>
          <w:szCs w:val="24"/>
          <w:lang w:val="ro-MD"/>
        </w:rPr>
        <w:t xml:space="preserve"> </w:t>
      </w:r>
      <w:r w:rsidRPr="007836DB">
        <w:rPr>
          <w:rFonts w:asciiTheme="majorHAnsi" w:hAnsiTheme="majorHAnsi" w:cstheme="majorHAnsi"/>
          <w:noProof/>
          <w:sz w:val="24"/>
          <w:szCs w:val="24"/>
          <w:lang w:val="ro-MD"/>
        </w:rPr>
        <w:t>a</w:t>
      </w:r>
      <w:r w:rsidR="00B22972">
        <w:rPr>
          <w:rFonts w:asciiTheme="majorHAnsi" w:hAnsiTheme="majorHAnsi" w:cstheme="majorHAnsi"/>
          <w:noProof/>
          <w:sz w:val="24"/>
          <w:szCs w:val="24"/>
          <w:lang w:val="ro-MD"/>
        </w:rPr>
        <w:t>u</w:t>
      </w:r>
      <w:r w:rsidRPr="007836DB">
        <w:rPr>
          <w:rFonts w:asciiTheme="majorHAnsi" w:hAnsiTheme="majorHAnsi" w:cstheme="majorHAnsi"/>
          <w:noProof/>
          <w:sz w:val="24"/>
          <w:szCs w:val="24"/>
          <w:lang w:val="ro-MD"/>
        </w:rPr>
        <w:t xml:space="preserve"> condiționat neaprobarea </w:t>
      </w:r>
      <w:r w:rsidR="00B22972" w:rsidRPr="007836DB">
        <w:rPr>
          <w:rFonts w:asciiTheme="majorHAnsi" w:hAnsiTheme="majorHAnsi" w:cstheme="majorHAnsi"/>
          <w:noProof/>
          <w:sz w:val="24"/>
          <w:szCs w:val="24"/>
          <w:lang w:val="ro-MD"/>
        </w:rPr>
        <w:t xml:space="preserve">recuperării prin tarif a acestora </w:t>
      </w:r>
      <w:r w:rsidRPr="007836DB">
        <w:rPr>
          <w:rFonts w:asciiTheme="majorHAnsi" w:hAnsiTheme="majorHAnsi" w:cstheme="majorHAnsi"/>
          <w:noProof/>
          <w:sz w:val="24"/>
          <w:szCs w:val="24"/>
          <w:lang w:val="ro-MD"/>
        </w:rPr>
        <w:t>de către Age</w:t>
      </w:r>
      <w:r w:rsidR="00B22972">
        <w:rPr>
          <w:rFonts w:asciiTheme="majorHAnsi" w:hAnsiTheme="majorHAnsi" w:cstheme="majorHAnsi"/>
          <w:noProof/>
          <w:sz w:val="24"/>
          <w:szCs w:val="24"/>
          <w:lang w:val="ro-MD"/>
        </w:rPr>
        <w:t>n</w:t>
      </w:r>
      <w:r w:rsidRPr="007836DB">
        <w:rPr>
          <w:rFonts w:asciiTheme="majorHAnsi" w:hAnsiTheme="majorHAnsi" w:cstheme="majorHAnsi"/>
          <w:noProof/>
          <w:sz w:val="24"/>
          <w:szCs w:val="24"/>
          <w:lang w:val="ro-MD"/>
        </w:rPr>
        <w:t>ția Națională pentru Reglementare în Energetică;</w:t>
      </w:r>
    </w:p>
    <w:p w14:paraId="2197543B" w14:textId="27B37C43" w:rsidR="00620871" w:rsidRPr="007836DB" w:rsidRDefault="00620871" w:rsidP="00D87EFF">
      <w:pPr>
        <w:pStyle w:val="FootnoteText"/>
        <w:numPr>
          <w:ilvl w:val="0"/>
          <w:numId w:val="18"/>
        </w:numPr>
        <w:spacing w:line="276" w:lineRule="auto"/>
        <w:ind w:left="426"/>
        <w:jc w:val="both"/>
        <w:rPr>
          <w:rFonts w:asciiTheme="majorHAnsi" w:hAnsiTheme="majorHAnsi" w:cstheme="majorHAnsi"/>
          <w:sz w:val="24"/>
          <w:szCs w:val="24"/>
          <w:lang w:val="ro-MD"/>
        </w:rPr>
      </w:pPr>
      <w:r w:rsidRPr="007836DB">
        <w:rPr>
          <w:rFonts w:asciiTheme="majorHAnsi" w:hAnsiTheme="majorHAnsi" w:cstheme="majorHAnsi"/>
          <w:sz w:val="24"/>
          <w:szCs w:val="24"/>
          <w:lang w:val="ro-MD"/>
        </w:rPr>
        <w:t xml:space="preserve">schimbarea </w:t>
      </w:r>
      <w:r w:rsidR="003748CA">
        <w:rPr>
          <w:rFonts w:asciiTheme="majorHAnsi" w:hAnsiTheme="majorHAnsi" w:cstheme="majorHAnsi"/>
          <w:sz w:val="24"/>
          <w:szCs w:val="24"/>
          <w:lang w:val="ro-MD"/>
        </w:rPr>
        <w:t xml:space="preserve">în anul 2018 a </w:t>
      </w:r>
      <w:r w:rsidRPr="007836DB">
        <w:rPr>
          <w:rFonts w:asciiTheme="majorHAnsi" w:hAnsiTheme="majorHAnsi" w:cstheme="majorHAnsi"/>
          <w:sz w:val="24"/>
          <w:szCs w:val="24"/>
          <w:lang w:val="ro-MD"/>
        </w:rPr>
        <w:t>proprietarului imobilului din str.</w:t>
      </w:r>
      <w:r w:rsidR="00B22972">
        <w:rPr>
          <w:rFonts w:asciiTheme="majorHAnsi" w:hAnsiTheme="majorHAnsi" w:cstheme="majorHAnsi"/>
          <w:sz w:val="24"/>
          <w:szCs w:val="24"/>
          <w:lang w:val="ro-MD"/>
        </w:rPr>
        <w:t xml:space="preserve"> A. </w:t>
      </w:r>
      <w:r w:rsidRPr="007836DB">
        <w:rPr>
          <w:rFonts w:asciiTheme="majorHAnsi" w:hAnsiTheme="majorHAnsi" w:cstheme="majorHAnsi"/>
          <w:sz w:val="24"/>
          <w:szCs w:val="24"/>
          <w:lang w:val="ro-MD"/>
        </w:rPr>
        <w:t xml:space="preserve">Pușkin </w:t>
      </w:r>
      <w:r w:rsidR="008D2F10" w:rsidRPr="007836DB">
        <w:rPr>
          <w:rFonts w:asciiTheme="majorHAnsi" w:hAnsiTheme="majorHAnsi" w:cstheme="majorHAnsi"/>
          <w:sz w:val="24"/>
          <w:szCs w:val="24"/>
          <w:lang w:val="ro-MD"/>
        </w:rPr>
        <w:t>nr.</w:t>
      </w:r>
      <w:r w:rsidRPr="007836DB">
        <w:rPr>
          <w:rFonts w:asciiTheme="majorHAnsi" w:hAnsiTheme="majorHAnsi" w:cstheme="majorHAnsi"/>
          <w:sz w:val="24"/>
          <w:szCs w:val="24"/>
          <w:lang w:val="ro-MD"/>
        </w:rPr>
        <w:t>64, prin vânzarea clădirii respective companiei</w:t>
      </w:r>
      <w:r w:rsidR="00B22972">
        <w:rPr>
          <w:rFonts w:asciiTheme="majorHAnsi" w:hAnsiTheme="majorHAnsi" w:cstheme="majorHAnsi"/>
          <w:sz w:val="24"/>
          <w:szCs w:val="24"/>
          <w:lang w:val="ro-MD"/>
        </w:rPr>
        <w:t>-</w:t>
      </w:r>
      <w:r w:rsidRPr="007836DB">
        <w:rPr>
          <w:rFonts w:asciiTheme="majorHAnsi" w:hAnsiTheme="majorHAnsi" w:cstheme="majorHAnsi"/>
          <w:sz w:val="24"/>
          <w:szCs w:val="24"/>
          <w:lang w:val="ro-MD"/>
        </w:rPr>
        <w:t xml:space="preserve">fiice SRL </w:t>
      </w:r>
      <w:r w:rsidR="008B1D81">
        <w:rPr>
          <w:rFonts w:asciiTheme="majorHAnsi" w:hAnsiTheme="majorHAnsi" w:cstheme="majorHAnsi"/>
          <w:sz w:val="24"/>
          <w:szCs w:val="24"/>
          <w:lang w:val="ro-MD"/>
        </w:rPr>
        <w:t>„</w:t>
      </w:r>
      <w:r w:rsidRPr="007836DB">
        <w:rPr>
          <w:rFonts w:asciiTheme="majorHAnsi" w:hAnsiTheme="majorHAnsi" w:cstheme="majorHAnsi"/>
          <w:sz w:val="24"/>
          <w:szCs w:val="24"/>
          <w:lang w:val="ro-MD"/>
        </w:rPr>
        <w:t>Flacăra Albastră</w:t>
      </w:r>
      <w:r w:rsidR="008B1D81">
        <w:rPr>
          <w:rFonts w:asciiTheme="majorHAnsi" w:hAnsiTheme="majorHAnsi" w:cstheme="majorHAnsi"/>
          <w:sz w:val="24"/>
          <w:szCs w:val="24"/>
          <w:lang w:val="ro-MD"/>
        </w:rPr>
        <w:t>”</w:t>
      </w:r>
      <w:r w:rsidRPr="007836DB">
        <w:rPr>
          <w:rFonts w:asciiTheme="majorHAnsi" w:hAnsiTheme="majorHAnsi" w:cstheme="majorHAnsi"/>
          <w:sz w:val="24"/>
          <w:szCs w:val="24"/>
          <w:lang w:val="ro-MD"/>
        </w:rPr>
        <w:t xml:space="preserve">, a majorat cheltuielile SA </w:t>
      </w:r>
      <w:r w:rsidR="00B22972">
        <w:rPr>
          <w:rFonts w:asciiTheme="majorHAnsi" w:hAnsiTheme="majorHAnsi" w:cstheme="majorHAnsi"/>
          <w:sz w:val="24"/>
          <w:szCs w:val="24"/>
          <w:lang w:val="ro-MD"/>
        </w:rPr>
        <w:t>„</w:t>
      </w:r>
      <w:r w:rsidRPr="007836DB">
        <w:rPr>
          <w:rFonts w:asciiTheme="majorHAnsi" w:hAnsiTheme="majorHAnsi" w:cstheme="majorHAnsi"/>
          <w:sz w:val="24"/>
          <w:szCs w:val="24"/>
          <w:lang w:val="ro-MD"/>
        </w:rPr>
        <w:t>Moldovagaz</w:t>
      </w:r>
      <w:r w:rsidR="00B22972">
        <w:rPr>
          <w:rFonts w:asciiTheme="majorHAnsi" w:hAnsiTheme="majorHAnsi" w:cstheme="majorHAnsi"/>
          <w:sz w:val="24"/>
          <w:szCs w:val="24"/>
          <w:lang w:val="ro-MD"/>
        </w:rPr>
        <w:t>”</w:t>
      </w:r>
      <w:r w:rsidRPr="007836DB">
        <w:rPr>
          <w:rFonts w:asciiTheme="majorHAnsi" w:hAnsiTheme="majorHAnsi" w:cstheme="majorHAnsi"/>
          <w:sz w:val="24"/>
          <w:szCs w:val="24"/>
          <w:lang w:val="ro-MD"/>
        </w:rPr>
        <w:t xml:space="preserve"> </w:t>
      </w:r>
      <w:r w:rsidR="00FA2814">
        <w:rPr>
          <w:rFonts w:asciiTheme="majorHAnsi" w:hAnsiTheme="majorHAnsi" w:cstheme="majorHAnsi"/>
          <w:sz w:val="24"/>
          <w:szCs w:val="24"/>
          <w:lang w:val="ro-MD"/>
        </w:rPr>
        <w:t xml:space="preserve">în perioada 2019-2021 </w:t>
      </w:r>
      <w:r w:rsidRPr="007836DB">
        <w:rPr>
          <w:rFonts w:asciiTheme="majorHAnsi" w:hAnsiTheme="majorHAnsi" w:cstheme="majorHAnsi"/>
          <w:sz w:val="24"/>
          <w:szCs w:val="24"/>
          <w:lang w:val="ro-MD"/>
        </w:rPr>
        <w:t xml:space="preserve">cu </w:t>
      </w:r>
      <w:r w:rsidR="00E761AC" w:rsidRPr="003F4BE1">
        <w:rPr>
          <w:rFonts w:asciiTheme="majorHAnsi" w:hAnsiTheme="majorHAnsi" w:cstheme="majorHAnsi"/>
          <w:sz w:val="24"/>
          <w:szCs w:val="24"/>
          <w:lang w:val="ro-MD"/>
        </w:rPr>
        <w:t>17.923,2</w:t>
      </w:r>
      <w:r w:rsidR="00E761AC">
        <w:rPr>
          <w:rFonts w:asciiTheme="majorHAnsi" w:hAnsiTheme="majorHAnsi" w:cstheme="majorHAnsi"/>
          <w:sz w:val="24"/>
          <w:szCs w:val="24"/>
          <w:lang w:val="ro-MD"/>
        </w:rPr>
        <w:t xml:space="preserve"> </w:t>
      </w:r>
      <w:r w:rsidRPr="007836DB">
        <w:rPr>
          <w:rFonts w:asciiTheme="majorHAnsi" w:hAnsiTheme="majorHAnsi" w:cstheme="majorHAnsi"/>
          <w:sz w:val="24"/>
          <w:szCs w:val="24"/>
          <w:lang w:val="ro-MD"/>
        </w:rPr>
        <w:t>mii lei</w:t>
      </w:r>
      <w:r w:rsidR="00E761AC">
        <w:rPr>
          <w:rFonts w:asciiTheme="majorHAnsi" w:hAnsiTheme="majorHAnsi" w:cstheme="majorHAnsi"/>
          <w:sz w:val="24"/>
          <w:szCs w:val="24"/>
          <w:lang w:val="ro-MD"/>
        </w:rPr>
        <w:t xml:space="preserve">, sau anual cu </w:t>
      </w:r>
      <w:r w:rsidR="00E761AC" w:rsidRPr="007F27B5">
        <w:rPr>
          <w:rFonts w:asciiTheme="majorHAnsi" w:hAnsiTheme="majorHAnsi" w:cstheme="majorHAnsi"/>
          <w:sz w:val="24"/>
          <w:szCs w:val="24"/>
          <w:lang w:val="ro-MD"/>
        </w:rPr>
        <w:t xml:space="preserve">circa </w:t>
      </w:r>
      <w:r w:rsidR="00E761AC" w:rsidRPr="000406B8">
        <w:rPr>
          <w:rFonts w:asciiTheme="majorHAnsi" w:hAnsiTheme="majorHAnsi" w:cstheme="majorHAnsi"/>
          <w:sz w:val="24"/>
          <w:szCs w:val="24"/>
          <w:lang w:val="ro-MD"/>
        </w:rPr>
        <w:t>5.974,4 mii lei</w:t>
      </w:r>
      <w:r w:rsidRPr="007836DB">
        <w:rPr>
          <w:rFonts w:asciiTheme="majorHAnsi" w:hAnsiTheme="majorHAnsi" w:cstheme="majorHAnsi"/>
          <w:sz w:val="24"/>
          <w:szCs w:val="24"/>
          <w:lang w:val="ro-MD"/>
        </w:rPr>
        <w:t>;</w:t>
      </w:r>
    </w:p>
    <w:p w14:paraId="3C5B70F6" w14:textId="04311675" w:rsidR="00592137" w:rsidRPr="007836DB" w:rsidRDefault="004A0BF1" w:rsidP="00D87EFF">
      <w:pPr>
        <w:pStyle w:val="FootnoteText"/>
        <w:numPr>
          <w:ilvl w:val="0"/>
          <w:numId w:val="18"/>
        </w:numPr>
        <w:spacing w:line="276" w:lineRule="auto"/>
        <w:ind w:left="426"/>
        <w:jc w:val="both"/>
        <w:rPr>
          <w:rFonts w:asciiTheme="majorHAnsi" w:hAnsiTheme="majorHAnsi" w:cstheme="majorHAnsi"/>
          <w:sz w:val="24"/>
          <w:szCs w:val="24"/>
          <w:lang w:val="ro-MD"/>
        </w:rPr>
      </w:pPr>
      <w:r w:rsidRPr="007836DB">
        <w:rPr>
          <w:rFonts w:asciiTheme="majorHAnsi" w:hAnsiTheme="majorHAnsi" w:cstheme="majorHAnsi"/>
          <w:sz w:val="24"/>
          <w:szCs w:val="24"/>
          <w:lang w:val="ro-MD"/>
        </w:rPr>
        <w:t xml:space="preserve">includerea cheltuielilor de regie și </w:t>
      </w:r>
      <w:r w:rsidR="0050388B">
        <w:rPr>
          <w:rFonts w:asciiTheme="majorHAnsi" w:hAnsiTheme="majorHAnsi" w:cstheme="majorHAnsi"/>
          <w:sz w:val="24"/>
          <w:szCs w:val="24"/>
          <w:lang w:val="ro-MD"/>
        </w:rPr>
        <w:t xml:space="preserve">a </w:t>
      </w:r>
      <w:r w:rsidRPr="007836DB">
        <w:rPr>
          <w:rFonts w:asciiTheme="majorHAnsi" w:hAnsiTheme="majorHAnsi" w:cstheme="majorHAnsi"/>
          <w:sz w:val="24"/>
          <w:szCs w:val="24"/>
          <w:lang w:val="ro-MD"/>
        </w:rPr>
        <w:t>beneficiului antreprenorului</w:t>
      </w:r>
      <w:r w:rsidR="0050388B">
        <w:rPr>
          <w:rFonts w:asciiTheme="majorHAnsi" w:hAnsiTheme="majorHAnsi" w:cstheme="majorHAnsi"/>
          <w:sz w:val="24"/>
          <w:szCs w:val="24"/>
          <w:lang w:val="ro-MD"/>
        </w:rPr>
        <w:t>,</w:t>
      </w:r>
      <w:r w:rsidRPr="007836DB">
        <w:rPr>
          <w:rFonts w:asciiTheme="majorHAnsi" w:hAnsiTheme="majorHAnsi" w:cstheme="majorHAnsi"/>
          <w:sz w:val="24"/>
          <w:szCs w:val="24"/>
          <w:lang w:val="ro-MD"/>
        </w:rPr>
        <w:t xml:space="preserve"> în cazul materialelor procurate de către beneficiar</w:t>
      </w:r>
      <w:r w:rsidR="0050388B">
        <w:rPr>
          <w:rFonts w:asciiTheme="majorHAnsi" w:hAnsiTheme="majorHAnsi" w:cstheme="majorHAnsi"/>
          <w:sz w:val="24"/>
          <w:szCs w:val="24"/>
          <w:lang w:val="ro-MD"/>
        </w:rPr>
        <w:t>,</w:t>
      </w:r>
      <w:r w:rsidRPr="007836DB">
        <w:rPr>
          <w:rFonts w:asciiTheme="majorHAnsi" w:hAnsiTheme="majorHAnsi" w:cstheme="majorHAnsi"/>
          <w:sz w:val="24"/>
          <w:szCs w:val="24"/>
          <w:lang w:val="ro-MD"/>
        </w:rPr>
        <w:t xml:space="preserve"> a majorat neregulamentar</w:t>
      </w:r>
      <w:r w:rsidR="00FA2814">
        <w:rPr>
          <w:rFonts w:asciiTheme="majorHAnsi" w:hAnsiTheme="majorHAnsi" w:cstheme="majorHAnsi"/>
          <w:sz w:val="24"/>
          <w:szCs w:val="24"/>
          <w:lang w:val="ro-MD"/>
        </w:rPr>
        <w:t xml:space="preserve"> în perioada 2017-2021</w:t>
      </w:r>
      <w:r w:rsidRPr="007836DB">
        <w:rPr>
          <w:rFonts w:asciiTheme="majorHAnsi" w:hAnsiTheme="majorHAnsi" w:cstheme="majorHAnsi"/>
          <w:sz w:val="24"/>
          <w:szCs w:val="24"/>
          <w:lang w:val="ro-MD"/>
        </w:rPr>
        <w:t xml:space="preserve">, </w:t>
      </w:r>
      <w:r w:rsidR="00592137" w:rsidRPr="007836DB">
        <w:rPr>
          <w:rFonts w:asciiTheme="majorHAnsi" w:hAnsiTheme="majorHAnsi" w:cstheme="majorHAnsi"/>
          <w:sz w:val="24"/>
          <w:szCs w:val="24"/>
          <w:lang w:val="ro-MD"/>
        </w:rPr>
        <w:t xml:space="preserve">cu cel </w:t>
      </w:r>
      <w:r w:rsidR="00592137" w:rsidRPr="000833FC">
        <w:rPr>
          <w:rFonts w:asciiTheme="majorHAnsi" w:hAnsiTheme="majorHAnsi" w:cstheme="majorHAnsi"/>
          <w:sz w:val="24"/>
          <w:szCs w:val="24"/>
          <w:lang w:val="ro-MD"/>
        </w:rPr>
        <w:t>puțin 1</w:t>
      </w:r>
      <w:r w:rsidR="00C91415" w:rsidRPr="000833FC">
        <w:rPr>
          <w:rFonts w:asciiTheme="majorHAnsi" w:hAnsiTheme="majorHAnsi" w:cstheme="majorHAnsi"/>
          <w:sz w:val="24"/>
          <w:szCs w:val="24"/>
          <w:lang w:val="ro-MD"/>
        </w:rPr>
        <w:t>5</w:t>
      </w:r>
      <w:r w:rsidR="00592137" w:rsidRPr="000833FC">
        <w:rPr>
          <w:rFonts w:asciiTheme="majorHAnsi" w:hAnsiTheme="majorHAnsi" w:cstheme="majorHAnsi"/>
          <w:sz w:val="24"/>
          <w:szCs w:val="24"/>
          <w:lang w:val="ro-MD"/>
        </w:rPr>
        <w:t>.</w:t>
      </w:r>
      <w:r w:rsidR="00C91415" w:rsidRPr="000833FC">
        <w:rPr>
          <w:rFonts w:asciiTheme="majorHAnsi" w:hAnsiTheme="majorHAnsi" w:cstheme="majorHAnsi"/>
          <w:sz w:val="24"/>
          <w:szCs w:val="24"/>
          <w:lang w:val="ro-MD"/>
        </w:rPr>
        <w:t>920</w:t>
      </w:r>
      <w:r w:rsidR="00592137" w:rsidRPr="000833FC">
        <w:rPr>
          <w:rFonts w:asciiTheme="majorHAnsi" w:hAnsiTheme="majorHAnsi" w:cstheme="majorHAnsi"/>
          <w:sz w:val="24"/>
          <w:szCs w:val="24"/>
          <w:lang w:val="ro-MD"/>
        </w:rPr>
        <w:t>,6 mii lei</w:t>
      </w:r>
      <w:r w:rsidRPr="000833FC">
        <w:rPr>
          <w:rFonts w:asciiTheme="majorHAnsi" w:hAnsiTheme="majorHAnsi" w:cstheme="majorHAnsi"/>
          <w:sz w:val="24"/>
          <w:szCs w:val="24"/>
          <w:lang w:val="ro-MD"/>
        </w:rPr>
        <w:t>,</w:t>
      </w:r>
      <w:r w:rsidR="00592137" w:rsidRPr="007836DB">
        <w:rPr>
          <w:rFonts w:asciiTheme="majorHAnsi" w:hAnsiTheme="majorHAnsi" w:cstheme="majorHAnsi"/>
          <w:sz w:val="24"/>
          <w:szCs w:val="24"/>
          <w:lang w:val="ro-MD"/>
        </w:rPr>
        <w:t xml:space="preserve"> costuril</w:t>
      </w:r>
      <w:r w:rsidRPr="007836DB">
        <w:rPr>
          <w:rFonts w:asciiTheme="majorHAnsi" w:hAnsiTheme="majorHAnsi" w:cstheme="majorHAnsi"/>
          <w:sz w:val="24"/>
          <w:szCs w:val="24"/>
          <w:lang w:val="ro-MD"/>
        </w:rPr>
        <w:t>e</w:t>
      </w:r>
      <w:r w:rsidR="00592137" w:rsidRPr="007836DB">
        <w:rPr>
          <w:rFonts w:asciiTheme="majorHAnsi" w:hAnsiTheme="majorHAnsi" w:cstheme="majorHAnsi"/>
          <w:sz w:val="24"/>
          <w:szCs w:val="24"/>
          <w:lang w:val="ro-MD"/>
        </w:rPr>
        <w:t xml:space="preserve"> aferente executării lucrărilor de construcție/reconstrucție a infrastructurii de</w:t>
      </w:r>
      <w:r w:rsidRPr="007836DB">
        <w:rPr>
          <w:rFonts w:asciiTheme="majorHAnsi" w:hAnsiTheme="majorHAnsi" w:cstheme="majorHAnsi"/>
          <w:sz w:val="24"/>
          <w:szCs w:val="24"/>
          <w:lang w:val="ro-MD"/>
        </w:rPr>
        <w:t xml:space="preserve"> distribuție a gazelor naturale;</w:t>
      </w:r>
    </w:p>
    <w:p w14:paraId="6606073A" w14:textId="1DB1F263" w:rsidR="004A0BF1" w:rsidRPr="007836DB" w:rsidRDefault="004A0BF1" w:rsidP="00D87EFF">
      <w:pPr>
        <w:pStyle w:val="FootnoteText"/>
        <w:numPr>
          <w:ilvl w:val="0"/>
          <w:numId w:val="18"/>
        </w:numPr>
        <w:spacing w:line="276" w:lineRule="auto"/>
        <w:ind w:left="426"/>
        <w:jc w:val="both"/>
        <w:rPr>
          <w:rFonts w:asciiTheme="majorHAnsi" w:hAnsiTheme="majorHAnsi" w:cstheme="majorHAnsi"/>
          <w:sz w:val="24"/>
          <w:szCs w:val="24"/>
          <w:lang w:val="ro-MD"/>
        </w:rPr>
      </w:pPr>
      <w:bookmarkStart w:id="1" w:name="_Toc117775774"/>
      <w:bookmarkStart w:id="2" w:name="_Toc118297713"/>
      <w:bookmarkStart w:id="3" w:name="_Toc118465741"/>
      <w:bookmarkStart w:id="4" w:name="_Toc119245413"/>
      <w:r w:rsidRPr="007836DB">
        <w:rPr>
          <w:rFonts w:asciiTheme="majorHAnsi" w:hAnsiTheme="majorHAnsi" w:cstheme="majorHAnsi"/>
          <w:sz w:val="24"/>
          <w:szCs w:val="24"/>
          <w:lang w:val="ro-MD"/>
        </w:rPr>
        <w:lastRenderedPageBreak/>
        <w:t xml:space="preserve">nearmonizarea reglementărilor interne ale grupului SA </w:t>
      </w:r>
      <w:r w:rsidR="0050388B">
        <w:rPr>
          <w:rFonts w:asciiTheme="majorHAnsi" w:hAnsiTheme="majorHAnsi" w:cstheme="majorHAnsi"/>
          <w:sz w:val="24"/>
          <w:szCs w:val="24"/>
          <w:lang w:val="ro-MD"/>
        </w:rPr>
        <w:t>„</w:t>
      </w:r>
      <w:r w:rsidRPr="007836DB">
        <w:rPr>
          <w:rFonts w:asciiTheme="majorHAnsi" w:hAnsiTheme="majorHAnsi" w:cstheme="majorHAnsi"/>
          <w:sz w:val="24"/>
          <w:szCs w:val="24"/>
          <w:lang w:val="ro-MD"/>
        </w:rPr>
        <w:t>Moldovagaz</w:t>
      </w:r>
      <w:r w:rsidR="0050388B">
        <w:rPr>
          <w:rFonts w:asciiTheme="majorHAnsi" w:hAnsiTheme="majorHAnsi" w:cstheme="majorHAnsi"/>
          <w:sz w:val="24"/>
          <w:szCs w:val="24"/>
          <w:lang w:val="ro-MD"/>
        </w:rPr>
        <w:t>”</w:t>
      </w:r>
      <w:r w:rsidRPr="007836DB">
        <w:rPr>
          <w:rFonts w:asciiTheme="majorHAnsi" w:hAnsiTheme="majorHAnsi" w:cstheme="majorHAnsi"/>
          <w:sz w:val="24"/>
          <w:szCs w:val="24"/>
          <w:lang w:val="ro-MD"/>
        </w:rPr>
        <w:t xml:space="preserve">, aferente proceselor de achiziții în domeniul activităților </w:t>
      </w:r>
      <w:r w:rsidR="0050388B">
        <w:rPr>
          <w:rFonts w:asciiTheme="majorHAnsi" w:hAnsiTheme="majorHAnsi" w:cstheme="majorHAnsi"/>
          <w:sz w:val="24"/>
          <w:szCs w:val="24"/>
          <w:lang w:val="ro-MD"/>
        </w:rPr>
        <w:t xml:space="preserve">de </w:t>
      </w:r>
      <w:r w:rsidRPr="007836DB">
        <w:rPr>
          <w:rFonts w:asciiTheme="majorHAnsi" w:hAnsiTheme="majorHAnsi" w:cstheme="majorHAnsi"/>
          <w:sz w:val="24"/>
          <w:szCs w:val="24"/>
          <w:lang w:val="ro-MD"/>
        </w:rPr>
        <w:t>reglementa</w:t>
      </w:r>
      <w:r w:rsidR="0050388B">
        <w:rPr>
          <w:rFonts w:asciiTheme="majorHAnsi" w:hAnsiTheme="majorHAnsi" w:cstheme="majorHAnsi"/>
          <w:sz w:val="24"/>
          <w:szCs w:val="24"/>
          <w:lang w:val="ro-MD"/>
        </w:rPr>
        <w:t>r</w:t>
      </w:r>
      <w:r w:rsidRPr="007836DB">
        <w:rPr>
          <w:rFonts w:asciiTheme="majorHAnsi" w:hAnsiTheme="majorHAnsi" w:cstheme="majorHAnsi"/>
          <w:sz w:val="24"/>
          <w:szCs w:val="24"/>
          <w:lang w:val="ro-MD"/>
        </w:rPr>
        <w:t>e a gazelor naturale</w:t>
      </w:r>
      <w:r w:rsidR="0050388B">
        <w:rPr>
          <w:rFonts w:asciiTheme="majorHAnsi" w:hAnsiTheme="majorHAnsi" w:cstheme="majorHAnsi"/>
          <w:sz w:val="24"/>
          <w:szCs w:val="24"/>
          <w:lang w:val="ro-MD"/>
        </w:rPr>
        <w:t>,</w:t>
      </w:r>
      <w:r w:rsidRPr="007836DB">
        <w:rPr>
          <w:rFonts w:asciiTheme="majorHAnsi" w:hAnsiTheme="majorHAnsi" w:cstheme="majorHAnsi"/>
          <w:sz w:val="24"/>
          <w:szCs w:val="24"/>
          <w:lang w:val="ro-MD"/>
        </w:rPr>
        <w:t xml:space="preserve"> creează posibilități de aplicare neuniformă a practicilor de procurări;</w:t>
      </w:r>
    </w:p>
    <w:bookmarkEnd w:id="1"/>
    <w:bookmarkEnd w:id="2"/>
    <w:bookmarkEnd w:id="3"/>
    <w:bookmarkEnd w:id="4"/>
    <w:p w14:paraId="744FCCBD" w14:textId="2DCD92DB" w:rsidR="004A0BF1" w:rsidRPr="007836DB" w:rsidRDefault="00620871" w:rsidP="00D87EFF">
      <w:pPr>
        <w:pStyle w:val="FootnoteText"/>
        <w:numPr>
          <w:ilvl w:val="0"/>
          <w:numId w:val="18"/>
        </w:numPr>
        <w:spacing w:line="276" w:lineRule="auto"/>
        <w:ind w:left="426"/>
        <w:jc w:val="both"/>
        <w:rPr>
          <w:rFonts w:asciiTheme="majorHAnsi" w:hAnsiTheme="majorHAnsi" w:cstheme="majorHAnsi"/>
          <w:sz w:val="24"/>
          <w:szCs w:val="24"/>
          <w:lang w:val="ro-MD"/>
        </w:rPr>
      </w:pPr>
      <w:r w:rsidRPr="007836DB">
        <w:rPr>
          <w:rFonts w:asciiTheme="majorHAnsi" w:hAnsiTheme="majorHAnsi" w:cstheme="majorHAnsi"/>
          <w:sz w:val="24"/>
          <w:szCs w:val="24"/>
          <w:lang w:val="ro-MD"/>
        </w:rPr>
        <w:t>nerealizarea unor studii privind competitivitatea prețurilor oferite pe piața internă și cea externă a condiționat efectuarea unor achiziții prin intermediari</w:t>
      </w:r>
      <w:r w:rsidR="0050388B">
        <w:rPr>
          <w:rFonts w:asciiTheme="majorHAnsi" w:hAnsiTheme="majorHAnsi" w:cstheme="majorHAnsi"/>
          <w:sz w:val="24"/>
          <w:szCs w:val="24"/>
          <w:lang w:val="ro-MD"/>
        </w:rPr>
        <w:t>,</w:t>
      </w:r>
      <w:r w:rsidRPr="007836DB">
        <w:rPr>
          <w:rFonts w:asciiTheme="majorHAnsi" w:hAnsiTheme="majorHAnsi" w:cstheme="majorHAnsi"/>
          <w:sz w:val="24"/>
          <w:szCs w:val="24"/>
          <w:lang w:val="ro-MD"/>
        </w:rPr>
        <w:t xml:space="preserve"> </w:t>
      </w:r>
      <w:r w:rsidR="00694EC6" w:rsidRPr="007836DB">
        <w:rPr>
          <w:rFonts w:asciiTheme="majorHAnsi" w:hAnsiTheme="majorHAnsi" w:cstheme="majorHAnsi"/>
          <w:sz w:val="24"/>
          <w:szCs w:val="24"/>
          <w:lang w:val="ro-MD"/>
        </w:rPr>
        <w:t>care au aplicat un adaos comercial</w:t>
      </w:r>
      <w:r w:rsidRPr="007836DB">
        <w:rPr>
          <w:rFonts w:asciiTheme="majorHAnsi" w:hAnsiTheme="majorHAnsi" w:cstheme="majorHAnsi"/>
          <w:sz w:val="24"/>
          <w:szCs w:val="24"/>
          <w:lang w:val="ro-MD"/>
        </w:rPr>
        <w:t xml:space="preserve"> exagerat;</w:t>
      </w:r>
    </w:p>
    <w:p w14:paraId="2C0CD8D0" w14:textId="2375EE95" w:rsidR="00592137" w:rsidRPr="007836DB" w:rsidRDefault="00592137" w:rsidP="00D87EFF">
      <w:pPr>
        <w:pStyle w:val="FootnoteText"/>
        <w:numPr>
          <w:ilvl w:val="0"/>
          <w:numId w:val="18"/>
        </w:numPr>
        <w:spacing w:line="276" w:lineRule="auto"/>
        <w:ind w:left="426"/>
        <w:jc w:val="both"/>
        <w:rPr>
          <w:rFonts w:asciiTheme="majorHAnsi" w:hAnsiTheme="majorHAnsi" w:cstheme="majorHAnsi"/>
          <w:sz w:val="24"/>
          <w:szCs w:val="24"/>
          <w:lang w:val="ro-MD"/>
        </w:rPr>
      </w:pPr>
      <w:r w:rsidRPr="007836DB">
        <w:rPr>
          <w:rFonts w:asciiTheme="majorHAnsi" w:hAnsiTheme="majorHAnsi" w:cstheme="majorHAnsi"/>
          <w:sz w:val="24"/>
          <w:szCs w:val="24"/>
          <w:lang w:val="ro-MD"/>
        </w:rPr>
        <w:t xml:space="preserve">acordarea </w:t>
      </w:r>
      <w:r w:rsidR="003748CA">
        <w:rPr>
          <w:rFonts w:asciiTheme="majorHAnsi" w:hAnsiTheme="majorHAnsi" w:cstheme="majorHAnsi"/>
          <w:sz w:val="24"/>
          <w:szCs w:val="24"/>
          <w:lang w:val="ro-MD"/>
        </w:rPr>
        <w:t xml:space="preserve">în perioada 2017-2020 </w:t>
      </w:r>
      <w:r w:rsidR="0050388B" w:rsidRPr="007836DB">
        <w:rPr>
          <w:rFonts w:asciiTheme="majorHAnsi" w:hAnsiTheme="majorHAnsi" w:cstheme="majorHAnsi"/>
          <w:sz w:val="24"/>
          <w:szCs w:val="24"/>
          <w:lang w:val="ro-MD"/>
        </w:rPr>
        <w:t xml:space="preserve">pe termene îndelungate </w:t>
      </w:r>
      <w:r w:rsidR="0050388B">
        <w:rPr>
          <w:rFonts w:asciiTheme="majorHAnsi" w:hAnsiTheme="majorHAnsi" w:cstheme="majorHAnsi"/>
          <w:sz w:val="24"/>
          <w:szCs w:val="24"/>
          <w:lang w:val="ro-MD"/>
        </w:rPr>
        <w:t xml:space="preserve">a </w:t>
      </w:r>
      <w:r w:rsidRPr="007836DB">
        <w:rPr>
          <w:rFonts w:asciiTheme="majorHAnsi" w:hAnsiTheme="majorHAnsi" w:cstheme="majorHAnsi"/>
          <w:sz w:val="24"/>
          <w:szCs w:val="24"/>
          <w:lang w:val="ro-MD"/>
        </w:rPr>
        <w:t>unor avansuri în proporție de pes</w:t>
      </w:r>
      <w:r w:rsidR="007E6DC9">
        <w:rPr>
          <w:rFonts w:asciiTheme="majorHAnsi" w:hAnsiTheme="majorHAnsi" w:cstheme="majorHAnsi"/>
          <w:sz w:val="24"/>
          <w:szCs w:val="24"/>
          <w:lang w:val="ro-MD"/>
        </w:rPr>
        <w:t>t</w:t>
      </w:r>
      <w:r w:rsidRPr="007836DB">
        <w:rPr>
          <w:rFonts w:asciiTheme="majorHAnsi" w:hAnsiTheme="majorHAnsi" w:cstheme="majorHAnsi"/>
          <w:sz w:val="24"/>
          <w:szCs w:val="24"/>
          <w:lang w:val="ro-MD"/>
        </w:rPr>
        <w:t>e 50 la sută din valoarea contractelor de achiziții a bunurilor</w:t>
      </w:r>
      <w:r w:rsidR="00694EC6" w:rsidRPr="007836DB">
        <w:rPr>
          <w:rFonts w:asciiTheme="majorHAnsi" w:hAnsiTheme="majorHAnsi" w:cstheme="majorHAnsi"/>
          <w:sz w:val="24"/>
          <w:szCs w:val="24"/>
          <w:lang w:val="ro-MD"/>
        </w:rPr>
        <w:t>, a lipsit societatea de mijloace financiare pentru achitarea datoriilor</w:t>
      </w:r>
      <w:r w:rsidR="00620871" w:rsidRPr="007836DB">
        <w:rPr>
          <w:rFonts w:asciiTheme="majorHAnsi" w:hAnsiTheme="majorHAnsi" w:cstheme="majorHAnsi"/>
          <w:sz w:val="24"/>
          <w:szCs w:val="24"/>
          <w:lang w:val="ro-MD"/>
        </w:rPr>
        <w:t>;</w:t>
      </w:r>
    </w:p>
    <w:p w14:paraId="5FBDDD7B" w14:textId="6BF724D8" w:rsidR="00592137" w:rsidRPr="007836DB" w:rsidRDefault="00592137" w:rsidP="00D87EFF">
      <w:pPr>
        <w:pStyle w:val="FootnoteText"/>
        <w:numPr>
          <w:ilvl w:val="0"/>
          <w:numId w:val="18"/>
        </w:numPr>
        <w:spacing w:line="276" w:lineRule="auto"/>
        <w:ind w:left="426"/>
        <w:jc w:val="both"/>
        <w:rPr>
          <w:rFonts w:asciiTheme="majorHAnsi" w:hAnsiTheme="majorHAnsi" w:cstheme="majorHAnsi"/>
          <w:sz w:val="24"/>
          <w:szCs w:val="24"/>
          <w:lang w:val="ro-MD"/>
        </w:rPr>
      </w:pPr>
      <w:r w:rsidRPr="007836DB">
        <w:rPr>
          <w:rFonts w:asciiTheme="majorHAnsi" w:hAnsiTheme="majorHAnsi" w:cstheme="majorHAnsi"/>
          <w:sz w:val="24"/>
          <w:szCs w:val="24"/>
          <w:lang w:val="ro-MD"/>
        </w:rPr>
        <w:t>depășirea, în perioada 2011-2021, a volumelor pierderilor efective la distribuția gazelor naturale</w:t>
      </w:r>
      <w:r w:rsidR="0050388B">
        <w:rPr>
          <w:rFonts w:asciiTheme="majorHAnsi" w:hAnsiTheme="majorHAnsi" w:cstheme="majorHAnsi"/>
          <w:sz w:val="24"/>
          <w:szCs w:val="24"/>
          <w:lang w:val="ro-MD"/>
        </w:rPr>
        <w:t>,</w:t>
      </w:r>
      <w:r w:rsidRPr="007836DB">
        <w:rPr>
          <w:rFonts w:asciiTheme="majorHAnsi" w:hAnsiTheme="majorHAnsi" w:cstheme="majorHAnsi"/>
          <w:sz w:val="24"/>
          <w:szCs w:val="24"/>
          <w:lang w:val="ro-MD"/>
        </w:rPr>
        <w:t xml:space="preserve"> de 2 ori față de volumul pierderilor normative acceptate în scopuri tarifare, a generat cheltuieli de 1.022.761,8 mii lei</w:t>
      </w:r>
      <w:r w:rsidR="00620871" w:rsidRPr="007836DB">
        <w:rPr>
          <w:rFonts w:asciiTheme="majorHAnsi" w:hAnsiTheme="majorHAnsi" w:cstheme="majorHAnsi"/>
          <w:sz w:val="24"/>
          <w:szCs w:val="24"/>
          <w:lang w:val="ro-MD"/>
        </w:rPr>
        <w:t>;</w:t>
      </w:r>
    </w:p>
    <w:p w14:paraId="38345762" w14:textId="5CE2F568" w:rsidR="00620871" w:rsidRPr="007836DB" w:rsidRDefault="00620871" w:rsidP="00D87EFF">
      <w:pPr>
        <w:pStyle w:val="FootnoteText"/>
        <w:numPr>
          <w:ilvl w:val="0"/>
          <w:numId w:val="18"/>
        </w:numPr>
        <w:spacing w:line="276" w:lineRule="auto"/>
        <w:ind w:left="426"/>
        <w:jc w:val="both"/>
        <w:rPr>
          <w:rFonts w:asciiTheme="majorHAnsi" w:hAnsiTheme="majorHAnsi" w:cstheme="majorHAnsi"/>
          <w:sz w:val="24"/>
          <w:szCs w:val="24"/>
          <w:lang w:val="ro-MD"/>
        </w:rPr>
      </w:pPr>
      <w:bookmarkStart w:id="5" w:name="_Toc119245436"/>
      <w:r w:rsidRPr="007836DB">
        <w:rPr>
          <w:rFonts w:asciiTheme="majorHAnsi" w:hAnsiTheme="majorHAnsi" w:cstheme="majorHAnsi"/>
          <w:sz w:val="24"/>
          <w:szCs w:val="24"/>
          <w:lang w:val="ro-MD"/>
        </w:rPr>
        <w:t>calcularea necorespunzătoare a TVA în cazul serviciilor de transport a</w:t>
      </w:r>
      <w:r w:rsidR="0050388B">
        <w:rPr>
          <w:rFonts w:asciiTheme="majorHAnsi" w:hAnsiTheme="majorHAnsi" w:cstheme="majorHAnsi"/>
          <w:sz w:val="24"/>
          <w:szCs w:val="24"/>
          <w:lang w:val="ro-MD"/>
        </w:rPr>
        <w:t>l</w:t>
      </w:r>
      <w:r w:rsidRPr="007836DB">
        <w:rPr>
          <w:rFonts w:asciiTheme="majorHAnsi" w:hAnsiTheme="majorHAnsi" w:cstheme="majorHAnsi"/>
          <w:sz w:val="24"/>
          <w:szCs w:val="24"/>
          <w:lang w:val="ro-MD"/>
        </w:rPr>
        <w:t xml:space="preserve"> gaz</w:t>
      </w:r>
      <w:r w:rsidR="0050388B">
        <w:rPr>
          <w:rFonts w:asciiTheme="majorHAnsi" w:hAnsiTheme="majorHAnsi" w:cstheme="majorHAnsi"/>
          <w:sz w:val="24"/>
          <w:szCs w:val="24"/>
          <w:lang w:val="ro-MD"/>
        </w:rPr>
        <w:t>elor naturale</w:t>
      </w:r>
      <w:r w:rsidRPr="007836DB">
        <w:rPr>
          <w:rFonts w:asciiTheme="majorHAnsi" w:hAnsiTheme="majorHAnsi" w:cstheme="majorHAnsi"/>
          <w:sz w:val="24"/>
          <w:szCs w:val="24"/>
          <w:lang w:val="ro-MD"/>
        </w:rPr>
        <w:t xml:space="preserve"> în regim de tranzit, s-a soldat cu aplicarea și plata</w:t>
      </w:r>
      <w:r w:rsidR="00FA2814">
        <w:rPr>
          <w:rFonts w:asciiTheme="majorHAnsi" w:hAnsiTheme="majorHAnsi" w:cstheme="majorHAnsi"/>
          <w:sz w:val="24"/>
          <w:szCs w:val="24"/>
          <w:lang w:val="ro-MD"/>
        </w:rPr>
        <w:t xml:space="preserve"> în anul 2018 a </w:t>
      </w:r>
      <w:r w:rsidRPr="007836DB">
        <w:rPr>
          <w:rFonts w:asciiTheme="majorHAnsi" w:hAnsiTheme="majorHAnsi" w:cstheme="majorHAnsi"/>
          <w:sz w:val="24"/>
          <w:szCs w:val="24"/>
          <w:lang w:val="ro-MD"/>
        </w:rPr>
        <w:t>unor penalități în sumă totală de 39.274,48 mii lei</w:t>
      </w:r>
      <w:bookmarkEnd w:id="5"/>
      <w:r w:rsidRPr="007836DB">
        <w:rPr>
          <w:rFonts w:asciiTheme="majorHAnsi" w:hAnsiTheme="majorHAnsi" w:cstheme="majorHAnsi"/>
          <w:sz w:val="24"/>
          <w:szCs w:val="24"/>
          <w:lang w:val="ro-MD"/>
        </w:rPr>
        <w:t>;</w:t>
      </w:r>
    </w:p>
    <w:p w14:paraId="36EFEA3F" w14:textId="13DAE255" w:rsidR="00592137" w:rsidRPr="007836DB" w:rsidRDefault="00592137" w:rsidP="00D87EFF">
      <w:pPr>
        <w:pStyle w:val="FootnoteText"/>
        <w:numPr>
          <w:ilvl w:val="0"/>
          <w:numId w:val="18"/>
        </w:numPr>
        <w:spacing w:line="276" w:lineRule="auto"/>
        <w:ind w:left="426"/>
        <w:jc w:val="both"/>
        <w:rPr>
          <w:rFonts w:asciiTheme="majorHAnsi" w:hAnsiTheme="majorHAnsi" w:cstheme="majorHAnsi"/>
          <w:sz w:val="24"/>
          <w:szCs w:val="24"/>
          <w:lang w:val="ro-MD"/>
        </w:rPr>
      </w:pPr>
      <w:r w:rsidRPr="007836DB">
        <w:rPr>
          <w:rFonts w:asciiTheme="majorHAnsi" w:hAnsiTheme="majorHAnsi" w:cstheme="majorHAnsi"/>
          <w:sz w:val="24"/>
          <w:szCs w:val="24"/>
          <w:lang w:val="ro-MD"/>
        </w:rPr>
        <w:t xml:space="preserve">luarea în locațiune a </w:t>
      </w:r>
      <w:r w:rsidR="007C3B55" w:rsidRPr="007836DB">
        <w:rPr>
          <w:rFonts w:asciiTheme="majorHAnsi" w:hAnsiTheme="majorHAnsi" w:cstheme="majorHAnsi"/>
          <w:sz w:val="24"/>
          <w:szCs w:val="24"/>
          <w:lang w:val="ro-MD"/>
        </w:rPr>
        <w:t xml:space="preserve">propriilor </w:t>
      </w:r>
      <w:r w:rsidRPr="007836DB">
        <w:rPr>
          <w:rFonts w:asciiTheme="majorHAnsi" w:hAnsiTheme="majorHAnsi" w:cstheme="majorHAnsi"/>
          <w:sz w:val="24"/>
          <w:szCs w:val="24"/>
          <w:lang w:val="ro-MD"/>
        </w:rPr>
        <w:t>spații</w:t>
      </w:r>
      <w:r w:rsidR="007C3B55" w:rsidRPr="007836DB">
        <w:rPr>
          <w:rFonts w:asciiTheme="majorHAnsi" w:hAnsiTheme="majorHAnsi" w:cstheme="majorHAnsi"/>
          <w:sz w:val="24"/>
          <w:szCs w:val="24"/>
          <w:lang w:val="ro-MD"/>
        </w:rPr>
        <w:t xml:space="preserve"> deținute cu drept de</w:t>
      </w:r>
      <w:r w:rsidRPr="007836DB">
        <w:rPr>
          <w:rFonts w:asciiTheme="majorHAnsi" w:hAnsiTheme="majorHAnsi" w:cstheme="majorHAnsi"/>
          <w:sz w:val="24"/>
          <w:szCs w:val="24"/>
          <w:lang w:val="ro-MD"/>
        </w:rPr>
        <w:t xml:space="preserve"> proprietate</w:t>
      </w:r>
      <w:r w:rsidR="007C3B55" w:rsidRPr="007836DB">
        <w:rPr>
          <w:rFonts w:asciiTheme="majorHAnsi" w:hAnsiTheme="majorHAnsi" w:cstheme="majorHAnsi"/>
          <w:sz w:val="24"/>
          <w:szCs w:val="24"/>
          <w:lang w:val="ro-MD"/>
        </w:rPr>
        <w:t xml:space="preserve"> de </w:t>
      </w:r>
      <w:r w:rsidRPr="007836DB">
        <w:rPr>
          <w:rFonts w:asciiTheme="majorHAnsi" w:hAnsiTheme="majorHAnsi" w:cstheme="majorHAnsi"/>
          <w:sz w:val="24"/>
          <w:szCs w:val="24"/>
          <w:lang w:val="ro-MD"/>
        </w:rPr>
        <w:t xml:space="preserve">SA </w:t>
      </w:r>
      <w:r w:rsidR="0050388B">
        <w:rPr>
          <w:rFonts w:asciiTheme="majorHAnsi" w:hAnsiTheme="majorHAnsi" w:cstheme="majorHAnsi"/>
          <w:sz w:val="24"/>
          <w:szCs w:val="24"/>
          <w:lang w:val="ro-MD"/>
        </w:rPr>
        <w:t>„</w:t>
      </w:r>
      <w:r w:rsidRPr="007836DB">
        <w:rPr>
          <w:rFonts w:asciiTheme="majorHAnsi" w:hAnsiTheme="majorHAnsi" w:cstheme="majorHAnsi"/>
          <w:sz w:val="24"/>
          <w:szCs w:val="24"/>
          <w:lang w:val="ro-MD"/>
        </w:rPr>
        <w:t>Moldovagaz</w:t>
      </w:r>
      <w:r w:rsidR="0050388B">
        <w:rPr>
          <w:rFonts w:asciiTheme="majorHAnsi" w:hAnsiTheme="majorHAnsi" w:cstheme="majorHAnsi"/>
          <w:sz w:val="24"/>
          <w:szCs w:val="24"/>
          <w:lang w:val="ro-MD"/>
        </w:rPr>
        <w:t>”</w:t>
      </w:r>
      <w:r w:rsidRPr="007836DB">
        <w:rPr>
          <w:rFonts w:asciiTheme="majorHAnsi" w:hAnsiTheme="majorHAnsi" w:cstheme="majorHAnsi"/>
          <w:sz w:val="24"/>
          <w:szCs w:val="24"/>
          <w:lang w:val="ro-MD"/>
        </w:rPr>
        <w:t xml:space="preserve"> a generat </w:t>
      </w:r>
      <w:r w:rsidR="00FA2814">
        <w:rPr>
          <w:rFonts w:asciiTheme="majorHAnsi" w:hAnsiTheme="majorHAnsi" w:cstheme="majorHAnsi"/>
          <w:sz w:val="24"/>
          <w:szCs w:val="24"/>
          <w:lang w:val="ro-MD"/>
        </w:rPr>
        <w:t xml:space="preserve">în perioada 2017-2021 </w:t>
      </w:r>
      <w:r w:rsidRPr="007836DB">
        <w:rPr>
          <w:rFonts w:asciiTheme="majorHAnsi" w:hAnsiTheme="majorHAnsi" w:cstheme="majorHAnsi"/>
          <w:sz w:val="24"/>
          <w:szCs w:val="24"/>
          <w:lang w:val="ro-MD"/>
        </w:rPr>
        <w:t>cheltuieli suplimentare de</w:t>
      </w:r>
      <w:r w:rsidR="00BB2C94" w:rsidRPr="007836DB">
        <w:rPr>
          <w:rFonts w:asciiTheme="majorHAnsi" w:hAnsiTheme="majorHAnsi" w:cstheme="majorHAnsi"/>
          <w:sz w:val="24"/>
          <w:szCs w:val="24"/>
          <w:lang w:val="ro-MD"/>
        </w:rPr>
        <w:t xml:space="preserve"> 8</w:t>
      </w:r>
      <w:r w:rsidR="00694EC6" w:rsidRPr="007836DB">
        <w:rPr>
          <w:rFonts w:asciiTheme="majorHAnsi" w:hAnsiTheme="majorHAnsi" w:cstheme="majorHAnsi"/>
          <w:sz w:val="24"/>
          <w:szCs w:val="24"/>
          <w:lang w:val="ro-MD"/>
        </w:rPr>
        <w:t>.</w:t>
      </w:r>
      <w:r w:rsidR="00BB2C94" w:rsidRPr="007836DB">
        <w:rPr>
          <w:rFonts w:asciiTheme="majorHAnsi" w:hAnsiTheme="majorHAnsi" w:cstheme="majorHAnsi"/>
          <w:sz w:val="24"/>
          <w:szCs w:val="24"/>
          <w:lang w:val="ro-MD"/>
        </w:rPr>
        <w:t>932,0 mii lei;</w:t>
      </w:r>
    </w:p>
    <w:p w14:paraId="2CB587B4" w14:textId="4E5944D6" w:rsidR="00BB2C94" w:rsidRPr="007836DB" w:rsidRDefault="00BB2C94" w:rsidP="00D87EFF">
      <w:pPr>
        <w:pStyle w:val="FootnoteText"/>
        <w:numPr>
          <w:ilvl w:val="0"/>
          <w:numId w:val="18"/>
        </w:numPr>
        <w:spacing w:line="276" w:lineRule="auto"/>
        <w:ind w:left="426"/>
        <w:jc w:val="both"/>
        <w:rPr>
          <w:rFonts w:asciiTheme="majorHAnsi" w:hAnsiTheme="majorHAnsi" w:cstheme="majorHAnsi"/>
          <w:sz w:val="24"/>
          <w:szCs w:val="24"/>
          <w:lang w:val="ro-MD"/>
        </w:rPr>
      </w:pPr>
      <w:r w:rsidRPr="007836DB">
        <w:rPr>
          <w:rFonts w:asciiTheme="majorHAnsi" w:hAnsiTheme="majorHAnsi" w:cstheme="majorHAnsi"/>
          <w:sz w:val="24"/>
          <w:szCs w:val="24"/>
          <w:lang w:val="ro-MD"/>
        </w:rPr>
        <w:t xml:space="preserve">nejustificarea și nefundamentarea serviciilor juridice procurate </w:t>
      </w:r>
      <w:r w:rsidR="00FA2814">
        <w:rPr>
          <w:rFonts w:asciiTheme="majorHAnsi" w:hAnsiTheme="majorHAnsi" w:cstheme="majorHAnsi"/>
          <w:sz w:val="24"/>
          <w:szCs w:val="24"/>
          <w:lang w:val="ro-MD"/>
        </w:rPr>
        <w:t>în perioada 2017-20</w:t>
      </w:r>
      <w:r w:rsidR="00BE313E">
        <w:rPr>
          <w:rFonts w:asciiTheme="majorHAnsi" w:hAnsiTheme="majorHAnsi" w:cstheme="majorHAnsi"/>
          <w:sz w:val="24"/>
          <w:szCs w:val="24"/>
          <w:lang w:val="ro-MD"/>
        </w:rPr>
        <w:t>19</w:t>
      </w:r>
      <w:r w:rsidR="00FA2814">
        <w:rPr>
          <w:rFonts w:asciiTheme="majorHAnsi" w:hAnsiTheme="majorHAnsi" w:cstheme="majorHAnsi"/>
          <w:sz w:val="24"/>
          <w:szCs w:val="24"/>
          <w:lang w:val="ro-MD"/>
        </w:rPr>
        <w:t xml:space="preserve"> </w:t>
      </w:r>
      <w:r w:rsidRPr="007836DB">
        <w:rPr>
          <w:rFonts w:asciiTheme="majorHAnsi" w:hAnsiTheme="majorHAnsi" w:cstheme="majorHAnsi"/>
          <w:sz w:val="24"/>
          <w:szCs w:val="24"/>
          <w:lang w:val="ro-MD"/>
        </w:rPr>
        <w:t>în bază de abonament</w:t>
      </w:r>
      <w:r w:rsidR="0050388B">
        <w:rPr>
          <w:rFonts w:asciiTheme="majorHAnsi" w:hAnsiTheme="majorHAnsi" w:cstheme="majorHAnsi"/>
          <w:sz w:val="24"/>
          <w:szCs w:val="24"/>
          <w:lang w:val="ro-MD"/>
        </w:rPr>
        <w:t>,</w:t>
      </w:r>
      <w:r w:rsidRPr="007836DB">
        <w:rPr>
          <w:rFonts w:asciiTheme="majorHAnsi" w:hAnsiTheme="majorHAnsi" w:cstheme="majorHAnsi"/>
          <w:sz w:val="24"/>
          <w:szCs w:val="24"/>
          <w:lang w:val="ro-MD"/>
        </w:rPr>
        <w:t xml:space="preserve"> în sumă totală de 8.958,7 mii lei</w:t>
      </w:r>
      <w:r w:rsidR="0050388B">
        <w:rPr>
          <w:rFonts w:asciiTheme="majorHAnsi" w:hAnsiTheme="majorHAnsi" w:cstheme="majorHAnsi"/>
          <w:sz w:val="24"/>
          <w:szCs w:val="24"/>
          <w:lang w:val="ro-MD"/>
        </w:rPr>
        <w:t>,</w:t>
      </w:r>
      <w:r w:rsidRPr="007836DB">
        <w:rPr>
          <w:rFonts w:asciiTheme="majorHAnsi" w:hAnsiTheme="majorHAnsi" w:cstheme="majorHAnsi"/>
          <w:sz w:val="24"/>
          <w:szCs w:val="24"/>
          <w:lang w:val="ro-MD"/>
        </w:rPr>
        <w:t xml:space="preserve"> a</w:t>
      </w:r>
      <w:r w:rsidR="0050388B">
        <w:rPr>
          <w:rFonts w:asciiTheme="majorHAnsi" w:hAnsiTheme="majorHAnsi" w:cstheme="majorHAnsi"/>
          <w:sz w:val="24"/>
          <w:szCs w:val="24"/>
          <w:lang w:val="ro-MD"/>
        </w:rPr>
        <w:t>u</w:t>
      </w:r>
      <w:r w:rsidRPr="007836DB">
        <w:rPr>
          <w:rFonts w:asciiTheme="majorHAnsi" w:hAnsiTheme="majorHAnsi" w:cstheme="majorHAnsi"/>
          <w:sz w:val="24"/>
          <w:szCs w:val="24"/>
          <w:lang w:val="ro-MD"/>
        </w:rPr>
        <w:t xml:space="preserve"> condiționat cheltuieli suplimentare;</w:t>
      </w:r>
    </w:p>
    <w:p w14:paraId="020E824D" w14:textId="3688D0B2" w:rsidR="00184793" w:rsidRPr="007836DB" w:rsidRDefault="00105203" w:rsidP="00D87EFF">
      <w:pPr>
        <w:pStyle w:val="FootnoteText"/>
        <w:numPr>
          <w:ilvl w:val="0"/>
          <w:numId w:val="18"/>
        </w:numPr>
        <w:spacing w:line="276" w:lineRule="auto"/>
        <w:ind w:left="426"/>
        <w:jc w:val="both"/>
        <w:rPr>
          <w:rFonts w:asciiTheme="majorHAnsi" w:hAnsiTheme="majorHAnsi" w:cstheme="majorHAnsi"/>
          <w:sz w:val="24"/>
          <w:szCs w:val="24"/>
          <w:lang w:val="ro-MD"/>
        </w:rPr>
      </w:pPr>
      <w:r w:rsidRPr="007836DB">
        <w:rPr>
          <w:rFonts w:asciiTheme="majorHAnsi" w:eastAsia="SimSun" w:hAnsiTheme="majorHAnsi" w:cstheme="majorHAnsi"/>
          <w:kern w:val="3"/>
          <w:sz w:val="24"/>
          <w:szCs w:val="24"/>
          <w:lang w:val="ro-MD"/>
        </w:rPr>
        <w:t>r</w:t>
      </w:r>
      <w:r w:rsidR="00184793" w:rsidRPr="007836DB">
        <w:rPr>
          <w:rFonts w:asciiTheme="majorHAnsi" w:eastAsia="SimSun" w:hAnsiTheme="majorHAnsi" w:cstheme="majorHAnsi"/>
          <w:kern w:val="3"/>
          <w:sz w:val="24"/>
          <w:szCs w:val="24"/>
          <w:lang w:val="ro-MD"/>
        </w:rPr>
        <w:t>ețelele</w:t>
      </w:r>
      <w:r w:rsidR="00184793" w:rsidRPr="007836DB">
        <w:rPr>
          <w:rFonts w:asciiTheme="majorHAnsi" w:hAnsiTheme="majorHAnsi" w:cstheme="majorHAnsi"/>
          <w:sz w:val="24"/>
          <w:szCs w:val="24"/>
          <w:lang w:val="ro-MD"/>
        </w:rPr>
        <w:t xml:space="preserve"> de transport și de distribuție a gazelor naturale proprietate publică </w:t>
      </w:r>
      <w:r w:rsidRPr="007836DB">
        <w:rPr>
          <w:rFonts w:asciiTheme="majorHAnsi" w:hAnsiTheme="majorHAnsi" w:cstheme="majorHAnsi"/>
          <w:sz w:val="24"/>
          <w:szCs w:val="24"/>
          <w:lang w:val="ro-MD"/>
        </w:rPr>
        <w:t xml:space="preserve">(inclusiv cele finanțate din bugetul de stat </w:t>
      </w:r>
      <w:r w:rsidRPr="007836DB">
        <w:rPr>
          <w:rFonts w:asciiTheme="majorHAnsi" w:eastAsia="SimSun" w:hAnsiTheme="majorHAnsi" w:cstheme="majorHAnsi"/>
          <w:kern w:val="3"/>
          <w:sz w:val="24"/>
          <w:szCs w:val="24"/>
          <w:lang w:val="ro-MD"/>
        </w:rPr>
        <w:t>în perioada 2000-2021 în sumă de 1.006.819,4 mii lei)</w:t>
      </w:r>
      <w:r w:rsidRPr="007836DB">
        <w:rPr>
          <w:rFonts w:asciiTheme="majorHAnsi" w:hAnsiTheme="majorHAnsi" w:cstheme="majorHAnsi"/>
          <w:sz w:val="24"/>
          <w:szCs w:val="24"/>
          <w:lang w:val="ro-MD"/>
        </w:rPr>
        <w:t xml:space="preserve"> </w:t>
      </w:r>
      <w:r w:rsidR="00184793" w:rsidRPr="007836DB">
        <w:rPr>
          <w:rFonts w:asciiTheme="majorHAnsi" w:hAnsiTheme="majorHAnsi" w:cstheme="majorHAnsi"/>
          <w:sz w:val="24"/>
          <w:szCs w:val="24"/>
          <w:lang w:val="ro-MD"/>
        </w:rPr>
        <w:t xml:space="preserve">și private sunt utilizate de întreprinderile SA </w:t>
      </w:r>
      <w:r w:rsidRPr="007836DB">
        <w:rPr>
          <w:rFonts w:asciiTheme="majorHAnsi" w:hAnsiTheme="majorHAnsi" w:cstheme="majorHAnsi"/>
          <w:sz w:val="24"/>
          <w:szCs w:val="24"/>
          <w:lang w:val="ro-MD"/>
        </w:rPr>
        <w:t>„</w:t>
      </w:r>
      <w:r w:rsidR="00184793" w:rsidRPr="007836DB">
        <w:rPr>
          <w:rFonts w:asciiTheme="majorHAnsi" w:hAnsiTheme="majorHAnsi" w:cstheme="majorHAnsi"/>
          <w:sz w:val="24"/>
          <w:szCs w:val="24"/>
          <w:lang w:val="ro-MD"/>
        </w:rPr>
        <w:t>Moldovagaz</w:t>
      </w:r>
      <w:r w:rsidRPr="007836DB">
        <w:rPr>
          <w:rFonts w:asciiTheme="majorHAnsi" w:hAnsiTheme="majorHAnsi" w:cstheme="majorHAnsi"/>
          <w:sz w:val="24"/>
          <w:szCs w:val="24"/>
          <w:lang w:val="ro-MD"/>
        </w:rPr>
        <w:t>”</w:t>
      </w:r>
      <w:r w:rsidR="00184793" w:rsidRPr="007836DB">
        <w:rPr>
          <w:rFonts w:asciiTheme="majorHAnsi" w:hAnsiTheme="majorHAnsi" w:cstheme="majorHAnsi"/>
          <w:sz w:val="24"/>
          <w:szCs w:val="24"/>
          <w:lang w:val="ro-MD"/>
        </w:rPr>
        <w:t xml:space="preserve"> în lipsa unei evidențe exhaustive </w:t>
      </w:r>
      <w:r w:rsidRPr="007836DB">
        <w:rPr>
          <w:rFonts w:asciiTheme="majorHAnsi" w:hAnsiTheme="majorHAnsi" w:cstheme="majorHAnsi"/>
          <w:sz w:val="24"/>
          <w:szCs w:val="24"/>
          <w:lang w:val="ro-MD"/>
        </w:rPr>
        <w:t>a acestora</w:t>
      </w:r>
      <w:r w:rsidR="00640298">
        <w:rPr>
          <w:rFonts w:asciiTheme="majorHAnsi" w:hAnsiTheme="majorHAnsi" w:cstheme="majorHAnsi"/>
          <w:sz w:val="24"/>
          <w:szCs w:val="24"/>
          <w:lang w:val="ro-MD"/>
        </w:rPr>
        <w:t>,</w:t>
      </w:r>
      <w:r w:rsidR="0050388B">
        <w:rPr>
          <w:rFonts w:asciiTheme="majorHAnsi" w:hAnsiTheme="majorHAnsi" w:cstheme="majorHAnsi"/>
          <w:sz w:val="24"/>
          <w:szCs w:val="24"/>
          <w:lang w:val="ro-MD"/>
        </w:rPr>
        <w:t xml:space="preserve"> </w:t>
      </w:r>
      <w:r w:rsidR="00D675A6" w:rsidRPr="007836DB">
        <w:rPr>
          <w:rFonts w:asciiTheme="majorHAnsi" w:eastAsia="SimSun" w:hAnsiTheme="majorHAnsi" w:cstheme="majorHAnsi"/>
          <w:kern w:val="3"/>
          <w:sz w:val="24"/>
          <w:szCs w:val="24"/>
          <w:lang w:val="ro-MD"/>
        </w:rPr>
        <w:t>precum</w:t>
      </w:r>
      <w:r w:rsidR="00D675A6">
        <w:rPr>
          <w:rFonts w:asciiTheme="majorHAnsi" w:hAnsiTheme="majorHAnsi" w:cstheme="majorHAnsi"/>
          <w:sz w:val="24"/>
          <w:szCs w:val="24"/>
          <w:lang w:val="ro-MD"/>
        </w:rPr>
        <w:t xml:space="preserve"> </w:t>
      </w:r>
      <w:r w:rsidR="0050388B">
        <w:rPr>
          <w:rFonts w:asciiTheme="majorHAnsi" w:hAnsiTheme="majorHAnsi" w:cstheme="majorHAnsi"/>
          <w:sz w:val="24"/>
          <w:szCs w:val="24"/>
          <w:lang w:val="ro-MD"/>
        </w:rPr>
        <w:t>și</w:t>
      </w:r>
      <w:r w:rsidRPr="007836DB">
        <w:rPr>
          <w:rFonts w:asciiTheme="majorHAnsi" w:hAnsiTheme="majorHAnsi" w:cstheme="majorHAnsi"/>
          <w:sz w:val="24"/>
          <w:szCs w:val="24"/>
          <w:lang w:val="ro-MD"/>
        </w:rPr>
        <w:t xml:space="preserve"> fără a prevedea </w:t>
      </w:r>
      <w:r w:rsidR="00184793" w:rsidRPr="007836DB">
        <w:rPr>
          <w:rFonts w:asciiTheme="majorHAnsi" w:hAnsiTheme="majorHAnsi" w:cstheme="majorHAnsi"/>
          <w:sz w:val="24"/>
          <w:szCs w:val="24"/>
          <w:lang w:val="ro-MD"/>
        </w:rPr>
        <w:t>achit</w:t>
      </w:r>
      <w:r w:rsidRPr="007836DB">
        <w:rPr>
          <w:rFonts w:asciiTheme="majorHAnsi" w:hAnsiTheme="majorHAnsi" w:cstheme="majorHAnsi"/>
          <w:sz w:val="24"/>
          <w:szCs w:val="24"/>
          <w:lang w:val="ro-MD"/>
        </w:rPr>
        <w:t xml:space="preserve">area </w:t>
      </w:r>
      <w:r w:rsidR="00184793" w:rsidRPr="007836DB">
        <w:rPr>
          <w:rFonts w:asciiTheme="majorHAnsi" w:hAnsiTheme="majorHAnsi" w:cstheme="majorHAnsi"/>
          <w:sz w:val="24"/>
          <w:szCs w:val="24"/>
          <w:lang w:val="ro-MD"/>
        </w:rPr>
        <w:t>un</w:t>
      </w:r>
      <w:r w:rsidRPr="007836DB">
        <w:rPr>
          <w:rFonts w:asciiTheme="majorHAnsi" w:hAnsiTheme="majorHAnsi" w:cstheme="majorHAnsi"/>
          <w:sz w:val="24"/>
          <w:szCs w:val="24"/>
          <w:lang w:val="ro-MD"/>
        </w:rPr>
        <w:t>ei</w:t>
      </w:r>
      <w:r w:rsidR="00184793" w:rsidRPr="007836DB">
        <w:rPr>
          <w:rFonts w:asciiTheme="majorHAnsi" w:hAnsiTheme="majorHAnsi" w:cstheme="majorHAnsi"/>
          <w:sz w:val="24"/>
          <w:szCs w:val="24"/>
          <w:lang w:val="ro-MD"/>
        </w:rPr>
        <w:t xml:space="preserve"> redevențe în folosul proprietarilor pentru utilizarea lor</w:t>
      </w:r>
      <w:r w:rsidR="00D675A6">
        <w:rPr>
          <w:rFonts w:asciiTheme="majorHAnsi" w:hAnsiTheme="majorHAnsi" w:cstheme="majorHAnsi"/>
          <w:sz w:val="24"/>
          <w:szCs w:val="24"/>
          <w:lang w:val="ro-MD"/>
        </w:rPr>
        <w:t xml:space="preserve"> </w:t>
      </w:r>
      <w:r w:rsidRPr="007836DB">
        <w:rPr>
          <w:rFonts w:asciiTheme="majorHAnsi" w:eastAsia="SimSun" w:hAnsiTheme="majorHAnsi" w:cstheme="majorHAnsi"/>
          <w:kern w:val="3"/>
          <w:sz w:val="24"/>
          <w:szCs w:val="24"/>
          <w:lang w:val="ro-MD"/>
        </w:rPr>
        <w:t xml:space="preserve">și suportarea cheltuielilor de reparație capitală; </w:t>
      </w:r>
    </w:p>
    <w:p w14:paraId="52CE3749" w14:textId="799B00B1" w:rsidR="002F64B9" w:rsidRPr="007836DB" w:rsidRDefault="002F64B9" w:rsidP="00D87EFF">
      <w:pPr>
        <w:pStyle w:val="FootnoteText"/>
        <w:numPr>
          <w:ilvl w:val="0"/>
          <w:numId w:val="18"/>
        </w:numPr>
        <w:spacing w:line="276" w:lineRule="auto"/>
        <w:ind w:left="426"/>
        <w:jc w:val="both"/>
        <w:rPr>
          <w:rFonts w:asciiTheme="majorHAnsi" w:hAnsiTheme="majorHAnsi" w:cstheme="majorHAnsi"/>
          <w:sz w:val="24"/>
          <w:szCs w:val="24"/>
          <w:lang w:val="ro-MD"/>
        </w:rPr>
      </w:pPr>
      <w:r w:rsidRPr="007836DB">
        <w:rPr>
          <w:rFonts w:asciiTheme="majorHAnsi" w:hAnsiTheme="majorHAnsi" w:cstheme="majorHAnsi"/>
          <w:sz w:val="24"/>
          <w:szCs w:val="24"/>
          <w:lang w:val="ro-MD"/>
        </w:rPr>
        <w:t>transmiterea neconformă de către autoritățile publice locale și recunoașterea necorespunzătoare în evidența contabilă a operatorilor sistemelor de distribuție a unor rețele de distribuție a gazelor naturale</w:t>
      </w:r>
      <w:r w:rsidR="0050388B">
        <w:rPr>
          <w:rFonts w:asciiTheme="majorHAnsi" w:hAnsiTheme="majorHAnsi" w:cstheme="majorHAnsi"/>
          <w:sz w:val="24"/>
          <w:szCs w:val="24"/>
          <w:lang w:val="ro-MD"/>
        </w:rPr>
        <w:t>,</w:t>
      </w:r>
      <w:r w:rsidRPr="007836DB">
        <w:rPr>
          <w:rFonts w:asciiTheme="majorHAnsi" w:hAnsiTheme="majorHAnsi" w:cstheme="majorHAnsi"/>
          <w:sz w:val="24"/>
          <w:szCs w:val="24"/>
          <w:lang w:val="ro-MD"/>
        </w:rPr>
        <w:t xml:space="preserve"> în valoare totală de cca 39.422,4 mii lei, </w:t>
      </w:r>
      <w:r w:rsidR="004652C7" w:rsidRPr="007836DB">
        <w:rPr>
          <w:rFonts w:asciiTheme="majorHAnsi" w:hAnsiTheme="majorHAnsi" w:cstheme="majorHAnsi"/>
          <w:sz w:val="24"/>
          <w:szCs w:val="24"/>
          <w:lang w:val="ro-MD"/>
        </w:rPr>
        <w:t xml:space="preserve">s-a soldat </w:t>
      </w:r>
      <w:r w:rsidR="003748CA">
        <w:rPr>
          <w:rFonts w:asciiTheme="majorHAnsi" w:hAnsiTheme="majorHAnsi" w:cstheme="majorHAnsi"/>
          <w:sz w:val="24"/>
          <w:szCs w:val="24"/>
          <w:lang w:val="ro-MD"/>
        </w:rPr>
        <w:t xml:space="preserve">în perioada 2015-2022 </w:t>
      </w:r>
      <w:r w:rsidR="004652C7" w:rsidRPr="007836DB">
        <w:rPr>
          <w:rFonts w:asciiTheme="majorHAnsi" w:hAnsiTheme="majorHAnsi" w:cstheme="majorHAnsi"/>
          <w:sz w:val="24"/>
          <w:szCs w:val="24"/>
          <w:lang w:val="ro-MD"/>
        </w:rPr>
        <w:t xml:space="preserve">cu pierderea drepturilor de proprietate publică asupra acestui </w:t>
      </w:r>
      <w:r w:rsidRPr="007836DB">
        <w:rPr>
          <w:rFonts w:asciiTheme="majorHAnsi" w:hAnsiTheme="majorHAnsi" w:cstheme="majorHAnsi"/>
          <w:sz w:val="24"/>
          <w:szCs w:val="24"/>
          <w:lang w:val="ro-MD"/>
        </w:rPr>
        <w:t>patrimoniu;</w:t>
      </w:r>
    </w:p>
    <w:p w14:paraId="474B8C07" w14:textId="7D9503E4" w:rsidR="00023675" w:rsidRPr="007836DB" w:rsidRDefault="00023675" w:rsidP="00D87EFF">
      <w:pPr>
        <w:pStyle w:val="FootnoteText"/>
        <w:numPr>
          <w:ilvl w:val="0"/>
          <w:numId w:val="18"/>
        </w:numPr>
        <w:spacing w:line="276" w:lineRule="auto"/>
        <w:ind w:left="426"/>
        <w:jc w:val="both"/>
        <w:rPr>
          <w:rFonts w:asciiTheme="majorHAnsi" w:hAnsiTheme="majorHAnsi" w:cstheme="majorHAnsi"/>
          <w:sz w:val="24"/>
          <w:szCs w:val="24"/>
          <w:lang w:val="ro-MD"/>
        </w:rPr>
      </w:pPr>
      <w:r w:rsidRPr="007836DB">
        <w:rPr>
          <w:rFonts w:asciiTheme="majorHAnsi" w:hAnsiTheme="majorHAnsi" w:cstheme="majorHAnsi"/>
          <w:sz w:val="24"/>
          <w:szCs w:val="24"/>
          <w:lang w:val="ro-MD"/>
        </w:rPr>
        <w:t xml:space="preserve">nerealizarea conformă a angajamentelor contractuale a condiționat admiterea </w:t>
      </w:r>
      <w:r w:rsidR="00FA2814">
        <w:rPr>
          <w:rFonts w:asciiTheme="majorHAnsi" w:hAnsiTheme="majorHAnsi" w:cstheme="majorHAnsi"/>
          <w:sz w:val="24"/>
          <w:szCs w:val="24"/>
          <w:lang w:val="ro-MD"/>
        </w:rPr>
        <w:t xml:space="preserve">în perioada 2011-2021 a </w:t>
      </w:r>
      <w:r w:rsidRPr="007836DB">
        <w:rPr>
          <w:rFonts w:asciiTheme="majorHAnsi" w:hAnsiTheme="majorHAnsi" w:cstheme="majorHAnsi"/>
          <w:sz w:val="24"/>
          <w:szCs w:val="24"/>
          <w:lang w:val="ro-MD"/>
        </w:rPr>
        <w:t xml:space="preserve">datoriilor întreprinderilor de distribuție față de SA </w:t>
      </w:r>
      <w:r w:rsidR="00A27626">
        <w:rPr>
          <w:rFonts w:asciiTheme="majorHAnsi" w:hAnsiTheme="majorHAnsi" w:cstheme="majorHAnsi"/>
          <w:sz w:val="24"/>
          <w:szCs w:val="24"/>
          <w:lang w:val="ro-MD"/>
        </w:rPr>
        <w:t>„</w:t>
      </w:r>
      <w:r w:rsidRPr="007836DB">
        <w:rPr>
          <w:rFonts w:asciiTheme="majorHAnsi" w:hAnsiTheme="majorHAnsi" w:cstheme="majorHAnsi"/>
          <w:sz w:val="24"/>
          <w:szCs w:val="24"/>
          <w:lang w:val="ro-MD"/>
        </w:rPr>
        <w:t>Moldovagaz</w:t>
      </w:r>
      <w:r w:rsidR="00A27626">
        <w:rPr>
          <w:rFonts w:asciiTheme="majorHAnsi" w:hAnsiTheme="majorHAnsi" w:cstheme="majorHAnsi"/>
          <w:sz w:val="24"/>
          <w:szCs w:val="24"/>
          <w:lang w:val="ro-MD"/>
        </w:rPr>
        <w:t>”</w:t>
      </w:r>
      <w:r w:rsidRPr="007836DB">
        <w:rPr>
          <w:rFonts w:asciiTheme="majorHAnsi" w:hAnsiTheme="majorHAnsi" w:cstheme="majorHAnsi"/>
          <w:sz w:val="24"/>
          <w:szCs w:val="24"/>
          <w:lang w:val="ro-MD"/>
        </w:rPr>
        <w:t xml:space="preserve"> </w:t>
      </w:r>
      <w:r w:rsidR="00694EC6" w:rsidRPr="007836DB">
        <w:rPr>
          <w:rFonts w:asciiTheme="majorHAnsi" w:hAnsiTheme="majorHAnsi" w:cstheme="majorHAnsi"/>
          <w:sz w:val="24"/>
          <w:szCs w:val="24"/>
          <w:lang w:val="ro-MD"/>
        </w:rPr>
        <w:t xml:space="preserve">în </w:t>
      </w:r>
      <w:r w:rsidRPr="007836DB">
        <w:rPr>
          <w:rFonts w:asciiTheme="majorHAnsi" w:hAnsiTheme="majorHAnsi" w:cstheme="majorHAnsi"/>
          <w:sz w:val="24"/>
          <w:szCs w:val="24"/>
          <w:lang w:val="ro-MD"/>
        </w:rPr>
        <w:t>sumă totală de cca 1.603.528,2 mii lei;</w:t>
      </w:r>
    </w:p>
    <w:p w14:paraId="0B04EF33" w14:textId="6DB2F195" w:rsidR="002F64B9" w:rsidRPr="007836DB" w:rsidRDefault="001561FD" w:rsidP="00D87EFF">
      <w:pPr>
        <w:pStyle w:val="FootnoteText"/>
        <w:numPr>
          <w:ilvl w:val="0"/>
          <w:numId w:val="18"/>
        </w:numPr>
        <w:spacing w:line="276" w:lineRule="auto"/>
        <w:ind w:left="426"/>
        <w:jc w:val="both"/>
        <w:rPr>
          <w:rFonts w:asciiTheme="majorHAnsi" w:hAnsiTheme="majorHAnsi" w:cstheme="majorHAnsi"/>
          <w:sz w:val="24"/>
          <w:szCs w:val="24"/>
          <w:lang w:val="ro-MD"/>
        </w:rPr>
      </w:pPr>
      <w:r w:rsidRPr="007836DB">
        <w:rPr>
          <w:rFonts w:asciiTheme="majorHAnsi" w:hAnsiTheme="majorHAnsi" w:cstheme="majorHAnsi"/>
          <w:sz w:val="24"/>
          <w:szCs w:val="24"/>
          <w:lang w:val="ro-MD"/>
        </w:rPr>
        <w:t xml:space="preserve">admiterea </w:t>
      </w:r>
      <w:r w:rsidR="00FA2814">
        <w:rPr>
          <w:rFonts w:asciiTheme="majorHAnsi" w:hAnsiTheme="majorHAnsi" w:cstheme="majorHAnsi"/>
          <w:sz w:val="24"/>
          <w:szCs w:val="24"/>
          <w:lang w:val="ro-MD"/>
        </w:rPr>
        <w:t xml:space="preserve">în perioada 2011-2021 a </w:t>
      </w:r>
      <w:r w:rsidRPr="007836DB">
        <w:rPr>
          <w:rFonts w:asciiTheme="majorHAnsi" w:hAnsiTheme="majorHAnsi" w:cstheme="majorHAnsi"/>
          <w:sz w:val="24"/>
          <w:szCs w:val="24"/>
          <w:lang w:val="ro-MD"/>
        </w:rPr>
        <w:t>cheltuielilor neproductive, economic neargumentate și nejustificate, în sumă totală de 1.</w:t>
      </w:r>
      <w:r w:rsidR="00694EC6" w:rsidRPr="007836DB">
        <w:rPr>
          <w:rFonts w:asciiTheme="majorHAnsi" w:hAnsiTheme="majorHAnsi" w:cstheme="majorHAnsi"/>
          <w:sz w:val="24"/>
          <w:szCs w:val="24"/>
          <w:lang w:val="ro-MD"/>
        </w:rPr>
        <w:t>000</w:t>
      </w:r>
      <w:r w:rsidRPr="007836DB">
        <w:rPr>
          <w:rFonts w:asciiTheme="majorHAnsi" w:hAnsiTheme="majorHAnsi" w:cstheme="majorHAnsi"/>
          <w:sz w:val="24"/>
          <w:szCs w:val="24"/>
          <w:lang w:val="ro-MD"/>
        </w:rPr>
        <w:t>.</w:t>
      </w:r>
      <w:r w:rsidR="000F2C3B" w:rsidRPr="007836DB">
        <w:rPr>
          <w:rFonts w:asciiTheme="majorHAnsi" w:hAnsiTheme="majorHAnsi" w:cstheme="majorHAnsi"/>
          <w:sz w:val="24"/>
          <w:szCs w:val="24"/>
          <w:lang w:val="ro-MD"/>
        </w:rPr>
        <w:t>214</w:t>
      </w:r>
      <w:r w:rsidRPr="007836DB">
        <w:rPr>
          <w:rFonts w:asciiTheme="majorHAnsi" w:hAnsiTheme="majorHAnsi" w:cstheme="majorHAnsi"/>
          <w:sz w:val="24"/>
          <w:szCs w:val="24"/>
          <w:lang w:val="ro-MD"/>
        </w:rPr>
        <w:t>,</w:t>
      </w:r>
      <w:r w:rsidR="000F2C3B" w:rsidRPr="007836DB">
        <w:rPr>
          <w:rFonts w:asciiTheme="majorHAnsi" w:hAnsiTheme="majorHAnsi" w:cstheme="majorHAnsi"/>
          <w:sz w:val="24"/>
          <w:szCs w:val="24"/>
          <w:lang w:val="ro-MD"/>
        </w:rPr>
        <w:t>0</w:t>
      </w:r>
      <w:r w:rsidRPr="007836DB">
        <w:rPr>
          <w:rFonts w:asciiTheme="majorHAnsi" w:hAnsiTheme="majorHAnsi" w:cstheme="majorHAnsi"/>
          <w:sz w:val="24"/>
          <w:szCs w:val="24"/>
          <w:lang w:val="ro-MD"/>
        </w:rPr>
        <w:t xml:space="preserve"> mii lei, în contextul existenței datoriilor, a avut impact negativ asupra funcționării eficiente și asigurării viabilității financiare a grupului SA </w:t>
      </w:r>
      <w:r w:rsidR="00A27626">
        <w:rPr>
          <w:rFonts w:asciiTheme="majorHAnsi" w:hAnsiTheme="majorHAnsi" w:cstheme="majorHAnsi"/>
          <w:sz w:val="24"/>
          <w:szCs w:val="24"/>
          <w:lang w:val="ro-MD"/>
        </w:rPr>
        <w:t>„</w:t>
      </w:r>
      <w:r w:rsidRPr="007836DB">
        <w:rPr>
          <w:rFonts w:asciiTheme="majorHAnsi" w:hAnsiTheme="majorHAnsi" w:cstheme="majorHAnsi"/>
          <w:sz w:val="24"/>
          <w:szCs w:val="24"/>
          <w:lang w:val="ro-MD"/>
        </w:rPr>
        <w:t>Moldovagaz</w:t>
      </w:r>
      <w:r w:rsidR="00A27626">
        <w:rPr>
          <w:rFonts w:asciiTheme="majorHAnsi" w:hAnsiTheme="majorHAnsi" w:cstheme="majorHAnsi"/>
          <w:sz w:val="24"/>
          <w:szCs w:val="24"/>
          <w:lang w:val="ro-MD"/>
        </w:rPr>
        <w:t>”;</w:t>
      </w:r>
    </w:p>
    <w:p w14:paraId="1475A682" w14:textId="2BB92C31" w:rsidR="00694EC6" w:rsidRPr="007836DB" w:rsidRDefault="00694EC6" w:rsidP="00D87EFF">
      <w:pPr>
        <w:pStyle w:val="FootnoteText"/>
        <w:numPr>
          <w:ilvl w:val="0"/>
          <w:numId w:val="18"/>
        </w:numPr>
        <w:spacing w:line="276" w:lineRule="auto"/>
        <w:ind w:left="426"/>
        <w:jc w:val="both"/>
        <w:rPr>
          <w:rFonts w:asciiTheme="majorHAnsi" w:hAnsiTheme="majorHAnsi" w:cstheme="majorHAnsi"/>
          <w:sz w:val="24"/>
          <w:szCs w:val="24"/>
          <w:lang w:val="ro-MD"/>
        </w:rPr>
      </w:pPr>
      <w:r w:rsidRPr="007836DB">
        <w:rPr>
          <w:rFonts w:asciiTheme="majorHAnsi" w:hAnsiTheme="majorHAnsi" w:cstheme="majorHAnsi"/>
          <w:sz w:val="24"/>
          <w:szCs w:val="24"/>
          <w:lang w:val="ro-MD"/>
        </w:rPr>
        <w:t xml:space="preserve">admiterea investițiilor și cheltuielilor nejustificate pe deplin, precum și a devierilor tarifare și </w:t>
      </w:r>
      <w:r w:rsidR="00A27626">
        <w:rPr>
          <w:rFonts w:asciiTheme="majorHAnsi" w:hAnsiTheme="majorHAnsi" w:cstheme="majorHAnsi"/>
          <w:sz w:val="24"/>
          <w:szCs w:val="24"/>
          <w:lang w:val="ro-MD"/>
        </w:rPr>
        <w:t xml:space="preserve">a </w:t>
      </w:r>
      <w:r w:rsidRPr="007836DB">
        <w:rPr>
          <w:rFonts w:asciiTheme="majorHAnsi" w:hAnsiTheme="majorHAnsi" w:cstheme="majorHAnsi"/>
          <w:sz w:val="24"/>
          <w:szCs w:val="24"/>
          <w:lang w:val="ro-MD"/>
        </w:rPr>
        <w:t>pierderilor semnificative</w:t>
      </w:r>
      <w:r w:rsidR="00A27626">
        <w:rPr>
          <w:rFonts w:asciiTheme="majorHAnsi" w:hAnsiTheme="majorHAnsi" w:cstheme="majorHAnsi"/>
          <w:sz w:val="24"/>
          <w:szCs w:val="24"/>
          <w:lang w:val="ro-MD"/>
        </w:rPr>
        <w:t>,</w:t>
      </w:r>
      <w:r w:rsidRPr="007836DB">
        <w:rPr>
          <w:rFonts w:asciiTheme="majorHAnsi" w:hAnsiTheme="majorHAnsi" w:cstheme="majorHAnsi"/>
          <w:sz w:val="24"/>
          <w:szCs w:val="24"/>
          <w:lang w:val="ro-MD"/>
        </w:rPr>
        <w:t xml:space="preserve"> a condiționat formarea </w:t>
      </w:r>
      <w:r w:rsidR="00FA2814">
        <w:rPr>
          <w:rFonts w:asciiTheme="majorHAnsi" w:hAnsiTheme="majorHAnsi" w:cstheme="majorHAnsi"/>
          <w:sz w:val="24"/>
          <w:szCs w:val="24"/>
          <w:lang w:val="ro-MD"/>
        </w:rPr>
        <w:t xml:space="preserve">în perioada 1999-2015 a </w:t>
      </w:r>
      <w:r w:rsidRPr="007836DB">
        <w:rPr>
          <w:rFonts w:asciiTheme="majorHAnsi" w:hAnsiTheme="majorHAnsi" w:cstheme="majorHAnsi"/>
          <w:sz w:val="24"/>
          <w:szCs w:val="24"/>
          <w:lang w:val="ro-MD"/>
        </w:rPr>
        <w:t xml:space="preserve">datoriilor SA </w:t>
      </w:r>
      <w:r w:rsidR="00A27626">
        <w:rPr>
          <w:rFonts w:asciiTheme="majorHAnsi" w:hAnsiTheme="majorHAnsi" w:cstheme="majorHAnsi"/>
          <w:sz w:val="24"/>
          <w:szCs w:val="24"/>
          <w:lang w:val="ro-MD"/>
        </w:rPr>
        <w:t>„</w:t>
      </w:r>
      <w:r w:rsidRPr="007836DB">
        <w:rPr>
          <w:rFonts w:asciiTheme="majorHAnsi" w:hAnsiTheme="majorHAnsi" w:cstheme="majorHAnsi"/>
          <w:sz w:val="24"/>
          <w:szCs w:val="24"/>
          <w:lang w:val="ro-MD"/>
        </w:rPr>
        <w:t>Moldovagaz</w:t>
      </w:r>
      <w:r w:rsidR="00A27626">
        <w:rPr>
          <w:rFonts w:asciiTheme="majorHAnsi" w:hAnsiTheme="majorHAnsi" w:cstheme="majorHAnsi"/>
          <w:sz w:val="24"/>
          <w:szCs w:val="24"/>
          <w:lang w:val="ro-MD"/>
        </w:rPr>
        <w:t>”</w:t>
      </w:r>
      <w:r w:rsidRPr="007836DB">
        <w:rPr>
          <w:rFonts w:asciiTheme="majorHAnsi" w:hAnsiTheme="majorHAnsi" w:cstheme="majorHAnsi"/>
          <w:sz w:val="24"/>
          <w:szCs w:val="24"/>
          <w:lang w:val="ro-MD"/>
        </w:rPr>
        <w:t xml:space="preserve"> pentru gazele naturale importate, </w:t>
      </w:r>
      <w:r w:rsidR="003B2E38">
        <w:rPr>
          <w:rFonts w:asciiTheme="majorHAnsi" w:hAnsiTheme="majorHAnsi" w:cstheme="majorHAnsi"/>
          <w:sz w:val="24"/>
          <w:szCs w:val="24"/>
          <w:lang w:val="ro-MD"/>
        </w:rPr>
        <w:t xml:space="preserve">care </w:t>
      </w:r>
      <w:r w:rsidR="00FA2814">
        <w:rPr>
          <w:rFonts w:asciiTheme="majorHAnsi" w:hAnsiTheme="majorHAnsi" w:cstheme="majorHAnsi"/>
          <w:sz w:val="24"/>
          <w:szCs w:val="24"/>
          <w:lang w:val="ro-MD"/>
        </w:rPr>
        <w:t xml:space="preserve">la situația din 31.12.2021 </w:t>
      </w:r>
      <w:r w:rsidR="003B2E38">
        <w:rPr>
          <w:rFonts w:asciiTheme="majorHAnsi" w:hAnsiTheme="majorHAnsi" w:cstheme="majorHAnsi"/>
          <w:sz w:val="24"/>
          <w:szCs w:val="24"/>
          <w:lang w:val="ro-MD"/>
        </w:rPr>
        <w:t xml:space="preserve">au constituit suma de </w:t>
      </w:r>
      <w:r w:rsidRPr="007836DB">
        <w:rPr>
          <w:rFonts w:asciiTheme="majorHAnsi" w:hAnsiTheme="majorHAnsi" w:cstheme="majorHAnsi"/>
          <w:sz w:val="24"/>
          <w:szCs w:val="24"/>
          <w:lang w:val="ro-MD"/>
        </w:rPr>
        <w:t>590.835,1 mii dolari SUA</w:t>
      </w:r>
      <w:r w:rsidR="003558ED" w:rsidRPr="007836DB">
        <w:rPr>
          <w:rStyle w:val="FootnoteReference"/>
          <w:rFonts w:asciiTheme="majorHAnsi" w:hAnsiTheme="majorHAnsi" w:cstheme="majorHAnsi"/>
          <w:sz w:val="24"/>
          <w:szCs w:val="24"/>
          <w:lang w:val="ro-MD"/>
        </w:rPr>
        <w:footnoteReference w:id="5"/>
      </w:r>
      <w:r w:rsidRPr="007836DB">
        <w:rPr>
          <w:rFonts w:asciiTheme="majorHAnsi" w:hAnsiTheme="majorHAnsi" w:cstheme="majorHAnsi"/>
          <w:sz w:val="24"/>
          <w:szCs w:val="24"/>
          <w:lang w:val="ro-MD"/>
        </w:rPr>
        <w:t>;</w:t>
      </w:r>
    </w:p>
    <w:p w14:paraId="718C4530" w14:textId="209BAC70" w:rsidR="00694EC6" w:rsidRPr="007836DB" w:rsidRDefault="00694EC6" w:rsidP="00D87EFF">
      <w:pPr>
        <w:pStyle w:val="ListParagraph"/>
        <w:numPr>
          <w:ilvl w:val="0"/>
          <w:numId w:val="18"/>
        </w:numPr>
        <w:spacing w:after="0"/>
        <w:ind w:left="426"/>
        <w:jc w:val="both"/>
        <w:rPr>
          <w:rFonts w:asciiTheme="majorHAnsi" w:hAnsiTheme="majorHAnsi" w:cstheme="majorHAnsi"/>
          <w:noProof/>
          <w:sz w:val="24"/>
          <w:szCs w:val="24"/>
          <w:lang w:val="ro-MD"/>
        </w:rPr>
      </w:pPr>
      <w:r w:rsidRPr="007836DB">
        <w:rPr>
          <w:rFonts w:asciiTheme="majorHAnsi" w:hAnsiTheme="majorHAnsi" w:cstheme="majorHAnsi"/>
          <w:noProof/>
          <w:sz w:val="24"/>
          <w:szCs w:val="24"/>
          <w:lang w:val="ro-MD"/>
        </w:rPr>
        <w:t xml:space="preserve">neevaluarea patrimoniului investit de acționari la fondarea SA </w:t>
      </w:r>
      <w:r w:rsidR="00A27626">
        <w:rPr>
          <w:rFonts w:asciiTheme="majorHAnsi" w:hAnsiTheme="majorHAnsi" w:cstheme="majorHAnsi"/>
          <w:noProof/>
          <w:sz w:val="24"/>
          <w:szCs w:val="24"/>
          <w:lang w:val="ro-MD"/>
        </w:rPr>
        <w:t>„</w:t>
      </w:r>
      <w:r w:rsidRPr="007836DB">
        <w:rPr>
          <w:rFonts w:asciiTheme="majorHAnsi" w:hAnsiTheme="majorHAnsi" w:cstheme="majorHAnsi"/>
          <w:noProof/>
          <w:sz w:val="24"/>
          <w:szCs w:val="24"/>
          <w:lang w:val="ro-MD"/>
        </w:rPr>
        <w:t>Gazsnabtranzit</w:t>
      </w:r>
      <w:r w:rsidR="00A27626">
        <w:rPr>
          <w:rFonts w:asciiTheme="majorHAnsi" w:hAnsiTheme="majorHAnsi" w:cstheme="majorHAnsi"/>
          <w:noProof/>
          <w:sz w:val="24"/>
          <w:szCs w:val="24"/>
          <w:lang w:val="ro-MD"/>
        </w:rPr>
        <w:t>”</w:t>
      </w:r>
      <w:r w:rsidRPr="007836DB">
        <w:rPr>
          <w:rFonts w:asciiTheme="majorHAnsi" w:hAnsiTheme="majorHAnsi" w:cstheme="majorHAnsi"/>
          <w:noProof/>
          <w:sz w:val="24"/>
          <w:szCs w:val="24"/>
          <w:lang w:val="ro-MD"/>
        </w:rPr>
        <w:t xml:space="preserve"> (a. 1995), c</w:t>
      </w:r>
      <w:r w:rsidR="00A27626">
        <w:rPr>
          <w:rFonts w:asciiTheme="majorHAnsi" w:hAnsiTheme="majorHAnsi" w:cstheme="majorHAnsi"/>
          <w:noProof/>
          <w:sz w:val="24"/>
          <w:szCs w:val="24"/>
          <w:lang w:val="ro-MD"/>
        </w:rPr>
        <w:t>â</w:t>
      </w:r>
      <w:r w:rsidRPr="007836DB">
        <w:rPr>
          <w:rFonts w:asciiTheme="majorHAnsi" w:hAnsiTheme="majorHAnsi" w:cstheme="majorHAnsi"/>
          <w:noProof/>
          <w:sz w:val="24"/>
          <w:szCs w:val="24"/>
          <w:lang w:val="ro-MD"/>
        </w:rPr>
        <w:t xml:space="preserve">t și la fondarea SA </w:t>
      </w:r>
      <w:r w:rsidR="00A27626">
        <w:rPr>
          <w:rFonts w:asciiTheme="majorHAnsi" w:hAnsiTheme="majorHAnsi" w:cstheme="majorHAnsi"/>
          <w:noProof/>
          <w:sz w:val="24"/>
          <w:szCs w:val="24"/>
          <w:lang w:val="ro-MD"/>
        </w:rPr>
        <w:t>„</w:t>
      </w:r>
      <w:r w:rsidRPr="007836DB">
        <w:rPr>
          <w:rFonts w:asciiTheme="majorHAnsi" w:hAnsiTheme="majorHAnsi" w:cstheme="majorHAnsi"/>
          <w:noProof/>
          <w:sz w:val="24"/>
          <w:szCs w:val="24"/>
          <w:lang w:val="ro-MD"/>
        </w:rPr>
        <w:t>Moldovagaz</w:t>
      </w:r>
      <w:r w:rsidR="00A27626">
        <w:rPr>
          <w:rFonts w:asciiTheme="majorHAnsi" w:hAnsiTheme="majorHAnsi" w:cstheme="majorHAnsi"/>
          <w:noProof/>
          <w:sz w:val="24"/>
          <w:szCs w:val="24"/>
          <w:lang w:val="ro-MD"/>
        </w:rPr>
        <w:t>”</w:t>
      </w:r>
      <w:r w:rsidRPr="007836DB">
        <w:rPr>
          <w:rFonts w:asciiTheme="majorHAnsi" w:hAnsiTheme="majorHAnsi" w:cstheme="majorHAnsi"/>
          <w:noProof/>
          <w:sz w:val="24"/>
          <w:szCs w:val="24"/>
          <w:lang w:val="ro-MD"/>
        </w:rPr>
        <w:t xml:space="preserve"> (a. 1999)</w:t>
      </w:r>
      <w:r w:rsidR="00A27626">
        <w:rPr>
          <w:rFonts w:asciiTheme="majorHAnsi" w:hAnsiTheme="majorHAnsi" w:cstheme="majorHAnsi"/>
          <w:noProof/>
          <w:sz w:val="24"/>
          <w:szCs w:val="24"/>
          <w:lang w:val="ro-MD"/>
        </w:rPr>
        <w:t>,</w:t>
      </w:r>
      <w:r w:rsidRPr="007836DB">
        <w:rPr>
          <w:rFonts w:asciiTheme="majorHAnsi" w:hAnsiTheme="majorHAnsi" w:cstheme="majorHAnsi"/>
          <w:noProof/>
          <w:sz w:val="24"/>
          <w:szCs w:val="24"/>
          <w:lang w:val="ro-MD"/>
        </w:rPr>
        <w:t xml:space="preserve"> contravine cadrului normativ în vigoare;</w:t>
      </w:r>
    </w:p>
    <w:p w14:paraId="2D474663" w14:textId="1D0C3AE8" w:rsidR="00694EC6" w:rsidRPr="007836DB" w:rsidRDefault="00694EC6" w:rsidP="00D87EFF">
      <w:pPr>
        <w:pStyle w:val="ListParagraph"/>
        <w:numPr>
          <w:ilvl w:val="0"/>
          <w:numId w:val="18"/>
        </w:numPr>
        <w:spacing w:after="0"/>
        <w:ind w:left="426"/>
        <w:jc w:val="both"/>
        <w:rPr>
          <w:rFonts w:asciiTheme="majorHAnsi" w:hAnsiTheme="majorHAnsi" w:cstheme="majorHAnsi"/>
          <w:noProof/>
          <w:sz w:val="24"/>
          <w:szCs w:val="24"/>
          <w:lang w:val="ro-MD"/>
        </w:rPr>
      </w:pPr>
      <w:r w:rsidRPr="007836DB">
        <w:rPr>
          <w:rFonts w:asciiTheme="majorHAnsi" w:hAnsiTheme="majorHAnsi" w:cstheme="majorHAnsi"/>
          <w:noProof/>
          <w:sz w:val="24"/>
          <w:szCs w:val="24"/>
          <w:lang w:val="ro-MD"/>
        </w:rPr>
        <w:lastRenderedPageBreak/>
        <w:t xml:space="preserve">nedeterminarea valorii reale a patrimoniului depus în capitalul social al SA </w:t>
      </w:r>
      <w:r w:rsidR="00A27626">
        <w:rPr>
          <w:rFonts w:asciiTheme="majorHAnsi" w:hAnsiTheme="majorHAnsi" w:cstheme="majorHAnsi"/>
          <w:noProof/>
          <w:sz w:val="24"/>
          <w:szCs w:val="24"/>
          <w:lang w:val="ro-MD"/>
        </w:rPr>
        <w:t>„</w:t>
      </w:r>
      <w:r w:rsidRPr="007836DB">
        <w:rPr>
          <w:rFonts w:asciiTheme="majorHAnsi" w:hAnsiTheme="majorHAnsi" w:cstheme="majorHAnsi"/>
          <w:noProof/>
          <w:sz w:val="24"/>
          <w:szCs w:val="24"/>
          <w:lang w:val="ro-MD"/>
        </w:rPr>
        <w:t>Moldovagaz</w:t>
      </w:r>
      <w:r w:rsidR="00A27626">
        <w:rPr>
          <w:rFonts w:asciiTheme="majorHAnsi" w:hAnsiTheme="majorHAnsi" w:cstheme="majorHAnsi"/>
          <w:noProof/>
          <w:sz w:val="24"/>
          <w:szCs w:val="24"/>
          <w:lang w:val="ro-MD"/>
        </w:rPr>
        <w:t>”</w:t>
      </w:r>
      <w:r w:rsidRPr="007836DB">
        <w:rPr>
          <w:rFonts w:asciiTheme="majorHAnsi" w:hAnsiTheme="majorHAnsi" w:cstheme="majorHAnsi"/>
          <w:noProof/>
          <w:sz w:val="24"/>
          <w:szCs w:val="24"/>
          <w:lang w:val="ro-MD"/>
        </w:rPr>
        <w:t xml:space="preserve">, inclusiv în contul stingerii datoriilor pentru gazele naturale livrate de SA </w:t>
      </w:r>
      <w:r w:rsidR="00A27626">
        <w:rPr>
          <w:rFonts w:asciiTheme="majorHAnsi" w:hAnsiTheme="majorHAnsi" w:cstheme="majorHAnsi"/>
          <w:noProof/>
          <w:sz w:val="24"/>
          <w:szCs w:val="24"/>
          <w:lang w:val="ro-MD"/>
        </w:rPr>
        <w:t>„</w:t>
      </w:r>
      <w:r w:rsidRPr="007836DB">
        <w:rPr>
          <w:rFonts w:asciiTheme="majorHAnsi" w:hAnsiTheme="majorHAnsi" w:cstheme="majorHAnsi"/>
          <w:noProof/>
          <w:sz w:val="24"/>
          <w:szCs w:val="24"/>
          <w:lang w:val="ro-MD"/>
        </w:rPr>
        <w:t>Gazprom</w:t>
      </w:r>
      <w:r w:rsidR="00A27626">
        <w:rPr>
          <w:rFonts w:asciiTheme="majorHAnsi" w:hAnsiTheme="majorHAnsi" w:cstheme="majorHAnsi"/>
          <w:noProof/>
          <w:sz w:val="24"/>
          <w:szCs w:val="24"/>
          <w:lang w:val="ro-MD"/>
        </w:rPr>
        <w:t>”</w:t>
      </w:r>
      <w:r w:rsidRPr="007836DB">
        <w:rPr>
          <w:rFonts w:asciiTheme="majorHAnsi" w:hAnsiTheme="majorHAnsi" w:cstheme="majorHAnsi"/>
          <w:noProof/>
          <w:sz w:val="24"/>
          <w:szCs w:val="24"/>
          <w:lang w:val="ro-MD"/>
        </w:rPr>
        <w:t xml:space="preserve">, până la moment denaturează cotele de participare în capitalul social al SA </w:t>
      </w:r>
      <w:r w:rsidR="00A27626">
        <w:rPr>
          <w:rFonts w:asciiTheme="majorHAnsi" w:hAnsiTheme="majorHAnsi" w:cstheme="majorHAnsi"/>
          <w:noProof/>
          <w:sz w:val="24"/>
          <w:szCs w:val="24"/>
          <w:lang w:val="ro-MD"/>
        </w:rPr>
        <w:t>„</w:t>
      </w:r>
      <w:r w:rsidRPr="007836DB">
        <w:rPr>
          <w:rFonts w:asciiTheme="majorHAnsi" w:hAnsiTheme="majorHAnsi" w:cstheme="majorHAnsi"/>
          <w:noProof/>
          <w:sz w:val="24"/>
          <w:szCs w:val="24"/>
          <w:lang w:val="ro-MD"/>
        </w:rPr>
        <w:t>Moldovagaz</w:t>
      </w:r>
      <w:r w:rsidR="00A27626">
        <w:rPr>
          <w:rFonts w:asciiTheme="majorHAnsi" w:hAnsiTheme="majorHAnsi" w:cstheme="majorHAnsi"/>
          <w:noProof/>
          <w:sz w:val="24"/>
          <w:szCs w:val="24"/>
          <w:lang w:val="ro-MD"/>
        </w:rPr>
        <w:t>”</w:t>
      </w:r>
      <w:r w:rsidRPr="007836DB">
        <w:rPr>
          <w:rFonts w:asciiTheme="majorHAnsi" w:hAnsiTheme="majorHAnsi" w:cstheme="majorHAnsi"/>
          <w:noProof/>
          <w:sz w:val="24"/>
          <w:szCs w:val="24"/>
          <w:lang w:val="ro-MD"/>
        </w:rPr>
        <w:t xml:space="preserve"> și valoarea datoriilor pentru gazele naturale livrate;</w:t>
      </w:r>
    </w:p>
    <w:p w14:paraId="226418DC" w14:textId="3F4E67EB" w:rsidR="00694EC6" w:rsidRPr="007836DB" w:rsidRDefault="00694EC6" w:rsidP="00D87EFF">
      <w:pPr>
        <w:pStyle w:val="ListParagraph"/>
        <w:numPr>
          <w:ilvl w:val="0"/>
          <w:numId w:val="18"/>
        </w:numPr>
        <w:spacing w:after="0"/>
        <w:ind w:left="426"/>
        <w:jc w:val="both"/>
        <w:rPr>
          <w:rFonts w:asciiTheme="majorHAnsi" w:hAnsiTheme="majorHAnsi" w:cstheme="majorHAnsi"/>
          <w:noProof/>
          <w:sz w:val="24"/>
          <w:szCs w:val="24"/>
          <w:lang w:val="ro-MD"/>
        </w:rPr>
      </w:pPr>
      <w:r w:rsidRPr="007836DB">
        <w:rPr>
          <w:rFonts w:asciiTheme="majorHAnsi" w:hAnsiTheme="majorHAnsi" w:cstheme="majorHAnsi"/>
          <w:noProof/>
          <w:sz w:val="24"/>
          <w:szCs w:val="24"/>
          <w:lang w:val="ro-MD"/>
        </w:rPr>
        <w:t>nedelimitarea exhaustivă</w:t>
      </w:r>
      <w:r w:rsidR="00A27626">
        <w:rPr>
          <w:rFonts w:asciiTheme="majorHAnsi" w:hAnsiTheme="majorHAnsi" w:cstheme="majorHAnsi"/>
          <w:noProof/>
          <w:sz w:val="24"/>
          <w:szCs w:val="24"/>
          <w:lang w:val="ro-MD"/>
        </w:rPr>
        <w:t>,</w:t>
      </w:r>
      <w:r w:rsidRPr="007836DB">
        <w:rPr>
          <w:rFonts w:asciiTheme="majorHAnsi" w:hAnsiTheme="majorHAnsi" w:cstheme="majorHAnsi"/>
          <w:noProof/>
          <w:sz w:val="24"/>
          <w:szCs w:val="24"/>
          <w:lang w:val="ro-MD"/>
        </w:rPr>
        <w:t xml:space="preserve"> în actele de verificare existente</w:t>
      </w:r>
      <w:r w:rsidR="00A27626">
        <w:rPr>
          <w:rFonts w:asciiTheme="majorHAnsi" w:hAnsiTheme="majorHAnsi" w:cstheme="majorHAnsi"/>
          <w:noProof/>
          <w:sz w:val="24"/>
          <w:szCs w:val="24"/>
          <w:lang w:val="ro-MD"/>
        </w:rPr>
        <w:t>,</w:t>
      </w:r>
      <w:r w:rsidRPr="007836DB">
        <w:rPr>
          <w:rFonts w:asciiTheme="majorHAnsi" w:hAnsiTheme="majorHAnsi" w:cstheme="majorHAnsi"/>
          <w:noProof/>
          <w:sz w:val="24"/>
          <w:szCs w:val="24"/>
          <w:lang w:val="ro-MD"/>
        </w:rPr>
        <w:t xml:space="preserve"> a datoriilor istorice din partea dreaptă și </w:t>
      </w:r>
      <w:r w:rsidR="00A27626">
        <w:rPr>
          <w:rFonts w:asciiTheme="majorHAnsi" w:hAnsiTheme="majorHAnsi" w:cstheme="majorHAnsi"/>
          <w:noProof/>
          <w:sz w:val="24"/>
          <w:szCs w:val="24"/>
          <w:lang w:val="ro-MD"/>
        </w:rPr>
        <w:t xml:space="preserve">din </w:t>
      </w:r>
      <w:r w:rsidRPr="007836DB">
        <w:rPr>
          <w:rFonts w:asciiTheme="majorHAnsi" w:hAnsiTheme="majorHAnsi" w:cstheme="majorHAnsi"/>
          <w:noProof/>
          <w:sz w:val="24"/>
          <w:szCs w:val="24"/>
          <w:lang w:val="ro-MD"/>
        </w:rPr>
        <w:t xml:space="preserve">partea stângă a </w:t>
      </w:r>
      <w:r w:rsidR="00A27626">
        <w:rPr>
          <w:rFonts w:asciiTheme="majorHAnsi" w:hAnsiTheme="majorHAnsi" w:cstheme="majorHAnsi"/>
          <w:noProof/>
          <w:sz w:val="24"/>
          <w:szCs w:val="24"/>
          <w:lang w:val="ro-MD"/>
        </w:rPr>
        <w:t xml:space="preserve">râului </w:t>
      </w:r>
      <w:r w:rsidRPr="007836DB">
        <w:rPr>
          <w:rFonts w:asciiTheme="majorHAnsi" w:hAnsiTheme="majorHAnsi" w:cstheme="majorHAnsi"/>
          <w:noProof/>
          <w:sz w:val="24"/>
          <w:szCs w:val="24"/>
          <w:lang w:val="ro-MD"/>
        </w:rPr>
        <w:t>Nistru</w:t>
      </w:r>
      <w:r w:rsidR="00A27626">
        <w:rPr>
          <w:rFonts w:asciiTheme="majorHAnsi" w:hAnsiTheme="majorHAnsi" w:cstheme="majorHAnsi"/>
          <w:noProof/>
          <w:sz w:val="24"/>
          <w:szCs w:val="24"/>
          <w:lang w:val="ro-MD"/>
        </w:rPr>
        <w:t>,</w:t>
      </w:r>
      <w:r w:rsidRPr="007836DB">
        <w:rPr>
          <w:rFonts w:asciiTheme="majorHAnsi" w:hAnsiTheme="majorHAnsi" w:cstheme="majorHAnsi"/>
          <w:noProof/>
          <w:sz w:val="24"/>
          <w:szCs w:val="24"/>
          <w:lang w:val="ro-MD"/>
        </w:rPr>
        <w:t xml:space="preserve"> determină incertitudin</w:t>
      </w:r>
      <w:r w:rsidR="00A27626">
        <w:rPr>
          <w:rFonts w:asciiTheme="majorHAnsi" w:hAnsiTheme="majorHAnsi" w:cstheme="majorHAnsi"/>
          <w:noProof/>
          <w:sz w:val="24"/>
          <w:szCs w:val="24"/>
          <w:lang w:val="ro-MD"/>
        </w:rPr>
        <w:t>i</w:t>
      </w:r>
      <w:r w:rsidRPr="007836DB">
        <w:rPr>
          <w:rFonts w:asciiTheme="majorHAnsi" w:hAnsiTheme="majorHAnsi" w:cstheme="majorHAnsi"/>
          <w:noProof/>
          <w:sz w:val="24"/>
          <w:szCs w:val="24"/>
          <w:lang w:val="ro-MD"/>
        </w:rPr>
        <w:t xml:space="preserve"> cu privire la veridicitatea </w:t>
      </w:r>
      <w:r w:rsidR="00D675A6" w:rsidRPr="007836DB">
        <w:rPr>
          <w:rFonts w:asciiTheme="majorHAnsi" w:hAnsiTheme="majorHAnsi" w:cstheme="majorHAnsi"/>
          <w:noProof/>
          <w:sz w:val="24"/>
          <w:szCs w:val="24"/>
          <w:lang w:val="ro-MD"/>
        </w:rPr>
        <w:t>acest</w:t>
      </w:r>
      <w:r w:rsidR="00D675A6">
        <w:rPr>
          <w:rFonts w:asciiTheme="majorHAnsi" w:hAnsiTheme="majorHAnsi" w:cstheme="majorHAnsi"/>
          <w:noProof/>
          <w:sz w:val="24"/>
          <w:szCs w:val="24"/>
          <w:lang w:val="ro-MD"/>
        </w:rPr>
        <w:t>or</w:t>
      </w:r>
      <w:r w:rsidR="00D675A6" w:rsidRPr="007836DB">
        <w:rPr>
          <w:rFonts w:asciiTheme="majorHAnsi" w:hAnsiTheme="majorHAnsi" w:cstheme="majorHAnsi"/>
          <w:noProof/>
          <w:sz w:val="24"/>
          <w:szCs w:val="24"/>
          <w:lang w:val="ro-MD"/>
        </w:rPr>
        <w:t>a</w:t>
      </w:r>
      <w:r w:rsidR="00A27626">
        <w:rPr>
          <w:rFonts w:asciiTheme="majorHAnsi" w:hAnsiTheme="majorHAnsi" w:cstheme="majorHAnsi"/>
          <w:noProof/>
          <w:sz w:val="24"/>
          <w:szCs w:val="24"/>
          <w:lang w:val="ro-MD"/>
        </w:rPr>
        <w:t>.</w:t>
      </w:r>
    </w:p>
    <w:p w14:paraId="6F043033" w14:textId="470E491F" w:rsidR="00C63F34" w:rsidRDefault="00C63F34" w:rsidP="0080504A">
      <w:pPr>
        <w:spacing w:after="0" w:line="276" w:lineRule="auto"/>
        <w:ind w:firstLine="708"/>
        <w:jc w:val="both"/>
        <w:rPr>
          <w:rFonts w:ascii="Calibri Light" w:hAnsi="Calibri Light" w:cs="Calibri Light"/>
          <w:sz w:val="24"/>
          <w:szCs w:val="24"/>
          <w:lang w:val="ro-MD"/>
        </w:rPr>
      </w:pPr>
      <w:r w:rsidRPr="007836DB">
        <w:rPr>
          <w:rFonts w:ascii="Calibri Light" w:hAnsi="Calibri Light" w:cs="Calibri Light"/>
          <w:sz w:val="24"/>
          <w:szCs w:val="24"/>
          <w:lang w:val="ro-MD"/>
        </w:rPr>
        <w:t xml:space="preserve">Reieșind din cele expuse, în temeiul </w:t>
      </w:r>
      <w:r w:rsidRPr="007836DB">
        <w:rPr>
          <w:rFonts w:ascii="Calibri Light" w:hAnsi="Calibri Light" w:cs="Calibri Light"/>
          <w:sz w:val="24"/>
          <w:szCs w:val="24"/>
          <w:lang w:val="ro-MD" w:eastAsia="ru-RU"/>
        </w:rPr>
        <w:t xml:space="preserve">art.14 alin.(2), art.15 lit.d) și art.37 alin.(2) din Legea nr.260 din 07.12.2017, </w:t>
      </w:r>
      <w:r w:rsidR="00820568" w:rsidRPr="007836DB">
        <w:rPr>
          <w:rFonts w:ascii="Calibri Light" w:hAnsi="Calibri Light" w:cs="Calibri Light"/>
          <w:sz w:val="24"/>
          <w:szCs w:val="24"/>
          <w:lang w:val="ro-MD"/>
        </w:rPr>
        <w:t>Curtea de Conturi</w:t>
      </w:r>
    </w:p>
    <w:p w14:paraId="0A17F498" w14:textId="77777777" w:rsidR="00BB3DED" w:rsidRPr="007836DB" w:rsidRDefault="00BB3DED" w:rsidP="0080504A">
      <w:pPr>
        <w:spacing w:after="0" w:line="276" w:lineRule="auto"/>
        <w:ind w:firstLine="708"/>
        <w:jc w:val="both"/>
        <w:rPr>
          <w:rFonts w:ascii="Calibri Light" w:hAnsi="Calibri Light" w:cs="Calibri Light"/>
          <w:b/>
          <w:bCs/>
          <w:sz w:val="24"/>
          <w:szCs w:val="24"/>
          <w:lang w:val="ro-MD" w:eastAsia="ru-RU"/>
        </w:rPr>
      </w:pPr>
    </w:p>
    <w:p w14:paraId="63F84D00" w14:textId="6276C861" w:rsidR="003A4FF4" w:rsidRDefault="003A4FF4" w:rsidP="00D87EFF">
      <w:pPr>
        <w:pStyle w:val="cp"/>
        <w:spacing w:line="276" w:lineRule="auto"/>
        <w:rPr>
          <w:rFonts w:asciiTheme="majorHAnsi" w:hAnsiTheme="majorHAnsi" w:cstheme="majorHAnsi"/>
          <w:lang w:val="ro-MD"/>
        </w:rPr>
      </w:pPr>
      <w:r w:rsidRPr="007836DB">
        <w:rPr>
          <w:rFonts w:asciiTheme="majorHAnsi" w:hAnsiTheme="majorHAnsi" w:cstheme="majorHAnsi"/>
          <w:lang w:val="ro-MD"/>
        </w:rPr>
        <w:t>HOTĂRĂŞTE:</w:t>
      </w:r>
    </w:p>
    <w:p w14:paraId="01F20E74" w14:textId="77777777" w:rsidR="00D87EFF" w:rsidRPr="00D87EFF" w:rsidRDefault="00D87EFF" w:rsidP="00D87EFF">
      <w:pPr>
        <w:pStyle w:val="cp"/>
        <w:spacing w:line="276" w:lineRule="auto"/>
        <w:rPr>
          <w:rFonts w:asciiTheme="majorHAnsi" w:hAnsiTheme="majorHAnsi" w:cstheme="majorHAnsi"/>
          <w:sz w:val="16"/>
          <w:szCs w:val="16"/>
          <w:lang w:val="ro-MD"/>
        </w:rPr>
      </w:pPr>
    </w:p>
    <w:p w14:paraId="36254405" w14:textId="47B8BE7A" w:rsidR="007D3481" w:rsidRPr="007836DB" w:rsidRDefault="00B229DA" w:rsidP="00D87EFF">
      <w:pPr>
        <w:pStyle w:val="ListParagraph"/>
        <w:numPr>
          <w:ilvl w:val="0"/>
          <w:numId w:val="4"/>
        </w:numPr>
        <w:tabs>
          <w:tab w:val="left" w:pos="0"/>
          <w:tab w:val="left" w:pos="426"/>
        </w:tabs>
        <w:spacing w:after="0"/>
        <w:ind w:left="0" w:firstLine="540"/>
        <w:jc w:val="both"/>
        <w:rPr>
          <w:rFonts w:ascii="Calibri Light" w:hAnsi="Calibri Light" w:cs="Calibri Light"/>
          <w:bCs/>
          <w:sz w:val="24"/>
          <w:szCs w:val="24"/>
          <w:lang w:val="ro-MD"/>
        </w:rPr>
      </w:pPr>
      <w:r w:rsidRPr="007836DB">
        <w:rPr>
          <w:rFonts w:ascii="Calibri Light" w:hAnsi="Calibri Light" w:cs="Calibri Light"/>
          <w:bCs/>
          <w:sz w:val="24"/>
          <w:szCs w:val="24"/>
          <w:lang w:val="ro-MD"/>
        </w:rPr>
        <w:t xml:space="preserve">Se aprobă Raportul auditului </w:t>
      </w:r>
      <w:r w:rsidR="00572542" w:rsidRPr="007836DB">
        <w:rPr>
          <w:rFonts w:ascii="Calibri Light" w:hAnsi="Calibri Light" w:cs="Calibri Light"/>
          <w:bCs/>
          <w:sz w:val="24"/>
          <w:szCs w:val="24"/>
          <w:lang w:val="ro-MD"/>
        </w:rPr>
        <w:t xml:space="preserve">conformității </w:t>
      </w:r>
      <w:r w:rsidR="00A27626">
        <w:rPr>
          <w:rFonts w:ascii="Calibri Light" w:hAnsi="Calibri Light" w:cs="Calibri Light"/>
          <w:bCs/>
          <w:sz w:val="24"/>
          <w:szCs w:val="24"/>
          <w:lang w:val="ro-MD"/>
        </w:rPr>
        <w:t xml:space="preserve">asupra </w:t>
      </w:r>
      <w:r w:rsidR="00572542" w:rsidRPr="007836DB">
        <w:rPr>
          <w:rFonts w:ascii="Calibri Light" w:hAnsi="Calibri Light" w:cs="Calibri Light"/>
          <w:bCs/>
          <w:sz w:val="24"/>
          <w:szCs w:val="24"/>
          <w:lang w:val="ro-MD"/>
        </w:rPr>
        <w:t xml:space="preserve">cheltuielilor şi investițiilor capitale la întreprinderile de gaze naturale cărora le-au fost impuse obligații de serviciu public, precum și la întreprinderile înrudite, astfel cum sunt definite în </w:t>
      </w:r>
      <w:hyperlink r:id="rId15" w:history="1">
        <w:r w:rsidR="00572542" w:rsidRPr="007836DB">
          <w:rPr>
            <w:rFonts w:ascii="Calibri Light" w:hAnsi="Calibri Light" w:cs="Calibri Light"/>
            <w:bCs/>
            <w:sz w:val="24"/>
            <w:szCs w:val="24"/>
            <w:lang w:val="ro-MD"/>
          </w:rPr>
          <w:t>Legea nr.108/2016</w:t>
        </w:r>
      </w:hyperlink>
      <w:r w:rsidR="00572542" w:rsidRPr="007836DB">
        <w:rPr>
          <w:rFonts w:ascii="Calibri Light" w:hAnsi="Calibri Light" w:cs="Calibri Light"/>
          <w:bCs/>
          <w:sz w:val="24"/>
          <w:szCs w:val="24"/>
          <w:lang w:val="ro-MD"/>
        </w:rPr>
        <w:t xml:space="preserve"> cu privire la gazele naturale, inclusiv la cele deținute indirect</w:t>
      </w:r>
      <w:r w:rsidRPr="007836DB">
        <w:rPr>
          <w:rFonts w:ascii="Calibri Light" w:hAnsi="Calibri Light" w:cs="Calibri Light"/>
          <w:bCs/>
          <w:sz w:val="24"/>
          <w:szCs w:val="24"/>
          <w:lang w:val="ro-MD"/>
        </w:rPr>
        <w:t>,</w:t>
      </w:r>
      <w:r w:rsidRPr="007836DB">
        <w:rPr>
          <w:rFonts w:ascii="Calibri Light" w:hAnsi="Calibri Light" w:cs="Calibri Light"/>
          <w:color w:val="000000" w:themeColor="text1"/>
          <w:sz w:val="24"/>
          <w:lang w:val="ro-MD" w:eastAsia="ro-RO"/>
        </w:rPr>
        <w:t xml:space="preserve"> </w:t>
      </w:r>
      <w:r w:rsidRPr="007836DB">
        <w:rPr>
          <w:rFonts w:ascii="Calibri Light" w:hAnsi="Calibri Light" w:cs="Calibri Light"/>
          <w:bCs/>
          <w:sz w:val="24"/>
          <w:szCs w:val="24"/>
          <w:lang w:val="ro-MD"/>
        </w:rPr>
        <w:t>anexat la prezenta Hotărâre.</w:t>
      </w:r>
    </w:p>
    <w:p w14:paraId="2C62232A" w14:textId="12770CE0" w:rsidR="00B229DA" w:rsidRPr="007836DB" w:rsidRDefault="00B229DA" w:rsidP="00E07DE6">
      <w:pPr>
        <w:pStyle w:val="ListParagraph"/>
        <w:numPr>
          <w:ilvl w:val="0"/>
          <w:numId w:val="4"/>
        </w:numPr>
        <w:tabs>
          <w:tab w:val="left" w:pos="0"/>
          <w:tab w:val="left" w:pos="426"/>
        </w:tabs>
        <w:spacing w:before="240" w:after="240"/>
        <w:ind w:left="0" w:firstLine="540"/>
        <w:jc w:val="both"/>
        <w:rPr>
          <w:rFonts w:ascii="Calibri Light" w:hAnsi="Calibri Light" w:cs="Calibri Light"/>
          <w:bCs/>
          <w:sz w:val="24"/>
          <w:szCs w:val="24"/>
          <w:lang w:val="ro-MD"/>
        </w:rPr>
      </w:pPr>
      <w:r w:rsidRPr="007836DB">
        <w:rPr>
          <w:rFonts w:ascii="Calibri Light" w:hAnsi="Calibri Light" w:cs="Calibri Light"/>
          <w:bCs/>
          <w:sz w:val="24"/>
          <w:szCs w:val="24"/>
          <w:lang w:val="ro-MD"/>
        </w:rPr>
        <w:t>Prezenta Hotărâre și Raportul de audit se remit:</w:t>
      </w:r>
    </w:p>
    <w:p w14:paraId="02739A76" w14:textId="50F85607" w:rsidR="000E22D8" w:rsidRPr="007836DB" w:rsidRDefault="000E22D8" w:rsidP="00E07DE6">
      <w:pPr>
        <w:pStyle w:val="ListParagraph"/>
        <w:numPr>
          <w:ilvl w:val="1"/>
          <w:numId w:val="9"/>
        </w:numPr>
        <w:tabs>
          <w:tab w:val="left" w:pos="0"/>
          <w:tab w:val="left" w:pos="426"/>
        </w:tabs>
        <w:spacing w:before="240" w:after="240"/>
        <w:ind w:left="0" w:firstLine="540"/>
        <w:jc w:val="both"/>
        <w:rPr>
          <w:rFonts w:ascii="Calibri Light" w:hAnsi="Calibri Light" w:cs="Calibri Light"/>
          <w:sz w:val="24"/>
          <w:szCs w:val="24"/>
          <w:lang w:val="ro-MD"/>
        </w:rPr>
      </w:pPr>
      <w:r w:rsidRPr="007836DB">
        <w:rPr>
          <w:rFonts w:asciiTheme="majorHAnsi" w:hAnsiTheme="majorHAnsi" w:cstheme="majorHAnsi"/>
          <w:b/>
          <w:sz w:val="24"/>
          <w:szCs w:val="24"/>
          <w:lang w:val="ro-MD"/>
        </w:rPr>
        <w:t>Parlamentului Republicii Moldova</w:t>
      </w:r>
      <w:r w:rsidRPr="007836DB">
        <w:rPr>
          <w:rFonts w:ascii="Calibri Light" w:hAnsi="Calibri Light" w:cs="Calibri Light"/>
          <w:b/>
          <w:sz w:val="24"/>
          <w:szCs w:val="24"/>
          <w:lang w:val="ro-MD"/>
        </w:rPr>
        <w:t xml:space="preserve">, </w:t>
      </w:r>
      <w:r w:rsidRPr="007836DB">
        <w:rPr>
          <w:rFonts w:ascii="Calibri Light" w:hAnsi="Calibri Light" w:cs="Calibri Light"/>
          <w:sz w:val="24"/>
          <w:szCs w:val="24"/>
          <w:lang w:val="ro-MD"/>
        </w:rPr>
        <w:t>pentru informare;</w:t>
      </w:r>
      <w:r w:rsidRPr="007836DB">
        <w:rPr>
          <w:rFonts w:ascii="Calibri Light" w:hAnsi="Calibri Light" w:cs="Calibri Light"/>
          <w:b/>
          <w:sz w:val="24"/>
          <w:szCs w:val="24"/>
          <w:lang w:val="ro-MD"/>
        </w:rPr>
        <w:t xml:space="preserve"> </w:t>
      </w:r>
    </w:p>
    <w:p w14:paraId="4804052A" w14:textId="6ED8D7DB" w:rsidR="0080504A" w:rsidRPr="007836DB" w:rsidRDefault="0080504A" w:rsidP="00E07DE6">
      <w:pPr>
        <w:pStyle w:val="ListParagraph"/>
        <w:numPr>
          <w:ilvl w:val="1"/>
          <w:numId w:val="9"/>
        </w:numPr>
        <w:tabs>
          <w:tab w:val="left" w:pos="0"/>
          <w:tab w:val="left" w:pos="426"/>
        </w:tabs>
        <w:spacing w:before="240" w:after="240"/>
        <w:ind w:left="0" w:firstLine="540"/>
        <w:jc w:val="both"/>
        <w:rPr>
          <w:rFonts w:asciiTheme="majorHAnsi" w:hAnsiTheme="majorHAnsi" w:cstheme="majorHAnsi"/>
          <w:sz w:val="24"/>
          <w:szCs w:val="24"/>
          <w:lang w:val="ro-MD"/>
        </w:rPr>
      </w:pPr>
      <w:r w:rsidRPr="007836DB">
        <w:rPr>
          <w:rFonts w:asciiTheme="majorHAnsi" w:hAnsiTheme="majorHAnsi" w:cstheme="majorHAnsi"/>
          <w:b/>
          <w:sz w:val="24"/>
          <w:szCs w:val="24"/>
          <w:lang w:val="ro-MD"/>
        </w:rPr>
        <w:t>Președintelui Republicii Moldova</w:t>
      </w:r>
      <w:r w:rsidRPr="007836DB">
        <w:rPr>
          <w:rFonts w:asciiTheme="majorHAnsi" w:hAnsiTheme="majorHAnsi" w:cstheme="majorHAnsi"/>
          <w:bCs/>
          <w:sz w:val="24"/>
          <w:szCs w:val="24"/>
          <w:lang w:val="ro-MD"/>
        </w:rPr>
        <w:t>, pentru informare;</w:t>
      </w:r>
    </w:p>
    <w:p w14:paraId="0FDDD337" w14:textId="3FF728E6" w:rsidR="00D75367" w:rsidRPr="007836DB" w:rsidRDefault="001027E7" w:rsidP="00E07DE6">
      <w:pPr>
        <w:pStyle w:val="ListParagraph"/>
        <w:numPr>
          <w:ilvl w:val="1"/>
          <w:numId w:val="9"/>
        </w:numPr>
        <w:tabs>
          <w:tab w:val="left" w:pos="0"/>
          <w:tab w:val="left" w:pos="426"/>
        </w:tabs>
        <w:spacing w:before="240" w:after="240"/>
        <w:ind w:left="0" w:firstLine="540"/>
        <w:jc w:val="both"/>
        <w:rPr>
          <w:rFonts w:asciiTheme="majorHAnsi" w:hAnsiTheme="majorHAnsi" w:cstheme="majorHAnsi"/>
          <w:sz w:val="24"/>
          <w:szCs w:val="24"/>
          <w:lang w:val="ro-MD"/>
        </w:rPr>
      </w:pPr>
      <w:r w:rsidRPr="007836DB">
        <w:rPr>
          <w:rFonts w:asciiTheme="majorHAnsi" w:hAnsiTheme="majorHAnsi" w:cstheme="majorHAnsi"/>
          <w:b/>
          <w:sz w:val="24"/>
          <w:szCs w:val="24"/>
          <w:lang w:val="ro-MD"/>
        </w:rPr>
        <w:t xml:space="preserve">Guvernului Republicii Moldova, </w:t>
      </w:r>
      <w:r w:rsidRPr="007836DB">
        <w:rPr>
          <w:rFonts w:asciiTheme="majorHAnsi" w:hAnsiTheme="majorHAnsi" w:cstheme="majorHAnsi"/>
          <w:sz w:val="24"/>
          <w:szCs w:val="24"/>
          <w:lang w:val="ro-MD"/>
        </w:rPr>
        <w:t>pentru informare și luare de atitudine în vederea monitorizării asigurării implementării recomandărilor de audit;</w:t>
      </w:r>
    </w:p>
    <w:p w14:paraId="41C47189" w14:textId="15702EFB" w:rsidR="0006738B" w:rsidRPr="007836DB" w:rsidRDefault="00E12E48" w:rsidP="00E07DE6">
      <w:pPr>
        <w:pStyle w:val="ListParagraph"/>
        <w:numPr>
          <w:ilvl w:val="1"/>
          <w:numId w:val="9"/>
        </w:numPr>
        <w:tabs>
          <w:tab w:val="left" w:pos="0"/>
          <w:tab w:val="left" w:pos="426"/>
        </w:tabs>
        <w:spacing w:before="240" w:after="240"/>
        <w:ind w:left="0" w:firstLine="540"/>
        <w:jc w:val="both"/>
        <w:rPr>
          <w:rFonts w:asciiTheme="majorHAnsi" w:hAnsiTheme="majorHAnsi" w:cstheme="majorHAnsi"/>
          <w:sz w:val="24"/>
          <w:szCs w:val="24"/>
          <w:lang w:val="ro-MD"/>
        </w:rPr>
      </w:pPr>
      <w:r w:rsidRPr="007836DB">
        <w:rPr>
          <w:rFonts w:asciiTheme="majorHAnsi" w:hAnsiTheme="majorHAnsi" w:cstheme="majorHAnsi"/>
          <w:b/>
          <w:sz w:val="24"/>
          <w:szCs w:val="24"/>
          <w:lang w:val="ro-MD"/>
        </w:rPr>
        <w:t>Ministerului Infrastructurii și Dezvoltării Regionale</w:t>
      </w:r>
      <w:r w:rsidR="0006738B" w:rsidRPr="007836DB">
        <w:rPr>
          <w:rFonts w:asciiTheme="majorHAnsi" w:hAnsiTheme="majorHAnsi" w:cstheme="majorHAnsi"/>
          <w:sz w:val="24"/>
          <w:szCs w:val="24"/>
          <w:lang w:val="ro-MD"/>
        </w:rPr>
        <w:t>, pentru informare</w:t>
      </w:r>
      <w:r w:rsidR="00E07DE6" w:rsidRPr="007836DB">
        <w:rPr>
          <w:rFonts w:asciiTheme="majorHAnsi" w:hAnsiTheme="majorHAnsi" w:cstheme="majorHAnsi"/>
          <w:sz w:val="24"/>
          <w:szCs w:val="24"/>
          <w:lang w:val="ro-MD"/>
        </w:rPr>
        <w:t xml:space="preserve"> </w:t>
      </w:r>
      <w:r w:rsidR="0006738B" w:rsidRPr="007836DB">
        <w:rPr>
          <w:rFonts w:asciiTheme="majorHAnsi" w:hAnsiTheme="majorHAnsi" w:cstheme="majorHAnsi"/>
          <w:sz w:val="24"/>
          <w:szCs w:val="24"/>
          <w:lang w:val="ro-MD"/>
        </w:rPr>
        <w:t xml:space="preserve">și </w:t>
      </w:r>
      <w:r w:rsidR="00E07DE6" w:rsidRPr="007836DB">
        <w:rPr>
          <w:rFonts w:asciiTheme="majorHAnsi" w:hAnsiTheme="majorHAnsi" w:cstheme="majorHAnsi"/>
          <w:sz w:val="24"/>
          <w:szCs w:val="24"/>
          <w:lang w:val="ro-MD"/>
        </w:rPr>
        <w:t>implementarea recomandărilor din Raportul de audit</w:t>
      </w:r>
      <w:r w:rsidR="0006738B" w:rsidRPr="007836DB">
        <w:rPr>
          <w:rFonts w:asciiTheme="majorHAnsi" w:hAnsiTheme="majorHAnsi" w:cstheme="majorHAnsi"/>
          <w:sz w:val="24"/>
          <w:szCs w:val="24"/>
          <w:lang w:val="ro-MD"/>
        </w:rPr>
        <w:t>;</w:t>
      </w:r>
    </w:p>
    <w:p w14:paraId="0521A810" w14:textId="0BC712CD" w:rsidR="00E07DE6" w:rsidRPr="007836DB" w:rsidRDefault="00E07DE6" w:rsidP="00E07DE6">
      <w:pPr>
        <w:pStyle w:val="ListParagraph"/>
        <w:numPr>
          <w:ilvl w:val="1"/>
          <w:numId w:val="9"/>
        </w:numPr>
        <w:tabs>
          <w:tab w:val="left" w:pos="0"/>
          <w:tab w:val="left" w:pos="426"/>
        </w:tabs>
        <w:spacing w:before="240" w:after="240"/>
        <w:ind w:left="0" w:firstLine="567"/>
        <w:jc w:val="both"/>
        <w:rPr>
          <w:rFonts w:asciiTheme="majorHAnsi" w:hAnsiTheme="majorHAnsi" w:cstheme="majorHAnsi"/>
          <w:sz w:val="24"/>
          <w:szCs w:val="24"/>
          <w:lang w:val="ro-MD"/>
        </w:rPr>
      </w:pPr>
      <w:r w:rsidRPr="007836DB">
        <w:rPr>
          <w:rFonts w:asciiTheme="majorHAnsi" w:hAnsiTheme="majorHAnsi" w:cstheme="majorHAnsi"/>
          <w:b/>
          <w:sz w:val="24"/>
          <w:szCs w:val="24"/>
          <w:lang w:val="ro-MD"/>
        </w:rPr>
        <w:t>Ministerului Finanțe</w:t>
      </w:r>
      <w:r w:rsidR="00A27626">
        <w:rPr>
          <w:rFonts w:asciiTheme="majorHAnsi" w:hAnsiTheme="majorHAnsi" w:cstheme="majorHAnsi"/>
          <w:b/>
          <w:sz w:val="24"/>
          <w:szCs w:val="24"/>
          <w:lang w:val="ro-MD"/>
        </w:rPr>
        <w:t>lor</w:t>
      </w:r>
      <w:r w:rsidRPr="007836DB">
        <w:rPr>
          <w:rFonts w:asciiTheme="majorHAnsi" w:hAnsiTheme="majorHAnsi" w:cstheme="majorHAnsi"/>
          <w:b/>
          <w:sz w:val="24"/>
          <w:szCs w:val="24"/>
          <w:lang w:val="ro-MD"/>
        </w:rPr>
        <w:t xml:space="preserve">, </w:t>
      </w:r>
      <w:r w:rsidRPr="007836DB">
        <w:rPr>
          <w:rFonts w:asciiTheme="majorHAnsi" w:hAnsiTheme="majorHAnsi" w:cstheme="majorHAnsi"/>
          <w:sz w:val="24"/>
          <w:szCs w:val="24"/>
          <w:lang w:val="ro-MD"/>
        </w:rPr>
        <w:t>pentru informare și implementarea recomandărilor din Raportul de audit</w:t>
      </w:r>
      <w:r w:rsidR="00892799" w:rsidRPr="007836DB">
        <w:rPr>
          <w:rFonts w:asciiTheme="majorHAnsi" w:hAnsiTheme="majorHAnsi" w:cstheme="majorHAnsi"/>
          <w:sz w:val="24"/>
          <w:szCs w:val="24"/>
          <w:lang w:val="ro-MD"/>
        </w:rPr>
        <w:t>;</w:t>
      </w:r>
    </w:p>
    <w:p w14:paraId="28445F2D" w14:textId="06C1121E" w:rsidR="0006738B" w:rsidRPr="007836DB" w:rsidRDefault="0006738B" w:rsidP="00E07DE6">
      <w:pPr>
        <w:pStyle w:val="ListParagraph"/>
        <w:numPr>
          <w:ilvl w:val="1"/>
          <w:numId w:val="9"/>
        </w:numPr>
        <w:tabs>
          <w:tab w:val="left" w:pos="0"/>
          <w:tab w:val="left" w:pos="426"/>
        </w:tabs>
        <w:spacing w:before="240" w:after="240"/>
        <w:ind w:left="0" w:firstLine="567"/>
        <w:jc w:val="both"/>
        <w:rPr>
          <w:rFonts w:asciiTheme="majorHAnsi" w:hAnsiTheme="majorHAnsi" w:cstheme="majorHAnsi"/>
          <w:bCs/>
          <w:sz w:val="24"/>
          <w:szCs w:val="24"/>
          <w:lang w:val="ro-MD"/>
        </w:rPr>
      </w:pPr>
      <w:r w:rsidRPr="007836DB">
        <w:rPr>
          <w:rFonts w:asciiTheme="majorHAnsi" w:hAnsiTheme="majorHAnsi" w:cstheme="majorHAnsi"/>
          <w:b/>
          <w:sz w:val="24"/>
          <w:szCs w:val="24"/>
          <w:lang w:val="ro-MD"/>
        </w:rPr>
        <w:t>Agenției</w:t>
      </w:r>
      <w:r w:rsidRPr="007836DB">
        <w:rPr>
          <w:rFonts w:asciiTheme="majorHAnsi" w:hAnsiTheme="majorHAnsi" w:cstheme="majorHAnsi"/>
          <w:b/>
          <w:bCs/>
          <w:sz w:val="24"/>
          <w:szCs w:val="24"/>
          <w:lang w:val="ro-MD"/>
        </w:rPr>
        <w:t xml:space="preserve"> Proprietății Publice, </w:t>
      </w:r>
      <w:r w:rsidRPr="007836DB">
        <w:rPr>
          <w:rFonts w:asciiTheme="majorHAnsi" w:hAnsiTheme="majorHAnsi" w:cstheme="majorHAnsi"/>
          <w:sz w:val="24"/>
          <w:szCs w:val="24"/>
          <w:lang w:val="ro-MD"/>
        </w:rPr>
        <w:t xml:space="preserve">pentru informare </w:t>
      </w:r>
      <w:r w:rsidR="00E07DE6" w:rsidRPr="007836DB">
        <w:rPr>
          <w:rFonts w:asciiTheme="majorHAnsi" w:hAnsiTheme="majorHAnsi" w:cstheme="majorHAnsi"/>
          <w:sz w:val="24"/>
          <w:szCs w:val="24"/>
          <w:lang w:val="ro-MD"/>
        </w:rPr>
        <w:t>și implementarea recomandărilor din Raportul de audit</w:t>
      </w:r>
      <w:r w:rsidRPr="007836DB">
        <w:rPr>
          <w:rFonts w:asciiTheme="majorHAnsi" w:hAnsiTheme="majorHAnsi" w:cstheme="majorHAnsi"/>
          <w:sz w:val="24"/>
          <w:szCs w:val="24"/>
          <w:lang w:val="ro-MD"/>
        </w:rPr>
        <w:t>;</w:t>
      </w:r>
    </w:p>
    <w:p w14:paraId="0D0B2E4B" w14:textId="04E9E753" w:rsidR="00ED3D20" w:rsidRPr="007836DB" w:rsidRDefault="00ED3D20" w:rsidP="00ED3D20">
      <w:pPr>
        <w:pStyle w:val="ListParagraph"/>
        <w:numPr>
          <w:ilvl w:val="1"/>
          <w:numId w:val="9"/>
        </w:numPr>
        <w:tabs>
          <w:tab w:val="left" w:pos="0"/>
          <w:tab w:val="left" w:pos="426"/>
        </w:tabs>
        <w:spacing w:before="240" w:after="240"/>
        <w:ind w:left="0" w:firstLine="540"/>
        <w:jc w:val="both"/>
        <w:rPr>
          <w:rFonts w:asciiTheme="majorHAnsi" w:eastAsia="Times New Roman" w:hAnsiTheme="majorHAnsi" w:cstheme="majorHAnsi"/>
          <w:sz w:val="24"/>
          <w:szCs w:val="24"/>
          <w:lang w:val="ro-MD"/>
        </w:rPr>
      </w:pPr>
      <w:r w:rsidRPr="007836DB">
        <w:rPr>
          <w:rFonts w:asciiTheme="majorHAnsi" w:hAnsiTheme="majorHAnsi" w:cstheme="majorHAnsi"/>
          <w:b/>
          <w:sz w:val="24"/>
          <w:szCs w:val="24"/>
          <w:lang w:val="ro-MD"/>
        </w:rPr>
        <w:t xml:space="preserve">Procuraturii Generale, </w:t>
      </w:r>
      <w:r w:rsidRPr="007836DB">
        <w:rPr>
          <w:rFonts w:asciiTheme="majorHAnsi" w:hAnsiTheme="majorHAnsi" w:cstheme="majorHAnsi"/>
          <w:sz w:val="24"/>
          <w:szCs w:val="24"/>
          <w:lang w:val="ro-MD"/>
        </w:rPr>
        <w:t xml:space="preserve">pentru examinare conform competenței </w:t>
      </w:r>
      <w:r w:rsidR="00A27626">
        <w:rPr>
          <w:rFonts w:asciiTheme="majorHAnsi" w:hAnsiTheme="majorHAnsi" w:cstheme="majorHAnsi"/>
          <w:sz w:val="24"/>
          <w:szCs w:val="24"/>
          <w:lang w:val="ro-MD"/>
        </w:rPr>
        <w:t>privind</w:t>
      </w:r>
      <w:r w:rsidRPr="007836DB">
        <w:rPr>
          <w:rFonts w:asciiTheme="majorHAnsi" w:hAnsiTheme="majorHAnsi" w:cstheme="majorHAnsi"/>
          <w:sz w:val="24"/>
          <w:szCs w:val="24"/>
          <w:lang w:val="ro-MD"/>
        </w:rPr>
        <w:t xml:space="preserve"> constatăril</w:t>
      </w:r>
      <w:r w:rsidR="00A27626">
        <w:rPr>
          <w:rFonts w:asciiTheme="majorHAnsi" w:hAnsiTheme="majorHAnsi" w:cstheme="majorHAnsi"/>
          <w:sz w:val="24"/>
          <w:szCs w:val="24"/>
          <w:lang w:val="ro-MD"/>
        </w:rPr>
        <w:t>e</w:t>
      </w:r>
      <w:r w:rsidRPr="007836DB">
        <w:rPr>
          <w:rFonts w:asciiTheme="majorHAnsi" w:hAnsiTheme="majorHAnsi" w:cstheme="majorHAnsi"/>
          <w:sz w:val="24"/>
          <w:szCs w:val="24"/>
          <w:lang w:val="ro-MD"/>
        </w:rPr>
        <w:t xml:space="preserve"> expuse în </w:t>
      </w:r>
      <w:r w:rsidR="00A27626">
        <w:rPr>
          <w:rFonts w:asciiTheme="majorHAnsi" w:hAnsiTheme="majorHAnsi" w:cstheme="majorHAnsi"/>
          <w:sz w:val="24"/>
          <w:szCs w:val="24"/>
          <w:lang w:val="ro-MD"/>
        </w:rPr>
        <w:t>R</w:t>
      </w:r>
      <w:r w:rsidRPr="007836DB">
        <w:rPr>
          <w:rFonts w:asciiTheme="majorHAnsi" w:hAnsiTheme="majorHAnsi" w:cstheme="majorHAnsi"/>
          <w:sz w:val="24"/>
          <w:szCs w:val="24"/>
          <w:lang w:val="ro-MD"/>
        </w:rPr>
        <w:t>aportul de audit</w:t>
      </w:r>
      <w:r w:rsidR="00A27626">
        <w:rPr>
          <w:rFonts w:asciiTheme="majorHAnsi" w:hAnsiTheme="majorHAnsi" w:cstheme="majorHAnsi"/>
          <w:sz w:val="24"/>
          <w:szCs w:val="24"/>
          <w:lang w:val="ro-MD"/>
        </w:rPr>
        <w:t>;</w:t>
      </w:r>
    </w:p>
    <w:p w14:paraId="620402FC" w14:textId="72DFF30B" w:rsidR="0006738B" w:rsidRPr="007836DB" w:rsidRDefault="0006738B" w:rsidP="00E07DE6">
      <w:pPr>
        <w:pStyle w:val="ListParagraph"/>
        <w:numPr>
          <w:ilvl w:val="1"/>
          <w:numId w:val="9"/>
        </w:numPr>
        <w:tabs>
          <w:tab w:val="left" w:pos="0"/>
          <w:tab w:val="left" w:pos="426"/>
        </w:tabs>
        <w:spacing w:before="240" w:after="240"/>
        <w:ind w:left="0" w:firstLine="540"/>
        <w:jc w:val="both"/>
        <w:rPr>
          <w:rFonts w:asciiTheme="majorHAnsi" w:eastAsia="Times New Roman" w:hAnsiTheme="majorHAnsi" w:cstheme="majorHAnsi"/>
          <w:sz w:val="24"/>
          <w:szCs w:val="24"/>
          <w:lang w:val="ro-MD"/>
        </w:rPr>
      </w:pPr>
      <w:r w:rsidRPr="007836DB">
        <w:rPr>
          <w:rFonts w:asciiTheme="majorHAnsi" w:hAnsiTheme="majorHAnsi" w:cstheme="majorHAnsi"/>
          <w:b/>
          <w:sz w:val="24"/>
          <w:szCs w:val="24"/>
          <w:lang w:val="ro-MD"/>
        </w:rPr>
        <w:t>Agenției Naționale pentru Reglementare în Energetică,</w:t>
      </w:r>
      <w:r w:rsidRPr="007836DB">
        <w:rPr>
          <w:rFonts w:asciiTheme="majorHAnsi" w:hAnsiTheme="majorHAnsi" w:cstheme="majorHAnsi"/>
          <w:b/>
          <w:bCs/>
          <w:sz w:val="24"/>
          <w:szCs w:val="24"/>
          <w:lang w:val="ro-MD"/>
        </w:rPr>
        <w:t xml:space="preserve"> </w:t>
      </w:r>
      <w:r w:rsidRPr="007836DB">
        <w:rPr>
          <w:rFonts w:asciiTheme="majorHAnsi" w:eastAsia="Times New Roman" w:hAnsiTheme="majorHAnsi" w:cstheme="majorHAnsi"/>
          <w:sz w:val="24"/>
          <w:szCs w:val="24"/>
          <w:lang w:val="ro-MD"/>
        </w:rPr>
        <w:t>pentru informare, luare de atitudine și posibilă utilizare a informațiilor la implementarea politicii statului în domeniul de reglementare a sectorului gazelor naturale;</w:t>
      </w:r>
    </w:p>
    <w:p w14:paraId="147BE842" w14:textId="2611122C" w:rsidR="004652C7" w:rsidRPr="007836DB" w:rsidRDefault="004652C7" w:rsidP="00E07DE6">
      <w:pPr>
        <w:pStyle w:val="ListParagraph"/>
        <w:numPr>
          <w:ilvl w:val="1"/>
          <w:numId w:val="9"/>
        </w:numPr>
        <w:tabs>
          <w:tab w:val="left" w:pos="0"/>
          <w:tab w:val="left" w:pos="426"/>
        </w:tabs>
        <w:spacing w:before="240" w:after="240"/>
        <w:ind w:left="0" w:firstLine="540"/>
        <w:jc w:val="both"/>
        <w:rPr>
          <w:rFonts w:asciiTheme="majorHAnsi" w:eastAsia="Times New Roman" w:hAnsiTheme="majorHAnsi" w:cstheme="majorHAnsi"/>
          <w:sz w:val="24"/>
          <w:szCs w:val="24"/>
          <w:lang w:val="ro-MD"/>
        </w:rPr>
      </w:pPr>
      <w:r w:rsidRPr="007836DB">
        <w:rPr>
          <w:rFonts w:asciiTheme="majorHAnsi" w:hAnsiTheme="majorHAnsi" w:cstheme="majorHAnsi"/>
          <w:b/>
          <w:sz w:val="24"/>
          <w:szCs w:val="24"/>
          <w:lang w:val="ro-MD"/>
        </w:rPr>
        <w:t xml:space="preserve">SA </w:t>
      </w:r>
      <w:r w:rsidR="000A1543">
        <w:rPr>
          <w:rFonts w:asciiTheme="majorHAnsi" w:hAnsiTheme="majorHAnsi" w:cstheme="majorHAnsi"/>
          <w:b/>
          <w:sz w:val="24"/>
          <w:szCs w:val="24"/>
          <w:lang w:val="ro-MD"/>
        </w:rPr>
        <w:t>„</w:t>
      </w:r>
      <w:r w:rsidRPr="007836DB">
        <w:rPr>
          <w:rFonts w:asciiTheme="majorHAnsi" w:hAnsiTheme="majorHAnsi" w:cstheme="majorHAnsi"/>
          <w:b/>
          <w:sz w:val="24"/>
          <w:szCs w:val="24"/>
          <w:lang w:val="ro-MD"/>
        </w:rPr>
        <w:t>Moldovagaz</w:t>
      </w:r>
      <w:r w:rsidR="000A1543">
        <w:rPr>
          <w:rFonts w:asciiTheme="majorHAnsi" w:hAnsiTheme="majorHAnsi" w:cstheme="majorHAnsi"/>
          <w:b/>
          <w:sz w:val="24"/>
          <w:szCs w:val="24"/>
          <w:lang w:val="ro-MD"/>
        </w:rPr>
        <w:t>”</w:t>
      </w:r>
      <w:r w:rsidRPr="007836DB">
        <w:rPr>
          <w:rFonts w:asciiTheme="majorHAnsi" w:hAnsiTheme="majorHAnsi" w:cstheme="majorHAnsi"/>
          <w:b/>
          <w:sz w:val="24"/>
          <w:szCs w:val="24"/>
          <w:lang w:val="ro-MD"/>
        </w:rPr>
        <w:t xml:space="preserve">, </w:t>
      </w:r>
      <w:r w:rsidRPr="007836DB">
        <w:rPr>
          <w:rFonts w:asciiTheme="majorHAnsi" w:hAnsiTheme="majorHAnsi" w:cstheme="majorHAnsi"/>
          <w:sz w:val="24"/>
          <w:szCs w:val="24"/>
          <w:lang w:val="ro-MD"/>
        </w:rPr>
        <w:t>pentru informare</w:t>
      </w:r>
      <w:r w:rsidRPr="007836DB">
        <w:rPr>
          <w:rFonts w:asciiTheme="majorHAnsi" w:hAnsiTheme="majorHAnsi" w:cstheme="majorHAnsi"/>
          <w:b/>
          <w:sz w:val="24"/>
          <w:szCs w:val="24"/>
          <w:lang w:val="ro-MD"/>
        </w:rPr>
        <w:t>.</w:t>
      </w:r>
    </w:p>
    <w:p w14:paraId="47D98F6D" w14:textId="13F925AE" w:rsidR="00A776A9" w:rsidRPr="007836DB" w:rsidRDefault="00813A99" w:rsidP="00813A99">
      <w:pPr>
        <w:pStyle w:val="ListParagraph"/>
        <w:numPr>
          <w:ilvl w:val="0"/>
          <w:numId w:val="4"/>
        </w:numPr>
        <w:tabs>
          <w:tab w:val="left" w:pos="0"/>
          <w:tab w:val="left" w:pos="426"/>
        </w:tabs>
        <w:spacing w:before="240" w:after="240"/>
        <w:ind w:left="0" w:firstLine="540"/>
        <w:jc w:val="both"/>
        <w:rPr>
          <w:rFonts w:asciiTheme="majorHAnsi" w:hAnsiTheme="majorHAnsi" w:cstheme="majorHAnsi"/>
          <w:sz w:val="24"/>
          <w:szCs w:val="24"/>
          <w:lang w:val="ro-MD"/>
        </w:rPr>
      </w:pPr>
      <w:r w:rsidRPr="007836DB">
        <w:rPr>
          <w:rFonts w:asciiTheme="majorHAnsi" w:hAnsiTheme="majorHAnsi" w:cstheme="majorHAnsi"/>
          <w:sz w:val="24"/>
          <w:szCs w:val="24"/>
          <w:lang w:val="ro-MD"/>
        </w:rPr>
        <w:t>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006025AA" w14:textId="17031899" w:rsidR="00A776A9" w:rsidRPr="007836DB" w:rsidRDefault="00A776A9" w:rsidP="00813A99">
      <w:pPr>
        <w:pStyle w:val="ListParagraph"/>
        <w:numPr>
          <w:ilvl w:val="0"/>
          <w:numId w:val="4"/>
        </w:numPr>
        <w:tabs>
          <w:tab w:val="left" w:pos="0"/>
          <w:tab w:val="left" w:pos="426"/>
        </w:tabs>
        <w:spacing w:before="240" w:after="240"/>
        <w:ind w:left="0" w:firstLine="540"/>
        <w:jc w:val="both"/>
        <w:rPr>
          <w:rFonts w:asciiTheme="majorHAnsi" w:hAnsiTheme="majorHAnsi" w:cstheme="majorHAnsi"/>
          <w:bCs/>
          <w:sz w:val="24"/>
          <w:szCs w:val="24"/>
          <w:lang w:val="ro-MD"/>
        </w:rPr>
      </w:pPr>
      <w:r w:rsidRPr="007836DB">
        <w:rPr>
          <w:rFonts w:asciiTheme="majorHAnsi" w:hAnsiTheme="majorHAnsi" w:cstheme="majorHAnsi"/>
          <w:bCs/>
          <w:sz w:val="24"/>
          <w:szCs w:val="24"/>
          <w:lang w:val="ro-MD"/>
        </w:rPr>
        <w:t>Curtea de Conturi va fi informată</w:t>
      </w:r>
      <w:r w:rsidR="00ED3D20" w:rsidRPr="007836DB">
        <w:rPr>
          <w:rFonts w:asciiTheme="majorHAnsi" w:hAnsiTheme="majorHAnsi" w:cstheme="majorHAnsi"/>
          <w:bCs/>
          <w:sz w:val="24"/>
          <w:szCs w:val="24"/>
          <w:lang w:val="ro-MD"/>
        </w:rPr>
        <w:t xml:space="preserve"> trimestrial</w:t>
      </w:r>
      <w:r w:rsidRPr="007836DB">
        <w:rPr>
          <w:rFonts w:asciiTheme="majorHAnsi" w:hAnsiTheme="majorHAnsi" w:cstheme="majorHAnsi"/>
          <w:bCs/>
          <w:sz w:val="24"/>
          <w:szCs w:val="24"/>
          <w:lang w:val="ro-MD"/>
        </w:rPr>
        <w:t xml:space="preserve">, în termen de </w:t>
      </w:r>
      <w:r w:rsidR="00892799" w:rsidRPr="007836DB">
        <w:rPr>
          <w:rFonts w:asciiTheme="majorHAnsi" w:hAnsiTheme="majorHAnsi" w:cstheme="majorHAnsi"/>
          <w:bCs/>
          <w:sz w:val="24"/>
          <w:szCs w:val="24"/>
          <w:lang w:val="ro-MD"/>
        </w:rPr>
        <w:t>12</w:t>
      </w:r>
      <w:r w:rsidRPr="007836DB">
        <w:rPr>
          <w:rFonts w:asciiTheme="majorHAnsi" w:hAnsiTheme="majorHAnsi" w:cstheme="majorHAnsi"/>
          <w:bCs/>
          <w:sz w:val="24"/>
          <w:szCs w:val="24"/>
          <w:lang w:val="ro-MD"/>
        </w:rPr>
        <w:t xml:space="preserve"> luni din data publicării Hotărârii în Monitorul Oficial al Republicii Moldova, despre acțiunile întreprinse pentru executarea subpunct</w:t>
      </w:r>
      <w:r w:rsidR="00993A85" w:rsidRPr="007836DB">
        <w:rPr>
          <w:rFonts w:asciiTheme="majorHAnsi" w:hAnsiTheme="majorHAnsi" w:cstheme="majorHAnsi"/>
          <w:bCs/>
          <w:sz w:val="24"/>
          <w:szCs w:val="24"/>
          <w:lang w:val="ro-MD"/>
        </w:rPr>
        <w:t>elor</w:t>
      </w:r>
      <w:r w:rsidRPr="007836DB">
        <w:rPr>
          <w:rFonts w:asciiTheme="majorHAnsi" w:hAnsiTheme="majorHAnsi" w:cstheme="majorHAnsi"/>
          <w:bCs/>
          <w:sz w:val="24"/>
          <w:szCs w:val="24"/>
          <w:lang w:val="ro-MD"/>
        </w:rPr>
        <w:t xml:space="preserve"> </w:t>
      </w:r>
      <w:r w:rsidR="0087510A" w:rsidRPr="007836DB">
        <w:rPr>
          <w:rFonts w:asciiTheme="majorHAnsi" w:hAnsiTheme="majorHAnsi" w:cstheme="majorHAnsi"/>
          <w:bCs/>
          <w:sz w:val="24"/>
          <w:szCs w:val="24"/>
          <w:lang w:val="ro-MD"/>
        </w:rPr>
        <w:t>2.</w:t>
      </w:r>
      <w:r w:rsidR="00682A5C" w:rsidRPr="007836DB">
        <w:rPr>
          <w:rFonts w:asciiTheme="majorHAnsi" w:hAnsiTheme="majorHAnsi" w:cstheme="majorHAnsi"/>
          <w:bCs/>
          <w:sz w:val="24"/>
          <w:szCs w:val="24"/>
          <w:lang w:val="ro-MD"/>
        </w:rPr>
        <w:t>4</w:t>
      </w:r>
      <w:r w:rsidR="0087510A" w:rsidRPr="007836DB">
        <w:rPr>
          <w:rFonts w:asciiTheme="majorHAnsi" w:hAnsiTheme="majorHAnsi" w:cstheme="majorHAnsi"/>
          <w:bCs/>
          <w:sz w:val="24"/>
          <w:szCs w:val="24"/>
          <w:lang w:val="ro-MD"/>
        </w:rPr>
        <w:t>.</w:t>
      </w:r>
      <w:r w:rsidR="00682A5C" w:rsidRPr="007836DB">
        <w:rPr>
          <w:rFonts w:asciiTheme="majorHAnsi" w:hAnsiTheme="majorHAnsi" w:cstheme="majorHAnsi"/>
          <w:bCs/>
          <w:sz w:val="24"/>
          <w:szCs w:val="24"/>
          <w:lang w:val="ro-MD"/>
        </w:rPr>
        <w:t xml:space="preserve"> </w:t>
      </w:r>
      <w:r w:rsidR="00892799" w:rsidRPr="007836DB">
        <w:rPr>
          <w:rFonts w:asciiTheme="majorHAnsi" w:hAnsiTheme="majorHAnsi" w:cstheme="majorHAnsi"/>
          <w:bCs/>
          <w:sz w:val="24"/>
          <w:szCs w:val="24"/>
          <w:lang w:val="ro-MD"/>
        </w:rPr>
        <w:t>-</w:t>
      </w:r>
      <w:r w:rsidR="00682A5C" w:rsidRPr="007836DB">
        <w:rPr>
          <w:rFonts w:asciiTheme="majorHAnsi" w:hAnsiTheme="majorHAnsi" w:cstheme="majorHAnsi"/>
          <w:bCs/>
          <w:sz w:val="24"/>
          <w:szCs w:val="24"/>
          <w:lang w:val="ro-MD"/>
        </w:rPr>
        <w:t xml:space="preserve"> </w:t>
      </w:r>
      <w:r w:rsidR="00C573D1" w:rsidRPr="007836DB">
        <w:rPr>
          <w:rFonts w:asciiTheme="majorHAnsi" w:hAnsiTheme="majorHAnsi" w:cstheme="majorHAnsi"/>
          <w:bCs/>
          <w:sz w:val="24"/>
          <w:szCs w:val="24"/>
          <w:lang w:val="ro-MD"/>
        </w:rPr>
        <w:t>2.6</w:t>
      </w:r>
      <w:r w:rsidR="00682A5C" w:rsidRPr="007836DB">
        <w:rPr>
          <w:rFonts w:asciiTheme="majorHAnsi" w:hAnsiTheme="majorHAnsi" w:cstheme="majorHAnsi"/>
          <w:bCs/>
          <w:sz w:val="24"/>
          <w:szCs w:val="24"/>
          <w:lang w:val="ro-MD"/>
        </w:rPr>
        <w:t>.</w:t>
      </w:r>
      <w:r w:rsidR="0087510A" w:rsidRPr="007836DB">
        <w:rPr>
          <w:rFonts w:asciiTheme="majorHAnsi" w:hAnsiTheme="majorHAnsi" w:cstheme="majorHAnsi"/>
          <w:bCs/>
          <w:sz w:val="24"/>
          <w:szCs w:val="24"/>
          <w:lang w:val="ro-MD"/>
        </w:rPr>
        <w:t xml:space="preserve"> </w:t>
      </w:r>
      <w:r w:rsidRPr="007836DB">
        <w:rPr>
          <w:rFonts w:asciiTheme="majorHAnsi" w:hAnsiTheme="majorHAnsi" w:cstheme="majorHAnsi"/>
          <w:bCs/>
          <w:sz w:val="24"/>
          <w:szCs w:val="24"/>
          <w:lang w:val="ro-MD"/>
        </w:rPr>
        <w:t>din prezenta Hotărâre</w:t>
      </w:r>
      <w:r w:rsidR="00ED3D20" w:rsidRPr="007836DB">
        <w:rPr>
          <w:rFonts w:ascii="Calibri Light" w:eastAsia="Times New Roman" w:hAnsi="Calibri Light" w:cs="Calibri Light"/>
          <w:sz w:val="24"/>
          <w:szCs w:val="24"/>
          <w:lang w:val="ro-MD"/>
        </w:rPr>
        <w:t xml:space="preserve"> </w:t>
      </w:r>
      <w:r w:rsidR="00BD70F2" w:rsidRPr="007836DB">
        <w:rPr>
          <w:rFonts w:ascii="Calibri Light" w:eastAsia="Times New Roman" w:hAnsi="Calibri Light" w:cs="Calibri Light"/>
          <w:sz w:val="24"/>
          <w:szCs w:val="24"/>
          <w:lang w:val="ro-MD"/>
        </w:rPr>
        <w:t>și</w:t>
      </w:r>
      <w:r w:rsidR="00ED3D20" w:rsidRPr="007836DB">
        <w:rPr>
          <w:rFonts w:ascii="Calibri Light" w:eastAsia="Times New Roman" w:hAnsi="Calibri Light" w:cs="Calibri Light"/>
          <w:sz w:val="24"/>
          <w:szCs w:val="24"/>
          <w:lang w:val="ro-MD"/>
        </w:rPr>
        <w:t xml:space="preserve"> realizarea recomandărilor din Raportul de audit</w:t>
      </w:r>
      <w:r w:rsidRPr="007836DB">
        <w:rPr>
          <w:rFonts w:asciiTheme="majorHAnsi" w:hAnsiTheme="majorHAnsi" w:cstheme="majorHAnsi"/>
          <w:bCs/>
          <w:sz w:val="24"/>
          <w:szCs w:val="24"/>
          <w:lang w:val="ro-MD"/>
        </w:rPr>
        <w:t>.</w:t>
      </w:r>
    </w:p>
    <w:p w14:paraId="03918ECD" w14:textId="1C5BFC33" w:rsidR="00A776A9" w:rsidRPr="007836DB" w:rsidRDefault="00A776A9" w:rsidP="00813A99">
      <w:pPr>
        <w:pStyle w:val="ListParagraph"/>
        <w:numPr>
          <w:ilvl w:val="0"/>
          <w:numId w:val="4"/>
        </w:numPr>
        <w:tabs>
          <w:tab w:val="left" w:pos="0"/>
          <w:tab w:val="left" w:pos="426"/>
        </w:tabs>
        <w:spacing w:before="240" w:after="240"/>
        <w:ind w:left="0" w:firstLine="540"/>
        <w:jc w:val="both"/>
        <w:rPr>
          <w:rFonts w:asciiTheme="majorHAnsi" w:eastAsia="Times New Roman" w:hAnsiTheme="majorHAnsi" w:cstheme="majorHAnsi"/>
          <w:bCs/>
          <w:sz w:val="24"/>
          <w:szCs w:val="24"/>
          <w:lang w:val="ro-MD"/>
        </w:rPr>
      </w:pPr>
      <w:r w:rsidRPr="007836DB">
        <w:rPr>
          <w:rFonts w:ascii="Calibri Light" w:hAnsi="Calibri Light" w:cs="Calibri Light"/>
          <w:noProof/>
          <w:sz w:val="24"/>
          <w:szCs w:val="24"/>
          <w:lang w:val="ro-MD"/>
        </w:rPr>
        <w:lastRenderedPageBreak/>
        <w:t xml:space="preserve">Hotărârea și </w:t>
      </w:r>
      <w:r w:rsidRPr="007836DB">
        <w:rPr>
          <w:rFonts w:ascii="Calibri Light" w:hAnsi="Calibri Light" w:cs="Calibri Light"/>
          <w:bCs/>
          <w:noProof/>
          <w:sz w:val="24"/>
          <w:szCs w:val="24"/>
          <w:lang w:val="ro-MD"/>
        </w:rPr>
        <w:t xml:space="preserve">Raportul </w:t>
      </w:r>
      <w:r w:rsidR="0006738B" w:rsidRPr="007836DB">
        <w:rPr>
          <w:rFonts w:ascii="Calibri Light" w:hAnsi="Calibri Light" w:cs="Calibri Light"/>
          <w:bCs/>
          <w:sz w:val="24"/>
          <w:szCs w:val="24"/>
          <w:lang w:val="ro-MD"/>
        </w:rPr>
        <w:t xml:space="preserve">auditului conformității </w:t>
      </w:r>
      <w:r w:rsidR="000A1543">
        <w:rPr>
          <w:rFonts w:ascii="Calibri Light" w:hAnsi="Calibri Light" w:cs="Calibri Light"/>
          <w:bCs/>
          <w:sz w:val="24"/>
          <w:szCs w:val="24"/>
          <w:lang w:val="ro-MD"/>
        </w:rPr>
        <w:t xml:space="preserve">asupra </w:t>
      </w:r>
      <w:r w:rsidR="0006738B" w:rsidRPr="007836DB">
        <w:rPr>
          <w:rFonts w:ascii="Calibri Light" w:hAnsi="Calibri Light" w:cs="Calibri Light"/>
          <w:bCs/>
          <w:sz w:val="24"/>
          <w:szCs w:val="24"/>
          <w:lang w:val="ro-MD"/>
        </w:rPr>
        <w:t xml:space="preserve">cheltuielilor şi investițiilor capitale la întreprinderile de gaze naturale cărora le-au fost impuse obligații de serviciu public, precum și la întreprinderile înrudite, astfel cum sunt definite în </w:t>
      </w:r>
      <w:hyperlink r:id="rId16" w:history="1">
        <w:r w:rsidR="0006738B" w:rsidRPr="007836DB">
          <w:rPr>
            <w:rFonts w:ascii="Calibri Light" w:hAnsi="Calibri Light" w:cs="Calibri Light"/>
            <w:bCs/>
            <w:sz w:val="24"/>
            <w:szCs w:val="24"/>
            <w:lang w:val="ro-MD"/>
          </w:rPr>
          <w:t>Legea nr.108/2016</w:t>
        </w:r>
      </w:hyperlink>
      <w:r w:rsidR="0006738B" w:rsidRPr="007836DB">
        <w:rPr>
          <w:rFonts w:ascii="Calibri Light" w:hAnsi="Calibri Light" w:cs="Calibri Light"/>
          <w:bCs/>
          <w:sz w:val="24"/>
          <w:szCs w:val="24"/>
          <w:lang w:val="ro-MD"/>
        </w:rPr>
        <w:t xml:space="preserve"> cu privire la gazele naturale, inclusiv la cele deținute indirect </w:t>
      </w:r>
      <w:r w:rsidRPr="007836DB">
        <w:rPr>
          <w:rFonts w:asciiTheme="majorHAnsi" w:hAnsiTheme="majorHAnsi" w:cs="Calibri Light"/>
          <w:bCs/>
          <w:noProof/>
          <w:sz w:val="24"/>
          <w:szCs w:val="24"/>
          <w:lang w:val="ro-MD"/>
        </w:rPr>
        <w:t>se plasează pe site</w:t>
      </w:r>
      <w:r w:rsidRPr="007836DB">
        <w:rPr>
          <w:rFonts w:asciiTheme="majorHAnsi" w:hAnsiTheme="majorHAnsi" w:cs="Calibri Light"/>
          <w:noProof/>
          <w:sz w:val="24"/>
          <w:szCs w:val="24"/>
          <w:lang w:val="ro-MD"/>
        </w:rPr>
        <w:t xml:space="preserve">-ul oficial al Curții de Conturi </w:t>
      </w:r>
      <w:r w:rsidR="000E22D8" w:rsidRPr="007836DB">
        <w:rPr>
          <w:rFonts w:asciiTheme="majorHAnsi" w:hAnsiTheme="majorHAnsi" w:cs="Calibri Light"/>
          <w:sz w:val="24"/>
          <w:szCs w:val="24"/>
          <w:lang w:val="ro-MD"/>
        </w:rPr>
        <w:t>(</w:t>
      </w:r>
      <w:hyperlink r:id="rId17" w:history="1">
        <w:r w:rsidR="000E22D8" w:rsidRPr="007836DB">
          <w:rPr>
            <w:rStyle w:val="Hyperlink"/>
            <w:rFonts w:asciiTheme="majorHAnsi" w:hAnsiTheme="majorHAnsi" w:cs="Calibri Light"/>
            <w:sz w:val="24"/>
            <w:szCs w:val="24"/>
            <w:lang w:val="ro-MD"/>
          </w:rPr>
          <w:t>https://www.ccrm.md/ro/decisions</w:t>
        </w:r>
      </w:hyperlink>
      <w:r w:rsidR="000E22D8" w:rsidRPr="007836DB">
        <w:rPr>
          <w:rFonts w:asciiTheme="majorHAnsi" w:hAnsiTheme="majorHAnsi" w:cs="Calibri Light"/>
          <w:sz w:val="24"/>
          <w:szCs w:val="24"/>
          <w:lang w:val="ro-MD"/>
        </w:rPr>
        <w:t>)</w:t>
      </w:r>
      <w:r w:rsidR="000E22D8" w:rsidRPr="007836DB">
        <w:rPr>
          <w:rFonts w:asciiTheme="majorHAnsi" w:hAnsiTheme="majorHAnsi" w:cs="Calibri Light"/>
          <w:noProof/>
          <w:sz w:val="24"/>
          <w:szCs w:val="24"/>
          <w:lang w:val="ro-MD"/>
        </w:rPr>
        <w:t>.</w:t>
      </w:r>
      <w:r w:rsidR="000E22D8" w:rsidRPr="007836DB" w:rsidDel="000E22D8">
        <w:rPr>
          <w:rFonts w:asciiTheme="majorHAnsi" w:hAnsiTheme="majorHAnsi" w:cs="Calibri Light"/>
          <w:noProof/>
          <w:sz w:val="24"/>
          <w:szCs w:val="24"/>
          <w:lang w:val="ro-MD"/>
        </w:rPr>
        <w:t xml:space="preserve"> </w:t>
      </w:r>
    </w:p>
    <w:p w14:paraId="0220101E" w14:textId="77777777" w:rsidR="00F51DBF" w:rsidRPr="007836DB" w:rsidRDefault="00F51DBF" w:rsidP="0080504A">
      <w:pPr>
        <w:spacing w:after="120" w:line="276" w:lineRule="auto"/>
        <w:jc w:val="right"/>
        <w:rPr>
          <w:rFonts w:asciiTheme="majorHAnsi" w:eastAsia="Times New Roman" w:hAnsiTheme="majorHAnsi" w:cstheme="majorHAnsi"/>
          <w:b/>
          <w:sz w:val="24"/>
          <w:szCs w:val="24"/>
          <w:lang w:val="ro-MD"/>
        </w:rPr>
      </w:pPr>
    </w:p>
    <w:p w14:paraId="0D2923AA" w14:textId="2D47BCBC" w:rsidR="00AC22F6" w:rsidRPr="007836DB" w:rsidRDefault="00C46957" w:rsidP="003A70BF">
      <w:pPr>
        <w:spacing w:after="0" w:line="240" w:lineRule="auto"/>
        <w:jc w:val="right"/>
        <w:rPr>
          <w:rFonts w:asciiTheme="majorHAnsi" w:eastAsia="Times New Roman" w:hAnsiTheme="majorHAnsi" w:cstheme="majorHAnsi"/>
          <w:b/>
          <w:sz w:val="24"/>
          <w:szCs w:val="24"/>
          <w:lang w:val="ro-MD"/>
        </w:rPr>
      </w:pPr>
      <w:r w:rsidRPr="007836DB">
        <w:rPr>
          <w:rFonts w:asciiTheme="majorHAnsi" w:eastAsia="Times New Roman" w:hAnsiTheme="majorHAnsi" w:cstheme="majorHAnsi"/>
          <w:b/>
          <w:sz w:val="24"/>
          <w:szCs w:val="24"/>
          <w:lang w:val="ro-MD"/>
        </w:rPr>
        <w:t>Marian LUPU,</w:t>
      </w:r>
    </w:p>
    <w:p w14:paraId="7115A1CC" w14:textId="0126E9DC" w:rsidR="00C46957" w:rsidRPr="007836DB" w:rsidRDefault="00C46957" w:rsidP="0080504A">
      <w:pPr>
        <w:spacing w:after="120" w:line="276" w:lineRule="auto"/>
        <w:jc w:val="right"/>
        <w:rPr>
          <w:rFonts w:asciiTheme="majorHAnsi" w:eastAsia="Times New Roman" w:hAnsiTheme="majorHAnsi" w:cstheme="majorHAnsi"/>
          <w:b/>
          <w:sz w:val="24"/>
          <w:szCs w:val="24"/>
          <w:lang w:val="ro-MD"/>
        </w:rPr>
      </w:pPr>
      <w:r w:rsidRPr="007836DB">
        <w:rPr>
          <w:rFonts w:asciiTheme="majorHAnsi" w:eastAsia="Times New Roman" w:hAnsiTheme="majorHAnsi" w:cstheme="majorHAnsi"/>
          <w:b/>
          <w:sz w:val="24"/>
          <w:szCs w:val="24"/>
          <w:lang w:val="ro-MD"/>
        </w:rPr>
        <w:t>Președinte</w:t>
      </w:r>
    </w:p>
    <w:p w14:paraId="65ED160E" w14:textId="4879CC9D" w:rsidR="00C46957" w:rsidRPr="007836DB" w:rsidRDefault="00C46957" w:rsidP="0080504A">
      <w:pPr>
        <w:spacing w:after="120" w:line="276" w:lineRule="auto"/>
        <w:rPr>
          <w:rFonts w:asciiTheme="majorHAnsi" w:hAnsiTheme="majorHAnsi" w:cstheme="majorHAnsi"/>
          <w:sz w:val="24"/>
          <w:szCs w:val="24"/>
          <w:lang w:val="ro-MD"/>
        </w:rPr>
      </w:pPr>
      <w:bookmarkStart w:id="6" w:name="_GoBack"/>
      <w:bookmarkEnd w:id="6"/>
    </w:p>
    <w:sectPr w:rsidR="00C46957" w:rsidRPr="007836DB" w:rsidSect="00D87EFF">
      <w:footerReference w:type="default" r:id="rId18"/>
      <w:pgSz w:w="11906" w:h="16838" w:code="9"/>
      <w:pgMar w:top="851" w:right="850" w:bottom="1418" w:left="1701" w:header="706"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EC592" w14:textId="77777777" w:rsidR="006C04F9" w:rsidRDefault="006C04F9" w:rsidP="00C46957">
      <w:pPr>
        <w:spacing w:after="0" w:line="240" w:lineRule="auto"/>
      </w:pPr>
      <w:r>
        <w:separator/>
      </w:r>
    </w:p>
  </w:endnote>
  <w:endnote w:type="continuationSeparator" w:id="0">
    <w:p w14:paraId="4E9AE026" w14:textId="77777777" w:rsidR="006C04F9" w:rsidRDefault="006C04F9" w:rsidP="00C4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36032"/>
      <w:docPartObj>
        <w:docPartGallery w:val="Page Numbers (Bottom of Page)"/>
        <w:docPartUnique/>
      </w:docPartObj>
    </w:sdtPr>
    <w:sdtEndPr>
      <w:rPr>
        <w:noProof/>
      </w:rPr>
    </w:sdtEndPr>
    <w:sdtContent>
      <w:p w14:paraId="669F7812" w14:textId="2DE27F0C" w:rsidR="00AE2BA5" w:rsidRDefault="00C46957" w:rsidP="00994F4D">
        <w:pPr>
          <w:pStyle w:val="Footer"/>
          <w:jc w:val="right"/>
        </w:pPr>
        <w:r>
          <w:fldChar w:fldCharType="begin"/>
        </w:r>
        <w:r>
          <w:instrText xml:space="preserve"> PAGE   \* MERGEFORMAT </w:instrText>
        </w:r>
        <w:r>
          <w:fldChar w:fldCharType="separate"/>
        </w:r>
        <w:r w:rsidR="009E7F6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9D5CE" w14:textId="77777777" w:rsidR="006C04F9" w:rsidRDefault="006C04F9" w:rsidP="00C46957">
      <w:pPr>
        <w:spacing w:after="0" w:line="240" w:lineRule="auto"/>
      </w:pPr>
      <w:r>
        <w:separator/>
      </w:r>
    </w:p>
  </w:footnote>
  <w:footnote w:type="continuationSeparator" w:id="0">
    <w:p w14:paraId="0D8860A9" w14:textId="77777777" w:rsidR="006C04F9" w:rsidRDefault="006C04F9" w:rsidP="00C46957">
      <w:pPr>
        <w:spacing w:after="0" w:line="240" w:lineRule="auto"/>
      </w:pPr>
      <w:r>
        <w:continuationSeparator/>
      </w:r>
    </w:p>
  </w:footnote>
  <w:footnote w:id="1">
    <w:p w14:paraId="2B806060" w14:textId="77777777" w:rsidR="006A3368" w:rsidRPr="003A70BF" w:rsidRDefault="006A3368" w:rsidP="003710FE">
      <w:pPr>
        <w:pStyle w:val="FootnoteText"/>
        <w:jc w:val="both"/>
        <w:rPr>
          <w:rFonts w:ascii="Calibri Light" w:hAnsi="Calibri Light" w:cs="Calibri Light"/>
          <w:sz w:val="16"/>
          <w:szCs w:val="16"/>
          <w:lang w:val="ro-MD"/>
        </w:rPr>
      </w:pPr>
      <w:r w:rsidRPr="003A70BF">
        <w:rPr>
          <w:rFonts w:ascii="Calibri Light" w:eastAsia="Times New Roman" w:hAnsi="Calibri Light" w:cs="Calibri Light"/>
          <w:sz w:val="16"/>
          <w:szCs w:val="16"/>
          <w:vertAlign w:val="superscript"/>
          <w:lang w:val="ro-MD"/>
        </w:rPr>
        <w:footnoteRef/>
      </w:r>
      <w:r w:rsidRPr="003A70BF">
        <w:rPr>
          <w:rFonts w:ascii="Calibri Light" w:eastAsia="Times New Roman" w:hAnsi="Calibri Light" w:cs="Calibri Light"/>
          <w:sz w:val="16"/>
          <w:szCs w:val="16"/>
          <w:lang w:val="ro-MD"/>
        </w:rPr>
        <w:t xml:space="preserve"> Legea privind organizarea și funcționarea Curții de Conturi a Republicii Moldova nr.260 din 07.12.2017 (în continuare – Legea nr.260 din 07.12.2017).</w:t>
      </w:r>
    </w:p>
  </w:footnote>
  <w:footnote w:id="2">
    <w:p w14:paraId="3B609F2C" w14:textId="3005EE87" w:rsidR="00747786" w:rsidRPr="003A70BF" w:rsidRDefault="00747786" w:rsidP="00747786">
      <w:pPr>
        <w:pStyle w:val="FootnoteText"/>
        <w:jc w:val="both"/>
        <w:rPr>
          <w:rFonts w:asciiTheme="majorHAnsi" w:hAnsiTheme="majorHAnsi" w:cstheme="majorHAnsi"/>
          <w:sz w:val="16"/>
          <w:szCs w:val="16"/>
          <w:lang w:val="ro-MD"/>
        </w:rPr>
      </w:pPr>
      <w:r w:rsidRPr="003A70BF">
        <w:rPr>
          <w:rStyle w:val="FootnoteReference"/>
          <w:rFonts w:asciiTheme="majorHAnsi" w:hAnsiTheme="majorHAnsi" w:cstheme="majorHAnsi"/>
          <w:sz w:val="16"/>
          <w:szCs w:val="16"/>
          <w:lang w:val="ro-MD"/>
        </w:rPr>
        <w:footnoteRef/>
      </w:r>
      <w:r w:rsidRPr="003A70BF">
        <w:rPr>
          <w:rFonts w:asciiTheme="majorHAnsi" w:hAnsiTheme="majorHAnsi" w:cstheme="majorHAnsi"/>
          <w:sz w:val="16"/>
          <w:szCs w:val="16"/>
          <w:lang w:val="ro-MD"/>
        </w:rPr>
        <w:t xml:space="preserve"> Legea nr.244 din 24.12.2021 privind efectuarea auditului public extern în domeniul gazelor naturale.</w:t>
      </w:r>
    </w:p>
  </w:footnote>
  <w:footnote w:id="3">
    <w:p w14:paraId="04C726D1" w14:textId="2FC9F2B5" w:rsidR="00747786" w:rsidRPr="003A70BF" w:rsidRDefault="00747786" w:rsidP="00747786">
      <w:pPr>
        <w:pStyle w:val="FootnoteText"/>
        <w:jc w:val="both"/>
        <w:rPr>
          <w:rFonts w:asciiTheme="majorHAnsi" w:hAnsiTheme="majorHAnsi" w:cstheme="majorHAnsi"/>
          <w:sz w:val="16"/>
          <w:szCs w:val="16"/>
          <w:lang w:val="ro-MD"/>
        </w:rPr>
      </w:pPr>
      <w:r w:rsidRPr="003A70BF">
        <w:rPr>
          <w:rStyle w:val="FootnoteReference"/>
          <w:rFonts w:asciiTheme="majorHAnsi" w:hAnsiTheme="majorHAnsi" w:cstheme="majorHAnsi"/>
          <w:sz w:val="16"/>
          <w:szCs w:val="16"/>
          <w:lang w:val="ro-MD"/>
        </w:rPr>
        <w:footnoteRef/>
      </w:r>
      <w:r w:rsidRPr="003A70BF">
        <w:rPr>
          <w:rFonts w:asciiTheme="majorHAnsi" w:hAnsiTheme="majorHAnsi" w:cstheme="majorHAnsi"/>
          <w:sz w:val="16"/>
          <w:szCs w:val="16"/>
          <w:lang w:val="ro-MD"/>
        </w:rPr>
        <w:t xml:space="preserve"> Hotărârea Parlamentului nr.148 din 22.10.2021 privind declararea stării de urgență.</w:t>
      </w:r>
    </w:p>
  </w:footnote>
  <w:footnote w:id="4">
    <w:p w14:paraId="257F1479" w14:textId="77777777" w:rsidR="00413A4C" w:rsidRPr="00ED3F73" w:rsidRDefault="00413A4C" w:rsidP="00413A4C">
      <w:pPr>
        <w:pStyle w:val="FootnoteText"/>
        <w:jc w:val="both"/>
        <w:rPr>
          <w:rFonts w:asciiTheme="majorHAnsi" w:hAnsiTheme="majorHAnsi" w:cstheme="majorHAnsi"/>
          <w:sz w:val="16"/>
          <w:szCs w:val="16"/>
        </w:rPr>
      </w:pPr>
      <w:r w:rsidRPr="003A70BF">
        <w:rPr>
          <w:rStyle w:val="FootnoteReference"/>
          <w:rFonts w:asciiTheme="majorHAnsi" w:hAnsiTheme="majorHAnsi" w:cstheme="majorHAnsi"/>
          <w:sz w:val="16"/>
          <w:szCs w:val="16"/>
          <w:lang w:val="ro-MD"/>
        </w:rPr>
        <w:footnoteRef/>
      </w:r>
      <w:r w:rsidRPr="003A70BF">
        <w:rPr>
          <w:rFonts w:asciiTheme="majorHAnsi" w:hAnsiTheme="majorHAnsi" w:cstheme="majorHAnsi"/>
          <w:sz w:val="16"/>
          <w:szCs w:val="16"/>
          <w:lang w:val="ro-MD"/>
        </w:rPr>
        <w:t xml:space="preserve"> Legea nr.108 din 27.05.2016 cu privire la gazele naturale.</w:t>
      </w:r>
    </w:p>
  </w:footnote>
  <w:footnote w:id="5">
    <w:p w14:paraId="37DBCF49" w14:textId="081D5B08" w:rsidR="003558ED" w:rsidRPr="003A70BF" w:rsidRDefault="003558ED" w:rsidP="003A70BF">
      <w:pPr>
        <w:pStyle w:val="FootnoteText"/>
        <w:jc w:val="both"/>
        <w:rPr>
          <w:rFonts w:asciiTheme="majorHAnsi" w:hAnsiTheme="majorHAnsi" w:cstheme="majorHAnsi"/>
          <w:sz w:val="16"/>
          <w:szCs w:val="16"/>
          <w:lang w:val="ro-MD"/>
        </w:rPr>
      </w:pPr>
      <w:r w:rsidRPr="003A70BF">
        <w:rPr>
          <w:rStyle w:val="FootnoteReference"/>
          <w:rFonts w:asciiTheme="majorHAnsi" w:hAnsiTheme="majorHAnsi" w:cstheme="majorHAnsi"/>
          <w:sz w:val="16"/>
          <w:szCs w:val="16"/>
          <w:lang w:val="ro-MD"/>
        </w:rPr>
        <w:footnoteRef/>
      </w:r>
      <w:r w:rsidRPr="003A70BF">
        <w:rPr>
          <w:rFonts w:asciiTheme="majorHAnsi" w:hAnsiTheme="majorHAnsi" w:cstheme="majorHAnsi"/>
          <w:sz w:val="16"/>
          <w:szCs w:val="16"/>
          <w:lang w:val="ro-MD"/>
        </w:rPr>
        <w:t xml:space="preserve"> </w:t>
      </w:r>
      <w:r w:rsidR="003B2E38">
        <w:rPr>
          <w:rFonts w:asciiTheme="majorHAnsi" w:hAnsiTheme="majorHAnsi" w:cstheme="majorHAnsi"/>
          <w:sz w:val="16"/>
          <w:szCs w:val="16"/>
          <w:lang w:val="ro-MD"/>
        </w:rPr>
        <w:t>Plăți de bază, i</w:t>
      </w:r>
      <w:r w:rsidRPr="003A70BF">
        <w:rPr>
          <w:rFonts w:asciiTheme="majorHAnsi" w:hAnsiTheme="majorHAnsi" w:cstheme="majorHAnsi"/>
          <w:sz w:val="16"/>
          <w:szCs w:val="16"/>
          <w:lang w:val="ro-MD"/>
        </w:rPr>
        <w:t xml:space="preserve">nclusiv </w:t>
      </w:r>
      <w:r w:rsidR="00BC57D9" w:rsidRPr="003A70BF">
        <w:rPr>
          <w:rFonts w:asciiTheme="majorHAnsi" w:hAnsiTheme="majorHAnsi" w:cstheme="majorHAnsi"/>
          <w:sz w:val="16"/>
          <w:szCs w:val="16"/>
          <w:lang w:val="ro-MD"/>
        </w:rPr>
        <w:t xml:space="preserve">datorie aferentă </w:t>
      </w:r>
      <w:r w:rsidR="00BC57D9">
        <w:rPr>
          <w:rFonts w:asciiTheme="majorHAnsi" w:hAnsiTheme="majorHAnsi" w:cstheme="majorHAnsi"/>
          <w:sz w:val="16"/>
          <w:szCs w:val="16"/>
          <w:lang w:val="ro-MD"/>
        </w:rPr>
        <w:t>rezervării</w:t>
      </w:r>
      <w:r w:rsidR="00BC57D9" w:rsidRPr="003A70BF">
        <w:rPr>
          <w:rFonts w:asciiTheme="majorHAnsi" w:hAnsiTheme="majorHAnsi" w:cstheme="majorHAnsi"/>
          <w:sz w:val="16"/>
          <w:szCs w:val="16"/>
          <w:lang w:val="ro-MD"/>
        </w:rPr>
        <w:t xml:space="preserve"> capacităților suplimentare de tranzit al gazelor prin Ucraina</w:t>
      </w:r>
      <w:r w:rsidR="00BC57D9">
        <w:rPr>
          <w:rFonts w:asciiTheme="majorHAnsi" w:hAnsiTheme="majorHAnsi" w:cstheme="majorHAnsi"/>
          <w:sz w:val="16"/>
          <w:szCs w:val="16"/>
          <w:lang w:val="ro-MD"/>
        </w:rPr>
        <w:t>:</w:t>
      </w:r>
      <w:r w:rsidR="00BC57D9" w:rsidRPr="003A70BF">
        <w:rPr>
          <w:rFonts w:asciiTheme="majorHAnsi" w:hAnsiTheme="majorHAnsi" w:cstheme="majorHAnsi"/>
          <w:sz w:val="16"/>
          <w:szCs w:val="16"/>
          <w:lang w:val="ro-MD"/>
        </w:rPr>
        <w:t xml:space="preserve"> </w:t>
      </w:r>
      <w:r w:rsidR="00BC57D9">
        <w:rPr>
          <w:rFonts w:asciiTheme="majorHAnsi" w:hAnsiTheme="majorHAnsi" w:cstheme="majorHAnsi"/>
          <w:sz w:val="16"/>
          <w:szCs w:val="16"/>
          <w:lang w:val="ro-MD"/>
        </w:rPr>
        <w:t>pentru SA „Moldovagaz” – 1.544</w:t>
      </w:r>
      <w:r w:rsidR="003B2E38">
        <w:rPr>
          <w:rFonts w:asciiTheme="majorHAnsi" w:hAnsiTheme="majorHAnsi" w:cstheme="majorHAnsi"/>
          <w:sz w:val="16"/>
          <w:szCs w:val="16"/>
          <w:lang w:val="ro-MD"/>
        </w:rPr>
        <w:t>,6 mii</w:t>
      </w:r>
      <w:r w:rsidR="00BC57D9">
        <w:rPr>
          <w:rFonts w:asciiTheme="majorHAnsi" w:hAnsiTheme="majorHAnsi" w:cstheme="majorHAnsi"/>
          <w:sz w:val="16"/>
          <w:szCs w:val="16"/>
          <w:lang w:val="ro-MD"/>
        </w:rPr>
        <w:t xml:space="preserve"> dolari SUA,  </w:t>
      </w:r>
      <w:r w:rsidR="00BC57D9" w:rsidRPr="003A70BF">
        <w:rPr>
          <w:rFonts w:asciiTheme="majorHAnsi" w:hAnsiTheme="majorHAnsi" w:cstheme="majorHAnsi"/>
          <w:sz w:val="16"/>
          <w:szCs w:val="16"/>
          <w:lang w:val="ro-MD"/>
        </w:rPr>
        <w:t xml:space="preserve">pentru SRL </w:t>
      </w:r>
      <w:r w:rsidR="00BC57D9">
        <w:rPr>
          <w:rFonts w:asciiTheme="majorHAnsi" w:hAnsiTheme="majorHAnsi" w:cstheme="majorHAnsi"/>
          <w:sz w:val="16"/>
          <w:szCs w:val="16"/>
          <w:lang w:val="ro-MD"/>
        </w:rPr>
        <w:t>„</w:t>
      </w:r>
      <w:r w:rsidR="00BC57D9" w:rsidRPr="003A70BF">
        <w:rPr>
          <w:rFonts w:asciiTheme="majorHAnsi" w:hAnsiTheme="majorHAnsi" w:cstheme="majorHAnsi"/>
          <w:sz w:val="16"/>
          <w:szCs w:val="16"/>
          <w:lang w:val="ro-MD"/>
        </w:rPr>
        <w:t>Tiraspoltransgaz</w:t>
      </w:r>
      <w:r w:rsidR="00BC57D9">
        <w:rPr>
          <w:rFonts w:asciiTheme="majorHAnsi" w:hAnsiTheme="majorHAnsi" w:cstheme="majorHAnsi"/>
          <w:sz w:val="16"/>
          <w:szCs w:val="16"/>
          <w:lang w:val="ro-MD"/>
        </w:rPr>
        <w:t xml:space="preserve">” – </w:t>
      </w:r>
      <w:r w:rsidRPr="003A70BF">
        <w:rPr>
          <w:rFonts w:asciiTheme="majorHAnsi" w:hAnsiTheme="majorHAnsi" w:cstheme="majorHAnsi"/>
          <w:sz w:val="16"/>
          <w:szCs w:val="16"/>
          <w:lang w:val="ro-MD"/>
        </w:rPr>
        <w:t>1</w:t>
      </w:r>
      <w:r w:rsidR="000A1543">
        <w:rPr>
          <w:rFonts w:asciiTheme="majorHAnsi" w:hAnsiTheme="majorHAnsi" w:cstheme="majorHAnsi"/>
          <w:sz w:val="16"/>
          <w:szCs w:val="16"/>
          <w:lang w:val="ro-MD"/>
        </w:rPr>
        <w:t>.</w:t>
      </w:r>
      <w:r w:rsidRPr="003A70BF">
        <w:rPr>
          <w:rFonts w:asciiTheme="majorHAnsi" w:hAnsiTheme="majorHAnsi" w:cstheme="majorHAnsi"/>
          <w:sz w:val="16"/>
          <w:szCs w:val="16"/>
          <w:lang w:val="ro-MD"/>
        </w:rPr>
        <w:t>075</w:t>
      </w:r>
      <w:r w:rsidR="003B2E38">
        <w:rPr>
          <w:rFonts w:asciiTheme="majorHAnsi" w:hAnsiTheme="majorHAnsi" w:cstheme="majorHAnsi"/>
          <w:sz w:val="16"/>
          <w:szCs w:val="16"/>
          <w:lang w:val="ro-MD"/>
        </w:rPr>
        <w:t xml:space="preserve">,2 mii </w:t>
      </w:r>
      <w:r w:rsidRPr="003A70BF">
        <w:rPr>
          <w:rFonts w:asciiTheme="majorHAnsi" w:hAnsiTheme="majorHAnsi" w:cstheme="majorHAnsi"/>
          <w:sz w:val="16"/>
          <w:szCs w:val="16"/>
          <w:lang w:val="ro-MD"/>
        </w:rPr>
        <w:t>dolari SUA</w:t>
      </w:r>
      <w:r w:rsidR="00D63C89" w:rsidRPr="003A70BF">
        <w:rPr>
          <w:rFonts w:asciiTheme="majorHAnsi" w:hAnsiTheme="majorHAnsi" w:cstheme="majorHAnsi"/>
          <w:sz w:val="16"/>
          <w:szCs w:val="16"/>
          <w:lang w:val="ro-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281"/>
    <w:multiLevelType w:val="hybridMultilevel"/>
    <w:tmpl w:val="1EA4FB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7915"/>
    <w:multiLevelType w:val="hybridMultilevel"/>
    <w:tmpl w:val="4C2A3596"/>
    <w:lvl w:ilvl="0" w:tplc="276C9E38">
      <w:numFmt w:val="bullet"/>
      <w:lvlText w:val="-"/>
      <w:lvlJc w:val="left"/>
      <w:pPr>
        <w:ind w:left="1069" w:hanging="360"/>
      </w:pPr>
      <w:rPr>
        <w:rFonts w:ascii="Calibri Light" w:eastAsiaTheme="minorHAns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1371225"/>
    <w:multiLevelType w:val="hybridMultilevel"/>
    <w:tmpl w:val="72580F3C"/>
    <w:lvl w:ilvl="0" w:tplc="0409000D">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2161AA1"/>
    <w:multiLevelType w:val="hybridMultilevel"/>
    <w:tmpl w:val="BB205CDC"/>
    <w:lvl w:ilvl="0" w:tplc="3F8E9DAE">
      <w:numFmt w:val="bullet"/>
      <w:lvlText w:val="-"/>
      <w:lvlJc w:val="left"/>
      <w:pPr>
        <w:ind w:left="1069" w:hanging="360"/>
      </w:pPr>
      <w:rPr>
        <w:rFonts w:ascii="Calibri Light" w:eastAsiaTheme="minorHAns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2D21058"/>
    <w:multiLevelType w:val="hybridMultilevel"/>
    <w:tmpl w:val="8160B1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39913180"/>
    <w:multiLevelType w:val="hybridMultilevel"/>
    <w:tmpl w:val="10780C7E"/>
    <w:lvl w:ilvl="0" w:tplc="D438E00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36570"/>
    <w:multiLevelType w:val="hybridMultilevel"/>
    <w:tmpl w:val="6D46A95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CFE27E0"/>
    <w:multiLevelType w:val="hybridMultilevel"/>
    <w:tmpl w:val="DA3A9414"/>
    <w:lvl w:ilvl="0" w:tplc="570249FC">
      <w:start w:val="1"/>
      <w:numFmt w:val="decimal"/>
      <w:suff w:val="space"/>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9850A8"/>
    <w:multiLevelType w:val="multilevel"/>
    <w:tmpl w:val="D8D2A4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800002"/>
    <w:multiLevelType w:val="multilevel"/>
    <w:tmpl w:val="0416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9926BE"/>
    <w:multiLevelType w:val="hybridMultilevel"/>
    <w:tmpl w:val="F6DE258E"/>
    <w:lvl w:ilvl="0" w:tplc="923EF38A">
      <w:start w:val="2"/>
      <w:numFmt w:val="decimal"/>
      <w:suff w:val="space"/>
      <w:lvlText w:val="%1."/>
      <w:lvlJc w:val="left"/>
      <w:pPr>
        <w:ind w:left="36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8266A"/>
    <w:multiLevelType w:val="multilevel"/>
    <w:tmpl w:val="EA206D4E"/>
    <w:lvl w:ilvl="0">
      <w:start w:val="1"/>
      <w:numFmt w:val="decimal"/>
      <w:suff w:val="space"/>
      <w:lvlText w:val="%1."/>
      <w:lvlJc w:val="left"/>
      <w:pPr>
        <w:ind w:left="360" w:hanging="360"/>
      </w:pPr>
      <w:rPr>
        <w:rFonts w:eastAsiaTheme="minorHAnsi" w:hint="default"/>
        <w:b/>
      </w:rPr>
    </w:lvl>
    <w:lvl w:ilvl="1">
      <w:start w:val="1"/>
      <w:numFmt w:val="decimal"/>
      <w:isLgl/>
      <w:suff w:val="space"/>
      <w:lvlText w:val="%1.%2."/>
      <w:lvlJc w:val="left"/>
      <w:pPr>
        <w:ind w:left="936" w:hanging="360"/>
      </w:pPr>
      <w:rPr>
        <w:rFonts w:hint="default"/>
        <w:b/>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408" w:hanging="1800"/>
      </w:pPr>
      <w:rPr>
        <w:rFonts w:hint="default"/>
      </w:rPr>
    </w:lvl>
  </w:abstractNum>
  <w:abstractNum w:abstractNumId="12" w15:restartNumberingAfterBreak="0">
    <w:nsid w:val="592F2F04"/>
    <w:multiLevelType w:val="hybridMultilevel"/>
    <w:tmpl w:val="F788C50E"/>
    <w:lvl w:ilvl="0" w:tplc="BC023F58">
      <w:start w:val="6"/>
      <w:numFmt w:val="bullet"/>
      <w:lvlText w:val="-"/>
      <w:lvlJc w:val="left"/>
      <w:pPr>
        <w:ind w:left="1440" w:hanging="360"/>
      </w:pPr>
      <w:rPr>
        <w:rFonts w:ascii="Times New Roman" w:eastAsia="Times New Roman" w:hAnsi="Times New Roman" w:cs="Times New Roman" w:hint="default"/>
      </w:rPr>
    </w:lvl>
    <w:lvl w:ilvl="1" w:tplc="3B36DB2A">
      <w:numFmt w:val="bullet"/>
      <w:lvlText w:val="·"/>
      <w:lvlJc w:val="left"/>
      <w:pPr>
        <w:ind w:left="2160" w:hanging="360"/>
      </w:pPr>
      <w:rPr>
        <w:rFonts w:ascii="Calibri Light" w:eastAsiaTheme="minorHAnsi"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522C3F"/>
    <w:multiLevelType w:val="multilevel"/>
    <w:tmpl w:val="1C6E2722"/>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7B4B49EF"/>
    <w:multiLevelType w:val="hybridMultilevel"/>
    <w:tmpl w:val="4A66B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1B6B74"/>
    <w:multiLevelType w:val="hybridMultilevel"/>
    <w:tmpl w:val="FC6A038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4"/>
  </w:num>
  <w:num w:numId="3">
    <w:abstractNumId w:val="0"/>
  </w:num>
  <w:num w:numId="4">
    <w:abstractNumId w:val="7"/>
  </w:num>
  <w:num w:numId="5">
    <w:abstractNumId w:val="8"/>
  </w:num>
  <w:num w:numId="6">
    <w:abstractNumId w:val="4"/>
  </w:num>
  <w:num w:numId="7">
    <w:abstractNumId w:val="11"/>
  </w:num>
  <w:num w:numId="8">
    <w:abstractNumId w:val="10"/>
  </w:num>
  <w:num w:numId="9">
    <w:abstractNumId w:val="13"/>
  </w:num>
  <w:num w:numId="10">
    <w:abstractNumId w:val="13"/>
    <w:lvlOverride w:ilvl="0">
      <w:lvl w:ilvl="0">
        <w:start w:val="2"/>
        <w:numFmt w:val="decimal"/>
        <w:lvlText w:val="%1."/>
        <w:lvlJc w:val="left"/>
        <w:pPr>
          <w:ind w:left="360" w:hanging="360"/>
        </w:pPr>
        <w:rPr>
          <w:rFonts w:hint="default"/>
        </w:rPr>
      </w:lvl>
    </w:lvlOverride>
    <w:lvlOverride w:ilvl="1">
      <w:lvl w:ilvl="1">
        <w:start w:val="1"/>
        <w:numFmt w:val="decimal"/>
        <w:suff w:val="space"/>
        <w:lvlText w:val="%1.%2."/>
        <w:lvlJc w:val="left"/>
        <w:pPr>
          <w:ind w:left="360" w:hanging="360"/>
        </w:pPr>
        <w:rPr>
          <w:rFonts w:hint="default"/>
          <w:b/>
        </w:rPr>
      </w:lvl>
    </w:lvlOverride>
    <w:lvlOverride w:ilvl="2">
      <w:lvl w:ilvl="2">
        <w:start w:val="1"/>
        <w:numFmt w:val="decimal"/>
        <w:suff w:val="space"/>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1">
    <w:abstractNumId w:val="3"/>
  </w:num>
  <w:num w:numId="12">
    <w:abstractNumId w:val="16"/>
  </w:num>
  <w:num w:numId="13">
    <w:abstractNumId w:val="2"/>
  </w:num>
  <w:num w:numId="14">
    <w:abstractNumId w:val="15"/>
  </w:num>
  <w:num w:numId="15">
    <w:abstractNumId w:val="9"/>
  </w:num>
  <w:num w:numId="16">
    <w:abstractNumId w:val="1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FF"/>
    <w:rsid w:val="00002985"/>
    <w:rsid w:val="00023675"/>
    <w:rsid w:val="00033475"/>
    <w:rsid w:val="000402FE"/>
    <w:rsid w:val="000409C7"/>
    <w:rsid w:val="00050560"/>
    <w:rsid w:val="0005308B"/>
    <w:rsid w:val="000602E9"/>
    <w:rsid w:val="00064225"/>
    <w:rsid w:val="0006738B"/>
    <w:rsid w:val="000708D0"/>
    <w:rsid w:val="000723FE"/>
    <w:rsid w:val="00080F01"/>
    <w:rsid w:val="00080F11"/>
    <w:rsid w:val="000833FC"/>
    <w:rsid w:val="000855E9"/>
    <w:rsid w:val="00090E9C"/>
    <w:rsid w:val="0009713F"/>
    <w:rsid w:val="000A1543"/>
    <w:rsid w:val="000B1F19"/>
    <w:rsid w:val="000C68EF"/>
    <w:rsid w:val="000D227E"/>
    <w:rsid w:val="000D3B9C"/>
    <w:rsid w:val="000D3CCE"/>
    <w:rsid w:val="000E13A1"/>
    <w:rsid w:val="000E22D8"/>
    <w:rsid w:val="000E47EE"/>
    <w:rsid w:val="000E6F63"/>
    <w:rsid w:val="000F2C3B"/>
    <w:rsid w:val="000F32C6"/>
    <w:rsid w:val="000F785D"/>
    <w:rsid w:val="00101ED7"/>
    <w:rsid w:val="001027E7"/>
    <w:rsid w:val="00105203"/>
    <w:rsid w:val="00107391"/>
    <w:rsid w:val="00112A2F"/>
    <w:rsid w:val="00112BB2"/>
    <w:rsid w:val="00137898"/>
    <w:rsid w:val="001517A4"/>
    <w:rsid w:val="0015318B"/>
    <w:rsid w:val="001561FD"/>
    <w:rsid w:val="001572F0"/>
    <w:rsid w:val="0015731F"/>
    <w:rsid w:val="001601D7"/>
    <w:rsid w:val="00167CD9"/>
    <w:rsid w:val="00171D8A"/>
    <w:rsid w:val="001759C3"/>
    <w:rsid w:val="00177E7D"/>
    <w:rsid w:val="00184793"/>
    <w:rsid w:val="00187DA8"/>
    <w:rsid w:val="00193B0B"/>
    <w:rsid w:val="00193DD1"/>
    <w:rsid w:val="00195E3E"/>
    <w:rsid w:val="001A0CEA"/>
    <w:rsid w:val="001A592A"/>
    <w:rsid w:val="001A5C11"/>
    <w:rsid w:val="001B599A"/>
    <w:rsid w:val="001B5B82"/>
    <w:rsid w:val="001C007C"/>
    <w:rsid w:val="001C2FF0"/>
    <w:rsid w:val="001C3D65"/>
    <w:rsid w:val="001C5A36"/>
    <w:rsid w:val="001E4171"/>
    <w:rsid w:val="00202CCA"/>
    <w:rsid w:val="0020455E"/>
    <w:rsid w:val="00205970"/>
    <w:rsid w:val="00216F93"/>
    <w:rsid w:val="002175FA"/>
    <w:rsid w:val="00226544"/>
    <w:rsid w:val="002349B5"/>
    <w:rsid w:val="00240DB8"/>
    <w:rsid w:val="0024425A"/>
    <w:rsid w:val="0024761E"/>
    <w:rsid w:val="002505C0"/>
    <w:rsid w:val="00255D7E"/>
    <w:rsid w:val="00257158"/>
    <w:rsid w:val="00271C29"/>
    <w:rsid w:val="002758B5"/>
    <w:rsid w:val="00276401"/>
    <w:rsid w:val="0028017E"/>
    <w:rsid w:val="0028042E"/>
    <w:rsid w:val="002839C3"/>
    <w:rsid w:val="00284950"/>
    <w:rsid w:val="0028594C"/>
    <w:rsid w:val="00285BF2"/>
    <w:rsid w:val="00290C84"/>
    <w:rsid w:val="00296B3F"/>
    <w:rsid w:val="002A38E4"/>
    <w:rsid w:val="002B3711"/>
    <w:rsid w:val="002B3C2C"/>
    <w:rsid w:val="002C043A"/>
    <w:rsid w:val="002C67B6"/>
    <w:rsid w:val="002D04AB"/>
    <w:rsid w:val="002D591F"/>
    <w:rsid w:val="002F337D"/>
    <w:rsid w:val="002F40CB"/>
    <w:rsid w:val="002F592C"/>
    <w:rsid w:val="002F64B9"/>
    <w:rsid w:val="002F7F99"/>
    <w:rsid w:val="0030033C"/>
    <w:rsid w:val="00305FC4"/>
    <w:rsid w:val="003068CC"/>
    <w:rsid w:val="003110F7"/>
    <w:rsid w:val="0031224B"/>
    <w:rsid w:val="003127ED"/>
    <w:rsid w:val="00323EB3"/>
    <w:rsid w:val="003558ED"/>
    <w:rsid w:val="0035708A"/>
    <w:rsid w:val="003626E7"/>
    <w:rsid w:val="00363445"/>
    <w:rsid w:val="003710FE"/>
    <w:rsid w:val="003748CA"/>
    <w:rsid w:val="00383881"/>
    <w:rsid w:val="00385449"/>
    <w:rsid w:val="00386137"/>
    <w:rsid w:val="00391023"/>
    <w:rsid w:val="003939A4"/>
    <w:rsid w:val="0039698E"/>
    <w:rsid w:val="0039723F"/>
    <w:rsid w:val="003A0FF6"/>
    <w:rsid w:val="003A206A"/>
    <w:rsid w:val="003A4ABA"/>
    <w:rsid w:val="003A4FF4"/>
    <w:rsid w:val="003A64C6"/>
    <w:rsid w:val="003A70BF"/>
    <w:rsid w:val="003B125B"/>
    <w:rsid w:val="003B2E38"/>
    <w:rsid w:val="003B631D"/>
    <w:rsid w:val="003C015D"/>
    <w:rsid w:val="003C6B31"/>
    <w:rsid w:val="003D095B"/>
    <w:rsid w:val="003D7B20"/>
    <w:rsid w:val="003E2BA6"/>
    <w:rsid w:val="003F2B3E"/>
    <w:rsid w:val="003F6510"/>
    <w:rsid w:val="00401EF0"/>
    <w:rsid w:val="00411D77"/>
    <w:rsid w:val="00412434"/>
    <w:rsid w:val="004134C7"/>
    <w:rsid w:val="0041355F"/>
    <w:rsid w:val="004138C4"/>
    <w:rsid w:val="00413A17"/>
    <w:rsid w:val="00413A4C"/>
    <w:rsid w:val="00417972"/>
    <w:rsid w:val="0042448D"/>
    <w:rsid w:val="004331D4"/>
    <w:rsid w:val="004506EE"/>
    <w:rsid w:val="00452FD5"/>
    <w:rsid w:val="00456E96"/>
    <w:rsid w:val="00460D0A"/>
    <w:rsid w:val="00462F69"/>
    <w:rsid w:val="004652C7"/>
    <w:rsid w:val="00470EF0"/>
    <w:rsid w:val="00471CF1"/>
    <w:rsid w:val="00473BF4"/>
    <w:rsid w:val="004758B9"/>
    <w:rsid w:val="00480102"/>
    <w:rsid w:val="00494DF7"/>
    <w:rsid w:val="00495B94"/>
    <w:rsid w:val="00497CED"/>
    <w:rsid w:val="004A0BF1"/>
    <w:rsid w:val="004A2D09"/>
    <w:rsid w:val="004B101F"/>
    <w:rsid w:val="004B258F"/>
    <w:rsid w:val="004E4532"/>
    <w:rsid w:val="004E7572"/>
    <w:rsid w:val="004F2CAB"/>
    <w:rsid w:val="004F5317"/>
    <w:rsid w:val="004F7E85"/>
    <w:rsid w:val="00501180"/>
    <w:rsid w:val="00502147"/>
    <w:rsid w:val="0050388B"/>
    <w:rsid w:val="00503C5C"/>
    <w:rsid w:val="0051253B"/>
    <w:rsid w:val="00514D8F"/>
    <w:rsid w:val="0051768F"/>
    <w:rsid w:val="00517C05"/>
    <w:rsid w:val="00517E0F"/>
    <w:rsid w:val="00522237"/>
    <w:rsid w:val="005327CB"/>
    <w:rsid w:val="00533069"/>
    <w:rsid w:val="00533658"/>
    <w:rsid w:val="005442F4"/>
    <w:rsid w:val="00561D5C"/>
    <w:rsid w:val="00565E3D"/>
    <w:rsid w:val="005661D0"/>
    <w:rsid w:val="0056654C"/>
    <w:rsid w:val="00572542"/>
    <w:rsid w:val="00574745"/>
    <w:rsid w:val="005755D7"/>
    <w:rsid w:val="005807BF"/>
    <w:rsid w:val="00582AB5"/>
    <w:rsid w:val="00591A92"/>
    <w:rsid w:val="00592137"/>
    <w:rsid w:val="0059217D"/>
    <w:rsid w:val="005A060E"/>
    <w:rsid w:val="005A6D76"/>
    <w:rsid w:val="005B0C54"/>
    <w:rsid w:val="005B5B41"/>
    <w:rsid w:val="005C369A"/>
    <w:rsid w:val="005E2E82"/>
    <w:rsid w:val="005E6F5C"/>
    <w:rsid w:val="005F465C"/>
    <w:rsid w:val="00603B83"/>
    <w:rsid w:val="00610D4C"/>
    <w:rsid w:val="006131AA"/>
    <w:rsid w:val="00615FE9"/>
    <w:rsid w:val="00620871"/>
    <w:rsid w:val="0062523C"/>
    <w:rsid w:val="00630A23"/>
    <w:rsid w:val="0063383C"/>
    <w:rsid w:val="00637B1E"/>
    <w:rsid w:val="0064001E"/>
    <w:rsid w:val="00640298"/>
    <w:rsid w:val="00646E2E"/>
    <w:rsid w:val="00657ECB"/>
    <w:rsid w:val="00665C7C"/>
    <w:rsid w:val="00674033"/>
    <w:rsid w:val="00682A5C"/>
    <w:rsid w:val="00683991"/>
    <w:rsid w:val="0069073B"/>
    <w:rsid w:val="00694EC6"/>
    <w:rsid w:val="006957BF"/>
    <w:rsid w:val="006959B1"/>
    <w:rsid w:val="006A3368"/>
    <w:rsid w:val="006A43BC"/>
    <w:rsid w:val="006B6E8C"/>
    <w:rsid w:val="006C04F9"/>
    <w:rsid w:val="006C0A4C"/>
    <w:rsid w:val="006C5728"/>
    <w:rsid w:val="006E04FC"/>
    <w:rsid w:val="006E5753"/>
    <w:rsid w:val="006F2D13"/>
    <w:rsid w:val="006F4D0B"/>
    <w:rsid w:val="006F6FC4"/>
    <w:rsid w:val="0070110D"/>
    <w:rsid w:val="00702470"/>
    <w:rsid w:val="00707CD5"/>
    <w:rsid w:val="00720A0A"/>
    <w:rsid w:val="007256F0"/>
    <w:rsid w:val="007300F8"/>
    <w:rsid w:val="00730D22"/>
    <w:rsid w:val="00744059"/>
    <w:rsid w:val="00747786"/>
    <w:rsid w:val="00751C79"/>
    <w:rsid w:val="00755EA9"/>
    <w:rsid w:val="00767E06"/>
    <w:rsid w:val="0077564C"/>
    <w:rsid w:val="007836DB"/>
    <w:rsid w:val="007859BA"/>
    <w:rsid w:val="00786908"/>
    <w:rsid w:val="00790ACE"/>
    <w:rsid w:val="00793584"/>
    <w:rsid w:val="007940D9"/>
    <w:rsid w:val="007A2B7C"/>
    <w:rsid w:val="007B243B"/>
    <w:rsid w:val="007B38B8"/>
    <w:rsid w:val="007B6A35"/>
    <w:rsid w:val="007C2F18"/>
    <w:rsid w:val="007C3A34"/>
    <w:rsid w:val="007C3B55"/>
    <w:rsid w:val="007D3481"/>
    <w:rsid w:val="007D7A3E"/>
    <w:rsid w:val="007E23CE"/>
    <w:rsid w:val="007E560A"/>
    <w:rsid w:val="007E5D6B"/>
    <w:rsid w:val="007E6DC9"/>
    <w:rsid w:val="00801647"/>
    <w:rsid w:val="0080504A"/>
    <w:rsid w:val="00805352"/>
    <w:rsid w:val="00807C41"/>
    <w:rsid w:val="0081053E"/>
    <w:rsid w:val="00813A99"/>
    <w:rsid w:val="008204F3"/>
    <w:rsid w:val="00820568"/>
    <w:rsid w:val="00825DFF"/>
    <w:rsid w:val="00826307"/>
    <w:rsid w:val="00826937"/>
    <w:rsid w:val="0083750F"/>
    <w:rsid w:val="0084034A"/>
    <w:rsid w:val="00853ECB"/>
    <w:rsid w:val="008542E0"/>
    <w:rsid w:val="0085570E"/>
    <w:rsid w:val="0085750A"/>
    <w:rsid w:val="00866216"/>
    <w:rsid w:val="008667AB"/>
    <w:rsid w:val="0087510A"/>
    <w:rsid w:val="00876106"/>
    <w:rsid w:val="00877DA7"/>
    <w:rsid w:val="00880532"/>
    <w:rsid w:val="00883C18"/>
    <w:rsid w:val="00892799"/>
    <w:rsid w:val="0089526B"/>
    <w:rsid w:val="00896807"/>
    <w:rsid w:val="008B04E8"/>
    <w:rsid w:val="008B1D81"/>
    <w:rsid w:val="008B5932"/>
    <w:rsid w:val="008B742A"/>
    <w:rsid w:val="008C1EE9"/>
    <w:rsid w:val="008C7ADD"/>
    <w:rsid w:val="008D0A1E"/>
    <w:rsid w:val="008D2186"/>
    <w:rsid w:val="008D2F10"/>
    <w:rsid w:val="008D7F9F"/>
    <w:rsid w:val="008E121E"/>
    <w:rsid w:val="008E7437"/>
    <w:rsid w:val="009015E0"/>
    <w:rsid w:val="009046F4"/>
    <w:rsid w:val="00905529"/>
    <w:rsid w:val="00906862"/>
    <w:rsid w:val="00917031"/>
    <w:rsid w:val="00923C01"/>
    <w:rsid w:val="0092637D"/>
    <w:rsid w:val="00930140"/>
    <w:rsid w:val="00932685"/>
    <w:rsid w:val="00935509"/>
    <w:rsid w:val="00935A5E"/>
    <w:rsid w:val="009428BF"/>
    <w:rsid w:val="00950FD5"/>
    <w:rsid w:val="00951BF9"/>
    <w:rsid w:val="00952206"/>
    <w:rsid w:val="00956CC8"/>
    <w:rsid w:val="0095753C"/>
    <w:rsid w:val="00961665"/>
    <w:rsid w:val="00965454"/>
    <w:rsid w:val="00966DDD"/>
    <w:rsid w:val="00970009"/>
    <w:rsid w:val="00990150"/>
    <w:rsid w:val="00990751"/>
    <w:rsid w:val="009931B9"/>
    <w:rsid w:val="00993A85"/>
    <w:rsid w:val="00997883"/>
    <w:rsid w:val="009A05FB"/>
    <w:rsid w:val="009A313C"/>
    <w:rsid w:val="009A45E3"/>
    <w:rsid w:val="009B2A26"/>
    <w:rsid w:val="009C0CB9"/>
    <w:rsid w:val="009D2B4B"/>
    <w:rsid w:val="009D2E89"/>
    <w:rsid w:val="009E55FF"/>
    <w:rsid w:val="009E6850"/>
    <w:rsid w:val="009E7B8A"/>
    <w:rsid w:val="009E7C49"/>
    <w:rsid w:val="009E7F67"/>
    <w:rsid w:val="009F10D4"/>
    <w:rsid w:val="009F3CE0"/>
    <w:rsid w:val="009F54A6"/>
    <w:rsid w:val="00A0028D"/>
    <w:rsid w:val="00A06E4C"/>
    <w:rsid w:val="00A11308"/>
    <w:rsid w:val="00A139AC"/>
    <w:rsid w:val="00A27626"/>
    <w:rsid w:val="00A3080F"/>
    <w:rsid w:val="00A31F00"/>
    <w:rsid w:val="00A32B8B"/>
    <w:rsid w:val="00A4273D"/>
    <w:rsid w:val="00A47FE2"/>
    <w:rsid w:val="00A53FE3"/>
    <w:rsid w:val="00A665CD"/>
    <w:rsid w:val="00A71410"/>
    <w:rsid w:val="00A7283A"/>
    <w:rsid w:val="00A734B9"/>
    <w:rsid w:val="00A77272"/>
    <w:rsid w:val="00A776A9"/>
    <w:rsid w:val="00A77C01"/>
    <w:rsid w:val="00A81789"/>
    <w:rsid w:val="00A92BFB"/>
    <w:rsid w:val="00A958A1"/>
    <w:rsid w:val="00AA1BC5"/>
    <w:rsid w:val="00AA7536"/>
    <w:rsid w:val="00AB0AD9"/>
    <w:rsid w:val="00AB3DC8"/>
    <w:rsid w:val="00AC22F6"/>
    <w:rsid w:val="00AC6E99"/>
    <w:rsid w:val="00AD0C86"/>
    <w:rsid w:val="00AD0E3D"/>
    <w:rsid w:val="00AD31E3"/>
    <w:rsid w:val="00AE3C3B"/>
    <w:rsid w:val="00AF3FFF"/>
    <w:rsid w:val="00AF51ED"/>
    <w:rsid w:val="00AF6B9C"/>
    <w:rsid w:val="00AF7C80"/>
    <w:rsid w:val="00B02074"/>
    <w:rsid w:val="00B04284"/>
    <w:rsid w:val="00B113A0"/>
    <w:rsid w:val="00B17181"/>
    <w:rsid w:val="00B21265"/>
    <w:rsid w:val="00B22972"/>
    <w:rsid w:val="00B229DA"/>
    <w:rsid w:val="00B22E78"/>
    <w:rsid w:val="00B304D2"/>
    <w:rsid w:val="00B3205C"/>
    <w:rsid w:val="00B3226B"/>
    <w:rsid w:val="00B34201"/>
    <w:rsid w:val="00B4684D"/>
    <w:rsid w:val="00B55C27"/>
    <w:rsid w:val="00B622B7"/>
    <w:rsid w:val="00B67F35"/>
    <w:rsid w:val="00B701BD"/>
    <w:rsid w:val="00B754BB"/>
    <w:rsid w:val="00B75725"/>
    <w:rsid w:val="00B77523"/>
    <w:rsid w:val="00B83637"/>
    <w:rsid w:val="00B83925"/>
    <w:rsid w:val="00B86D9C"/>
    <w:rsid w:val="00BA0285"/>
    <w:rsid w:val="00BA0E6B"/>
    <w:rsid w:val="00BB14B9"/>
    <w:rsid w:val="00BB18D3"/>
    <w:rsid w:val="00BB2C94"/>
    <w:rsid w:val="00BB2E43"/>
    <w:rsid w:val="00BB3DED"/>
    <w:rsid w:val="00BB4164"/>
    <w:rsid w:val="00BC407A"/>
    <w:rsid w:val="00BC432D"/>
    <w:rsid w:val="00BC4A1F"/>
    <w:rsid w:val="00BC56A1"/>
    <w:rsid w:val="00BC57D9"/>
    <w:rsid w:val="00BD449C"/>
    <w:rsid w:val="00BD70F2"/>
    <w:rsid w:val="00BE313E"/>
    <w:rsid w:val="00BF21F9"/>
    <w:rsid w:val="00BF7574"/>
    <w:rsid w:val="00C12F1A"/>
    <w:rsid w:val="00C1398A"/>
    <w:rsid w:val="00C15CC4"/>
    <w:rsid w:val="00C31C0D"/>
    <w:rsid w:val="00C3368A"/>
    <w:rsid w:val="00C33E1A"/>
    <w:rsid w:val="00C34A0E"/>
    <w:rsid w:val="00C37125"/>
    <w:rsid w:val="00C46957"/>
    <w:rsid w:val="00C50C61"/>
    <w:rsid w:val="00C52FC1"/>
    <w:rsid w:val="00C573D1"/>
    <w:rsid w:val="00C63559"/>
    <w:rsid w:val="00C63F34"/>
    <w:rsid w:val="00C64D35"/>
    <w:rsid w:val="00C70477"/>
    <w:rsid w:val="00C7429A"/>
    <w:rsid w:val="00C7761D"/>
    <w:rsid w:val="00C9077C"/>
    <w:rsid w:val="00C91415"/>
    <w:rsid w:val="00CA454C"/>
    <w:rsid w:val="00CA56F2"/>
    <w:rsid w:val="00CA67D6"/>
    <w:rsid w:val="00CB0ECC"/>
    <w:rsid w:val="00CB2E6E"/>
    <w:rsid w:val="00CB4AF8"/>
    <w:rsid w:val="00CC1271"/>
    <w:rsid w:val="00CD0114"/>
    <w:rsid w:val="00CD3521"/>
    <w:rsid w:val="00CD7AE8"/>
    <w:rsid w:val="00CE6931"/>
    <w:rsid w:val="00CF2FA5"/>
    <w:rsid w:val="00D058EE"/>
    <w:rsid w:val="00D06450"/>
    <w:rsid w:val="00D2017E"/>
    <w:rsid w:val="00D2142A"/>
    <w:rsid w:val="00D22E0B"/>
    <w:rsid w:val="00D2503D"/>
    <w:rsid w:val="00D25D03"/>
    <w:rsid w:val="00D2792B"/>
    <w:rsid w:val="00D3051A"/>
    <w:rsid w:val="00D33803"/>
    <w:rsid w:val="00D43C29"/>
    <w:rsid w:val="00D47626"/>
    <w:rsid w:val="00D52E7C"/>
    <w:rsid w:val="00D53AC2"/>
    <w:rsid w:val="00D56F45"/>
    <w:rsid w:val="00D5751F"/>
    <w:rsid w:val="00D601AE"/>
    <w:rsid w:val="00D62B1A"/>
    <w:rsid w:val="00D6389E"/>
    <w:rsid w:val="00D63C89"/>
    <w:rsid w:val="00D6708B"/>
    <w:rsid w:val="00D675A6"/>
    <w:rsid w:val="00D70408"/>
    <w:rsid w:val="00D70C60"/>
    <w:rsid w:val="00D71D74"/>
    <w:rsid w:val="00D75367"/>
    <w:rsid w:val="00D804F8"/>
    <w:rsid w:val="00D82759"/>
    <w:rsid w:val="00D837C9"/>
    <w:rsid w:val="00D86B72"/>
    <w:rsid w:val="00D87EFF"/>
    <w:rsid w:val="00D97B82"/>
    <w:rsid w:val="00DA0FEF"/>
    <w:rsid w:val="00DC0742"/>
    <w:rsid w:val="00DC17DD"/>
    <w:rsid w:val="00DC249D"/>
    <w:rsid w:val="00DC38EE"/>
    <w:rsid w:val="00DD0A44"/>
    <w:rsid w:val="00DD14DC"/>
    <w:rsid w:val="00DE0B73"/>
    <w:rsid w:val="00DE3FAA"/>
    <w:rsid w:val="00DE507B"/>
    <w:rsid w:val="00DF0B17"/>
    <w:rsid w:val="00DF18C5"/>
    <w:rsid w:val="00E01FAA"/>
    <w:rsid w:val="00E07529"/>
    <w:rsid w:val="00E07C5E"/>
    <w:rsid w:val="00E07DE6"/>
    <w:rsid w:val="00E11106"/>
    <w:rsid w:val="00E12E48"/>
    <w:rsid w:val="00E1690E"/>
    <w:rsid w:val="00E2765E"/>
    <w:rsid w:val="00E502AA"/>
    <w:rsid w:val="00E6799C"/>
    <w:rsid w:val="00E703E7"/>
    <w:rsid w:val="00E73F18"/>
    <w:rsid w:val="00E761AC"/>
    <w:rsid w:val="00E85B00"/>
    <w:rsid w:val="00E874A6"/>
    <w:rsid w:val="00E90B46"/>
    <w:rsid w:val="00E936B0"/>
    <w:rsid w:val="00E94801"/>
    <w:rsid w:val="00E9634C"/>
    <w:rsid w:val="00EA13CE"/>
    <w:rsid w:val="00EB0A94"/>
    <w:rsid w:val="00EB1F68"/>
    <w:rsid w:val="00EB475F"/>
    <w:rsid w:val="00EB6A74"/>
    <w:rsid w:val="00EC2FB7"/>
    <w:rsid w:val="00EC452E"/>
    <w:rsid w:val="00EC5792"/>
    <w:rsid w:val="00ED1300"/>
    <w:rsid w:val="00ED21B4"/>
    <w:rsid w:val="00ED3D20"/>
    <w:rsid w:val="00ED455B"/>
    <w:rsid w:val="00ED684A"/>
    <w:rsid w:val="00EE1FA8"/>
    <w:rsid w:val="00EE6692"/>
    <w:rsid w:val="00EE7855"/>
    <w:rsid w:val="00EE7904"/>
    <w:rsid w:val="00EF1F13"/>
    <w:rsid w:val="00F13A43"/>
    <w:rsid w:val="00F13DD1"/>
    <w:rsid w:val="00F13EB4"/>
    <w:rsid w:val="00F1634F"/>
    <w:rsid w:val="00F169B1"/>
    <w:rsid w:val="00F1741B"/>
    <w:rsid w:val="00F17BB9"/>
    <w:rsid w:val="00F21C68"/>
    <w:rsid w:val="00F22D47"/>
    <w:rsid w:val="00F2418F"/>
    <w:rsid w:val="00F246AD"/>
    <w:rsid w:val="00F3137F"/>
    <w:rsid w:val="00F31848"/>
    <w:rsid w:val="00F350F8"/>
    <w:rsid w:val="00F42FEB"/>
    <w:rsid w:val="00F44831"/>
    <w:rsid w:val="00F51DBF"/>
    <w:rsid w:val="00F538CC"/>
    <w:rsid w:val="00F55455"/>
    <w:rsid w:val="00F6266C"/>
    <w:rsid w:val="00F62852"/>
    <w:rsid w:val="00F66EE6"/>
    <w:rsid w:val="00F678BB"/>
    <w:rsid w:val="00F70EE2"/>
    <w:rsid w:val="00F87634"/>
    <w:rsid w:val="00F937DF"/>
    <w:rsid w:val="00F94C3A"/>
    <w:rsid w:val="00FA16ED"/>
    <w:rsid w:val="00FA2814"/>
    <w:rsid w:val="00FA54BB"/>
    <w:rsid w:val="00FB17AC"/>
    <w:rsid w:val="00FB50E8"/>
    <w:rsid w:val="00FB726F"/>
    <w:rsid w:val="00FC2ED2"/>
    <w:rsid w:val="00FD6D89"/>
    <w:rsid w:val="00FD7133"/>
    <w:rsid w:val="00FF0F16"/>
    <w:rsid w:val="00FF2E2F"/>
    <w:rsid w:val="00FF71A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6A431"/>
  <w15:docId w15:val="{51E9B6E8-EEE3-40EE-A371-91D613D7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957"/>
    <w:pPr>
      <w:spacing w:line="256" w:lineRule="auto"/>
    </w:pPr>
  </w:style>
  <w:style w:type="paragraph" w:styleId="Heading1">
    <w:name w:val="heading 1"/>
    <w:basedOn w:val="Normal"/>
    <w:next w:val="Normal"/>
    <w:link w:val="Heading1Char"/>
    <w:uiPriority w:val="9"/>
    <w:qFormat/>
    <w:rsid w:val="004A0B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330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C46957"/>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C46957"/>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C46957"/>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rsid w:val="00C46957"/>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qFormat/>
    <w:rsid w:val="00C46957"/>
    <w:rPr>
      <w:vertAlign w:val="superscript"/>
    </w:rPr>
  </w:style>
  <w:style w:type="paragraph" w:styleId="Footer">
    <w:name w:val="footer"/>
    <w:basedOn w:val="Normal"/>
    <w:link w:val="FooterChar"/>
    <w:uiPriority w:val="99"/>
    <w:unhideWhenUsed/>
    <w:rsid w:val="00C46957"/>
    <w:pPr>
      <w:tabs>
        <w:tab w:val="center" w:pos="4844"/>
        <w:tab w:val="right" w:pos="9689"/>
      </w:tabs>
      <w:spacing w:after="0" w:line="240" w:lineRule="auto"/>
    </w:pPr>
  </w:style>
  <w:style w:type="character" w:customStyle="1" w:styleId="FooterChar">
    <w:name w:val="Footer Char"/>
    <w:basedOn w:val="DefaultParagraphFont"/>
    <w:link w:val="Footer"/>
    <w:uiPriority w:val="99"/>
    <w:rsid w:val="00C46957"/>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46957"/>
    <w:pPr>
      <w:spacing w:line="240" w:lineRule="exact"/>
    </w:pPr>
    <w:rPr>
      <w:vertAlign w:val="superscript"/>
    </w:rPr>
  </w:style>
  <w:style w:type="paragraph" w:customStyle="1" w:styleId="cp">
    <w:name w:val="cp"/>
    <w:basedOn w:val="Normal"/>
    <w:rsid w:val="00C46957"/>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46957"/>
    <w:rPr>
      <w:color w:val="0563C1" w:themeColor="hyperlink"/>
      <w:u w:val="single"/>
    </w:rPr>
  </w:style>
  <w:style w:type="paragraph" w:customStyle="1" w:styleId="tt">
    <w:name w:val="tt"/>
    <w:basedOn w:val="Normal"/>
    <w:rsid w:val="00EF1F13"/>
    <w:pPr>
      <w:spacing w:after="0" w:line="240" w:lineRule="auto"/>
      <w:jc w:val="center"/>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C5A36"/>
    <w:rPr>
      <w:sz w:val="16"/>
      <w:szCs w:val="16"/>
    </w:rPr>
  </w:style>
  <w:style w:type="paragraph" w:styleId="Header">
    <w:name w:val="header"/>
    <w:basedOn w:val="Normal"/>
    <w:link w:val="HeaderChar"/>
    <w:uiPriority w:val="99"/>
    <w:unhideWhenUsed/>
    <w:rsid w:val="008B04E8"/>
    <w:pPr>
      <w:tabs>
        <w:tab w:val="center" w:pos="4844"/>
        <w:tab w:val="right" w:pos="9689"/>
      </w:tabs>
      <w:spacing w:after="0" w:line="240" w:lineRule="auto"/>
    </w:pPr>
  </w:style>
  <w:style w:type="character" w:customStyle="1" w:styleId="HeaderChar">
    <w:name w:val="Header Char"/>
    <w:basedOn w:val="DefaultParagraphFont"/>
    <w:link w:val="Header"/>
    <w:uiPriority w:val="99"/>
    <w:rsid w:val="008B04E8"/>
  </w:style>
  <w:style w:type="paragraph" w:styleId="BalloonText">
    <w:name w:val="Balloon Text"/>
    <w:basedOn w:val="Normal"/>
    <w:link w:val="BalloonTextChar"/>
    <w:uiPriority w:val="99"/>
    <w:semiHidden/>
    <w:unhideWhenUsed/>
    <w:rsid w:val="008B0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E8"/>
    <w:rPr>
      <w:rFonts w:ascii="Segoe UI" w:hAnsi="Segoe UI" w:cs="Segoe UI"/>
      <w:sz w:val="18"/>
      <w:szCs w:val="18"/>
    </w:rPr>
  </w:style>
  <w:style w:type="paragraph" w:customStyle="1" w:styleId="1">
    <w:name w:val="Стиль1"/>
    <w:basedOn w:val="NormalWeb"/>
    <w:link w:val="10"/>
    <w:autoRedefine/>
    <w:qFormat/>
    <w:rsid w:val="009B2A26"/>
    <w:pPr>
      <w:ind w:left="90" w:hanging="90"/>
    </w:pPr>
    <w:rPr>
      <w:rFonts w:ascii="Calibri Light" w:hAnsi="Calibri Light"/>
      <w:sz w:val="16"/>
      <w:szCs w:val="16"/>
    </w:rPr>
  </w:style>
  <w:style w:type="character" w:customStyle="1" w:styleId="10">
    <w:name w:val="Стиль1 Знак"/>
    <w:basedOn w:val="DefaultParagraphFont"/>
    <w:link w:val="1"/>
    <w:rsid w:val="009B2A26"/>
    <w:rPr>
      <w:rFonts w:ascii="Calibri Light" w:eastAsia="Times New Roman" w:hAnsi="Calibri Light" w:cs="Times New Roman"/>
      <w:sz w:val="16"/>
      <w:szCs w:val="16"/>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Stil3"/>
    <w:basedOn w:val="Normal"/>
    <w:link w:val="ListParagraphChar"/>
    <w:uiPriority w:val="99"/>
    <w:qFormat/>
    <w:rsid w:val="0020455E"/>
    <w:pPr>
      <w:spacing w:after="200" w:line="276" w:lineRule="auto"/>
      <w:ind w:left="720"/>
      <w:contextualSpacing/>
    </w:pPr>
    <w:rPr>
      <w:rFonts w:ascii="Calibri" w:eastAsia="Calibri" w:hAnsi="Calibri" w:cs="Times New Roman"/>
      <w:sz w:val="20"/>
      <w:szCs w:val="20"/>
      <w:lang w:val="ru-RU" w:eastAsia="ru-RU"/>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99"/>
    <w:qFormat/>
    <w:locked/>
    <w:rsid w:val="0020455E"/>
    <w:rPr>
      <w:rFonts w:ascii="Calibri" w:eastAsia="Calibri" w:hAnsi="Calibri" w:cs="Times New Roman"/>
      <w:sz w:val="20"/>
      <w:szCs w:val="20"/>
      <w:lang w:val="ru-RU" w:eastAsia="ru-RU"/>
    </w:rPr>
  </w:style>
  <w:style w:type="paragraph" w:styleId="CommentText">
    <w:name w:val="annotation text"/>
    <w:basedOn w:val="Normal"/>
    <w:link w:val="CommentTextChar"/>
    <w:uiPriority w:val="99"/>
    <w:semiHidden/>
    <w:unhideWhenUsed/>
    <w:rsid w:val="00930140"/>
    <w:pPr>
      <w:spacing w:line="240" w:lineRule="auto"/>
    </w:pPr>
    <w:rPr>
      <w:sz w:val="20"/>
      <w:szCs w:val="20"/>
    </w:rPr>
  </w:style>
  <w:style w:type="character" w:customStyle="1" w:styleId="CommentTextChar">
    <w:name w:val="Comment Text Char"/>
    <w:basedOn w:val="DefaultParagraphFont"/>
    <w:link w:val="CommentText"/>
    <w:uiPriority w:val="99"/>
    <w:semiHidden/>
    <w:rsid w:val="00930140"/>
    <w:rPr>
      <w:sz w:val="20"/>
      <w:szCs w:val="20"/>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9F54A6"/>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E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3FAA"/>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296B3F"/>
    <w:rPr>
      <w:b/>
      <w:bCs/>
    </w:rPr>
  </w:style>
  <w:style w:type="character" w:customStyle="1" w:styleId="CommentSubjectChar">
    <w:name w:val="Comment Subject Char"/>
    <w:basedOn w:val="CommentTextChar"/>
    <w:link w:val="CommentSubject"/>
    <w:uiPriority w:val="99"/>
    <w:semiHidden/>
    <w:rsid w:val="00296B3F"/>
    <w:rPr>
      <w:b/>
      <w:bCs/>
      <w:sz w:val="20"/>
      <w:szCs w:val="20"/>
    </w:rPr>
  </w:style>
  <w:style w:type="character" w:customStyle="1" w:styleId="Heading3Char">
    <w:name w:val="Heading 3 Char"/>
    <w:basedOn w:val="DefaultParagraphFont"/>
    <w:link w:val="Heading3"/>
    <w:uiPriority w:val="9"/>
    <w:rsid w:val="00533069"/>
    <w:rPr>
      <w:rFonts w:ascii="Times New Roman" w:eastAsia="Times New Roman" w:hAnsi="Times New Roman" w:cs="Times New Roman"/>
      <w:b/>
      <w:bCs/>
      <w:sz w:val="27"/>
      <w:szCs w:val="27"/>
    </w:rPr>
  </w:style>
  <w:style w:type="paragraph" w:customStyle="1" w:styleId="post">
    <w:name w:val="post"/>
    <w:basedOn w:val="Normal"/>
    <w:rsid w:val="0053306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4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2759"/>
    <w:rPr>
      <w:b/>
      <w:bCs/>
    </w:rPr>
  </w:style>
  <w:style w:type="character" w:customStyle="1" w:styleId="Heading1Char">
    <w:name w:val="Heading 1 Char"/>
    <w:basedOn w:val="DefaultParagraphFont"/>
    <w:link w:val="Heading1"/>
    <w:uiPriority w:val="9"/>
    <w:rsid w:val="004A0B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0068">
      <w:bodyDiv w:val="1"/>
      <w:marLeft w:val="0"/>
      <w:marRight w:val="0"/>
      <w:marTop w:val="0"/>
      <w:marBottom w:val="0"/>
      <w:divBdr>
        <w:top w:val="none" w:sz="0" w:space="0" w:color="auto"/>
        <w:left w:val="none" w:sz="0" w:space="0" w:color="auto"/>
        <w:bottom w:val="none" w:sz="0" w:space="0" w:color="auto"/>
        <w:right w:val="none" w:sz="0" w:space="0" w:color="auto"/>
      </w:divBdr>
    </w:div>
    <w:div w:id="153107268">
      <w:bodyDiv w:val="1"/>
      <w:marLeft w:val="0"/>
      <w:marRight w:val="0"/>
      <w:marTop w:val="0"/>
      <w:marBottom w:val="0"/>
      <w:divBdr>
        <w:top w:val="none" w:sz="0" w:space="0" w:color="auto"/>
        <w:left w:val="none" w:sz="0" w:space="0" w:color="auto"/>
        <w:bottom w:val="none" w:sz="0" w:space="0" w:color="auto"/>
        <w:right w:val="none" w:sz="0" w:space="0" w:color="auto"/>
      </w:divBdr>
    </w:div>
    <w:div w:id="531068652">
      <w:bodyDiv w:val="1"/>
      <w:marLeft w:val="0"/>
      <w:marRight w:val="0"/>
      <w:marTop w:val="0"/>
      <w:marBottom w:val="0"/>
      <w:divBdr>
        <w:top w:val="none" w:sz="0" w:space="0" w:color="auto"/>
        <w:left w:val="none" w:sz="0" w:space="0" w:color="auto"/>
        <w:bottom w:val="none" w:sz="0" w:space="0" w:color="auto"/>
        <w:right w:val="none" w:sz="0" w:space="0" w:color="auto"/>
      </w:divBdr>
    </w:div>
    <w:div w:id="671759778">
      <w:bodyDiv w:val="1"/>
      <w:marLeft w:val="0"/>
      <w:marRight w:val="0"/>
      <w:marTop w:val="0"/>
      <w:marBottom w:val="0"/>
      <w:divBdr>
        <w:top w:val="none" w:sz="0" w:space="0" w:color="auto"/>
        <w:left w:val="none" w:sz="0" w:space="0" w:color="auto"/>
        <w:bottom w:val="none" w:sz="0" w:space="0" w:color="auto"/>
        <w:right w:val="none" w:sz="0" w:space="0" w:color="auto"/>
      </w:divBdr>
    </w:div>
    <w:div w:id="942226659">
      <w:bodyDiv w:val="1"/>
      <w:marLeft w:val="0"/>
      <w:marRight w:val="0"/>
      <w:marTop w:val="0"/>
      <w:marBottom w:val="0"/>
      <w:divBdr>
        <w:top w:val="none" w:sz="0" w:space="0" w:color="auto"/>
        <w:left w:val="none" w:sz="0" w:space="0" w:color="auto"/>
        <w:bottom w:val="none" w:sz="0" w:space="0" w:color="auto"/>
        <w:right w:val="none" w:sz="0" w:space="0" w:color="auto"/>
      </w:divBdr>
    </w:div>
    <w:div w:id="1106004876">
      <w:bodyDiv w:val="1"/>
      <w:marLeft w:val="0"/>
      <w:marRight w:val="0"/>
      <w:marTop w:val="0"/>
      <w:marBottom w:val="0"/>
      <w:divBdr>
        <w:top w:val="none" w:sz="0" w:space="0" w:color="auto"/>
        <w:left w:val="none" w:sz="0" w:space="0" w:color="auto"/>
        <w:bottom w:val="none" w:sz="0" w:space="0" w:color="auto"/>
        <w:right w:val="none" w:sz="0" w:space="0" w:color="auto"/>
      </w:divBdr>
      <w:divsChild>
        <w:div w:id="373044403">
          <w:marLeft w:val="0"/>
          <w:marRight w:val="0"/>
          <w:marTop w:val="0"/>
          <w:marBottom w:val="0"/>
          <w:divBdr>
            <w:top w:val="none" w:sz="0" w:space="0" w:color="auto"/>
            <w:left w:val="none" w:sz="0" w:space="0" w:color="auto"/>
            <w:bottom w:val="none" w:sz="0" w:space="0" w:color="auto"/>
            <w:right w:val="none" w:sz="0" w:space="0" w:color="auto"/>
          </w:divBdr>
          <w:divsChild>
            <w:div w:id="2043094030">
              <w:marLeft w:val="0"/>
              <w:marRight w:val="0"/>
              <w:marTop w:val="0"/>
              <w:marBottom w:val="0"/>
              <w:divBdr>
                <w:top w:val="none" w:sz="0" w:space="0" w:color="auto"/>
                <w:left w:val="none" w:sz="0" w:space="0" w:color="auto"/>
                <w:bottom w:val="none" w:sz="0" w:space="0" w:color="auto"/>
                <w:right w:val="none" w:sz="0" w:space="0" w:color="auto"/>
              </w:divBdr>
            </w:div>
            <w:div w:id="1084491487">
              <w:marLeft w:val="0"/>
              <w:marRight w:val="0"/>
              <w:marTop w:val="0"/>
              <w:marBottom w:val="0"/>
              <w:divBdr>
                <w:top w:val="none" w:sz="0" w:space="0" w:color="auto"/>
                <w:left w:val="none" w:sz="0" w:space="0" w:color="auto"/>
                <w:bottom w:val="none" w:sz="0" w:space="0" w:color="auto"/>
                <w:right w:val="none" w:sz="0" w:space="0" w:color="auto"/>
              </w:divBdr>
            </w:div>
            <w:div w:id="363288815">
              <w:marLeft w:val="0"/>
              <w:marRight w:val="0"/>
              <w:marTop w:val="0"/>
              <w:marBottom w:val="0"/>
              <w:divBdr>
                <w:top w:val="none" w:sz="0" w:space="0" w:color="auto"/>
                <w:left w:val="none" w:sz="0" w:space="0" w:color="auto"/>
                <w:bottom w:val="none" w:sz="0" w:space="0" w:color="auto"/>
                <w:right w:val="none" w:sz="0" w:space="0" w:color="auto"/>
              </w:divBdr>
            </w:div>
            <w:div w:id="15062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957">
      <w:bodyDiv w:val="1"/>
      <w:marLeft w:val="0"/>
      <w:marRight w:val="0"/>
      <w:marTop w:val="0"/>
      <w:marBottom w:val="0"/>
      <w:divBdr>
        <w:top w:val="none" w:sz="0" w:space="0" w:color="auto"/>
        <w:left w:val="none" w:sz="0" w:space="0" w:color="auto"/>
        <w:bottom w:val="none" w:sz="0" w:space="0" w:color="auto"/>
        <w:right w:val="none" w:sz="0" w:space="0" w:color="auto"/>
      </w:divBdr>
    </w:div>
    <w:div w:id="1155340736">
      <w:bodyDiv w:val="1"/>
      <w:marLeft w:val="0"/>
      <w:marRight w:val="0"/>
      <w:marTop w:val="0"/>
      <w:marBottom w:val="0"/>
      <w:divBdr>
        <w:top w:val="none" w:sz="0" w:space="0" w:color="auto"/>
        <w:left w:val="none" w:sz="0" w:space="0" w:color="auto"/>
        <w:bottom w:val="none" w:sz="0" w:space="0" w:color="auto"/>
        <w:right w:val="none" w:sz="0" w:space="0" w:color="auto"/>
      </w:divBdr>
    </w:div>
    <w:div w:id="1185288686">
      <w:bodyDiv w:val="1"/>
      <w:marLeft w:val="0"/>
      <w:marRight w:val="0"/>
      <w:marTop w:val="0"/>
      <w:marBottom w:val="0"/>
      <w:divBdr>
        <w:top w:val="none" w:sz="0" w:space="0" w:color="auto"/>
        <w:left w:val="none" w:sz="0" w:space="0" w:color="auto"/>
        <w:bottom w:val="none" w:sz="0" w:space="0" w:color="auto"/>
        <w:right w:val="none" w:sz="0" w:space="0" w:color="auto"/>
      </w:divBdr>
    </w:div>
    <w:div w:id="1255892455">
      <w:bodyDiv w:val="1"/>
      <w:marLeft w:val="0"/>
      <w:marRight w:val="0"/>
      <w:marTop w:val="0"/>
      <w:marBottom w:val="0"/>
      <w:divBdr>
        <w:top w:val="none" w:sz="0" w:space="0" w:color="auto"/>
        <w:left w:val="none" w:sz="0" w:space="0" w:color="auto"/>
        <w:bottom w:val="none" w:sz="0" w:space="0" w:color="auto"/>
        <w:right w:val="none" w:sz="0" w:space="0" w:color="auto"/>
      </w:divBdr>
    </w:div>
    <w:div w:id="1431318189">
      <w:bodyDiv w:val="1"/>
      <w:marLeft w:val="0"/>
      <w:marRight w:val="0"/>
      <w:marTop w:val="0"/>
      <w:marBottom w:val="0"/>
      <w:divBdr>
        <w:top w:val="none" w:sz="0" w:space="0" w:color="auto"/>
        <w:left w:val="none" w:sz="0" w:space="0" w:color="auto"/>
        <w:bottom w:val="none" w:sz="0" w:space="0" w:color="auto"/>
        <w:right w:val="none" w:sz="0" w:space="0" w:color="auto"/>
      </w:divBdr>
    </w:div>
    <w:div w:id="1459640889">
      <w:bodyDiv w:val="1"/>
      <w:marLeft w:val="0"/>
      <w:marRight w:val="0"/>
      <w:marTop w:val="0"/>
      <w:marBottom w:val="0"/>
      <w:divBdr>
        <w:top w:val="none" w:sz="0" w:space="0" w:color="auto"/>
        <w:left w:val="none" w:sz="0" w:space="0" w:color="auto"/>
        <w:bottom w:val="none" w:sz="0" w:space="0" w:color="auto"/>
        <w:right w:val="none" w:sz="0" w:space="0" w:color="auto"/>
      </w:divBdr>
    </w:div>
    <w:div w:id="1488088217">
      <w:bodyDiv w:val="1"/>
      <w:marLeft w:val="0"/>
      <w:marRight w:val="0"/>
      <w:marTop w:val="0"/>
      <w:marBottom w:val="0"/>
      <w:divBdr>
        <w:top w:val="none" w:sz="0" w:space="0" w:color="auto"/>
        <w:left w:val="none" w:sz="0" w:space="0" w:color="auto"/>
        <w:bottom w:val="none" w:sz="0" w:space="0" w:color="auto"/>
        <w:right w:val="none" w:sz="0" w:space="0" w:color="auto"/>
      </w:divBdr>
    </w:div>
    <w:div w:id="1519201624">
      <w:bodyDiv w:val="1"/>
      <w:marLeft w:val="0"/>
      <w:marRight w:val="0"/>
      <w:marTop w:val="0"/>
      <w:marBottom w:val="0"/>
      <w:divBdr>
        <w:top w:val="none" w:sz="0" w:space="0" w:color="auto"/>
        <w:left w:val="none" w:sz="0" w:space="0" w:color="auto"/>
        <w:bottom w:val="none" w:sz="0" w:space="0" w:color="auto"/>
        <w:right w:val="none" w:sz="0" w:space="0" w:color="auto"/>
      </w:divBdr>
    </w:div>
    <w:div w:id="1592080165">
      <w:bodyDiv w:val="1"/>
      <w:marLeft w:val="0"/>
      <w:marRight w:val="0"/>
      <w:marTop w:val="0"/>
      <w:marBottom w:val="0"/>
      <w:divBdr>
        <w:top w:val="none" w:sz="0" w:space="0" w:color="auto"/>
        <w:left w:val="none" w:sz="0" w:space="0" w:color="auto"/>
        <w:bottom w:val="none" w:sz="0" w:space="0" w:color="auto"/>
        <w:right w:val="none" w:sz="0" w:space="0" w:color="auto"/>
      </w:divBdr>
    </w:div>
    <w:div w:id="1607616455">
      <w:bodyDiv w:val="1"/>
      <w:marLeft w:val="0"/>
      <w:marRight w:val="0"/>
      <w:marTop w:val="0"/>
      <w:marBottom w:val="0"/>
      <w:divBdr>
        <w:top w:val="none" w:sz="0" w:space="0" w:color="auto"/>
        <w:left w:val="none" w:sz="0" w:space="0" w:color="auto"/>
        <w:bottom w:val="none" w:sz="0" w:space="0" w:color="auto"/>
        <w:right w:val="none" w:sz="0" w:space="0" w:color="auto"/>
      </w:divBdr>
    </w:div>
    <w:div w:id="1691180219">
      <w:bodyDiv w:val="1"/>
      <w:marLeft w:val="0"/>
      <w:marRight w:val="0"/>
      <w:marTop w:val="0"/>
      <w:marBottom w:val="0"/>
      <w:divBdr>
        <w:top w:val="none" w:sz="0" w:space="0" w:color="auto"/>
        <w:left w:val="none" w:sz="0" w:space="0" w:color="auto"/>
        <w:bottom w:val="none" w:sz="0" w:space="0" w:color="auto"/>
        <w:right w:val="none" w:sz="0" w:space="0" w:color="auto"/>
      </w:divBdr>
    </w:div>
    <w:div w:id="1919438810">
      <w:bodyDiv w:val="1"/>
      <w:marLeft w:val="0"/>
      <w:marRight w:val="0"/>
      <w:marTop w:val="0"/>
      <w:marBottom w:val="0"/>
      <w:divBdr>
        <w:top w:val="none" w:sz="0" w:space="0" w:color="auto"/>
        <w:left w:val="none" w:sz="0" w:space="0" w:color="auto"/>
        <w:bottom w:val="none" w:sz="0" w:space="0" w:color="auto"/>
        <w:right w:val="none" w:sz="0" w:space="0" w:color="auto"/>
      </w:divBdr>
    </w:div>
    <w:div w:id="1998024259">
      <w:bodyDiv w:val="1"/>
      <w:marLeft w:val="0"/>
      <w:marRight w:val="0"/>
      <w:marTop w:val="0"/>
      <w:marBottom w:val="0"/>
      <w:divBdr>
        <w:top w:val="none" w:sz="0" w:space="0" w:color="auto"/>
        <w:left w:val="none" w:sz="0" w:space="0" w:color="auto"/>
        <w:bottom w:val="none" w:sz="0" w:space="0" w:color="auto"/>
        <w:right w:val="none" w:sz="0" w:space="0" w:color="auto"/>
      </w:divBdr>
    </w:div>
    <w:div w:id="2013490544">
      <w:bodyDiv w:val="1"/>
      <w:marLeft w:val="0"/>
      <w:marRight w:val="0"/>
      <w:marTop w:val="0"/>
      <w:marBottom w:val="0"/>
      <w:divBdr>
        <w:top w:val="none" w:sz="0" w:space="0" w:color="auto"/>
        <w:left w:val="none" w:sz="0" w:space="0" w:color="auto"/>
        <w:bottom w:val="none" w:sz="0" w:space="0" w:color="auto"/>
        <w:right w:val="none" w:sz="0" w:space="0" w:color="auto"/>
      </w:divBdr>
    </w:div>
    <w:div w:id="20754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lex:LPLP2016052710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lex:LPLP20160527108" TargetMode="External"/><Relationship Id="rId17" Type="http://schemas.openxmlformats.org/officeDocument/2006/relationships/hyperlink" Target="https://www.ccrm.md/ro/decisions" TargetMode="External"/><Relationship Id="rId2" Type="http://schemas.openxmlformats.org/officeDocument/2006/relationships/customXml" Target="../customXml/item2.xml"/><Relationship Id="rId16" Type="http://schemas.openxmlformats.org/officeDocument/2006/relationships/hyperlink" Target="lex:LPLP201605271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lex:LPLP2016052710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lex:LPLP20160527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0340-6068-4720-82E2-39C590B7C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B6AB9C-50C2-4C72-B472-051C3D1A7C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FA7B81-6081-4F89-BDD2-8FA2FD39507D}">
  <ds:schemaRefs>
    <ds:schemaRef ds:uri="http://schemas.microsoft.com/sharepoint/v3/contenttype/forms"/>
  </ds:schemaRefs>
</ds:datastoreItem>
</file>

<file path=customXml/itemProps4.xml><?xml version="1.0" encoding="utf-8"?>
<ds:datastoreItem xmlns:ds="http://schemas.openxmlformats.org/officeDocument/2006/customXml" ds:itemID="{7513188A-1D4A-4E65-B44B-41E8D144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1892</Words>
  <Characters>10786</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Sîrbu</dc:creator>
  <cp:keywords/>
  <dc:description/>
  <cp:lastModifiedBy>Paiu Eugenia</cp:lastModifiedBy>
  <cp:revision>3</cp:revision>
  <cp:lastPrinted>2022-11-25T11:58:00Z</cp:lastPrinted>
  <dcterms:created xsi:type="dcterms:W3CDTF">2022-11-29T11:16:00Z</dcterms:created>
  <dcterms:modified xsi:type="dcterms:W3CDTF">2022-11-29T11:21:00Z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