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DFA6F" w14:textId="77777777" w:rsidR="00463E2F" w:rsidRPr="00463E2F" w:rsidRDefault="00463E2F" w:rsidP="00463E2F">
      <w:pPr>
        <w:tabs>
          <w:tab w:val="left" w:pos="720"/>
        </w:tabs>
        <w:spacing w:after="0" w:line="276" w:lineRule="auto"/>
        <w:jc w:val="right"/>
        <w:rPr>
          <w:rFonts w:asciiTheme="majorHAnsi" w:eastAsia="Times New Roman" w:hAnsiTheme="majorHAnsi" w:cstheme="majorHAnsi"/>
          <w:b/>
          <w:bCs/>
          <w:sz w:val="28"/>
          <w:szCs w:val="28"/>
          <w:u w:val="single"/>
          <w:lang w:val="ru-MD"/>
        </w:rPr>
      </w:pPr>
      <w:bookmarkStart w:id="0" w:name="_GoBack"/>
      <w:bookmarkEnd w:id="0"/>
      <w:r w:rsidRPr="00463E2F">
        <w:rPr>
          <w:rFonts w:asciiTheme="majorHAnsi" w:eastAsia="Times New Roman" w:hAnsiTheme="majorHAnsi" w:cstheme="majorHAnsi"/>
          <w:b/>
          <w:bCs/>
          <w:sz w:val="28"/>
          <w:szCs w:val="28"/>
          <w:u w:val="single"/>
          <w:lang w:val="ru-MD"/>
        </w:rPr>
        <w:t>ПЕРЕВОД</w:t>
      </w:r>
    </w:p>
    <w:p w14:paraId="7EED2998" w14:textId="77777777" w:rsidR="00463E2F" w:rsidRPr="00463E2F" w:rsidRDefault="00463E2F" w:rsidP="00463E2F">
      <w:pPr>
        <w:tabs>
          <w:tab w:val="left" w:pos="720"/>
        </w:tabs>
        <w:spacing w:after="0" w:line="276" w:lineRule="auto"/>
        <w:jc w:val="right"/>
        <w:rPr>
          <w:rFonts w:asciiTheme="majorHAnsi" w:eastAsia="Times New Roman" w:hAnsiTheme="majorHAnsi" w:cstheme="majorHAnsi"/>
          <w:bCs/>
          <w:i/>
          <w:iCs/>
          <w:sz w:val="28"/>
          <w:szCs w:val="28"/>
          <w:lang w:val="ru-MD"/>
        </w:rPr>
      </w:pPr>
    </w:p>
    <w:p w14:paraId="6B61B20A" w14:textId="77777777" w:rsidR="00463E2F" w:rsidRPr="00463E2F" w:rsidRDefault="00463E2F" w:rsidP="00463E2F">
      <w:pPr>
        <w:tabs>
          <w:tab w:val="left" w:pos="720"/>
        </w:tabs>
        <w:spacing w:after="0" w:line="276" w:lineRule="auto"/>
        <w:jc w:val="right"/>
        <w:rPr>
          <w:rFonts w:asciiTheme="majorHAnsi" w:eastAsia="Times New Roman" w:hAnsiTheme="majorHAnsi" w:cstheme="majorHAnsi"/>
          <w:bCs/>
          <w:iCs/>
          <w:sz w:val="28"/>
          <w:szCs w:val="28"/>
          <w:lang w:val="ru-MD"/>
        </w:rPr>
      </w:pPr>
      <w:r w:rsidRPr="00463E2F">
        <w:rPr>
          <w:rFonts w:asciiTheme="majorHAnsi" w:eastAsia="Times New Roman" w:hAnsiTheme="majorHAnsi" w:cstheme="majorHAnsi"/>
          <w:bCs/>
          <w:iCs/>
          <w:sz w:val="28"/>
          <w:szCs w:val="28"/>
          <w:lang w:val="ru-MD"/>
        </w:rPr>
        <w:t>Приложение</w:t>
      </w:r>
    </w:p>
    <w:p w14:paraId="1DF82198" w14:textId="77777777" w:rsidR="00463E2F" w:rsidRPr="00463E2F" w:rsidRDefault="00463E2F" w:rsidP="00463E2F">
      <w:pPr>
        <w:tabs>
          <w:tab w:val="left" w:pos="720"/>
        </w:tabs>
        <w:spacing w:after="0" w:line="276" w:lineRule="auto"/>
        <w:jc w:val="right"/>
        <w:rPr>
          <w:rFonts w:asciiTheme="majorHAnsi" w:eastAsia="Times New Roman" w:hAnsiTheme="majorHAnsi" w:cstheme="majorHAnsi"/>
          <w:bCs/>
          <w:sz w:val="28"/>
          <w:szCs w:val="28"/>
          <w:lang w:val="ru-MD"/>
        </w:rPr>
      </w:pPr>
      <w:r w:rsidRPr="00463E2F">
        <w:rPr>
          <w:rFonts w:asciiTheme="majorHAnsi" w:eastAsia="Times New Roman" w:hAnsiTheme="majorHAnsi" w:cstheme="majorHAnsi"/>
          <w:bCs/>
          <w:sz w:val="28"/>
          <w:szCs w:val="28"/>
          <w:lang w:val="ru-MD"/>
        </w:rPr>
        <w:t>к Постановлению Счетной палаты</w:t>
      </w:r>
    </w:p>
    <w:p w14:paraId="532D96B7" w14:textId="42C052E1" w:rsidR="00463E2F" w:rsidRPr="00463E2F" w:rsidRDefault="00463E2F" w:rsidP="00463E2F">
      <w:pPr>
        <w:tabs>
          <w:tab w:val="left" w:pos="720"/>
        </w:tabs>
        <w:spacing w:after="0" w:line="276" w:lineRule="auto"/>
        <w:jc w:val="right"/>
        <w:rPr>
          <w:rFonts w:asciiTheme="majorHAnsi" w:eastAsia="Times New Roman" w:hAnsiTheme="majorHAnsi" w:cstheme="majorHAnsi"/>
          <w:bCs/>
          <w:sz w:val="28"/>
          <w:szCs w:val="28"/>
          <w:lang w:val="ru-MD"/>
        </w:rPr>
      </w:pPr>
      <w:r w:rsidRPr="00463E2F">
        <w:rPr>
          <w:rFonts w:asciiTheme="majorHAnsi" w:eastAsia="Times New Roman" w:hAnsiTheme="majorHAnsi" w:cstheme="majorHAnsi"/>
          <w:bCs/>
          <w:sz w:val="28"/>
          <w:szCs w:val="28"/>
          <w:lang w:val="ru-MD"/>
        </w:rPr>
        <w:t>№3</w:t>
      </w:r>
      <w:r>
        <w:rPr>
          <w:rFonts w:asciiTheme="majorHAnsi" w:eastAsia="Times New Roman" w:hAnsiTheme="majorHAnsi" w:cstheme="majorHAnsi"/>
          <w:bCs/>
          <w:sz w:val="28"/>
          <w:szCs w:val="28"/>
          <w:lang w:val="ru-MD"/>
        </w:rPr>
        <w:t>2</w:t>
      </w:r>
      <w:r w:rsidRPr="00463E2F">
        <w:rPr>
          <w:rFonts w:asciiTheme="majorHAnsi" w:eastAsia="Times New Roman" w:hAnsiTheme="majorHAnsi" w:cstheme="majorHAnsi"/>
          <w:bCs/>
          <w:sz w:val="28"/>
          <w:szCs w:val="28"/>
          <w:lang w:val="ru-MD"/>
        </w:rPr>
        <w:t xml:space="preserve"> от </w:t>
      </w:r>
      <w:r>
        <w:rPr>
          <w:rFonts w:asciiTheme="majorHAnsi" w:eastAsia="Times New Roman" w:hAnsiTheme="majorHAnsi" w:cstheme="majorHAnsi"/>
          <w:bCs/>
          <w:sz w:val="28"/>
          <w:szCs w:val="28"/>
          <w:lang w:val="ru-MD"/>
        </w:rPr>
        <w:t>30</w:t>
      </w:r>
      <w:r w:rsidRPr="00463E2F">
        <w:rPr>
          <w:rFonts w:asciiTheme="majorHAnsi" w:eastAsia="Times New Roman" w:hAnsiTheme="majorHAnsi" w:cstheme="majorHAnsi"/>
          <w:bCs/>
          <w:sz w:val="28"/>
          <w:szCs w:val="28"/>
          <w:lang w:val="ru-MD"/>
        </w:rPr>
        <w:t xml:space="preserve"> июня 2022 года </w:t>
      </w:r>
    </w:p>
    <w:p w14:paraId="6D025D90" w14:textId="77777777" w:rsidR="00757B84" w:rsidRPr="00591342" w:rsidRDefault="00757B84" w:rsidP="00DA2F42">
      <w:pPr>
        <w:spacing w:after="0" w:line="276" w:lineRule="auto"/>
        <w:rPr>
          <w:rFonts w:asciiTheme="majorHAnsi" w:hAnsiTheme="majorHAnsi" w:cstheme="majorHAnsi"/>
          <w:lang w:val="ro-MD"/>
        </w:rPr>
      </w:pPr>
    </w:p>
    <w:p w14:paraId="0ECC4B03" w14:textId="77777777" w:rsidR="00757B84" w:rsidRPr="00591342" w:rsidRDefault="00757B84" w:rsidP="00DA2F42">
      <w:pPr>
        <w:spacing w:after="0" w:line="276" w:lineRule="auto"/>
        <w:rPr>
          <w:rFonts w:asciiTheme="majorHAnsi" w:hAnsiTheme="majorHAnsi" w:cstheme="majorHAnsi"/>
          <w:lang w:val="ro-MD"/>
        </w:rPr>
      </w:pPr>
    </w:p>
    <w:p w14:paraId="4E6679A5" w14:textId="77777777" w:rsidR="00757B84" w:rsidRPr="00591342" w:rsidRDefault="00757B84" w:rsidP="00DA2F42">
      <w:pPr>
        <w:spacing w:after="0" w:line="276" w:lineRule="auto"/>
        <w:jc w:val="center"/>
        <w:rPr>
          <w:rFonts w:asciiTheme="majorHAnsi" w:hAnsiTheme="majorHAnsi" w:cstheme="majorHAnsi"/>
          <w:b/>
          <w:sz w:val="28"/>
          <w:szCs w:val="28"/>
          <w:lang w:val="ro-MD"/>
        </w:rPr>
      </w:pPr>
    </w:p>
    <w:p w14:paraId="4C559AB0" w14:textId="77777777" w:rsidR="00757B84" w:rsidRPr="00591342" w:rsidRDefault="00757B84" w:rsidP="00DA2F42">
      <w:pPr>
        <w:spacing w:after="0" w:line="276" w:lineRule="auto"/>
        <w:jc w:val="center"/>
        <w:rPr>
          <w:rFonts w:asciiTheme="majorHAnsi" w:hAnsiTheme="majorHAnsi" w:cstheme="majorHAnsi"/>
          <w:b/>
          <w:sz w:val="28"/>
          <w:szCs w:val="28"/>
          <w:lang w:val="ro-MD"/>
        </w:rPr>
      </w:pPr>
      <w:r w:rsidRPr="00591342">
        <w:rPr>
          <w:rFonts w:asciiTheme="majorHAnsi" w:hAnsiTheme="majorHAnsi" w:cstheme="majorHAnsi"/>
          <w:b/>
          <w:noProof/>
          <w:sz w:val="28"/>
          <w:szCs w:val="28"/>
          <w:lang w:val="ru-RU" w:eastAsia="ru-RU"/>
        </w:rPr>
        <w:drawing>
          <wp:inline distT="0" distB="0" distL="0" distR="0" wp14:anchorId="6931914D" wp14:editId="2DA02AF7">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0B1C336C" w14:textId="77777777" w:rsidR="00757B84" w:rsidRPr="00591342" w:rsidRDefault="00757B84" w:rsidP="00DA2F42">
      <w:pPr>
        <w:spacing w:after="0" w:line="276" w:lineRule="auto"/>
        <w:jc w:val="center"/>
        <w:rPr>
          <w:rFonts w:asciiTheme="majorHAnsi" w:hAnsiTheme="majorHAnsi" w:cstheme="majorHAnsi"/>
          <w:b/>
          <w:sz w:val="28"/>
          <w:szCs w:val="28"/>
          <w:lang w:val="ro-MD"/>
        </w:rPr>
      </w:pPr>
    </w:p>
    <w:p w14:paraId="53ED75C6" w14:textId="77777777" w:rsidR="00757B84" w:rsidRPr="00591342" w:rsidRDefault="00757B84" w:rsidP="00DA2F42">
      <w:pPr>
        <w:spacing w:after="0" w:line="276" w:lineRule="auto"/>
        <w:jc w:val="center"/>
        <w:rPr>
          <w:rFonts w:asciiTheme="majorHAnsi" w:hAnsiTheme="majorHAnsi" w:cstheme="majorHAnsi"/>
          <w:b/>
          <w:sz w:val="28"/>
          <w:szCs w:val="28"/>
          <w:lang w:val="ro-MD"/>
        </w:rPr>
      </w:pPr>
    </w:p>
    <w:p w14:paraId="57CC07F7" w14:textId="77777777" w:rsidR="00757B84" w:rsidRPr="00591342" w:rsidRDefault="00757B84" w:rsidP="00DA2F42">
      <w:pPr>
        <w:spacing w:after="0" w:line="276" w:lineRule="auto"/>
        <w:jc w:val="center"/>
        <w:rPr>
          <w:rFonts w:asciiTheme="majorHAnsi" w:hAnsiTheme="majorHAnsi" w:cstheme="majorHAnsi"/>
          <w:b/>
          <w:sz w:val="28"/>
          <w:szCs w:val="28"/>
          <w:lang w:val="ro-MD"/>
        </w:rPr>
      </w:pPr>
    </w:p>
    <w:p w14:paraId="779748B0" w14:textId="11874947" w:rsidR="00757B84" w:rsidRPr="00591342" w:rsidRDefault="00FB51BA" w:rsidP="00FB51BA">
      <w:pPr>
        <w:spacing w:after="0" w:line="276" w:lineRule="auto"/>
        <w:jc w:val="center"/>
        <w:rPr>
          <w:rFonts w:asciiTheme="majorHAnsi" w:eastAsia="Times New Roman" w:hAnsiTheme="majorHAnsi" w:cstheme="majorHAnsi"/>
          <w:b/>
          <w:bCs/>
          <w:color w:val="1F4E79" w:themeColor="accent1" w:themeShade="80"/>
          <w:sz w:val="24"/>
          <w:szCs w:val="24"/>
          <w:lang w:val="ro-MD"/>
        </w:rPr>
      </w:pPr>
      <w:r w:rsidRPr="00FB51BA">
        <w:rPr>
          <w:rFonts w:asciiTheme="majorHAnsi" w:hAnsiTheme="majorHAnsi" w:cstheme="majorHAnsi"/>
          <w:b/>
          <w:bCs/>
          <w:iCs/>
          <w:sz w:val="28"/>
          <w:szCs w:val="28"/>
          <w:lang w:val="ro-MD"/>
        </w:rPr>
        <w:t>СЧЕТНАЯ ПАЛАТА РЕСПУБЛИКИ МОЛДОВА</w:t>
      </w:r>
      <w:r w:rsidRPr="00FB51BA">
        <w:rPr>
          <w:rFonts w:asciiTheme="majorHAnsi" w:hAnsiTheme="majorHAnsi" w:cstheme="majorHAnsi"/>
          <w:b/>
          <w:sz w:val="28"/>
          <w:szCs w:val="28"/>
          <w:lang w:val="ro-MD"/>
        </w:rPr>
        <w:t xml:space="preserve"> </w:t>
      </w:r>
    </w:p>
    <w:p w14:paraId="01CC8E70"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757B84" w:rsidRPr="000C13BE" w14:paraId="1284D63B" w14:textId="77777777" w:rsidTr="00273E63">
        <w:trPr>
          <w:trHeight w:val="435"/>
        </w:trPr>
        <w:tc>
          <w:tcPr>
            <w:tcW w:w="9350" w:type="dxa"/>
          </w:tcPr>
          <w:p w14:paraId="1F8113F7" w14:textId="77777777" w:rsidR="00757B84" w:rsidRPr="00591342" w:rsidRDefault="00757B84" w:rsidP="00DA2F42">
            <w:pPr>
              <w:tabs>
                <w:tab w:val="left" w:pos="720"/>
              </w:tabs>
              <w:spacing w:after="0" w:line="276" w:lineRule="auto"/>
              <w:jc w:val="center"/>
              <w:rPr>
                <w:rFonts w:asciiTheme="majorHAnsi" w:hAnsiTheme="majorHAnsi" w:cstheme="majorHAnsi"/>
                <w:sz w:val="18"/>
                <w:szCs w:val="18"/>
                <w:lang w:val="ro-MD"/>
              </w:rPr>
            </w:pPr>
            <w:r w:rsidRPr="00591342">
              <w:rPr>
                <w:rFonts w:asciiTheme="majorHAnsi" w:hAnsiTheme="majorHAnsi" w:cstheme="majorHAnsi"/>
                <w:sz w:val="18"/>
                <w:szCs w:val="18"/>
                <w:lang w:val="ro-MD"/>
              </w:rPr>
              <w:t xml:space="preserve">MD-2001, mun. Chișinău, bd. Ștefan cel Mare și Sfânt nr.69, tel.: (+373) 22 23 25 79, fax: (+373) 22 23 30 20, </w:t>
            </w:r>
          </w:p>
          <w:p w14:paraId="35E7A3D4" w14:textId="77777777" w:rsidR="00757B84" w:rsidRPr="00591342" w:rsidRDefault="00ED34BD" w:rsidP="00DA2F42">
            <w:pPr>
              <w:tabs>
                <w:tab w:val="left" w:pos="720"/>
              </w:tabs>
              <w:spacing w:after="0" w:line="276" w:lineRule="auto"/>
              <w:jc w:val="center"/>
              <w:rPr>
                <w:rFonts w:asciiTheme="majorHAnsi" w:eastAsia="Times New Roman" w:hAnsiTheme="majorHAnsi" w:cstheme="majorHAnsi"/>
                <w:b/>
                <w:bCs/>
                <w:color w:val="1F4E79" w:themeColor="accent1" w:themeShade="80"/>
                <w:sz w:val="24"/>
                <w:szCs w:val="24"/>
                <w:lang w:val="ro-MD"/>
              </w:rPr>
            </w:pPr>
            <w:hyperlink r:id="rId9" w:history="1">
              <w:r w:rsidR="00757B84" w:rsidRPr="00591342">
                <w:rPr>
                  <w:rStyle w:val="a4"/>
                  <w:rFonts w:asciiTheme="majorHAnsi" w:hAnsiTheme="majorHAnsi" w:cstheme="majorHAnsi"/>
                  <w:b/>
                  <w:sz w:val="18"/>
                  <w:szCs w:val="18"/>
                  <w:lang w:val="ro-MD"/>
                </w:rPr>
                <w:t>www.ccrm.md</w:t>
              </w:r>
            </w:hyperlink>
            <w:r w:rsidR="00757B84" w:rsidRPr="00591342">
              <w:rPr>
                <w:rStyle w:val="a4"/>
                <w:rFonts w:asciiTheme="majorHAnsi" w:hAnsiTheme="majorHAnsi" w:cstheme="majorHAnsi"/>
                <w:b/>
                <w:sz w:val="18"/>
                <w:szCs w:val="18"/>
                <w:lang w:val="ro-MD"/>
              </w:rPr>
              <w:t xml:space="preserve">; </w:t>
            </w:r>
            <w:r w:rsidR="00757B84" w:rsidRPr="00591342">
              <w:rPr>
                <w:rFonts w:asciiTheme="majorHAnsi" w:hAnsiTheme="majorHAnsi" w:cstheme="majorHAnsi"/>
                <w:sz w:val="18"/>
                <w:szCs w:val="18"/>
                <w:lang w:val="ro-MD"/>
              </w:rPr>
              <w:t xml:space="preserve">e-mail: </w:t>
            </w:r>
            <w:hyperlink r:id="rId10" w:history="1">
              <w:r w:rsidR="00757B84" w:rsidRPr="00591342">
                <w:rPr>
                  <w:rStyle w:val="a4"/>
                  <w:rFonts w:asciiTheme="majorHAnsi" w:hAnsiTheme="majorHAnsi" w:cstheme="majorHAnsi"/>
                  <w:b/>
                  <w:sz w:val="18"/>
                  <w:szCs w:val="18"/>
                  <w:lang w:val="ro-MD"/>
                </w:rPr>
                <w:t>ccrm@ccrm.md</w:t>
              </w:r>
            </w:hyperlink>
          </w:p>
        </w:tc>
      </w:tr>
    </w:tbl>
    <w:p w14:paraId="0D1B6396"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6EC83646"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11D711E5"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02D6386A"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6F3EF327" w14:textId="77777777" w:rsidR="00757B84" w:rsidRPr="00591342"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MD"/>
        </w:rPr>
      </w:pPr>
    </w:p>
    <w:p w14:paraId="2CB5A4AD" w14:textId="77777777" w:rsidR="0008502B" w:rsidRPr="0008502B" w:rsidRDefault="0008502B" w:rsidP="0008502B">
      <w:pPr>
        <w:tabs>
          <w:tab w:val="left" w:pos="720"/>
        </w:tabs>
        <w:spacing w:after="0" w:line="276" w:lineRule="auto"/>
        <w:jc w:val="center"/>
        <w:rPr>
          <w:rFonts w:asciiTheme="majorHAnsi" w:eastAsia="Times New Roman" w:hAnsiTheme="majorHAnsi" w:cstheme="majorHAnsi"/>
          <w:b/>
          <w:bCs/>
          <w:sz w:val="32"/>
          <w:szCs w:val="32"/>
          <w:lang w:val="ru-MD"/>
        </w:rPr>
      </w:pPr>
      <w:r w:rsidRPr="0008502B">
        <w:rPr>
          <w:rFonts w:asciiTheme="majorHAnsi" w:eastAsia="Times New Roman" w:hAnsiTheme="majorHAnsi" w:cstheme="majorHAnsi"/>
          <w:b/>
          <w:bCs/>
          <w:sz w:val="32"/>
          <w:szCs w:val="32"/>
          <w:lang w:val="ru-MD"/>
        </w:rPr>
        <w:t xml:space="preserve">ОТЧЕТ </w:t>
      </w:r>
    </w:p>
    <w:p w14:paraId="4F7B3E83" w14:textId="77777777" w:rsidR="0008502B" w:rsidRPr="0008502B" w:rsidRDefault="0008502B" w:rsidP="0008502B">
      <w:pPr>
        <w:tabs>
          <w:tab w:val="left" w:pos="720"/>
        </w:tabs>
        <w:spacing w:after="0" w:line="276" w:lineRule="auto"/>
        <w:jc w:val="center"/>
        <w:rPr>
          <w:rFonts w:asciiTheme="majorHAnsi" w:eastAsia="Times New Roman" w:hAnsiTheme="majorHAnsi" w:cstheme="majorHAnsi"/>
          <w:b/>
          <w:bCs/>
          <w:sz w:val="32"/>
          <w:szCs w:val="32"/>
          <w:lang w:val="ru-MD"/>
        </w:rPr>
      </w:pPr>
    </w:p>
    <w:p w14:paraId="6D7691B3" w14:textId="77777777" w:rsidR="0008502B" w:rsidRDefault="0008502B" w:rsidP="0008502B">
      <w:pPr>
        <w:tabs>
          <w:tab w:val="left" w:pos="720"/>
        </w:tabs>
        <w:spacing w:after="0" w:line="276" w:lineRule="auto"/>
        <w:jc w:val="center"/>
        <w:rPr>
          <w:rFonts w:asciiTheme="majorHAnsi" w:eastAsia="Times New Roman" w:hAnsiTheme="majorHAnsi" w:cstheme="majorHAnsi"/>
          <w:b/>
          <w:bCs/>
          <w:sz w:val="32"/>
          <w:szCs w:val="32"/>
          <w:lang w:val="ru-MD"/>
        </w:rPr>
      </w:pPr>
      <w:r w:rsidRPr="0008502B">
        <w:rPr>
          <w:rFonts w:asciiTheme="majorHAnsi" w:eastAsia="Times New Roman" w:hAnsiTheme="majorHAnsi" w:cstheme="majorHAnsi"/>
          <w:b/>
          <w:bCs/>
          <w:sz w:val="32"/>
          <w:szCs w:val="32"/>
          <w:lang w:val="ru-MD"/>
        </w:rPr>
        <w:t>аудита консолидированной финансовой отчетности</w:t>
      </w:r>
    </w:p>
    <w:p w14:paraId="0C1F106D" w14:textId="147F29E2" w:rsidR="0008502B" w:rsidRDefault="0008502B" w:rsidP="0008502B">
      <w:pPr>
        <w:tabs>
          <w:tab w:val="left" w:pos="720"/>
        </w:tabs>
        <w:spacing w:after="0" w:line="276" w:lineRule="auto"/>
        <w:jc w:val="center"/>
        <w:rPr>
          <w:rFonts w:asciiTheme="majorHAnsi" w:eastAsia="Times New Roman" w:hAnsiTheme="majorHAnsi" w:cstheme="majorHAnsi"/>
          <w:b/>
          <w:bCs/>
          <w:sz w:val="32"/>
          <w:szCs w:val="32"/>
          <w:lang w:val="ro-MD"/>
        </w:rPr>
      </w:pPr>
      <w:r w:rsidRPr="0008502B">
        <w:rPr>
          <w:rFonts w:asciiTheme="majorHAnsi" w:eastAsia="Times New Roman" w:hAnsiTheme="majorHAnsi" w:cstheme="majorHAnsi"/>
          <w:b/>
          <w:bCs/>
          <w:sz w:val="32"/>
          <w:szCs w:val="32"/>
          <w:lang w:val="ru-MD"/>
        </w:rPr>
        <w:t xml:space="preserve"> Министерства </w:t>
      </w:r>
      <w:r>
        <w:rPr>
          <w:rFonts w:asciiTheme="majorHAnsi" w:eastAsia="Times New Roman" w:hAnsiTheme="majorHAnsi" w:cstheme="majorHAnsi"/>
          <w:b/>
          <w:bCs/>
          <w:sz w:val="32"/>
          <w:szCs w:val="32"/>
          <w:lang w:val="ru-MD"/>
        </w:rPr>
        <w:t>обороны</w:t>
      </w:r>
      <w:r w:rsidRPr="0008502B">
        <w:rPr>
          <w:rFonts w:asciiTheme="majorHAnsi" w:eastAsia="Times New Roman" w:hAnsiTheme="majorHAnsi" w:cstheme="majorHAnsi"/>
          <w:b/>
          <w:bCs/>
          <w:sz w:val="32"/>
          <w:szCs w:val="32"/>
          <w:lang w:val="ru-MD"/>
        </w:rPr>
        <w:t xml:space="preserve"> по состоянию на 31 декабря 2021 года</w:t>
      </w:r>
      <w:r w:rsidRPr="0008502B">
        <w:rPr>
          <w:rFonts w:asciiTheme="majorHAnsi" w:eastAsia="Times New Roman" w:hAnsiTheme="majorHAnsi" w:cstheme="majorHAnsi"/>
          <w:b/>
          <w:bCs/>
          <w:sz w:val="32"/>
          <w:szCs w:val="32"/>
          <w:lang w:val="ro-MD"/>
        </w:rPr>
        <w:t xml:space="preserve"> </w:t>
      </w:r>
    </w:p>
    <w:p w14:paraId="29C00654" w14:textId="77777777" w:rsidR="00757B84" w:rsidRPr="00591342" w:rsidRDefault="00757B84" w:rsidP="00DA2F42">
      <w:pPr>
        <w:tabs>
          <w:tab w:val="left" w:pos="720"/>
        </w:tabs>
        <w:spacing w:after="0" w:line="276" w:lineRule="auto"/>
        <w:ind w:right="-24"/>
        <w:jc w:val="both"/>
        <w:rPr>
          <w:rFonts w:asciiTheme="majorHAnsi" w:eastAsia="Times New Roman" w:hAnsiTheme="majorHAnsi" w:cstheme="majorHAnsi"/>
          <w:b/>
          <w:bCs/>
          <w:sz w:val="32"/>
          <w:szCs w:val="32"/>
          <w:lang w:val="ro-MD"/>
        </w:rPr>
      </w:pPr>
    </w:p>
    <w:p w14:paraId="46BF8E18" w14:textId="77777777" w:rsidR="00757B84" w:rsidRPr="00591342"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o-MD"/>
        </w:rPr>
      </w:pPr>
    </w:p>
    <w:p w14:paraId="3DBB16CB" w14:textId="77777777" w:rsidR="00757B84" w:rsidRPr="00591342"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o-MD"/>
        </w:rPr>
      </w:pPr>
    </w:p>
    <w:p w14:paraId="4D664F0C" w14:textId="77777777" w:rsidR="00757B84" w:rsidRPr="00591342"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o-MD"/>
        </w:rPr>
      </w:pPr>
    </w:p>
    <w:p w14:paraId="68F36F60" w14:textId="77777777" w:rsidR="00757B84" w:rsidRPr="00591342"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o-MD"/>
        </w:rPr>
      </w:pPr>
    </w:p>
    <w:p w14:paraId="5E04A4EB" w14:textId="77777777" w:rsidR="00757B84" w:rsidRPr="00591342" w:rsidRDefault="00757B84" w:rsidP="00DA2F42">
      <w:pPr>
        <w:spacing w:line="276" w:lineRule="auto"/>
        <w:rPr>
          <w:rFonts w:asciiTheme="majorHAnsi" w:eastAsia="Times New Roman" w:hAnsiTheme="majorHAnsi" w:cstheme="majorHAnsi"/>
          <w:b/>
          <w:bCs/>
          <w:sz w:val="32"/>
          <w:szCs w:val="32"/>
          <w:lang w:val="ro-MD"/>
        </w:rPr>
      </w:pPr>
      <w:r w:rsidRPr="00591342">
        <w:rPr>
          <w:rFonts w:asciiTheme="majorHAnsi" w:eastAsia="Times New Roman" w:hAnsiTheme="majorHAnsi" w:cstheme="majorHAnsi"/>
          <w:b/>
          <w:bCs/>
          <w:sz w:val="32"/>
          <w:szCs w:val="32"/>
          <w:lang w:val="ro-MD"/>
        </w:rPr>
        <w:br w:type="page"/>
      </w:r>
    </w:p>
    <w:p w14:paraId="1D33EBF0" w14:textId="77777777" w:rsidR="009963F6" w:rsidRPr="009963F6" w:rsidRDefault="00757B84" w:rsidP="009963F6">
      <w:pPr>
        <w:pStyle w:val="a5"/>
        <w:numPr>
          <w:ilvl w:val="0"/>
          <w:numId w:val="1"/>
        </w:numPr>
        <w:spacing w:after="0" w:line="276" w:lineRule="auto"/>
        <w:jc w:val="both"/>
        <w:outlineLvl w:val="0"/>
        <w:rPr>
          <w:rFonts w:asciiTheme="majorHAnsi" w:hAnsiTheme="majorHAnsi" w:cstheme="majorHAnsi"/>
          <w:b/>
          <w:sz w:val="28"/>
          <w:szCs w:val="28"/>
          <w:lang w:val="ru-MD"/>
        </w:rPr>
      </w:pPr>
      <w:bookmarkStart w:id="1" w:name="_Toc530056756"/>
      <w:bookmarkStart w:id="2" w:name="_Toc532292925"/>
      <w:r w:rsidRPr="00860DEE">
        <w:rPr>
          <w:rFonts w:asciiTheme="majorHAnsi" w:hAnsiTheme="majorHAnsi" w:cstheme="majorHAnsi"/>
          <w:b/>
          <w:sz w:val="28"/>
          <w:szCs w:val="28"/>
          <w:lang w:val="ro-MD"/>
        </w:rPr>
        <w:lastRenderedPageBreak/>
        <w:t xml:space="preserve"> </w:t>
      </w:r>
      <w:r w:rsidR="009963F6" w:rsidRPr="009963F6">
        <w:rPr>
          <w:rFonts w:asciiTheme="majorHAnsi" w:hAnsiTheme="majorHAnsi" w:cstheme="majorHAnsi"/>
          <w:b/>
          <w:sz w:val="28"/>
          <w:szCs w:val="28"/>
          <w:lang w:val="ru-MD"/>
        </w:rPr>
        <w:t>УСЛОВНОЕ МНЕНИЕ</w:t>
      </w:r>
    </w:p>
    <w:bookmarkEnd w:id="1"/>
    <w:bookmarkEnd w:id="2"/>
    <w:p w14:paraId="39E38D9E" w14:textId="05862785" w:rsidR="00757B84" w:rsidRPr="00591342" w:rsidRDefault="00304B9B" w:rsidP="00DA2F42">
      <w:pPr>
        <w:pStyle w:val="a7"/>
        <w:spacing w:before="120" w:line="276" w:lineRule="auto"/>
        <w:jc w:val="both"/>
        <w:rPr>
          <w:rFonts w:asciiTheme="majorHAnsi" w:eastAsia="Times New Roman" w:hAnsiTheme="majorHAnsi" w:cstheme="majorHAnsi"/>
          <w:sz w:val="24"/>
          <w:szCs w:val="24"/>
          <w:lang w:val="ro-MD"/>
        </w:rPr>
      </w:pPr>
      <w:r w:rsidRPr="003B065A">
        <w:rPr>
          <w:rFonts w:asciiTheme="majorHAnsi" w:hAnsiTheme="majorHAnsi" w:cstheme="majorHAnsi"/>
          <w:sz w:val="24"/>
          <w:szCs w:val="24"/>
          <w:lang w:val="ru-MD"/>
        </w:rPr>
        <w:t xml:space="preserve">Мы провели аудит консолидированной финансовой отчетности Министерства </w:t>
      </w:r>
      <w:r>
        <w:rPr>
          <w:rFonts w:asciiTheme="majorHAnsi" w:hAnsiTheme="majorHAnsi" w:cstheme="majorHAnsi"/>
          <w:sz w:val="24"/>
          <w:szCs w:val="24"/>
          <w:lang w:val="ru-MD"/>
        </w:rPr>
        <w:t>обороны</w:t>
      </w:r>
      <w:r w:rsidRPr="003B065A">
        <w:rPr>
          <w:rFonts w:asciiTheme="majorHAnsi" w:hAnsiTheme="majorHAnsi" w:cstheme="majorHAnsi"/>
          <w:sz w:val="24"/>
          <w:szCs w:val="24"/>
          <w:lang w:val="ru-MD"/>
        </w:rPr>
        <w:t xml:space="preserve"> (далее – Министерство) за бюджетный год, завершившийся 31 декабря 2021 года, которая включает Бухгалтерский баланс, Отчет о доходах и расходах, Отчет о движении денежных средств, Отчет об исполнении бюджета, Пояснительную записку об исполнении бюджета, включая краткое изложение существенных аспектов Учетной политики</w:t>
      </w:r>
      <w:r w:rsidR="00757B84" w:rsidRPr="00591342">
        <w:rPr>
          <w:rFonts w:asciiTheme="majorHAnsi" w:eastAsia="Times New Roman" w:hAnsiTheme="majorHAnsi" w:cstheme="majorHAnsi"/>
          <w:sz w:val="24"/>
          <w:szCs w:val="24"/>
          <w:lang w:val="ro-MD"/>
        </w:rPr>
        <w:t xml:space="preserve">. </w:t>
      </w:r>
    </w:p>
    <w:p w14:paraId="69BCAB8E" w14:textId="26B1BDF4" w:rsidR="00757B84" w:rsidRPr="000C13BE" w:rsidRDefault="00304B9B" w:rsidP="00DA2F42">
      <w:pPr>
        <w:tabs>
          <w:tab w:val="left" w:pos="720"/>
        </w:tabs>
        <w:spacing w:before="120" w:after="0" w:line="276" w:lineRule="auto"/>
        <w:jc w:val="both"/>
        <w:rPr>
          <w:rFonts w:asciiTheme="majorHAnsi" w:eastAsia="Times New Roman" w:hAnsiTheme="majorHAnsi" w:cstheme="majorHAnsi"/>
          <w:i/>
          <w:sz w:val="24"/>
          <w:szCs w:val="24"/>
          <w:lang w:val="ru-MD"/>
        </w:rPr>
      </w:pPr>
      <w:r w:rsidRPr="000C13BE">
        <w:rPr>
          <w:rFonts w:asciiTheme="majorHAnsi" w:hAnsiTheme="majorHAnsi" w:cstheme="majorHAnsi"/>
          <w:sz w:val="24"/>
          <w:szCs w:val="24"/>
          <w:lang w:val="ru-MD"/>
        </w:rPr>
        <w:t xml:space="preserve">По нашему мнению, за исключением возможного воздействия аспектов, изложенных в разделе </w:t>
      </w:r>
      <w:r w:rsidRPr="000C13BE">
        <w:rPr>
          <w:rFonts w:asciiTheme="majorHAnsi" w:hAnsiTheme="majorHAnsi" w:cstheme="majorHAnsi"/>
          <w:i/>
          <w:sz w:val="24"/>
          <w:szCs w:val="24"/>
          <w:lang w:val="ru-MD"/>
        </w:rPr>
        <w:t>Основание для условного мнения,</w:t>
      </w:r>
      <w:r w:rsidRPr="000C13BE">
        <w:rPr>
          <w:rFonts w:asciiTheme="majorHAnsi" w:hAnsiTheme="majorHAnsi" w:cstheme="majorHAnsi"/>
          <w:sz w:val="24"/>
          <w:szCs w:val="24"/>
          <w:lang w:val="ru-MD"/>
        </w:rPr>
        <w:t xml:space="preserve"> финансовая отчетность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Pr="000C13BE">
        <w:rPr>
          <w:rFonts w:asciiTheme="majorHAnsi" w:hAnsiTheme="majorHAnsi" w:cstheme="majorHAnsi"/>
          <w:sz w:val="24"/>
          <w:szCs w:val="24"/>
          <w:vertAlign w:val="superscript"/>
          <w:lang w:val="ru-MD"/>
        </w:rPr>
        <w:footnoteReference w:id="1"/>
      </w:r>
      <w:r w:rsidR="00757B84" w:rsidRPr="000C13BE">
        <w:rPr>
          <w:rFonts w:asciiTheme="majorHAnsi" w:eastAsia="Times New Roman" w:hAnsiTheme="majorHAnsi" w:cstheme="majorHAnsi"/>
          <w:i/>
          <w:sz w:val="24"/>
          <w:szCs w:val="24"/>
          <w:lang w:val="ru-MD"/>
        </w:rPr>
        <w:t>.</w:t>
      </w:r>
    </w:p>
    <w:p w14:paraId="060E5988" w14:textId="77777777" w:rsidR="00757B84" w:rsidRPr="00591342" w:rsidRDefault="00757B84" w:rsidP="00A67CC8">
      <w:pPr>
        <w:tabs>
          <w:tab w:val="left" w:pos="720"/>
        </w:tabs>
        <w:spacing w:after="0" w:line="276" w:lineRule="auto"/>
        <w:ind w:hanging="218"/>
        <w:jc w:val="both"/>
        <w:rPr>
          <w:rFonts w:asciiTheme="majorHAnsi" w:eastAsia="Times New Roman" w:hAnsiTheme="majorHAnsi" w:cstheme="majorHAnsi"/>
          <w:i/>
          <w:sz w:val="24"/>
          <w:szCs w:val="24"/>
          <w:lang w:val="ro-MD"/>
        </w:rPr>
      </w:pPr>
    </w:p>
    <w:p w14:paraId="6F8D5BF1" w14:textId="4C7093FA" w:rsidR="00757B84" w:rsidRPr="00860DEE" w:rsidRDefault="00757B84" w:rsidP="00A67CC8">
      <w:pPr>
        <w:pStyle w:val="a5"/>
        <w:numPr>
          <w:ilvl w:val="0"/>
          <w:numId w:val="1"/>
        </w:numPr>
        <w:spacing w:after="0" w:line="276" w:lineRule="auto"/>
        <w:ind w:hanging="218"/>
        <w:contextualSpacing w:val="0"/>
        <w:jc w:val="both"/>
        <w:outlineLvl w:val="0"/>
        <w:rPr>
          <w:rFonts w:asciiTheme="majorHAnsi" w:hAnsiTheme="majorHAnsi" w:cstheme="majorHAnsi"/>
          <w:b/>
          <w:caps/>
          <w:sz w:val="28"/>
          <w:szCs w:val="28"/>
          <w:lang w:val="ro-MD"/>
        </w:rPr>
      </w:pPr>
      <w:bookmarkStart w:id="3" w:name="_Toc530056757"/>
      <w:bookmarkStart w:id="4" w:name="_Toc532292926"/>
      <w:r w:rsidRPr="00860DEE">
        <w:rPr>
          <w:rFonts w:asciiTheme="majorHAnsi" w:hAnsiTheme="majorHAnsi" w:cstheme="majorHAnsi"/>
          <w:b/>
          <w:caps/>
          <w:sz w:val="28"/>
          <w:szCs w:val="28"/>
          <w:lang w:val="ro-MD"/>
        </w:rPr>
        <w:t xml:space="preserve"> </w:t>
      </w:r>
      <w:bookmarkStart w:id="5" w:name="_Toc529533666"/>
      <w:r w:rsidR="009963F6" w:rsidRPr="009963F6">
        <w:rPr>
          <w:rFonts w:asciiTheme="majorHAnsi" w:hAnsiTheme="majorHAnsi" w:cstheme="majorHAnsi"/>
          <w:b/>
          <w:caps/>
          <w:sz w:val="28"/>
          <w:szCs w:val="28"/>
          <w:lang w:val="ru-MD"/>
        </w:rPr>
        <w:t>ОСНОВАНИЕ ДЛЯ УСЛОВНОГО МНЕНИЯ</w:t>
      </w:r>
      <w:bookmarkEnd w:id="5"/>
      <w:r w:rsidR="009963F6" w:rsidRPr="009963F6">
        <w:rPr>
          <w:rFonts w:asciiTheme="majorHAnsi" w:hAnsiTheme="majorHAnsi" w:cstheme="majorHAnsi"/>
          <w:b/>
          <w:caps/>
          <w:sz w:val="28"/>
          <w:szCs w:val="28"/>
          <w:lang w:val="ru-MD"/>
        </w:rPr>
        <w:t xml:space="preserve"> </w:t>
      </w:r>
      <w:bookmarkEnd w:id="3"/>
      <w:bookmarkEnd w:id="4"/>
    </w:p>
    <w:p w14:paraId="1D0D2CD5" w14:textId="2693439D" w:rsidR="00682134" w:rsidRPr="000C13BE" w:rsidRDefault="004C200F" w:rsidP="00304B9B">
      <w:pPr>
        <w:pStyle w:val="aa"/>
        <w:numPr>
          <w:ilvl w:val="1"/>
          <w:numId w:val="4"/>
        </w:numPr>
        <w:tabs>
          <w:tab w:val="left" w:pos="0"/>
        </w:tabs>
        <w:spacing w:line="276" w:lineRule="auto"/>
        <w:ind w:left="0" w:firstLine="0"/>
        <w:rPr>
          <w:rFonts w:asciiTheme="majorHAnsi" w:hAnsiTheme="majorHAnsi" w:cstheme="majorHAnsi"/>
          <w:sz w:val="24"/>
          <w:szCs w:val="24"/>
          <w:lang w:val="ru-MD"/>
        </w:rPr>
      </w:pPr>
      <w:r w:rsidRPr="000C13BE">
        <w:rPr>
          <w:rFonts w:asciiTheme="majorHAnsi" w:hAnsiTheme="majorHAnsi" w:cstheme="majorHAnsi"/>
          <w:sz w:val="24"/>
          <w:szCs w:val="24"/>
          <w:lang w:val="ru-MD"/>
        </w:rPr>
        <w:t>Два объекта недвижимости</w:t>
      </w:r>
      <w:r w:rsidR="00860DEE" w:rsidRPr="000C13BE">
        <w:rPr>
          <w:rFonts w:asciiTheme="majorHAnsi" w:hAnsiTheme="majorHAnsi" w:cstheme="majorHAnsi"/>
          <w:sz w:val="24"/>
          <w:szCs w:val="24"/>
          <w:lang w:val="ru-MD"/>
        </w:rPr>
        <w:t xml:space="preserve"> </w:t>
      </w:r>
      <w:r w:rsidR="00304B9B" w:rsidRPr="000C13BE">
        <w:rPr>
          <w:rFonts w:asciiTheme="majorHAnsi" w:hAnsiTheme="majorHAnsi" w:cstheme="majorHAnsi"/>
          <w:noProof/>
          <w:sz w:val="24"/>
          <w:szCs w:val="24"/>
          <w:lang w:val="ru-MD"/>
        </w:rPr>
        <w:t xml:space="preserve">- Мемориальный комплекс „Eternitate” и Мемориальный комплекс „Capul de pod Șerpeni” </w:t>
      </w:r>
      <w:r w:rsidR="00304B9B" w:rsidRPr="000C13BE">
        <w:rPr>
          <w:rFonts w:asciiTheme="majorHAnsi" w:hAnsiTheme="majorHAnsi" w:cstheme="majorHAnsi"/>
          <w:sz w:val="24"/>
          <w:szCs w:val="24"/>
          <w:lang w:val="ru-MD"/>
        </w:rPr>
        <w:t xml:space="preserve">были ошибочно классифицированы как специальные </w:t>
      </w:r>
      <w:r w:rsidRPr="000C13BE">
        <w:rPr>
          <w:rFonts w:asciiTheme="majorHAnsi" w:hAnsiTheme="majorHAnsi" w:cstheme="majorHAnsi"/>
          <w:sz w:val="24"/>
          <w:szCs w:val="24"/>
          <w:lang w:val="ru-MD"/>
        </w:rPr>
        <w:t>сооружения</w:t>
      </w:r>
      <w:r w:rsidR="00304B9B" w:rsidRPr="000C13BE">
        <w:rPr>
          <w:rFonts w:asciiTheme="majorHAnsi" w:hAnsiTheme="majorHAnsi" w:cstheme="majorHAnsi"/>
          <w:sz w:val="24"/>
          <w:szCs w:val="24"/>
          <w:lang w:val="ru-MD"/>
        </w:rPr>
        <w:t xml:space="preserve">, хотя в соответствии с </w:t>
      </w:r>
      <w:r w:rsidR="00576DB9" w:rsidRPr="000C13BE">
        <w:rPr>
          <w:rFonts w:asciiTheme="majorHAnsi" w:hAnsiTheme="majorHAnsi" w:cstheme="majorHAnsi"/>
          <w:sz w:val="24"/>
          <w:szCs w:val="24"/>
          <w:lang w:val="ru-MD"/>
        </w:rPr>
        <w:t>Приказом министра финансов №</w:t>
      </w:r>
      <w:r w:rsidR="00304B9B" w:rsidRPr="000C13BE">
        <w:rPr>
          <w:rFonts w:asciiTheme="majorHAnsi" w:hAnsiTheme="majorHAnsi" w:cstheme="majorHAnsi"/>
          <w:sz w:val="24"/>
          <w:szCs w:val="24"/>
          <w:lang w:val="ru-MD"/>
        </w:rPr>
        <w:t xml:space="preserve">216 от 28.12.2016 </w:t>
      </w:r>
      <w:r w:rsidR="00576DB9" w:rsidRPr="000C13BE">
        <w:rPr>
          <w:rFonts w:asciiTheme="majorHAnsi" w:hAnsiTheme="majorHAnsi" w:cstheme="majorHAnsi"/>
          <w:sz w:val="24"/>
          <w:szCs w:val="24"/>
          <w:lang w:val="ru-MD"/>
        </w:rPr>
        <w:t xml:space="preserve">они </w:t>
      </w:r>
      <w:r w:rsidR="00304B9B" w:rsidRPr="000C13BE">
        <w:rPr>
          <w:rFonts w:asciiTheme="majorHAnsi" w:hAnsiTheme="majorHAnsi" w:cstheme="majorHAnsi"/>
          <w:sz w:val="24"/>
          <w:szCs w:val="24"/>
          <w:lang w:val="ru-MD"/>
        </w:rPr>
        <w:t xml:space="preserve">должны были быть отражены как активы культурного наследия. В результате этих ошибок </w:t>
      </w:r>
      <w:r w:rsidR="00576DB9" w:rsidRPr="000C13BE">
        <w:rPr>
          <w:rFonts w:asciiTheme="majorHAnsi" w:hAnsiTheme="majorHAnsi" w:cstheme="majorHAnsi"/>
          <w:sz w:val="24"/>
          <w:szCs w:val="24"/>
          <w:lang w:val="ru-MD"/>
        </w:rPr>
        <w:t>отраж</w:t>
      </w:r>
      <w:r w:rsidR="00304B9B" w:rsidRPr="000C13BE">
        <w:rPr>
          <w:rFonts w:asciiTheme="majorHAnsi" w:hAnsiTheme="majorHAnsi" w:cstheme="majorHAnsi"/>
          <w:sz w:val="24"/>
          <w:szCs w:val="24"/>
          <w:lang w:val="ru-MD"/>
        </w:rPr>
        <w:t xml:space="preserve">аемая стоимость баланса группы счетов </w:t>
      </w:r>
      <w:r w:rsidR="00576DB9" w:rsidRPr="000C13BE">
        <w:rPr>
          <w:rFonts w:asciiTheme="majorHAnsi" w:hAnsiTheme="majorHAnsi" w:cstheme="majorHAnsi"/>
          <w:sz w:val="24"/>
          <w:szCs w:val="24"/>
          <w:lang w:val="ru-MD"/>
        </w:rPr>
        <w:t>„С</w:t>
      </w:r>
      <w:r w:rsidR="00304B9B" w:rsidRPr="000C13BE">
        <w:rPr>
          <w:rFonts w:asciiTheme="majorHAnsi" w:hAnsiTheme="majorHAnsi" w:cstheme="majorHAnsi"/>
          <w:sz w:val="24"/>
          <w:szCs w:val="24"/>
          <w:lang w:val="ru-MD"/>
        </w:rPr>
        <w:t>пециальн</w:t>
      </w:r>
      <w:r w:rsidR="00576DB9" w:rsidRPr="000C13BE">
        <w:rPr>
          <w:rFonts w:asciiTheme="majorHAnsi" w:hAnsiTheme="majorHAnsi" w:cstheme="majorHAnsi"/>
          <w:sz w:val="24"/>
          <w:szCs w:val="24"/>
          <w:lang w:val="ru-MD"/>
        </w:rPr>
        <w:t>ы</w:t>
      </w:r>
      <w:r w:rsidR="00304B9B" w:rsidRPr="000C13BE">
        <w:rPr>
          <w:rFonts w:asciiTheme="majorHAnsi" w:hAnsiTheme="majorHAnsi" w:cstheme="majorHAnsi"/>
          <w:sz w:val="24"/>
          <w:szCs w:val="24"/>
          <w:lang w:val="ru-MD"/>
        </w:rPr>
        <w:t>е с</w:t>
      </w:r>
      <w:r w:rsidR="00576DB9" w:rsidRPr="000C13BE">
        <w:rPr>
          <w:rFonts w:asciiTheme="majorHAnsi" w:hAnsiTheme="majorHAnsi" w:cstheme="majorHAnsi"/>
          <w:sz w:val="24"/>
          <w:szCs w:val="24"/>
          <w:lang w:val="ru-MD"/>
        </w:rPr>
        <w:t xml:space="preserve">ооружения” </w:t>
      </w:r>
      <w:r w:rsidR="00304B9B" w:rsidRPr="000C13BE">
        <w:rPr>
          <w:rFonts w:asciiTheme="majorHAnsi" w:hAnsiTheme="majorHAnsi" w:cstheme="majorHAnsi"/>
          <w:sz w:val="24"/>
          <w:szCs w:val="24"/>
          <w:lang w:val="ru-MD"/>
        </w:rPr>
        <w:t xml:space="preserve">была завышена на </w:t>
      </w:r>
      <w:r w:rsidR="00304B9B" w:rsidRPr="000C13BE">
        <w:rPr>
          <w:rFonts w:asciiTheme="majorHAnsi" w:hAnsiTheme="majorHAnsi" w:cstheme="majorHAnsi"/>
          <w:b/>
          <w:sz w:val="24"/>
          <w:szCs w:val="24"/>
          <w:lang w:val="ru-MD"/>
        </w:rPr>
        <w:t>58,8 млн. ле</w:t>
      </w:r>
      <w:r w:rsidR="00576DB9" w:rsidRPr="000C13BE">
        <w:rPr>
          <w:rFonts w:asciiTheme="majorHAnsi" w:hAnsiTheme="majorHAnsi" w:cstheme="majorHAnsi"/>
          <w:b/>
          <w:sz w:val="24"/>
          <w:szCs w:val="24"/>
          <w:lang w:val="ru-MD"/>
        </w:rPr>
        <w:t>ев</w:t>
      </w:r>
      <w:r w:rsidR="00304B9B" w:rsidRPr="000C13BE">
        <w:rPr>
          <w:rFonts w:asciiTheme="majorHAnsi" w:hAnsiTheme="majorHAnsi" w:cstheme="majorHAnsi"/>
          <w:sz w:val="24"/>
          <w:szCs w:val="24"/>
          <w:lang w:val="ru-MD"/>
        </w:rPr>
        <w:t>, а с</w:t>
      </w:r>
      <w:r w:rsidR="00576DB9" w:rsidRPr="000C13BE">
        <w:rPr>
          <w:rFonts w:asciiTheme="majorHAnsi" w:hAnsiTheme="majorHAnsi" w:cstheme="majorHAnsi"/>
          <w:sz w:val="24"/>
          <w:szCs w:val="24"/>
          <w:lang w:val="ru-MD"/>
        </w:rPr>
        <w:t>тоимость</w:t>
      </w:r>
      <w:r w:rsidR="00304B9B" w:rsidRPr="000C13BE">
        <w:rPr>
          <w:rFonts w:asciiTheme="majorHAnsi" w:hAnsiTheme="majorHAnsi" w:cstheme="majorHAnsi"/>
          <w:sz w:val="24"/>
          <w:szCs w:val="24"/>
          <w:lang w:val="ru-MD"/>
        </w:rPr>
        <w:t xml:space="preserve"> остатка группы счетов </w:t>
      </w:r>
      <w:r w:rsidR="00576DB9" w:rsidRPr="000C13BE">
        <w:rPr>
          <w:rFonts w:asciiTheme="majorHAnsi" w:hAnsiTheme="majorHAnsi" w:cstheme="majorHAnsi"/>
          <w:sz w:val="24"/>
          <w:szCs w:val="24"/>
          <w:lang w:val="ru-MD"/>
        </w:rPr>
        <w:t>„А</w:t>
      </w:r>
      <w:r w:rsidR="00304B9B" w:rsidRPr="000C13BE">
        <w:rPr>
          <w:rFonts w:asciiTheme="majorHAnsi" w:hAnsiTheme="majorHAnsi" w:cstheme="majorHAnsi"/>
          <w:sz w:val="24"/>
          <w:szCs w:val="24"/>
          <w:lang w:val="ru-MD"/>
        </w:rPr>
        <w:t>ктивы культурного наследия</w:t>
      </w:r>
      <w:r w:rsidR="00576DB9" w:rsidRPr="000C13BE">
        <w:rPr>
          <w:rFonts w:asciiTheme="majorHAnsi" w:hAnsiTheme="majorHAnsi" w:cstheme="majorHAnsi"/>
          <w:sz w:val="24"/>
          <w:szCs w:val="24"/>
          <w:lang w:val="ru-MD"/>
        </w:rPr>
        <w:t>”</w:t>
      </w:r>
      <w:r w:rsidR="00304B9B" w:rsidRPr="000C13BE">
        <w:rPr>
          <w:rFonts w:asciiTheme="majorHAnsi" w:hAnsiTheme="majorHAnsi" w:cstheme="majorHAnsi"/>
          <w:sz w:val="24"/>
          <w:szCs w:val="24"/>
          <w:lang w:val="ru-MD"/>
        </w:rPr>
        <w:t xml:space="preserve"> - </w:t>
      </w:r>
      <w:r w:rsidR="00576DB9" w:rsidRPr="000C13BE">
        <w:rPr>
          <w:rFonts w:asciiTheme="majorHAnsi" w:hAnsiTheme="majorHAnsi" w:cstheme="majorHAnsi"/>
          <w:sz w:val="24"/>
          <w:szCs w:val="24"/>
          <w:lang w:val="ru-MD"/>
        </w:rPr>
        <w:t>заниж</w:t>
      </w:r>
      <w:r w:rsidR="00304B9B" w:rsidRPr="000C13BE">
        <w:rPr>
          <w:rFonts w:asciiTheme="majorHAnsi" w:hAnsiTheme="majorHAnsi" w:cstheme="majorHAnsi"/>
          <w:sz w:val="24"/>
          <w:szCs w:val="24"/>
          <w:lang w:val="ru-MD"/>
        </w:rPr>
        <w:t>ена на ту же сумму. В то же время</w:t>
      </w:r>
      <w:r w:rsidR="00576DB9" w:rsidRPr="000C13BE">
        <w:rPr>
          <w:rFonts w:asciiTheme="majorHAnsi" w:hAnsiTheme="majorHAnsi" w:cstheme="majorHAnsi"/>
          <w:sz w:val="24"/>
          <w:szCs w:val="24"/>
          <w:lang w:val="ru-MD"/>
        </w:rPr>
        <w:t>,</w:t>
      </w:r>
      <w:r w:rsidR="00304B9B" w:rsidRPr="000C13BE">
        <w:rPr>
          <w:rFonts w:asciiTheme="majorHAnsi" w:hAnsiTheme="majorHAnsi" w:cstheme="majorHAnsi"/>
          <w:sz w:val="24"/>
          <w:szCs w:val="24"/>
          <w:lang w:val="ru-MD"/>
        </w:rPr>
        <w:t xml:space="preserve"> не</w:t>
      </w:r>
      <w:r w:rsidR="00576DB9" w:rsidRPr="000C13BE">
        <w:rPr>
          <w:rFonts w:asciiTheme="majorHAnsi" w:hAnsiTheme="majorHAnsi" w:cstheme="majorHAnsi"/>
          <w:sz w:val="24"/>
          <w:szCs w:val="24"/>
          <w:lang w:val="ru-MD"/>
        </w:rPr>
        <w:t>правильн</w:t>
      </w:r>
      <w:r w:rsidR="00304B9B" w:rsidRPr="000C13BE">
        <w:rPr>
          <w:rFonts w:asciiTheme="majorHAnsi" w:hAnsiTheme="majorHAnsi" w:cstheme="majorHAnsi"/>
          <w:sz w:val="24"/>
          <w:szCs w:val="24"/>
          <w:lang w:val="ru-MD"/>
        </w:rPr>
        <w:t>ая классификация этих объектов недвижимости привела к не</w:t>
      </w:r>
      <w:r w:rsidR="00576DB9" w:rsidRPr="000C13BE">
        <w:rPr>
          <w:rFonts w:asciiTheme="majorHAnsi" w:hAnsiTheme="majorHAnsi" w:cstheme="majorHAnsi"/>
          <w:sz w:val="24"/>
          <w:szCs w:val="24"/>
          <w:lang w:val="ru-MD"/>
        </w:rPr>
        <w:t>надлежаще</w:t>
      </w:r>
      <w:r w:rsidR="00304B9B" w:rsidRPr="000C13BE">
        <w:rPr>
          <w:rFonts w:asciiTheme="majorHAnsi" w:hAnsiTheme="majorHAnsi" w:cstheme="majorHAnsi"/>
          <w:sz w:val="24"/>
          <w:szCs w:val="24"/>
          <w:lang w:val="ru-MD"/>
        </w:rPr>
        <w:t xml:space="preserve">му расчету их износа. В </w:t>
      </w:r>
      <w:r w:rsidR="00576DB9" w:rsidRPr="000C13BE">
        <w:rPr>
          <w:rFonts w:asciiTheme="majorHAnsi" w:hAnsiTheme="majorHAnsi" w:cstheme="majorHAnsi"/>
          <w:sz w:val="24"/>
          <w:szCs w:val="24"/>
          <w:lang w:val="ru-MD"/>
        </w:rPr>
        <w:t>итог</w:t>
      </w:r>
      <w:r w:rsidR="00304B9B" w:rsidRPr="000C13BE">
        <w:rPr>
          <w:rFonts w:asciiTheme="majorHAnsi" w:hAnsiTheme="majorHAnsi" w:cstheme="majorHAnsi"/>
          <w:sz w:val="24"/>
          <w:szCs w:val="24"/>
          <w:lang w:val="ru-MD"/>
        </w:rPr>
        <w:t>е</w:t>
      </w:r>
      <w:r w:rsidR="00576DB9" w:rsidRPr="000C13BE">
        <w:rPr>
          <w:rFonts w:asciiTheme="majorHAnsi" w:hAnsiTheme="majorHAnsi" w:cstheme="majorHAnsi"/>
          <w:sz w:val="24"/>
          <w:szCs w:val="24"/>
          <w:lang w:val="ru-MD"/>
        </w:rPr>
        <w:t>,</w:t>
      </w:r>
      <w:r w:rsidR="00304B9B" w:rsidRPr="000C13BE">
        <w:rPr>
          <w:rFonts w:asciiTheme="majorHAnsi" w:hAnsiTheme="majorHAnsi" w:cstheme="majorHAnsi"/>
          <w:sz w:val="24"/>
          <w:szCs w:val="24"/>
          <w:lang w:val="ru-MD"/>
        </w:rPr>
        <w:t xml:space="preserve"> с</w:t>
      </w:r>
      <w:r w:rsidR="00576DB9" w:rsidRPr="000C13BE">
        <w:rPr>
          <w:rFonts w:asciiTheme="majorHAnsi" w:hAnsiTheme="majorHAnsi" w:cstheme="majorHAnsi"/>
          <w:sz w:val="24"/>
          <w:szCs w:val="24"/>
          <w:lang w:val="ru-MD"/>
        </w:rPr>
        <w:t>тоимость</w:t>
      </w:r>
      <w:r w:rsidR="00304B9B" w:rsidRPr="000C13BE">
        <w:rPr>
          <w:rFonts w:asciiTheme="majorHAnsi" w:hAnsiTheme="majorHAnsi" w:cstheme="majorHAnsi"/>
          <w:sz w:val="24"/>
          <w:szCs w:val="24"/>
          <w:lang w:val="ru-MD"/>
        </w:rPr>
        <w:t xml:space="preserve"> остатка группы счетов </w:t>
      </w:r>
      <w:r w:rsidR="00576DB9" w:rsidRPr="000C13BE">
        <w:rPr>
          <w:rFonts w:asciiTheme="majorHAnsi" w:hAnsiTheme="majorHAnsi" w:cstheme="majorHAnsi"/>
          <w:sz w:val="24"/>
          <w:szCs w:val="24"/>
          <w:lang w:val="ru-MD"/>
        </w:rPr>
        <w:t>„И</w:t>
      </w:r>
      <w:r w:rsidR="00304B9B" w:rsidRPr="000C13BE">
        <w:rPr>
          <w:rFonts w:asciiTheme="majorHAnsi" w:hAnsiTheme="majorHAnsi" w:cstheme="majorHAnsi"/>
          <w:sz w:val="24"/>
          <w:szCs w:val="24"/>
          <w:lang w:val="ru-MD"/>
        </w:rPr>
        <w:t>знос основных средств</w:t>
      </w:r>
      <w:r w:rsidR="00576DB9" w:rsidRPr="000C13BE">
        <w:rPr>
          <w:rFonts w:asciiTheme="majorHAnsi" w:hAnsiTheme="majorHAnsi" w:cstheme="majorHAnsi"/>
          <w:sz w:val="24"/>
          <w:szCs w:val="24"/>
          <w:lang w:val="ru-MD"/>
        </w:rPr>
        <w:t xml:space="preserve">” </w:t>
      </w:r>
      <w:r w:rsidR="00304B9B" w:rsidRPr="000C13BE">
        <w:rPr>
          <w:rFonts w:asciiTheme="majorHAnsi" w:hAnsiTheme="majorHAnsi" w:cstheme="majorHAnsi"/>
          <w:sz w:val="24"/>
          <w:szCs w:val="24"/>
          <w:lang w:val="ru-MD"/>
        </w:rPr>
        <w:t xml:space="preserve">была завышена на </w:t>
      </w:r>
      <w:r w:rsidR="00304B9B" w:rsidRPr="000C13BE">
        <w:rPr>
          <w:rFonts w:asciiTheme="majorHAnsi" w:hAnsiTheme="majorHAnsi" w:cstheme="majorHAnsi"/>
          <w:b/>
          <w:sz w:val="24"/>
          <w:szCs w:val="24"/>
          <w:lang w:val="ru-MD"/>
        </w:rPr>
        <w:t>53,2 млн. ле</w:t>
      </w:r>
      <w:r w:rsidR="00576DB9" w:rsidRPr="000C13BE">
        <w:rPr>
          <w:rFonts w:asciiTheme="majorHAnsi" w:hAnsiTheme="majorHAnsi" w:cstheme="majorHAnsi"/>
          <w:b/>
          <w:sz w:val="24"/>
          <w:szCs w:val="24"/>
          <w:lang w:val="ru-MD"/>
        </w:rPr>
        <w:t>ев</w:t>
      </w:r>
      <w:r w:rsidR="00304B9B" w:rsidRPr="000C13BE">
        <w:rPr>
          <w:rFonts w:asciiTheme="majorHAnsi" w:hAnsiTheme="majorHAnsi" w:cstheme="majorHAnsi"/>
          <w:sz w:val="24"/>
          <w:szCs w:val="24"/>
          <w:lang w:val="ru-MD"/>
        </w:rPr>
        <w:t>, а с</w:t>
      </w:r>
      <w:r w:rsidR="00576DB9" w:rsidRPr="000C13BE">
        <w:rPr>
          <w:rFonts w:asciiTheme="majorHAnsi" w:hAnsiTheme="majorHAnsi" w:cstheme="majorHAnsi"/>
          <w:sz w:val="24"/>
          <w:szCs w:val="24"/>
          <w:lang w:val="ru-MD"/>
        </w:rPr>
        <w:t>тоимость</w:t>
      </w:r>
      <w:r w:rsidR="00304B9B" w:rsidRPr="000C13BE">
        <w:rPr>
          <w:rFonts w:asciiTheme="majorHAnsi" w:hAnsiTheme="majorHAnsi" w:cstheme="majorHAnsi"/>
          <w:sz w:val="24"/>
          <w:szCs w:val="24"/>
          <w:lang w:val="ru-MD"/>
        </w:rPr>
        <w:t xml:space="preserve"> остатка группы счетов </w:t>
      </w:r>
      <w:r w:rsidR="00576DB9" w:rsidRPr="000C13BE">
        <w:rPr>
          <w:rFonts w:asciiTheme="majorHAnsi" w:hAnsiTheme="majorHAnsi" w:cstheme="majorHAnsi"/>
          <w:sz w:val="24"/>
          <w:szCs w:val="24"/>
          <w:lang w:val="ru-MD"/>
        </w:rPr>
        <w:t>„Ф</w:t>
      </w:r>
      <w:r w:rsidR="00304B9B" w:rsidRPr="000C13BE">
        <w:rPr>
          <w:rFonts w:asciiTheme="majorHAnsi" w:hAnsiTheme="majorHAnsi" w:cstheme="majorHAnsi"/>
          <w:sz w:val="24"/>
          <w:szCs w:val="24"/>
          <w:lang w:val="ru-MD"/>
        </w:rPr>
        <w:t xml:space="preserve">инансовый результат </w:t>
      </w:r>
      <w:r w:rsidR="00576DB9" w:rsidRPr="000C13BE">
        <w:rPr>
          <w:rFonts w:asciiTheme="majorHAnsi" w:hAnsiTheme="majorHAnsi" w:cstheme="majorHAnsi"/>
          <w:sz w:val="24"/>
          <w:szCs w:val="24"/>
          <w:lang w:val="ru-MD"/>
        </w:rPr>
        <w:t xml:space="preserve">за </w:t>
      </w:r>
      <w:r w:rsidR="00304B9B" w:rsidRPr="000C13BE">
        <w:rPr>
          <w:rFonts w:asciiTheme="majorHAnsi" w:hAnsiTheme="majorHAnsi" w:cstheme="majorHAnsi"/>
          <w:sz w:val="24"/>
          <w:szCs w:val="24"/>
          <w:lang w:val="ru-MD"/>
        </w:rPr>
        <w:t>предыдущи</w:t>
      </w:r>
      <w:r w:rsidR="00576DB9" w:rsidRPr="000C13BE">
        <w:rPr>
          <w:rFonts w:asciiTheme="majorHAnsi" w:hAnsiTheme="majorHAnsi" w:cstheme="majorHAnsi"/>
          <w:sz w:val="24"/>
          <w:szCs w:val="24"/>
          <w:lang w:val="ru-MD"/>
        </w:rPr>
        <w:t>е</w:t>
      </w:r>
      <w:r w:rsidR="00304B9B" w:rsidRPr="000C13BE">
        <w:rPr>
          <w:rFonts w:asciiTheme="majorHAnsi" w:hAnsiTheme="majorHAnsi" w:cstheme="majorHAnsi"/>
          <w:sz w:val="24"/>
          <w:szCs w:val="24"/>
          <w:lang w:val="ru-MD"/>
        </w:rPr>
        <w:t xml:space="preserve"> </w:t>
      </w:r>
      <w:r w:rsidR="00576DB9" w:rsidRPr="000C13BE">
        <w:rPr>
          <w:rFonts w:asciiTheme="majorHAnsi" w:hAnsiTheme="majorHAnsi" w:cstheme="majorHAnsi"/>
          <w:sz w:val="24"/>
          <w:szCs w:val="24"/>
          <w:lang w:val="ru-MD"/>
        </w:rPr>
        <w:t>годы”</w:t>
      </w:r>
      <w:r w:rsidR="00304B9B" w:rsidRPr="000C13BE">
        <w:rPr>
          <w:rFonts w:asciiTheme="majorHAnsi" w:hAnsiTheme="majorHAnsi" w:cstheme="majorHAnsi"/>
          <w:sz w:val="24"/>
          <w:szCs w:val="24"/>
          <w:lang w:val="ru-MD"/>
        </w:rPr>
        <w:t xml:space="preserve"> - </w:t>
      </w:r>
      <w:r w:rsidR="00576DB9" w:rsidRPr="000C13BE">
        <w:rPr>
          <w:rFonts w:asciiTheme="majorHAnsi" w:hAnsiTheme="majorHAnsi" w:cstheme="majorHAnsi"/>
          <w:sz w:val="24"/>
          <w:szCs w:val="24"/>
          <w:lang w:val="ru-MD"/>
        </w:rPr>
        <w:t>заниж</w:t>
      </w:r>
      <w:r w:rsidR="00304B9B" w:rsidRPr="000C13BE">
        <w:rPr>
          <w:rFonts w:asciiTheme="majorHAnsi" w:hAnsiTheme="majorHAnsi" w:cstheme="majorHAnsi"/>
          <w:sz w:val="24"/>
          <w:szCs w:val="24"/>
          <w:lang w:val="ru-MD"/>
        </w:rPr>
        <w:t>ена на ту же сумму</w:t>
      </w:r>
      <w:r w:rsidR="00682134" w:rsidRPr="000C13BE">
        <w:rPr>
          <w:rFonts w:asciiTheme="majorHAnsi" w:hAnsiTheme="majorHAnsi" w:cstheme="majorHAnsi"/>
          <w:sz w:val="24"/>
          <w:szCs w:val="24"/>
          <w:lang w:val="ru-MD"/>
        </w:rPr>
        <w:t>.</w:t>
      </w:r>
    </w:p>
    <w:p w14:paraId="767C974C" w14:textId="5B2D1D9B" w:rsidR="001B24CA" w:rsidRPr="00591342" w:rsidRDefault="00304B9B" w:rsidP="002E3B73">
      <w:pPr>
        <w:pStyle w:val="aa"/>
        <w:numPr>
          <w:ilvl w:val="1"/>
          <w:numId w:val="4"/>
        </w:numPr>
        <w:tabs>
          <w:tab w:val="left" w:pos="0"/>
        </w:tabs>
        <w:spacing w:line="276" w:lineRule="auto"/>
        <w:ind w:left="0" w:firstLine="0"/>
        <w:rPr>
          <w:rFonts w:asciiTheme="majorHAnsi" w:hAnsiTheme="majorHAnsi" w:cstheme="majorHAnsi"/>
          <w:sz w:val="24"/>
          <w:szCs w:val="24"/>
          <w:lang w:val="ro-MD"/>
        </w:rPr>
      </w:pPr>
      <w:r w:rsidRPr="003B065A">
        <w:rPr>
          <w:rFonts w:asciiTheme="majorHAnsi" w:hAnsiTheme="majorHAnsi" w:cstheme="majorHAnsi"/>
          <w:sz w:val="24"/>
          <w:szCs w:val="24"/>
          <w:lang w:val="ru-MD"/>
        </w:rPr>
        <w:t>Министерство не соблюдало положения Закона №</w:t>
      </w:r>
      <w:r w:rsidR="00576DB9" w:rsidRPr="00591342">
        <w:rPr>
          <w:rFonts w:asciiTheme="majorHAnsi" w:hAnsiTheme="majorHAnsi" w:cstheme="majorHAnsi"/>
          <w:sz w:val="24"/>
          <w:szCs w:val="24"/>
          <w:lang w:val="ro-MD"/>
        </w:rPr>
        <w:t xml:space="preserve">29 </w:t>
      </w:r>
      <w:r w:rsidR="00576DB9">
        <w:rPr>
          <w:rFonts w:asciiTheme="majorHAnsi" w:hAnsiTheme="majorHAnsi" w:cstheme="majorHAnsi"/>
          <w:sz w:val="24"/>
          <w:szCs w:val="24"/>
          <w:lang w:val="ru-RU"/>
        </w:rPr>
        <w:t>от</w:t>
      </w:r>
      <w:r w:rsidR="00576DB9" w:rsidRPr="00591342">
        <w:rPr>
          <w:rFonts w:asciiTheme="majorHAnsi" w:hAnsiTheme="majorHAnsi" w:cstheme="majorHAnsi"/>
          <w:sz w:val="24"/>
          <w:szCs w:val="24"/>
          <w:lang w:val="ro-MD"/>
        </w:rPr>
        <w:t xml:space="preserve"> 05.04.2018</w:t>
      </w:r>
      <w:r w:rsidRPr="003B065A">
        <w:rPr>
          <w:rFonts w:asciiTheme="majorHAnsi" w:hAnsiTheme="majorHAnsi" w:cstheme="majorHAnsi"/>
          <w:sz w:val="24"/>
          <w:szCs w:val="24"/>
          <w:vertAlign w:val="superscript"/>
          <w:lang w:val="ru-MD"/>
        </w:rPr>
        <w:footnoteReference w:id="2"/>
      </w:r>
      <w:r w:rsidRPr="003B065A">
        <w:rPr>
          <w:rFonts w:asciiTheme="majorHAnsi" w:hAnsiTheme="majorHAnsi" w:cstheme="majorHAnsi"/>
          <w:sz w:val="24"/>
          <w:szCs w:val="24"/>
          <w:lang w:val="ru-MD"/>
        </w:rPr>
        <w:t xml:space="preserve"> и Закона №</w:t>
      </w:r>
      <w:r w:rsidR="00576DB9" w:rsidRPr="00591342">
        <w:rPr>
          <w:rFonts w:asciiTheme="majorHAnsi" w:hAnsiTheme="majorHAnsi" w:cstheme="majorHAnsi"/>
          <w:sz w:val="24"/>
          <w:szCs w:val="24"/>
          <w:lang w:val="ro-MD"/>
        </w:rPr>
        <w:t xml:space="preserve">246 </w:t>
      </w:r>
      <w:r w:rsidR="00576DB9">
        <w:rPr>
          <w:rFonts w:asciiTheme="majorHAnsi" w:hAnsiTheme="majorHAnsi" w:cstheme="majorHAnsi"/>
          <w:sz w:val="24"/>
          <w:szCs w:val="24"/>
          <w:lang w:val="ru-RU"/>
        </w:rPr>
        <w:t>от</w:t>
      </w:r>
      <w:r w:rsidR="00576DB9" w:rsidRPr="00591342">
        <w:rPr>
          <w:rFonts w:asciiTheme="majorHAnsi" w:hAnsiTheme="majorHAnsi" w:cstheme="majorHAnsi"/>
          <w:sz w:val="24"/>
          <w:szCs w:val="24"/>
          <w:lang w:val="ro-MD"/>
        </w:rPr>
        <w:t xml:space="preserve"> 22.11.2017</w:t>
      </w:r>
      <w:r w:rsidRPr="003B065A">
        <w:rPr>
          <w:rFonts w:asciiTheme="majorHAnsi" w:hAnsiTheme="majorHAnsi" w:cstheme="majorHAnsi"/>
          <w:sz w:val="24"/>
          <w:szCs w:val="24"/>
          <w:vertAlign w:val="superscript"/>
          <w:lang w:val="ru-MD"/>
        </w:rPr>
        <w:footnoteReference w:id="3"/>
      </w:r>
      <w:r w:rsidRPr="003B065A">
        <w:rPr>
          <w:rFonts w:asciiTheme="majorHAnsi" w:hAnsiTheme="majorHAnsi" w:cstheme="majorHAnsi"/>
          <w:sz w:val="24"/>
          <w:szCs w:val="24"/>
          <w:lang w:val="ru-MD"/>
        </w:rPr>
        <w:t xml:space="preserve"> в отношении уставного капитала и состава депонированных в нем активов</w:t>
      </w:r>
      <w:r w:rsidRPr="003B065A">
        <w:rPr>
          <w:rFonts w:asciiTheme="majorHAnsi" w:hAnsiTheme="majorHAnsi" w:cstheme="majorHAnsi"/>
          <w:sz w:val="24"/>
          <w:szCs w:val="24"/>
          <w:vertAlign w:val="superscript"/>
          <w:lang w:val="ru-MD"/>
        </w:rPr>
        <w:footnoteReference w:id="4"/>
      </w:r>
      <w:r w:rsidRPr="003B065A">
        <w:rPr>
          <w:rFonts w:asciiTheme="majorHAnsi" w:hAnsiTheme="majorHAnsi" w:cstheme="majorHAnsi"/>
          <w:sz w:val="24"/>
          <w:szCs w:val="24"/>
          <w:lang w:val="ru-MD"/>
        </w:rPr>
        <w:t xml:space="preserve">. </w:t>
      </w:r>
      <w:r w:rsidR="00C81B0A" w:rsidRPr="00C81B0A">
        <w:rPr>
          <w:rFonts w:asciiTheme="majorHAnsi" w:hAnsiTheme="majorHAnsi" w:cstheme="majorHAnsi"/>
          <w:sz w:val="24"/>
          <w:szCs w:val="24"/>
          <w:lang w:val="ru-MD"/>
        </w:rPr>
        <w:t xml:space="preserve">Аудитор был ограничен в получении достаточных и адекватных аудиторских доказательств </w:t>
      </w:r>
      <w:r w:rsidR="002E3B73">
        <w:rPr>
          <w:rFonts w:asciiTheme="majorHAnsi" w:hAnsiTheme="majorHAnsi" w:cstheme="majorHAnsi"/>
          <w:sz w:val="24"/>
          <w:szCs w:val="24"/>
          <w:lang w:val="ru-MD"/>
        </w:rPr>
        <w:t>относительно</w:t>
      </w:r>
      <w:r w:rsidR="00C81B0A" w:rsidRPr="00C81B0A">
        <w:rPr>
          <w:rFonts w:asciiTheme="majorHAnsi" w:hAnsiTheme="majorHAnsi" w:cstheme="majorHAnsi"/>
          <w:sz w:val="24"/>
          <w:szCs w:val="24"/>
          <w:lang w:val="ru-MD"/>
        </w:rPr>
        <w:t xml:space="preserve"> стоимост</w:t>
      </w:r>
      <w:r w:rsidR="002E3B73">
        <w:rPr>
          <w:rFonts w:asciiTheme="majorHAnsi" w:hAnsiTheme="majorHAnsi" w:cstheme="majorHAnsi"/>
          <w:sz w:val="24"/>
          <w:szCs w:val="24"/>
          <w:lang w:val="ru-MD"/>
        </w:rPr>
        <w:t>и</w:t>
      </w:r>
      <w:r w:rsidR="00C81B0A" w:rsidRPr="00C81B0A">
        <w:rPr>
          <w:rFonts w:asciiTheme="majorHAnsi" w:hAnsiTheme="majorHAnsi" w:cstheme="majorHAnsi"/>
          <w:sz w:val="24"/>
          <w:szCs w:val="24"/>
          <w:lang w:val="ru-MD"/>
        </w:rPr>
        <w:t xml:space="preserve"> и состав</w:t>
      </w:r>
      <w:r w:rsidR="002E3B73">
        <w:rPr>
          <w:rFonts w:asciiTheme="majorHAnsi" w:hAnsiTheme="majorHAnsi" w:cstheme="majorHAnsi"/>
          <w:sz w:val="24"/>
          <w:szCs w:val="24"/>
          <w:lang w:val="ru-MD"/>
        </w:rPr>
        <w:t>а</w:t>
      </w:r>
      <w:r w:rsidR="00C81B0A" w:rsidRPr="00C81B0A">
        <w:rPr>
          <w:rFonts w:asciiTheme="majorHAnsi" w:hAnsiTheme="majorHAnsi" w:cstheme="majorHAnsi"/>
          <w:sz w:val="24"/>
          <w:szCs w:val="24"/>
          <w:lang w:val="ru-MD"/>
        </w:rPr>
        <w:t xml:space="preserve"> </w:t>
      </w:r>
      <w:r w:rsidR="002E3B73">
        <w:rPr>
          <w:rFonts w:asciiTheme="majorHAnsi" w:hAnsiTheme="majorHAnsi" w:cstheme="majorHAnsi"/>
          <w:sz w:val="24"/>
          <w:szCs w:val="24"/>
          <w:lang w:val="ru-MD"/>
        </w:rPr>
        <w:t>имущества</w:t>
      </w:r>
      <w:r w:rsidR="00C81B0A" w:rsidRPr="00C81B0A">
        <w:rPr>
          <w:rFonts w:asciiTheme="majorHAnsi" w:hAnsiTheme="majorHAnsi" w:cstheme="majorHAnsi"/>
          <w:sz w:val="24"/>
          <w:szCs w:val="24"/>
          <w:lang w:val="ru-MD"/>
        </w:rPr>
        <w:t>, переданн</w:t>
      </w:r>
      <w:r w:rsidR="002E3B73">
        <w:rPr>
          <w:rFonts w:asciiTheme="majorHAnsi" w:hAnsiTheme="majorHAnsi" w:cstheme="majorHAnsi"/>
          <w:sz w:val="24"/>
          <w:szCs w:val="24"/>
          <w:lang w:val="ru-MD"/>
        </w:rPr>
        <w:t>ого</w:t>
      </w:r>
      <w:r w:rsidR="00C81B0A" w:rsidRPr="00C81B0A">
        <w:rPr>
          <w:rFonts w:asciiTheme="majorHAnsi" w:hAnsiTheme="majorHAnsi" w:cstheme="majorHAnsi"/>
          <w:sz w:val="24"/>
          <w:szCs w:val="24"/>
          <w:lang w:val="ru-MD"/>
        </w:rPr>
        <w:t xml:space="preserve"> в уставный капитал государственных предприятий</w:t>
      </w:r>
      <w:r w:rsidR="00770E95" w:rsidRPr="00591342">
        <w:rPr>
          <w:rFonts w:asciiTheme="majorHAnsi" w:hAnsiTheme="majorHAnsi" w:cstheme="majorHAnsi"/>
          <w:sz w:val="24"/>
          <w:szCs w:val="24"/>
          <w:lang w:val="ro-MD"/>
        </w:rPr>
        <w:t xml:space="preserve">. </w:t>
      </w:r>
      <w:r w:rsidR="002E3B73" w:rsidRPr="002E3B73">
        <w:rPr>
          <w:rFonts w:asciiTheme="majorHAnsi" w:hAnsiTheme="majorHAnsi" w:cstheme="majorHAnsi"/>
          <w:sz w:val="24"/>
          <w:szCs w:val="24"/>
          <w:lang w:val="ru-MD"/>
        </w:rPr>
        <w:t>Из-за отсутствия</w:t>
      </w:r>
      <w:r w:rsidR="002E3B73" w:rsidRPr="003B065A">
        <w:rPr>
          <w:rFonts w:asciiTheme="majorHAnsi" w:hAnsiTheme="majorHAnsi" w:cstheme="majorHAnsi"/>
          <w:sz w:val="24"/>
          <w:szCs w:val="24"/>
          <w:lang w:val="ru-MD"/>
        </w:rPr>
        <w:t xml:space="preserve"> исчерпывающего перечня активов, переданных в уставный капитал государственных предприятий, </w:t>
      </w:r>
      <w:r w:rsidR="002E3B73" w:rsidRPr="002E3B73">
        <w:rPr>
          <w:rFonts w:asciiTheme="majorHAnsi" w:hAnsiTheme="majorHAnsi" w:cstheme="majorHAnsi"/>
          <w:sz w:val="24"/>
          <w:szCs w:val="24"/>
          <w:lang w:val="ru-MD"/>
        </w:rPr>
        <w:t>министерство признало за</w:t>
      </w:r>
      <w:r w:rsidR="002E3B73">
        <w:rPr>
          <w:rFonts w:asciiTheme="majorHAnsi" w:hAnsiTheme="majorHAnsi" w:cstheme="majorHAnsi"/>
          <w:sz w:val="24"/>
          <w:szCs w:val="24"/>
          <w:lang w:val="ru-MD"/>
        </w:rPr>
        <w:t>декларирова</w:t>
      </w:r>
      <w:r w:rsidR="002E3B73" w:rsidRPr="002E3B73">
        <w:rPr>
          <w:rFonts w:asciiTheme="majorHAnsi" w:hAnsiTheme="majorHAnsi" w:cstheme="majorHAnsi"/>
          <w:sz w:val="24"/>
          <w:szCs w:val="24"/>
          <w:lang w:val="ru-MD"/>
        </w:rPr>
        <w:t xml:space="preserve">нную стоимость </w:t>
      </w:r>
      <w:r w:rsidR="002E3B73">
        <w:rPr>
          <w:rFonts w:asciiTheme="majorHAnsi" w:hAnsiTheme="majorHAnsi" w:cstheme="majorHAnsi"/>
          <w:sz w:val="24"/>
          <w:szCs w:val="24"/>
          <w:lang w:val="ru-MD"/>
        </w:rPr>
        <w:t xml:space="preserve">в </w:t>
      </w:r>
      <w:r w:rsidR="002E3B73" w:rsidRPr="002E3B73">
        <w:rPr>
          <w:rFonts w:asciiTheme="majorHAnsi" w:hAnsiTheme="majorHAnsi" w:cstheme="majorHAnsi"/>
          <w:sz w:val="24"/>
          <w:szCs w:val="24"/>
          <w:lang w:val="ru-MD"/>
        </w:rPr>
        <w:t xml:space="preserve">22,4 млн. </w:t>
      </w:r>
      <w:r w:rsidR="002E3B73">
        <w:rPr>
          <w:rFonts w:asciiTheme="majorHAnsi" w:hAnsiTheme="majorHAnsi" w:cstheme="majorHAnsi"/>
          <w:sz w:val="24"/>
          <w:szCs w:val="24"/>
          <w:lang w:val="ru-MD"/>
        </w:rPr>
        <w:t>леев</w:t>
      </w:r>
      <w:r w:rsidR="002E3B73" w:rsidRPr="002E3B73">
        <w:rPr>
          <w:rFonts w:asciiTheme="majorHAnsi" w:hAnsiTheme="majorHAnsi" w:cstheme="majorHAnsi"/>
          <w:sz w:val="24"/>
          <w:szCs w:val="24"/>
          <w:lang w:val="ru-MD"/>
        </w:rPr>
        <w:t>, котор</w:t>
      </w:r>
      <w:r w:rsidR="002E3B73">
        <w:rPr>
          <w:rFonts w:asciiTheme="majorHAnsi" w:hAnsiTheme="majorHAnsi" w:cstheme="majorHAnsi"/>
          <w:sz w:val="24"/>
          <w:szCs w:val="24"/>
          <w:lang w:val="ru-MD"/>
        </w:rPr>
        <w:t>ая</w:t>
      </w:r>
      <w:r w:rsidR="002E3B73" w:rsidRPr="002E3B73">
        <w:rPr>
          <w:rFonts w:asciiTheme="majorHAnsi" w:hAnsiTheme="majorHAnsi" w:cstheme="majorHAnsi"/>
          <w:sz w:val="24"/>
          <w:szCs w:val="24"/>
          <w:lang w:val="ru-MD"/>
        </w:rPr>
        <w:t xml:space="preserve"> не может быть </w:t>
      </w:r>
      <w:r w:rsidR="002E3B73">
        <w:rPr>
          <w:rFonts w:asciiTheme="majorHAnsi" w:hAnsiTheme="majorHAnsi" w:cstheme="majorHAnsi"/>
          <w:sz w:val="24"/>
          <w:szCs w:val="24"/>
          <w:lang w:val="ru-MD"/>
        </w:rPr>
        <w:t>проверена</w:t>
      </w:r>
      <w:r w:rsidR="002E3B73" w:rsidRPr="002E3B73">
        <w:rPr>
          <w:rFonts w:asciiTheme="majorHAnsi" w:hAnsiTheme="majorHAnsi" w:cstheme="majorHAnsi"/>
          <w:sz w:val="24"/>
          <w:szCs w:val="24"/>
          <w:lang w:val="ru-MD"/>
        </w:rPr>
        <w:t>.</w:t>
      </w:r>
      <w:r w:rsidR="00C450F8" w:rsidRPr="00591342">
        <w:rPr>
          <w:rFonts w:asciiTheme="majorHAnsi" w:hAnsiTheme="majorHAnsi" w:cstheme="majorHAnsi"/>
          <w:sz w:val="24"/>
          <w:szCs w:val="24"/>
          <w:lang w:val="ro-MD"/>
        </w:rPr>
        <w:tab/>
      </w:r>
      <w:r w:rsidR="001B24CA" w:rsidRPr="00591342">
        <w:rPr>
          <w:rFonts w:asciiTheme="majorHAnsi" w:hAnsiTheme="majorHAnsi" w:cstheme="majorHAnsi"/>
          <w:sz w:val="24"/>
          <w:szCs w:val="24"/>
          <w:lang w:val="ro-MD"/>
        </w:rPr>
        <w:t xml:space="preserve"> </w:t>
      </w:r>
    </w:p>
    <w:p w14:paraId="24C53393" w14:textId="1B8F5ABD" w:rsidR="00757B84" w:rsidRPr="00591342" w:rsidRDefault="00304B9B" w:rsidP="00DA2F42">
      <w:pPr>
        <w:spacing w:after="0" w:line="276" w:lineRule="auto"/>
        <w:jc w:val="both"/>
        <w:rPr>
          <w:rFonts w:asciiTheme="majorHAnsi" w:eastAsia="Times New Roman" w:hAnsiTheme="majorHAnsi" w:cstheme="majorHAnsi"/>
          <w:bCs/>
          <w:color w:val="000000" w:themeColor="text1"/>
          <w:sz w:val="24"/>
          <w:szCs w:val="24"/>
          <w:lang w:val="ro-MD"/>
        </w:rPr>
      </w:pPr>
      <w:r w:rsidRPr="003B065A">
        <w:rPr>
          <w:rFonts w:ascii="Calibri Light" w:hAnsi="Calibri Light" w:cstheme="majorHAnsi"/>
          <w:sz w:val="24"/>
          <w:szCs w:val="24"/>
          <w:shd w:val="clear" w:color="auto" w:fill="FFFFFF" w:themeFill="background1"/>
          <w:lang w:val="ru-MD"/>
        </w:rPr>
        <w:t>Мы провели аудиторскую миссию в соответствии с Международными стандартами Высших органов аудита, применяемыми Счетной палатой</w:t>
      </w:r>
      <w:r w:rsidRPr="003B065A">
        <w:rPr>
          <w:rStyle w:val="a9"/>
          <w:rFonts w:asciiTheme="majorHAnsi" w:eastAsia="Times New Roman" w:hAnsiTheme="majorHAnsi" w:cs="Times New Roman"/>
          <w:sz w:val="24"/>
          <w:szCs w:val="24"/>
          <w:lang w:val="ru-MD"/>
        </w:rPr>
        <w:footnoteReference w:id="5"/>
      </w:r>
      <w:r w:rsidRPr="003B065A">
        <w:rPr>
          <w:rFonts w:ascii="Calibri Light" w:hAnsi="Calibri Light" w:cstheme="majorHAnsi"/>
          <w:sz w:val="24"/>
          <w:szCs w:val="24"/>
          <w:shd w:val="clear" w:color="auto" w:fill="FFFFFF" w:themeFill="background1"/>
          <w:lang w:val="ru-MD"/>
        </w:rPr>
        <w:t>. Наши обязанности, согласно указанным стандартам, описаны в разделе</w:t>
      </w:r>
      <w:r w:rsidRPr="003B065A">
        <w:rPr>
          <w:rFonts w:ascii="Calibri Light" w:hAnsi="Calibri Light" w:cstheme="majorHAnsi"/>
          <w:i/>
          <w:sz w:val="24"/>
          <w:szCs w:val="24"/>
          <w:shd w:val="clear" w:color="auto" w:fill="FFFFFF" w:themeFill="background1"/>
          <w:lang w:val="ru-MD"/>
        </w:rPr>
        <w:t xml:space="preserve"> Обязанности аудитора в рамках аудита финансовой отчетности </w:t>
      </w:r>
      <w:r w:rsidRPr="003B065A">
        <w:rPr>
          <w:rFonts w:ascii="Calibri Light" w:hAnsi="Calibri Light" w:cstheme="majorHAnsi"/>
          <w:sz w:val="24"/>
          <w:szCs w:val="24"/>
          <w:shd w:val="clear" w:color="auto" w:fill="FFFFFF" w:themeFill="background1"/>
          <w:lang w:val="ru-MD"/>
        </w:rPr>
        <w:t xml:space="preserve">настоящего Отчета. Мы являемся независимыми от </w:t>
      </w:r>
      <w:proofErr w:type="spellStart"/>
      <w:r w:rsidRPr="003B065A">
        <w:rPr>
          <w:rFonts w:ascii="Calibri Light" w:hAnsi="Calibri Light" w:cstheme="majorHAnsi"/>
          <w:sz w:val="24"/>
          <w:szCs w:val="24"/>
          <w:shd w:val="clear" w:color="auto" w:fill="FFFFFF" w:themeFill="background1"/>
          <w:lang w:val="ru-MD"/>
        </w:rPr>
        <w:t>аудируемого</w:t>
      </w:r>
      <w:proofErr w:type="spellEnd"/>
      <w:r w:rsidRPr="003B065A">
        <w:rPr>
          <w:rFonts w:ascii="Calibri Light" w:hAnsi="Calibri Light" w:cstheme="majorHAnsi"/>
          <w:sz w:val="24"/>
          <w:szCs w:val="24"/>
          <w:shd w:val="clear" w:color="auto" w:fill="FFFFFF" w:themeFill="background1"/>
          <w:lang w:val="ru-MD"/>
        </w:rPr>
        <w:t xml:space="preserve"> субъекта и выполняем обязанности по этике в соответствии с требованиями Кодекса этики Счетной палаты. Считаем, что полученные аудиторские доказательства являются достаточными и уместными, чтобы служить основанием для нашего мнения</w:t>
      </w:r>
      <w:r w:rsidR="00757B84" w:rsidRPr="00591342">
        <w:rPr>
          <w:rFonts w:asciiTheme="majorHAnsi" w:eastAsia="Times New Roman" w:hAnsiTheme="majorHAnsi" w:cstheme="majorHAnsi"/>
          <w:bCs/>
          <w:color w:val="000000" w:themeColor="text1"/>
          <w:sz w:val="24"/>
          <w:szCs w:val="24"/>
          <w:lang w:val="ro-MD"/>
        </w:rPr>
        <w:t>.</w:t>
      </w:r>
    </w:p>
    <w:p w14:paraId="3C5856B5" w14:textId="77777777" w:rsidR="00757B84" w:rsidRPr="00591342" w:rsidRDefault="00757B84" w:rsidP="00DA2F42">
      <w:pPr>
        <w:spacing w:after="0" w:line="276" w:lineRule="auto"/>
        <w:ind w:right="-24"/>
        <w:jc w:val="both"/>
        <w:rPr>
          <w:rFonts w:asciiTheme="majorHAnsi" w:eastAsia="Times New Roman" w:hAnsiTheme="majorHAnsi" w:cstheme="majorHAnsi"/>
          <w:bCs/>
          <w:color w:val="000000" w:themeColor="text1"/>
          <w:sz w:val="24"/>
          <w:szCs w:val="24"/>
          <w:lang w:val="ro-MD"/>
        </w:rPr>
      </w:pPr>
    </w:p>
    <w:p w14:paraId="24034276" w14:textId="6DC90BDB" w:rsidR="00757B84" w:rsidRPr="0094107E" w:rsidRDefault="003A7056" w:rsidP="00A67CC8">
      <w:pPr>
        <w:pStyle w:val="a5"/>
        <w:numPr>
          <w:ilvl w:val="0"/>
          <w:numId w:val="1"/>
        </w:numPr>
        <w:spacing w:after="0" w:line="276" w:lineRule="auto"/>
        <w:ind w:hanging="218"/>
        <w:contextualSpacing w:val="0"/>
        <w:jc w:val="both"/>
        <w:outlineLvl w:val="0"/>
        <w:rPr>
          <w:rFonts w:asciiTheme="majorHAnsi" w:hAnsiTheme="majorHAnsi" w:cstheme="majorHAnsi"/>
          <w:b/>
          <w:caps/>
          <w:sz w:val="28"/>
          <w:szCs w:val="28"/>
          <w:lang w:val="ro-MD"/>
        </w:rPr>
      </w:pPr>
      <w:r>
        <w:rPr>
          <w:rFonts w:asciiTheme="majorHAnsi" w:hAnsiTheme="majorHAnsi" w:cstheme="majorHAnsi"/>
          <w:b/>
          <w:caps/>
          <w:sz w:val="28"/>
          <w:szCs w:val="28"/>
          <w:lang w:val="ru-RU"/>
        </w:rPr>
        <w:t>КЛЮЧЕВЫЕ АСПЕКТЫ АУДИТА</w:t>
      </w:r>
    </w:p>
    <w:p w14:paraId="2C196124" w14:textId="13AB2010" w:rsidR="00757B84" w:rsidRPr="00A64720" w:rsidRDefault="003A7056" w:rsidP="00DA2F42">
      <w:pPr>
        <w:tabs>
          <w:tab w:val="left" w:pos="720"/>
        </w:tabs>
        <w:spacing w:before="120" w:after="0" w:line="276" w:lineRule="auto"/>
        <w:jc w:val="both"/>
        <w:rPr>
          <w:rFonts w:asciiTheme="majorHAnsi" w:hAnsiTheme="majorHAnsi" w:cstheme="majorHAnsi"/>
          <w:bCs/>
          <w:sz w:val="24"/>
          <w:szCs w:val="24"/>
          <w:lang w:val="ru-MD"/>
        </w:rPr>
      </w:pPr>
      <w:r w:rsidRPr="00A64720">
        <w:rPr>
          <w:rFonts w:asciiTheme="majorHAnsi" w:hAnsiTheme="majorHAnsi" w:cstheme="majorHAnsi"/>
          <w:sz w:val="24"/>
          <w:szCs w:val="24"/>
          <w:lang w:val="ru-MD"/>
        </w:rPr>
        <w:t>Ключевыми аспектами аудита являются те аспекты, которые, согласно нашему профессиональному суждению, имели наиболее важное значение для аудита консолидированной финансовой отчетности Министерства обороны по состоянию на 31 декабря 2021 года. Эти аспекты были рассмотрены в контексте аудита финансовой отчетности в целом</w:t>
      </w:r>
      <w:r w:rsidRPr="00A64720">
        <w:rPr>
          <w:lang w:val="ru-MD"/>
        </w:rPr>
        <w:t xml:space="preserve"> </w:t>
      </w:r>
      <w:r w:rsidRPr="00A64720">
        <w:rPr>
          <w:rFonts w:asciiTheme="majorHAnsi" w:hAnsiTheme="majorHAnsi" w:cstheme="majorHAnsi"/>
          <w:sz w:val="24"/>
          <w:szCs w:val="24"/>
          <w:lang w:val="ru-MD"/>
        </w:rPr>
        <w:t xml:space="preserve">и формирования нашего мнения о ней, без выражения особого мнения по ним. За исключением аспектов, описанных в разделе </w:t>
      </w:r>
      <w:r w:rsidRPr="00A64720">
        <w:rPr>
          <w:rFonts w:asciiTheme="majorHAnsi" w:hAnsiTheme="majorHAnsi" w:cstheme="majorHAnsi"/>
          <w:i/>
          <w:sz w:val="24"/>
          <w:szCs w:val="24"/>
          <w:lang w:val="ru-MD"/>
        </w:rPr>
        <w:t>Основание для условного мнения</w:t>
      </w:r>
      <w:r w:rsidRPr="00A64720">
        <w:rPr>
          <w:rFonts w:asciiTheme="majorHAnsi" w:hAnsiTheme="majorHAnsi" w:cstheme="majorHAnsi"/>
          <w:sz w:val="24"/>
          <w:szCs w:val="24"/>
          <w:lang w:val="ru-MD"/>
        </w:rPr>
        <w:t>, мы установили, что нет других ключевых аспектов аудита, которые должны быть отражены в Отчете аудита</w:t>
      </w:r>
      <w:r w:rsidR="00757B84" w:rsidRPr="00A64720">
        <w:rPr>
          <w:rFonts w:asciiTheme="majorHAnsi" w:hAnsiTheme="majorHAnsi" w:cstheme="majorHAnsi"/>
          <w:bCs/>
          <w:sz w:val="24"/>
          <w:szCs w:val="24"/>
          <w:lang w:val="ru-MD"/>
        </w:rPr>
        <w:t>.</w:t>
      </w:r>
    </w:p>
    <w:p w14:paraId="64B0655D" w14:textId="77777777" w:rsidR="00757B84" w:rsidRPr="00A64720" w:rsidRDefault="00757B84" w:rsidP="00DA2F42">
      <w:pPr>
        <w:tabs>
          <w:tab w:val="left" w:pos="720"/>
        </w:tabs>
        <w:spacing w:after="0" w:line="276" w:lineRule="auto"/>
        <w:ind w:right="206"/>
        <w:jc w:val="both"/>
        <w:rPr>
          <w:rFonts w:asciiTheme="majorHAnsi" w:eastAsia="Calibri" w:hAnsiTheme="majorHAnsi" w:cstheme="majorHAnsi"/>
          <w:lang w:val="ru-MD"/>
        </w:rPr>
      </w:pPr>
    </w:p>
    <w:p w14:paraId="7465F228" w14:textId="0F1D8E5E" w:rsidR="00757B84" w:rsidRPr="00A64720" w:rsidRDefault="003A7056" w:rsidP="00866C00">
      <w:pPr>
        <w:pStyle w:val="a5"/>
        <w:numPr>
          <w:ilvl w:val="0"/>
          <w:numId w:val="1"/>
        </w:numPr>
        <w:spacing w:after="0" w:line="276" w:lineRule="auto"/>
        <w:ind w:left="284" w:firstLine="0"/>
        <w:jc w:val="both"/>
        <w:outlineLvl w:val="0"/>
        <w:rPr>
          <w:rFonts w:asciiTheme="majorHAnsi" w:hAnsiTheme="majorHAnsi" w:cstheme="majorHAnsi"/>
          <w:b/>
          <w:caps/>
          <w:sz w:val="28"/>
          <w:szCs w:val="28"/>
          <w:lang w:val="ru-MD"/>
        </w:rPr>
      </w:pPr>
      <w:bookmarkStart w:id="6" w:name="_Toc532292919"/>
      <w:bookmarkStart w:id="7" w:name="_Toc532292929"/>
      <w:bookmarkStart w:id="8" w:name="_Toc532292920"/>
      <w:bookmarkStart w:id="9" w:name="_Toc532292930"/>
      <w:bookmarkStart w:id="10" w:name="_Toc530056760"/>
      <w:bookmarkStart w:id="11" w:name="_Toc532292931"/>
      <w:bookmarkEnd w:id="6"/>
      <w:bookmarkEnd w:id="7"/>
      <w:bookmarkEnd w:id="8"/>
      <w:bookmarkEnd w:id="9"/>
      <w:r w:rsidRPr="00A64720">
        <w:rPr>
          <w:rFonts w:asciiTheme="majorHAnsi" w:hAnsiTheme="majorHAnsi" w:cstheme="majorHAnsi"/>
          <w:b/>
          <w:caps/>
          <w:sz w:val="28"/>
          <w:szCs w:val="28"/>
          <w:lang w:val="ru-MD"/>
        </w:rPr>
        <w:t xml:space="preserve"> ДРУГАЯ ИНФОРМАЦИЯ</w:t>
      </w:r>
      <w:bookmarkEnd w:id="10"/>
      <w:bookmarkEnd w:id="11"/>
    </w:p>
    <w:p w14:paraId="0607CC7D" w14:textId="092FBB56" w:rsidR="00682134" w:rsidRPr="00A64720" w:rsidRDefault="00682134" w:rsidP="006E76DF">
      <w:pPr>
        <w:pStyle w:val="aa"/>
        <w:tabs>
          <w:tab w:val="left" w:pos="0"/>
        </w:tabs>
        <w:spacing w:line="276" w:lineRule="auto"/>
        <w:ind w:firstLine="0"/>
        <w:rPr>
          <w:rFonts w:asciiTheme="majorHAnsi" w:hAnsiTheme="majorHAnsi"/>
          <w:sz w:val="24"/>
          <w:szCs w:val="24"/>
          <w:lang w:val="ru-MD"/>
        </w:rPr>
      </w:pPr>
      <w:r w:rsidRPr="00A64720">
        <w:rPr>
          <w:rFonts w:asciiTheme="majorHAnsi" w:hAnsiTheme="majorHAnsi" w:cstheme="majorHAnsi"/>
          <w:b/>
          <w:sz w:val="24"/>
          <w:szCs w:val="24"/>
          <w:lang w:val="ru-MD"/>
        </w:rPr>
        <w:t>4.1</w:t>
      </w:r>
      <w:r w:rsidRPr="00A64720">
        <w:rPr>
          <w:rFonts w:asciiTheme="majorHAnsi" w:hAnsiTheme="majorHAnsi" w:cstheme="majorHAnsi"/>
          <w:sz w:val="24"/>
          <w:szCs w:val="24"/>
          <w:lang w:val="ru-MD"/>
        </w:rPr>
        <w:t xml:space="preserve">. </w:t>
      </w:r>
      <w:r w:rsidR="00F932E1" w:rsidRPr="00A64720">
        <w:rPr>
          <w:rFonts w:asciiTheme="majorHAnsi" w:hAnsiTheme="majorHAnsi" w:cstheme="majorHAnsi"/>
          <w:sz w:val="24"/>
          <w:szCs w:val="24"/>
          <w:lang w:val="ru-MD"/>
        </w:rPr>
        <w:t xml:space="preserve">Министерство </w:t>
      </w:r>
      <w:r w:rsidR="00FD31A2" w:rsidRPr="00A64720">
        <w:rPr>
          <w:rFonts w:asciiTheme="majorHAnsi" w:hAnsiTheme="majorHAnsi" w:cstheme="majorHAnsi"/>
          <w:sz w:val="24"/>
          <w:szCs w:val="24"/>
          <w:lang w:val="ru-MD"/>
        </w:rPr>
        <w:t xml:space="preserve">неправильно </w:t>
      </w:r>
      <w:r w:rsidR="00F932E1" w:rsidRPr="00A64720">
        <w:rPr>
          <w:rFonts w:asciiTheme="majorHAnsi" w:hAnsiTheme="majorHAnsi" w:cstheme="majorHAnsi"/>
          <w:sz w:val="24"/>
          <w:szCs w:val="24"/>
          <w:lang w:val="ru-MD"/>
        </w:rPr>
        <w:t>признало в бухгалтерском учете 14 объектов недвижимости площадью 13,8 тыс. м</w:t>
      </w:r>
      <w:r w:rsidR="00F932E1" w:rsidRPr="00A64720">
        <w:rPr>
          <w:rFonts w:asciiTheme="majorHAnsi" w:hAnsiTheme="majorHAnsi" w:cstheme="majorHAnsi"/>
          <w:sz w:val="24"/>
          <w:szCs w:val="24"/>
          <w:vertAlign w:val="superscript"/>
          <w:lang w:val="ru-MD"/>
        </w:rPr>
        <w:t>2</w:t>
      </w:r>
      <w:r w:rsidR="00F932E1" w:rsidRPr="00A64720">
        <w:rPr>
          <w:rFonts w:asciiTheme="majorHAnsi" w:hAnsiTheme="majorHAnsi" w:cstheme="majorHAnsi"/>
          <w:sz w:val="24"/>
          <w:szCs w:val="24"/>
          <w:lang w:val="ru-MD"/>
        </w:rPr>
        <w:t>, которые, согласно запис</w:t>
      </w:r>
      <w:r w:rsidR="00A64720">
        <w:rPr>
          <w:rFonts w:asciiTheme="majorHAnsi" w:hAnsiTheme="majorHAnsi" w:cstheme="majorHAnsi"/>
          <w:sz w:val="24"/>
          <w:szCs w:val="24"/>
          <w:lang w:val="ru-MD"/>
        </w:rPr>
        <w:t>ей</w:t>
      </w:r>
      <w:r w:rsidR="00F932E1" w:rsidRPr="00A64720">
        <w:rPr>
          <w:rFonts w:asciiTheme="majorHAnsi" w:hAnsiTheme="majorHAnsi" w:cstheme="majorHAnsi"/>
          <w:sz w:val="24"/>
          <w:szCs w:val="24"/>
          <w:lang w:val="ru-MD"/>
        </w:rPr>
        <w:t xml:space="preserve"> в </w:t>
      </w:r>
      <w:r w:rsidR="00FD31A2" w:rsidRPr="00A64720">
        <w:rPr>
          <w:rFonts w:asciiTheme="majorHAnsi" w:hAnsiTheme="majorHAnsi" w:cstheme="majorHAnsi"/>
          <w:sz w:val="24"/>
          <w:szCs w:val="24"/>
          <w:lang w:val="ru-MD"/>
        </w:rPr>
        <w:t>Р</w:t>
      </w:r>
      <w:r w:rsidR="00F932E1" w:rsidRPr="00A64720">
        <w:rPr>
          <w:rFonts w:asciiTheme="majorHAnsi" w:hAnsiTheme="majorHAnsi" w:cstheme="majorHAnsi"/>
          <w:sz w:val="24"/>
          <w:szCs w:val="24"/>
          <w:lang w:val="ru-MD"/>
        </w:rPr>
        <w:t>еестре недвижимого имущества, принадлежат третьим лицам, будучи приватизирован</w:t>
      </w:r>
      <w:r w:rsidR="00FD31A2" w:rsidRPr="00A64720">
        <w:rPr>
          <w:rFonts w:asciiTheme="majorHAnsi" w:hAnsiTheme="majorHAnsi" w:cstheme="majorHAnsi"/>
          <w:sz w:val="24"/>
          <w:szCs w:val="24"/>
          <w:lang w:val="ru-MD"/>
        </w:rPr>
        <w:t>ы</w:t>
      </w:r>
      <w:r w:rsidR="00F932E1" w:rsidRPr="00A64720">
        <w:rPr>
          <w:rFonts w:asciiTheme="majorHAnsi" w:hAnsiTheme="majorHAnsi" w:cstheme="majorHAnsi"/>
          <w:sz w:val="24"/>
          <w:szCs w:val="24"/>
          <w:lang w:val="ru-MD"/>
        </w:rPr>
        <w:t xml:space="preserve">. В </w:t>
      </w:r>
      <w:r w:rsidR="00FD31A2" w:rsidRPr="00A64720">
        <w:rPr>
          <w:rFonts w:asciiTheme="majorHAnsi" w:hAnsiTheme="majorHAnsi" w:cstheme="majorHAnsi"/>
          <w:sz w:val="24"/>
          <w:szCs w:val="24"/>
          <w:lang w:val="ru-MD"/>
        </w:rPr>
        <w:t>итог</w:t>
      </w:r>
      <w:r w:rsidR="00F932E1" w:rsidRPr="00A64720">
        <w:rPr>
          <w:rFonts w:asciiTheme="majorHAnsi" w:hAnsiTheme="majorHAnsi" w:cstheme="majorHAnsi"/>
          <w:sz w:val="24"/>
          <w:szCs w:val="24"/>
          <w:lang w:val="ru-MD"/>
        </w:rPr>
        <w:t>е</w:t>
      </w:r>
      <w:r w:rsidR="00FD31A2" w:rsidRPr="00A64720">
        <w:rPr>
          <w:rFonts w:asciiTheme="majorHAnsi" w:hAnsiTheme="majorHAnsi" w:cstheme="majorHAnsi"/>
          <w:sz w:val="24"/>
          <w:szCs w:val="24"/>
          <w:lang w:val="ru-MD"/>
        </w:rPr>
        <w:t>,</w:t>
      </w:r>
      <w:r w:rsidR="00F932E1" w:rsidRPr="00A64720">
        <w:rPr>
          <w:rFonts w:asciiTheme="majorHAnsi" w:hAnsiTheme="majorHAnsi" w:cstheme="majorHAnsi"/>
          <w:sz w:val="24"/>
          <w:szCs w:val="24"/>
          <w:lang w:val="ru-MD"/>
        </w:rPr>
        <w:t xml:space="preserve"> </w:t>
      </w:r>
      <w:r w:rsidR="00A64720" w:rsidRPr="00A64720">
        <w:rPr>
          <w:rFonts w:asciiTheme="majorHAnsi" w:hAnsiTheme="majorHAnsi" w:cstheme="majorHAnsi"/>
          <w:sz w:val="24"/>
          <w:szCs w:val="24"/>
          <w:lang w:val="ru-MD"/>
        </w:rPr>
        <w:t>отраж</w:t>
      </w:r>
      <w:r w:rsidR="00A64720">
        <w:rPr>
          <w:rFonts w:asciiTheme="majorHAnsi" w:hAnsiTheme="majorHAnsi" w:cstheme="majorHAnsi"/>
          <w:sz w:val="24"/>
          <w:szCs w:val="24"/>
          <w:lang w:val="ru-MD"/>
        </w:rPr>
        <w:t>е</w:t>
      </w:r>
      <w:r w:rsidR="00A64720" w:rsidRPr="00A64720">
        <w:rPr>
          <w:rFonts w:asciiTheme="majorHAnsi" w:hAnsiTheme="majorHAnsi" w:cstheme="majorHAnsi"/>
          <w:sz w:val="24"/>
          <w:szCs w:val="24"/>
          <w:lang w:val="ru-MD"/>
        </w:rPr>
        <w:t>нная</w:t>
      </w:r>
      <w:r w:rsidR="00F932E1" w:rsidRPr="00A64720">
        <w:rPr>
          <w:rFonts w:asciiTheme="majorHAnsi" w:hAnsiTheme="majorHAnsi" w:cstheme="majorHAnsi"/>
          <w:sz w:val="24"/>
          <w:szCs w:val="24"/>
          <w:lang w:val="ru-MD"/>
        </w:rPr>
        <w:t xml:space="preserve"> стоимость баланса группы счетов </w:t>
      </w:r>
      <w:r w:rsidR="00FD31A2" w:rsidRPr="00A64720">
        <w:rPr>
          <w:rFonts w:asciiTheme="majorHAnsi" w:hAnsiTheme="majorHAnsi" w:cstheme="majorHAnsi"/>
          <w:sz w:val="24"/>
          <w:szCs w:val="24"/>
          <w:lang w:val="ru-MD"/>
        </w:rPr>
        <w:t>„З</w:t>
      </w:r>
      <w:r w:rsidR="00F932E1" w:rsidRPr="00A64720">
        <w:rPr>
          <w:rFonts w:asciiTheme="majorHAnsi" w:hAnsiTheme="majorHAnsi" w:cstheme="majorHAnsi"/>
          <w:sz w:val="24"/>
          <w:szCs w:val="24"/>
          <w:lang w:val="ru-MD"/>
        </w:rPr>
        <w:t>дания</w:t>
      </w:r>
      <w:r w:rsidR="00FD31A2" w:rsidRPr="00A64720">
        <w:rPr>
          <w:rFonts w:asciiTheme="majorHAnsi" w:hAnsiTheme="majorHAnsi" w:cstheme="majorHAnsi"/>
          <w:sz w:val="24"/>
          <w:szCs w:val="24"/>
          <w:lang w:val="ru-MD"/>
        </w:rPr>
        <w:t xml:space="preserve">” </w:t>
      </w:r>
      <w:r w:rsidR="00F932E1" w:rsidRPr="00A64720">
        <w:rPr>
          <w:rFonts w:asciiTheme="majorHAnsi" w:hAnsiTheme="majorHAnsi" w:cstheme="majorHAnsi"/>
          <w:sz w:val="24"/>
          <w:szCs w:val="24"/>
          <w:lang w:val="ru-MD"/>
        </w:rPr>
        <w:t xml:space="preserve">была завышена на </w:t>
      </w:r>
      <w:r w:rsidR="00F932E1" w:rsidRPr="00A64720">
        <w:rPr>
          <w:rFonts w:asciiTheme="majorHAnsi" w:hAnsiTheme="majorHAnsi" w:cstheme="majorHAnsi"/>
          <w:b/>
          <w:sz w:val="24"/>
          <w:szCs w:val="24"/>
          <w:lang w:val="ru-MD"/>
        </w:rPr>
        <w:t>5,5 млн. ле</w:t>
      </w:r>
      <w:r w:rsidR="00FD31A2" w:rsidRPr="00A64720">
        <w:rPr>
          <w:rFonts w:asciiTheme="majorHAnsi" w:hAnsiTheme="majorHAnsi" w:cstheme="majorHAnsi"/>
          <w:b/>
          <w:sz w:val="24"/>
          <w:szCs w:val="24"/>
          <w:lang w:val="ru-MD"/>
        </w:rPr>
        <w:t>ев</w:t>
      </w:r>
      <w:r w:rsidR="00F932E1" w:rsidRPr="00A64720">
        <w:rPr>
          <w:rFonts w:asciiTheme="majorHAnsi" w:hAnsiTheme="majorHAnsi" w:cstheme="majorHAnsi"/>
          <w:sz w:val="24"/>
          <w:szCs w:val="24"/>
          <w:lang w:val="ru-MD"/>
        </w:rPr>
        <w:t xml:space="preserve">. Причина выявленных недостатков связана с </w:t>
      </w:r>
      <w:proofErr w:type="spellStart"/>
      <w:r w:rsidR="00F932E1" w:rsidRPr="00A64720">
        <w:rPr>
          <w:rFonts w:asciiTheme="majorHAnsi" w:hAnsiTheme="majorHAnsi" w:cstheme="majorHAnsi"/>
          <w:sz w:val="24"/>
          <w:szCs w:val="24"/>
          <w:lang w:val="ru-MD"/>
        </w:rPr>
        <w:t>не</w:t>
      </w:r>
      <w:r w:rsidR="00FD31A2" w:rsidRPr="00A64720">
        <w:rPr>
          <w:rFonts w:asciiTheme="majorHAnsi" w:hAnsiTheme="majorHAnsi" w:cstheme="majorHAnsi"/>
          <w:sz w:val="24"/>
          <w:szCs w:val="24"/>
          <w:lang w:val="ru-MD"/>
        </w:rPr>
        <w:t>завершением</w:t>
      </w:r>
      <w:proofErr w:type="spellEnd"/>
      <w:r w:rsidR="00F932E1" w:rsidRPr="00A64720">
        <w:rPr>
          <w:rFonts w:asciiTheme="majorHAnsi" w:hAnsiTheme="majorHAnsi" w:cstheme="majorHAnsi"/>
          <w:sz w:val="24"/>
          <w:szCs w:val="24"/>
          <w:lang w:val="ru-MD"/>
        </w:rPr>
        <w:t xml:space="preserve"> Министерством процесса разделения </w:t>
      </w:r>
      <w:r w:rsidR="00FD31A2" w:rsidRPr="00A64720">
        <w:rPr>
          <w:rFonts w:asciiTheme="majorHAnsi" w:hAnsiTheme="majorHAnsi" w:cstheme="majorHAnsi"/>
          <w:sz w:val="24"/>
          <w:szCs w:val="24"/>
          <w:lang w:val="ru-MD"/>
        </w:rPr>
        <w:t>стоимости</w:t>
      </w:r>
      <w:r w:rsidR="00F932E1" w:rsidRPr="00A64720">
        <w:rPr>
          <w:rFonts w:asciiTheme="majorHAnsi" w:hAnsiTheme="majorHAnsi" w:cstheme="majorHAnsi"/>
          <w:sz w:val="24"/>
          <w:szCs w:val="24"/>
          <w:lang w:val="ru-MD"/>
        </w:rPr>
        <w:t xml:space="preserve"> управляем</w:t>
      </w:r>
      <w:r w:rsidR="00FD31A2" w:rsidRPr="00A64720">
        <w:rPr>
          <w:rFonts w:asciiTheme="majorHAnsi" w:hAnsiTheme="majorHAnsi" w:cstheme="majorHAnsi"/>
          <w:sz w:val="24"/>
          <w:szCs w:val="24"/>
          <w:lang w:val="ru-MD"/>
        </w:rPr>
        <w:t>ых строений</w:t>
      </w:r>
      <w:r w:rsidR="00F932E1" w:rsidRPr="00A64720">
        <w:rPr>
          <w:rFonts w:asciiTheme="majorHAnsi" w:hAnsiTheme="majorHAnsi" w:cstheme="majorHAnsi"/>
          <w:sz w:val="24"/>
          <w:szCs w:val="24"/>
          <w:lang w:val="ru-MD"/>
        </w:rPr>
        <w:t xml:space="preserve"> путем исключения стоимости и площадей приватизированн</w:t>
      </w:r>
      <w:r w:rsidR="00FD31A2" w:rsidRPr="00A64720">
        <w:rPr>
          <w:rFonts w:asciiTheme="majorHAnsi" w:hAnsiTheme="majorHAnsi" w:cstheme="majorHAnsi"/>
          <w:sz w:val="24"/>
          <w:szCs w:val="24"/>
          <w:lang w:val="ru-MD"/>
        </w:rPr>
        <w:t>ых</w:t>
      </w:r>
      <w:r w:rsidR="00F932E1" w:rsidRPr="00A64720">
        <w:rPr>
          <w:rFonts w:asciiTheme="majorHAnsi" w:hAnsiTheme="majorHAnsi" w:cstheme="majorHAnsi"/>
          <w:sz w:val="24"/>
          <w:szCs w:val="24"/>
          <w:lang w:val="ru-MD"/>
        </w:rPr>
        <w:t xml:space="preserve"> </w:t>
      </w:r>
      <w:r w:rsidR="00FD31A2" w:rsidRPr="00A64720">
        <w:rPr>
          <w:rFonts w:asciiTheme="majorHAnsi" w:hAnsiTheme="majorHAnsi" w:cstheme="majorHAnsi"/>
          <w:sz w:val="24"/>
          <w:szCs w:val="24"/>
          <w:lang w:val="ru-MD"/>
        </w:rPr>
        <w:t>квартир</w:t>
      </w:r>
      <w:r w:rsidR="006E76DF" w:rsidRPr="00A64720">
        <w:rPr>
          <w:rFonts w:asciiTheme="majorHAnsi" w:hAnsiTheme="majorHAnsi"/>
          <w:sz w:val="24"/>
          <w:szCs w:val="24"/>
          <w:lang w:val="ru-MD"/>
        </w:rPr>
        <w:t>.</w:t>
      </w:r>
    </w:p>
    <w:p w14:paraId="743C96DF" w14:textId="436A7B92" w:rsidR="00C9103F" w:rsidRPr="00A64720" w:rsidRDefault="009E5432" w:rsidP="00A67CC8">
      <w:pPr>
        <w:pStyle w:val="aa"/>
        <w:tabs>
          <w:tab w:val="left" w:pos="0"/>
        </w:tabs>
        <w:spacing w:line="276" w:lineRule="auto"/>
        <w:ind w:firstLine="0"/>
        <w:rPr>
          <w:rFonts w:asciiTheme="majorHAnsi" w:hAnsiTheme="majorHAnsi" w:cstheme="majorHAnsi"/>
          <w:sz w:val="24"/>
          <w:szCs w:val="24"/>
          <w:lang w:val="ru-MD"/>
        </w:rPr>
      </w:pPr>
      <w:r w:rsidRPr="00A64720">
        <w:rPr>
          <w:rFonts w:asciiTheme="majorHAnsi" w:hAnsiTheme="majorHAnsi" w:cstheme="majorHAnsi"/>
          <w:b/>
          <w:sz w:val="24"/>
          <w:szCs w:val="24"/>
          <w:lang w:val="ru-MD"/>
        </w:rPr>
        <w:t>4</w:t>
      </w:r>
      <w:r w:rsidR="006B70F3" w:rsidRPr="00A64720">
        <w:rPr>
          <w:rFonts w:asciiTheme="majorHAnsi" w:hAnsiTheme="majorHAnsi" w:cstheme="majorHAnsi"/>
          <w:b/>
          <w:sz w:val="24"/>
          <w:szCs w:val="24"/>
          <w:lang w:val="ru-MD"/>
        </w:rPr>
        <w:t>.2</w:t>
      </w:r>
      <w:r w:rsidR="00757B84" w:rsidRPr="00A64720">
        <w:rPr>
          <w:rFonts w:asciiTheme="majorHAnsi" w:hAnsiTheme="majorHAnsi" w:cstheme="majorHAnsi"/>
          <w:sz w:val="24"/>
          <w:szCs w:val="24"/>
          <w:lang w:val="ru-MD"/>
        </w:rPr>
        <w:t xml:space="preserve">. </w:t>
      </w:r>
      <w:r w:rsidR="00F932E1" w:rsidRPr="00A64720">
        <w:rPr>
          <w:rFonts w:asciiTheme="majorHAnsi" w:hAnsiTheme="majorHAnsi" w:cstheme="majorHAnsi"/>
          <w:sz w:val="24"/>
          <w:szCs w:val="24"/>
          <w:lang w:val="ru-MD"/>
        </w:rPr>
        <w:t>Министерство неверно истолковало положения Приказа Министра финансов № 216 от 28.12.2015, зем</w:t>
      </w:r>
      <w:r w:rsidR="00E92A31" w:rsidRPr="00A64720">
        <w:rPr>
          <w:rFonts w:asciiTheme="majorHAnsi" w:hAnsiTheme="majorHAnsi" w:cstheme="majorHAnsi"/>
          <w:sz w:val="24"/>
          <w:szCs w:val="24"/>
          <w:lang w:val="ru-MD"/>
        </w:rPr>
        <w:t>ельный</w:t>
      </w:r>
      <w:r w:rsidR="00F932E1" w:rsidRPr="00A64720">
        <w:rPr>
          <w:rFonts w:asciiTheme="majorHAnsi" w:hAnsiTheme="majorHAnsi" w:cstheme="majorHAnsi"/>
          <w:sz w:val="24"/>
          <w:szCs w:val="24"/>
          <w:lang w:val="ru-MD"/>
        </w:rPr>
        <w:t xml:space="preserve"> </w:t>
      </w:r>
      <w:r w:rsidR="00E92A31" w:rsidRPr="00A64720">
        <w:rPr>
          <w:rFonts w:asciiTheme="majorHAnsi" w:hAnsiTheme="majorHAnsi" w:cstheme="majorHAnsi"/>
          <w:sz w:val="24"/>
          <w:szCs w:val="24"/>
          <w:lang w:val="ru-MD"/>
        </w:rPr>
        <w:t xml:space="preserve">участок </w:t>
      </w:r>
      <w:r w:rsidR="00F932E1" w:rsidRPr="00A64720">
        <w:rPr>
          <w:rFonts w:asciiTheme="majorHAnsi" w:hAnsiTheme="majorHAnsi" w:cstheme="majorHAnsi"/>
          <w:sz w:val="24"/>
          <w:szCs w:val="24"/>
          <w:lang w:val="ru-MD"/>
        </w:rPr>
        <w:t xml:space="preserve">площадью 4,03 га </w:t>
      </w:r>
      <w:r w:rsidR="00E92A31" w:rsidRPr="00A64720">
        <w:rPr>
          <w:rFonts w:asciiTheme="majorHAnsi" w:hAnsiTheme="majorHAnsi" w:cstheme="majorHAnsi"/>
          <w:sz w:val="24"/>
          <w:szCs w:val="24"/>
          <w:lang w:val="ru-MD"/>
        </w:rPr>
        <w:t>был признан ошибочно в</w:t>
      </w:r>
      <w:r w:rsidR="00F932E1" w:rsidRPr="00A64720">
        <w:rPr>
          <w:rFonts w:asciiTheme="majorHAnsi" w:hAnsiTheme="majorHAnsi" w:cstheme="majorHAnsi"/>
          <w:sz w:val="24"/>
          <w:szCs w:val="24"/>
          <w:lang w:val="ru-MD"/>
        </w:rPr>
        <w:t xml:space="preserve"> стоимости зем</w:t>
      </w:r>
      <w:r w:rsidR="00E92A31" w:rsidRPr="00A64720">
        <w:rPr>
          <w:rFonts w:asciiTheme="majorHAnsi" w:hAnsiTheme="majorHAnsi" w:cstheme="majorHAnsi"/>
          <w:sz w:val="24"/>
          <w:szCs w:val="24"/>
          <w:lang w:val="ru-MD"/>
        </w:rPr>
        <w:t>ельных участков</w:t>
      </w:r>
      <w:r w:rsidR="00F932E1" w:rsidRPr="00A64720">
        <w:rPr>
          <w:rFonts w:asciiTheme="majorHAnsi" w:hAnsiTheme="majorHAnsi" w:cstheme="majorHAnsi"/>
          <w:sz w:val="24"/>
          <w:szCs w:val="24"/>
          <w:lang w:val="ru-MD"/>
        </w:rPr>
        <w:t>, управляем</w:t>
      </w:r>
      <w:r w:rsidR="00E92A31" w:rsidRPr="00A64720">
        <w:rPr>
          <w:rFonts w:asciiTheme="majorHAnsi" w:hAnsiTheme="majorHAnsi" w:cstheme="majorHAnsi"/>
          <w:sz w:val="24"/>
          <w:szCs w:val="24"/>
          <w:lang w:val="ru-MD"/>
        </w:rPr>
        <w:t>ых</w:t>
      </w:r>
      <w:r w:rsidR="00F932E1" w:rsidRPr="00A64720">
        <w:rPr>
          <w:rFonts w:asciiTheme="majorHAnsi" w:hAnsiTheme="majorHAnsi" w:cstheme="majorHAnsi"/>
          <w:sz w:val="24"/>
          <w:szCs w:val="24"/>
          <w:lang w:val="ru-MD"/>
        </w:rPr>
        <w:t xml:space="preserve"> Министерством, хотя, согласно запис</w:t>
      </w:r>
      <w:r w:rsidR="00D92F9C">
        <w:rPr>
          <w:rFonts w:asciiTheme="majorHAnsi" w:hAnsiTheme="majorHAnsi" w:cstheme="majorHAnsi"/>
          <w:sz w:val="24"/>
          <w:szCs w:val="24"/>
          <w:lang w:val="ru-MD"/>
        </w:rPr>
        <w:t>ей</w:t>
      </w:r>
      <w:r w:rsidR="00F932E1" w:rsidRPr="00A64720">
        <w:rPr>
          <w:rFonts w:asciiTheme="majorHAnsi" w:hAnsiTheme="majorHAnsi" w:cstheme="majorHAnsi"/>
          <w:sz w:val="24"/>
          <w:szCs w:val="24"/>
          <w:lang w:val="ru-MD"/>
        </w:rPr>
        <w:t xml:space="preserve"> в </w:t>
      </w:r>
      <w:r w:rsidR="00E92A31" w:rsidRPr="00A64720">
        <w:rPr>
          <w:rFonts w:asciiTheme="majorHAnsi" w:hAnsiTheme="majorHAnsi" w:cstheme="majorHAnsi"/>
          <w:sz w:val="24"/>
          <w:szCs w:val="24"/>
          <w:lang w:val="ru-MD"/>
        </w:rPr>
        <w:t>Р</w:t>
      </w:r>
      <w:r w:rsidR="00F932E1" w:rsidRPr="00A64720">
        <w:rPr>
          <w:rFonts w:asciiTheme="majorHAnsi" w:hAnsiTheme="majorHAnsi" w:cstheme="majorHAnsi"/>
          <w:sz w:val="24"/>
          <w:szCs w:val="24"/>
          <w:lang w:val="ru-MD"/>
        </w:rPr>
        <w:t xml:space="preserve">еестре недвижимого имущества, он принадлежит третьим лицам. В результате этих ошибок </w:t>
      </w:r>
      <w:r w:rsidR="00E92A31" w:rsidRPr="00A64720">
        <w:rPr>
          <w:rFonts w:asciiTheme="majorHAnsi" w:hAnsiTheme="majorHAnsi" w:cstheme="majorHAnsi"/>
          <w:sz w:val="24"/>
          <w:szCs w:val="24"/>
          <w:lang w:val="ru-MD"/>
        </w:rPr>
        <w:t>отраж</w:t>
      </w:r>
      <w:r w:rsidR="00F932E1" w:rsidRPr="00A64720">
        <w:rPr>
          <w:rFonts w:asciiTheme="majorHAnsi" w:hAnsiTheme="majorHAnsi" w:cstheme="majorHAnsi"/>
          <w:sz w:val="24"/>
          <w:szCs w:val="24"/>
          <w:lang w:val="ru-MD"/>
        </w:rPr>
        <w:t xml:space="preserve">аемая стоимость баланса группы счетов </w:t>
      </w:r>
      <w:r w:rsidR="00E92A31" w:rsidRPr="00A64720">
        <w:rPr>
          <w:rFonts w:asciiTheme="majorHAnsi" w:hAnsiTheme="majorHAnsi" w:cstheme="majorHAnsi"/>
          <w:sz w:val="24"/>
          <w:szCs w:val="24"/>
          <w:lang w:val="ru-MD"/>
        </w:rPr>
        <w:t>„Земельные участки”</w:t>
      </w:r>
      <w:r w:rsidR="00F932E1" w:rsidRPr="00A64720">
        <w:rPr>
          <w:rFonts w:asciiTheme="majorHAnsi" w:hAnsiTheme="majorHAnsi" w:cstheme="majorHAnsi"/>
          <w:sz w:val="24"/>
          <w:szCs w:val="24"/>
          <w:lang w:val="ru-MD"/>
        </w:rPr>
        <w:t xml:space="preserve"> была завышена на </w:t>
      </w:r>
      <w:r w:rsidR="00F932E1" w:rsidRPr="00A64720">
        <w:rPr>
          <w:rFonts w:asciiTheme="majorHAnsi" w:hAnsiTheme="majorHAnsi" w:cstheme="majorHAnsi"/>
          <w:b/>
          <w:sz w:val="24"/>
          <w:szCs w:val="24"/>
          <w:lang w:val="ru-MD"/>
        </w:rPr>
        <w:t>5,2 млн. ле</w:t>
      </w:r>
      <w:r w:rsidR="00E92A31" w:rsidRPr="00A64720">
        <w:rPr>
          <w:rFonts w:asciiTheme="majorHAnsi" w:hAnsiTheme="majorHAnsi" w:cstheme="majorHAnsi"/>
          <w:b/>
          <w:sz w:val="24"/>
          <w:szCs w:val="24"/>
          <w:lang w:val="ru-MD"/>
        </w:rPr>
        <w:t>ев</w:t>
      </w:r>
      <w:r w:rsidR="00C9103F" w:rsidRPr="00A64720">
        <w:rPr>
          <w:rFonts w:asciiTheme="majorHAnsi" w:hAnsiTheme="majorHAnsi" w:cstheme="majorHAnsi"/>
          <w:sz w:val="24"/>
          <w:szCs w:val="24"/>
          <w:lang w:val="ru-MD"/>
        </w:rPr>
        <w:t>.</w:t>
      </w:r>
    </w:p>
    <w:p w14:paraId="5374E372" w14:textId="175B2417" w:rsidR="0061508C" w:rsidRPr="00A64720" w:rsidRDefault="009E5432" w:rsidP="0092050E">
      <w:pPr>
        <w:pStyle w:val="aa"/>
        <w:tabs>
          <w:tab w:val="left" w:pos="0"/>
        </w:tabs>
        <w:spacing w:line="276" w:lineRule="auto"/>
        <w:ind w:firstLine="0"/>
        <w:rPr>
          <w:rFonts w:asciiTheme="majorHAnsi" w:hAnsiTheme="majorHAnsi" w:cstheme="majorHAnsi"/>
          <w:sz w:val="24"/>
          <w:szCs w:val="24"/>
          <w:lang w:val="ru-MD"/>
        </w:rPr>
      </w:pPr>
      <w:r w:rsidRPr="00A64720">
        <w:rPr>
          <w:rFonts w:asciiTheme="majorHAnsi" w:hAnsiTheme="majorHAnsi" w:cstheme="majorHAnsi"/>
          <w:b/>
          <w:sz w:val="24"/>
          <w:szCs w:val="24"/>
          <w:lang w:val="ru-MD"/>
        </w:rPr>
        <w:t>4</w:t>
      </w:r>
      <w:r w:rsidR="0061508C" w:rsidRPr="00A64720">
        <w:rPr>
          <w:rFonts w:asciiTheme="majorHAnsi" w:hAnsiTheme="majorHAnsi" w:cstheme="majorHAnsi"/>
          <w:b/>
          <w:sz w:val="24"/>
          <w:szCs w:val="24"/>
          <w:lang w:val="ru-MD"/>
        </w:rPr>
        <w:t>.3</w:t>
      </w:r>
      <w:r w:rsidR="0061508C" w:rsidRPr="00A64720">
        <w:rPr>
          <w:rFonts w:asciiTheme="majorHAnsi" w:hAnsiTheme="majorHAnsi" w:cstheme="majorHAnsi"/>
          <w:sz w:val="24"/>
          <w:szCs w:val="24"/>
          <w:lang w:val="ru-MD"/>
        </w:rPr>
        <w:t xml:space="preserve">. </w:t>
      </w:r>
      <w:r w:rsidR="00F932E1" w:rsidRPr="00A64720">
        <w:rPr>
          <w:rFonts w:asciiTheme="majorHAnsi" w:hAnsiTheme="majorHAnsi" w:cstheme="majorHAnsi"/>
          <w:sz w:val="24"/>
          <w:szCs w:val="24"/>
          <w:lang w:val="ru-MD"/>
        </w:rPr>
        <w:t>Министерство не со</w:t>
      </w:r>
      <w:r w:rsidR="00E92A31" w:rsidRPr="00A64720">
        <w:rPr>
          <w:rFonts w:asciiTheme="majorHAnsi" w:hAnsiTheme="majorHAnsi" w:cstheme="majorHAnsi"/>
          <w:sz w:val="24"/>
          <w:szCs w:val="24"/>
          <w:lang w:val="ru-MD"/>
        </w:rPr>
        <w:t>блюд</w:t>
      </w:r>
      <w:r w:rsidR="00F932E1" w:rsidRPr="00A64720">
        <w:rPr>
          <w:rFonts w:asciiTheme="majorHAnsi" w:hAnsiTheme="majorHAnsi" w:cstheme="majorHAnsi"/>
          <w:sz w:val="24"/>
          <w:szCs w:val="24"/>
          <w:lang w:val="ru-MD"/>
        </w:rPr>
        <w:t xml:space="preserve">ало положения </w:t>
      </w:r>
      <w:r w:rsidR="00E92A31" w:rsidRPr="00A64720">
        <w:rPr>
          <w:rFonts w:asciiTheme="majorHAnsi" w:hAnsiTheme="majorHAnsi" w:cstheme="majorHAnsi"/>
          <w:sz w:val="24"/>
          <w:szCs w:val="24"/>
          <w:lang w:val="ru-MD"/>
        </w:rPr>
        <w:t>Приказа министра финансов №</w:t>
      </w:r>
      <w:r w:rsidR="00F932E1" w:rsidRPr="00A64720">
        <w:rPr>
          <w:rFonts w:asciiTheme="majorHAnsi" w:hAnsiTheme="majorHAnsi" w:cstheme="majorHAnsi"/>
          <w:sz w:val="24"/>
          <w:szCs w:val="24"/>
          <w:lang w:val="ru-MD"/>
        </w:rPr>
        <w:t>216 от 28.12.2016</w:t>
      </w:r>
      <w:r w:rsidR="00E92A31" w:rsidRPr="00A64720">
        <w:rPr>
          <w:rStyle w:val="a9"/>
          <w:rFonts w:asciiTheme="majorHAnsi" w:hAnsiTheme="majorHAnsi" w:cstheme="majorHAnsi"/>
          <w:sz w:val="24"/>
          <w:szCs w:val="24"/>
          <w:lang w:val="ru-MD"/>
        </w:rPr>
        <w:footnoteReference w:id="6"/>
      </w:r>
      <w:r w:rsidR="00F932E1" w:rsidRPr="00A64720">
        <w:rPr>
          <w:rFonts w:asciiTheme="majorHAnsi" w:hAnsiTheme="majorHAnsi" w:cstheme="majorHAnsi"/>
          <w:sz w:val="24"/>
          <w:szCs w:val="24"/>
          <w:lang w:val="ru-MD"/>
        </w:rPr>
        <w:t xml:space="preserve">, </w:t>
      </w:r>
      <w:r w:rsidR="00E92A31" w:rsidRPr="00A64720">
        <w:rPr>
          <w:rFonts w:asciiTheme="majorHAnsi" w:hAnsiTheme="majorHAnsi" w:cstheme="majorHAnsi"/>
          <w:sz w:val="24"/>
          <w:szCs w:val="24"/>
          <w:lang w:val="ru-MD"/>
        </w:rPr>
        <w:t xml:space="preserve">поскольку </w:t>
      </w:r>
      <w:r w:rsidR="00F932E1" w:rsidRPr="00A64720">
        <w:rPr>
          <w:rFonts w:asciiTheme="majorHAnsi" w:hAnsiTheme="majorHAnsi" w:cstheme="majorHAnsi"/>
          <w:sz w:val="24"/>
          <w:szCs w:val="24"/>
          <w:lang w:val="ru-MD"/>
        </w:rPr>
        <w:t xml:space="preserve">не </w:t>
      </w:r>
      <w:r w:rsidR="00E92A31" w:rsidRPr="00A64720">
        <w:rPr>
          <w:rFonts w:asciiTheme="majorHAnsi" w:hAnsiTheme="majorHAnsi" w:cstheme="majorHAnsi"/>
          <w:sz w:val="24"/>
          <w:szCs w:val="24"/>
          <w:lang w:val="ru-MD"/>
        </w:rPr>
        <w:t>были подвергнуты оценке</w:t>
      </w:r>
      <w:r w:rsidR="00F932E1" w:rsidRPr="00A64720">
        <w:rPr>
          <w:rFonts w:asciiTheme="majorHAnsi" w:hAnsiTheme="majorHAnsi" w:cstheme="majorHAnsi"/>
          <w:sz w:val="24"/>
          <w:szCs w:val="24"/>
          <w:lang w:val="ru-MD"/>
        </w:rPr>
        <w:t xml:space="preserve"> некоторы</w:t>
      </w:r>
      <w:r w:rsidR="00E92A31" w:rsidRPr="00A64720">
        <w:rPr>
          <w:rFonts w:asciiTheme="majorHAnsi" w:hAnsiTheme="majorHAnsi" w:cstheme="majorHAnsi"/>
          <w:sz w:val="24"/>
          <w:szCs w:val="24"/>
          <w:lang w:val="ru-MD"/>
        </w:rPr>
        <w:t>е</w:t>
      </w:r>
      <w:r w:rsidR="00F932E1" w:rsidRPr="00A64720">
        <w:rPr>
          <w:rFonts w:asciiTheme="majorHAnsi" w:hAnsiTheme="majorHAnsi" w:cstheme="majorHAnsi"/>
          <w:sz w:val="24"/>
          <w:szCs w:val="24"/>
          <w:lang w:val="ru-MD"/>
        </w:rPr>
        <w:t xml:space="preserve"> </w:t>
      </w:r>
      <w:r w:rsidR="00E92A31" w:rsidRPr="00A64720">
        <w:rPr>
          <w:rFonts w:asciiTheme="majorHAnsi" w:hAnsiTheme="majorHAnsi" w:cstheme="majorHAnsi"/>
          <w:sz w:val="24"/>
          <w:szCs w:val="24"/>
          <w:lang w:val="ru-MD"/>
        </w:rPr>
        <w:t>активы</w:t>
      </w:r>
      <w:r w:rsidR="00F932E1" w:rsidRPr="00A64720">
        <w:rPr>
          <w:rFonts w:asciiTheme="majorHAnsi" w:hAnsiTheme="majorHAnsi" w:cstheme="majorHAnsi"/>
          <w:sz w:val="24"/>
          <w:szCs w:val="24"/>
          <w:lang w:val="ru-MD"/>
        </w:rPr>
        <w:t xml:space="preserve"> (основны</w:t>
      </w:r>
      <w:r w:rsidR="00E92A31" w:rsidRPr="00A64720">
        <w:rPr>
          <w:rFonts w:asciiTheme="majorHAnsi" w:hAnsiTheme="majorHAnsi" w:cstheme="majorHAnsi"/>
          <w:sz w:val="24"/>
          <w:szCs w:val="24"/>
          <w:lang w:val="ru-MD"/>
        </w:rPr>
        <w:t>е</w:t>
      </w:r>
      <w:r w:rsidR="00F932E1" w:rsidRPr="00A64720">
        <w:rPr>
          <w:rFonts w:asciiTheme="majorHAnsi" w:hAnsiTheme="majorHAnsi" w:cstheme="majorHAnsi"/>
          <w:sz w:val="24"/>
          <w:szCs w:val="24"/>
          <w:lang w:val="ru-MD"/>
        </w:rPr>
        <w:t xml:space="preserve"> средств</w:t>
      </w:r>
      <w:r w:rsidR="00E92A31" w:rsidRPr="00A64720">
        <w:rPr>
          <w:rFonts w:asciiTheme="majorHAnsi" w:hAnsiTheme="majorHAnsi" w:cstheme="majorHAnsi"/>
          <w:sz w:val="24"/>
          <w:szCs w:val="24"/>
          <w:lang w:val="ru-MD"/>
        </w:rPr>
        <w:t>а</w:t>
      </w:r>
      <w:r w:rsidR="00F932E1" w:rsidRPr="00A64720">
        <w:rPr>
          <w:rFonts w:asciiTheme="majorHAnsi" w:hAnsiTheme="majorHAnsi" w:cstheme="majorHAnsi"/>
          <w:sz w:val="24"/>
          <w:szCs w:val="24"/>
          <w:lang w:val="ru-MD"/>
        </w:rPr>
        <w:t xml:space="preserve"> и материал</w:t>
      </w:r>
      <w:r w:rsidR="00E92A31" w:rsidRPr="00A64720">
        <w:rPr>
          <w:rFonts w:asciiTheme="majorHAnsi" w:hAnsiTheme="majorHAnsi" w:cstheme="majorHAnsi"/>
          <w:sz w:val="24"/>
          <w:szCs w:val="24"/>
          <w:lang w:val="ru-MD"/>
        </w:rPr>
        <w:t>ы</w:t>
      </w:r>
      <w:r w:rsidR="00F932E1" w:rsidRPr="00A64720">
        <w:rPr>
          <w:rFonts w:asciiTheme="majorHAnsi" w:hAnsiTheme="majorHAnsi" w:cstheme="majorHAnsi"/>
          <w:sz w:val="24"/>
          <w:szCs w:val="24"/>
          <w:lang w:val="ru-MD"/>
        </w:rPr>
        <w:t>), находящ</w:t>
      </w:r>
      <w:r w:rsidR="00D92F9C">
        <w:rPr>
          <w:rFonts w:asciiTheme="majorHAnsi" w:hAnsiTheme="majorHAnsi" w:cstheme="majorHAnsi"/>
          <w:sz w:val="24"/>
          <w:szCs w:val="24"/>
          <w:lang w:val="ru-MD"/>
        </w:rPr>
        <w:t>и</w:t>
      </w:r>
      <w:r w:rsidR="00E92A31" w:rsidRPr="00A64720">
        <w:rPr>
          <w:rFonts w:asciiTheme="majorHAnsi" w:hAnsiTheme="majorHAnsi" w:cstheme="majorHAnsi"/>
          <w:sz w:val="24"/>
          <w:szCs w:val="24"/>
          <w:lang w:val="ru-MD"/>
        </w:rPr>
        <w:t>е</w:t>
      </w:r>
      <w:r w:rsidR="00F932E1" w:rsidRPr="00A64720">
        <w:rPr>
          <w:rFonts w:asciiTheme="majorHAnsi" w:hAnsiTheme="majorHAnsi" w:cstheme="majorHAnsi"/>
          <w:sz w:val="24"/>
          <w:szCs w:val="24"/>
          <w:lang w:val="ru-MD"/>
        </w:rPr>
        <w:t xml:space="preserve">ся в </w:t>
      </w:r>
      <w:r w:rsidR="00E92A31" w:rsidRPr="00A64720">
        <w:rPr>
          <w:rFonts w:asciiTheme="majorHAnsi" w:hAnsiTheme="majorHAnsi" w:cstheme="majorHAnsi"/>
          <w:sz w:val="24"/>
          <w:szCs w:val="24"/>
          <w:lang w:val="ru-MD"/>
        </w:rPr>
        <w:t>вед</w:t>
      </w:r>
      <w:r w:rsidR="00F932E1" w:rsidRPr="00A64720">
        <w:rPr>
          <w:rFonts w:asciiTheme="majorHAnsi" w:hAnsiTheme="majorHAnsi" w:cstheme="majorHAnsi"/>
          <w:sz w:val="24"/>
          <w:szCs w:val="24"/>
          <w:lang w:val="ru-MD"/>
        </w:rPr>
        <w:t xml:space="preserve">ении воинской части </w:t>
      </w:r>
      <w:r w:rsidR="00E92A31" w:rsidRPr="00A64720">
        <w:rPr>
          <w:rFonts w:asciiTheme="majorHAnsi" w:hAnsiTheme="majorHAnsi" w:cstheme="majorHAnsi"/>
          <w:sz w:val="24"/>
          <w:szCs w:val="24"/>
          <w:lang w:val="ru-MD"/>
        </w:rPr>
        <w:t xml:space="preserve">еще с </w:t>
      </w:r>
      <w:r w:rsidR="00F932E1" w:rsidRPr="00A64720">
        <w:rPr>
          <w:rFonts w:asciiTheme="majorHAnsi" w:hAnsiTheme="majorHAnsi" w:cstheme="majorHAnsi"/>
          <w:sz w:val="24"/>
          <w:szCs w:val="24"/>
          <w:lang w:val="ru-MD"/>
        </w:rPr>
        <w:t xml:space="preserve">советского периода. Таким образом, </w:t>
      </w:r>
      <w:r w:rsidR="00E92A31" w:rsidRPr="00A64720">
        <w:rPr>
          <w:rFonts w:asciiTheme="majorHAnsi" w:hAnsiTheme="majorHAnsi" w:cstheme="majorHAnsi"/>
          <w:sz w:val="24"/>
          <w:szCs w:val="24"/>
          <w:lang w:val="ru-MD"/>
        </w:rPr>
        <w:t xml:space="preserve">учет </w:t>
      </w:r>
      <w:r w:rsidR="00F932E1" w:rsidRPr="00A64720">
        <w:rPr>
          <w:rFonts w:asciiTheme="majorHAnsi" w:hAnsiTheme="majorHAnsi" w:cstheme="majorHAnsi"/>
          <w:sz w:val="24"/>
          <w:szCs w:val="24"/>
          <w:lang w:val="ru-MD"/>
        </w:rPr>
        <w:t xml:space="preserve">был обеспечен только </w:t>
      </w:r>
      <w:r w:rsidR="00E92A31" w:rsidRPr="00A64720">
        <w:rPr>
          <w:rFonts w:asciiTheme="majorHAnsi" w:hAnsiTheme="majorHAnsi" w:cstheme="majorHAnsi"/>
          <w:sz w:val="24"/>
          <w:szCs w:val="24"/>
          <w:lang w:val="ru-MD"/>
        </w:rPr>
        <w:t xml:space="preserve">в </w:t>
      </w:r>
      <w:r w:rsidR="00F932E1" w:rsidRPr="00A64720">
        <w:rPr>
          <w:rFonts w:asciiTheme="majorHAnsi" w:hAnsiTheme="majorHAnsi" w:cstheme="majorHAnsi"/>
          <w:sz w:val="24"/>
          <w:szCs w:val="24"/>
          <w:lang w:val="ru-MD"/>
        </w:rPr>
        <w:t>количественн</w:t>
      </w:r>
      <w:r w:rsidR="00E92A31" w:rsidRPr="00A64720">
        <w:rPr>
          <w:rFonts w:asciiTheme="majorHAnsi" w:hAnsiTheme="majorHAnsi" w:cstheme="majorHAnsi"/>
          <w:sz w:val="24"/>
          <w:szCs w:val="24"/>
          <w:lang w:val="ru-MD"/>
        </w:rPr>
        <w:t>ом выражении</w:t>
      </w:r>
      <w:r w:rsidR="00F932E1" w:rsidRPr="00A64720">
        <w:rPr>
          <w:rFonts w:asciiTheme="majorHAnsi" w:hAnsiTheme="majorHAnsi" w:cstheme="majorHAnsi"/>
          <w:sz w:val="24"/>
          <w:szCs w:val="24"/>
          <w:lang w:val="ru-MD"/>
        </w:rPr>
        <w:t xml:space="preserve">, а </w:t>
      </w:r>
      <w:r w:rsidR="00E92A31" w:rsidRPr="00A64720">
        <w:rPr>
          <w:rFonts w:asciiTheme="majorHAnsi" w:hAnsiTheme="majorHAnsi" w:cstheme="majorHAnsi"/>
          <w:sz w:val="24"/>
          <w:szCs w:val="24"/>
          <w:lang w:val="ru-MD"/>
        </w:rPr>
        <w:t>в</w:t>
      </w:r>
      <w:r w:rsidR="00F932E1" w:rsidRPr="00A64720">
        <w:rPr>
          <w:rFonts w:asciiTheme="majorHAnsi" w:hAnsiTheme="majorHAnsi" w:cstheme="majorHAnsi"/>
          <w:sz w:val="24"/>
          <w:szCs w:val="24"/>
          <w:lang w:val="ru-MD"/>
        </w:rPr>
        <w:t xml:space="preserve"> стоимостн</w:t>
      </w:r>
      <w:r w:rsidR="00E92A31" w:rsidRPr="00A64720">
        <w:rPr>
          <w:rFonts w:asciiTheme="majorHAnsi" w:hAnsiTheme="majorHAnsi" w:cstheme="majorHAnsi"/>
          <w:sz w:val="24"/>
          <w:szCs w:val="24"/>
          <w:lang w:val="ru-MD"/>
        </w:rPr>
        <w:t>ом - нет</w:t>
      </w:r>
      <w:r w:rsidR="00F932E1" w:rsidRPr="00A64720">
        <w:rPr>
          <w:rFonts w:asciiTheme="majorHAnsi" w:hAnsiTheme="majorHAnsi" w:cstheme="majorHAnsi"/>
          <w:sz w:val="24"/>
          <w:szCs w:val="24"/>
          <w:lang w:val="ru-MD"/>
        </w:rPr>
        <w:t xml:space="preserve">, а </w:t>
      </w:r>
      <w:proofErr w:type="spellStart"/>
      <w:r w:rsidR="00F932E1" w:rsidRPr="00A64720">
        <w:rPr>
          <w:rFonts w:asciiTheme="majorHAnsi" w:hAnsiTheme="majorHAnsi" w:cstheme="majorHAnsi"/>
          <w:sz w:val="24"/>
          <w:szCs w:val="24"/>
          <w:lang w:val="ru-MD"/>
        </w:rPr>
        <w:t>не</w:t>
      </w:r>
      <w:r w:rsidR="00E92A31" w:rsidRPr="00A64720">
        <w:rPr>
          <w:rFonts w:asciiTheme="majorHAnsi" w:hAnsiTheme="majorHAnsi" w:cstheme="majorHAnsi"/>
          <w:sz w:val="24"/>
          <w:szCs w:val="24"/>
          <w:lang w:val="ru-MD"/>
        </w:rPr>
        <w:t>проведение</w:t>
      </w:r>
      <w:proofErr w:type="spellEnd"/>
      <w:r w:rsidR="00E92A31" w:rsidRPr="00A64720">
        <w:rPr>
          <w:rFonts w:asciiTheme="majorHAnsi" w:hAnsiTheme="majorHAnsi" w:cstheme="majorHAnsi"/>
          <w:sz w:val="24"/>
          <w:szCs w:val="24"/>
          <w:lang w:val="ru-MD"/>
        </w:rPr>
        <w:t xml:space="preserve"> </w:t>
      </w:r>
      <w:r w:rsidR="00F932E1" w:rsidRPr="00A64720">
        <w:rPr>
          <w:rFonts w:asciiTheme="majorHAnsi" w:hAnsiTheme="majorHAnsi" w:cstheme="majorHAnsi"/>
          <w:sz w:val="24"/>
          <w:szCs w:val="24"/>
          <w:lang w:val="ru-MD"/>
        </w:rPr>
        <w:t>оценк</w:t>
      </w:r>
      <w:r w:rsidR="00E92A31" w:rsidRPr="00A64720">
        <w:rPr>
          <w:rFonts w:asciiTheme="majorHAnsi" w:hAnsiTheme="majorHAnsi" w:cstheme="majorHAnsi"/>
          <w:sz w:val="24"/>
          <w:szCs w:val="24"/>
          <w:lang w:val="ru-MD"/>
        </w:rPr>
        <w:t>и</w:t>
      </w:r>
      <w:r w:rsidR="00F932E1" w:rsidRPr="00A64720">
        <w:rPr>
          <w:rFonts w:asciiTheme="majorHAnsi" w:hAnsiTheme="majorHAnsi" w:cstheme="majorHAnsi"/>
          <w:sz w:val="24"/>
          <w:szCs w:val="24"/>
          <w:lang w:val="ru-MD"/>
        </w:rPr>
        <w:t xml:space="preserve"> основных средств также способствовал</w:t>
      </w:r>
      <w:r w:rsidR="00E92A31" w:rsidRPr="00A64720">
        <w:rPr>
          <w:rFonts w:asciiTheme="majorHAnsi" w:hAnsiTheme="majorHAnsi" w:cstheme="majorHAnsi"/>
          <w:sz w:val="24"/>
          <w:szCs w:val="24"/>
          <w:lang w:val="ru-MD"/>
        </w:rPr>
        <w:t>о</w:t>
      </w:r>
      <w:r w:rsidR="00F932E1" w:rsidRPr="00A64720">
        <w:rPr>
          <w:rFonts w:asciiTheme="majorHAnsi" w:hAnsiTheme="majorHAnsi" w:cstheme="majorHAnsi"/>
          <w:sz w:val="24"/>
          <w:szCs w:val="24"/>
          <w:lang w:val="ru-MD"/>
        </w:rPr>
        <w:t xml:space="preserve"> </w:t>
      </w:r>
      <w:proofErr w:type="spellStart"/>
      <w:r w:rsidR="00F932E1" w:rsidRPr="00A64720">
        <w:rPr>
          <w:rFonts w:asciiTheme="majorHAnsi" w:hAnsiTheme="majorHAnsi" w:cstheme="majorHAnsi"/>
          <w:sz w:val="24"/>
          <w:szCs w:val="24"/>
          <w:lang w:val="ru-MD"/>
        </w:rPr>
        <w:t>не</w:t>
      </w:r>
      <w:r w:rsidR="00E92A31" w:rsidRPr="00A64720">
        <w:rPr>
          <w:rFonts w:asciiTheme="majorHAnsi" w:hAnsiTheme="majorHAnsi" w:cstheme="majorHAnsi"/>
          <w:sz w:val="24"/>
          <w:szCs w:val="24"/>
          <w:lang w:val="ru-MD"/>
        </w:rPr>
        <w:t>начислению</w:t>
      </w:r>
      <w:proofErr w:type="spellEnd"/>
      <w:r w:rsidR="00F932E1" w:rsidRPr="00A64720">
        <w:rPr>
          <w:rFonts w:asciiTheme="majorHAnsi" w:hAnsiTheme="majorHAnsi" w:cstheme="majorHAnsi"/>
          <w:sz w:val="24"/>
          <w:szCs w:val="24"/>
          <w:lang w:val="ru-MD"/>
        </w:rPr>
        <w:t xml:space="preserve"> и </w:t>
      </w:r>
      <w:proofErr w:type="spellStart"/>
      <w:r w:rsidR="00F932E1" w:rsidRPr="00A64720">
        <w:rPr>
          <w:rFonts w:asciiTheme="majorHAnsi" w:hAnsiTheme="majorHAnsi" w:cstheme="majorHAnsi"/>
          <w:sz w:val="24"/>
          <w:szCs w:val="24"/>
          <w:lang w:val="ru-MD"/>
        </w:rPr>
        <w:t>неотражению</w:t>
      </w:r>
      <w:proofErr w:type="spellEnd"/>
      <w:r w:rsidR="00F932E1" w:rsidRPr="00A64720">
        <w:rPr>
          <w:rFonts w:asciiTheme="majorHAnsi" w:hAnsiTheme="majorHAnsi" w:cstheme="majorHAnsi"/>
          <w:sz w:val="24"/>
          <w:szCs w:val="24"/>
          <w:lang w:val="ru-MD"/>
        </w:rPr>
        <w:t xml:space="preserve"> износа</w:t>
      </w:r>
      <w:r w:rsidR="00E92A31" w:rsidRPr="00A64720">
        <w:rPr>
          <w:rFonts w:asciiTheme="majorHAnsi" w:hAnsiTheme="majorHAnsi" w:cstheme="majorHAnsi"/>
          <w:sz w:val="24"/>
          <w:szCs w:val="24"/>
          <w:lang w:val="ru-MD"/>
        </w:rPr>
        <w:t xml:space="preserve"> по ним</w:t>
      </w:r>
      <w:r w:rsidR="00F932E1" w:rsidRPr="00A64720">
        <w:rPr>
          <w:rFonts w:asciiTheme="majorHAnsi" w:hAnsiTheme="majorHAnsi" w:cstheme="majorHAnsi"/>
          <w:sz w:val="24"/>
          <w:szCs w:val="24"/>
          <w:lang w:val="ru-MD"/>
        </w:rPr>
        <w:t xml:space="preserve">. Мы не смогли получить достаточных и адекватных аудиторских доказательств </w:t>
      </w:r>
      <w:r w:rsidR="00E92A31" w:rsidRPr="00A64720">
        <w:rPr>
          <w:rFonts w:asciiTheme="majorHAnsi" w:hAnsiTheme="majorHAnsi" w:cstheme="majorHAnsi"/>
          <w:sz w:val="24"/>
          <w:szCs w:val="24"/>
          <w:lang w:val="ru-MD"/>
        </w:rPr>
        <w:t xml:space="preserve">относительно </w:t>
      </w:r>
      <w:r w:rsidR="00F932E1" w:rsidRPr="00A64720">
        <w:rPr>
          <w:rFonts w:asciiTheme="majorHAnsi" w:hAnsiTheme="majorHAnsi" w:cstheme="majorHAnsi"/>
          <w:sz w:val="24"/>
          <w:szCs w:val="24"/>
          <w:lang w:val="ru-MD"/>
        </w:rPr>
        <w:t xml:space="preserve">стоимости этих </w:t>
      </w:r>
      <w:r w:rsidR="00E92A31" w:rsidRPr="00A64720">
        <w:rPr>
          <w:rFonts w:asciiTheme="majorHAnsi" w:hAnsiTheme="majorHAnsi" w:cstheme="majorHAnsi"/>
          <w:sz w:val="24"/>
          <w:szCs w:val="24"/>
          <w:lang w:val="ru-MD"/>
        </w:rPr>
        <w:t>актив</w:t>
      </w:r>
      <w:r w:rsidR="00F932E1" w:rsidRPr="00A64720">
        <w:rPr>
          <w:rFonts w:asciiTheme="majorHAnsi" w:hAnsiTheme="majorHAnsi" w:cstheme="majorHAnsi"/>
          <w:sz w:val="24"/>
          <w:szCs w:val="24"/>
          <w:lang w:val="ru-MD"/>
        </w:rPr>
        <w:t xml:space="preserve">ов, но </w:t>
      </w:r>
      <w:r w:rsidR="00E92A31" w:rsidRPr="00A64720">
        <w:rPr>
          <w:rFonts w:asciiTheme="majorHAnsi" w:hAnsiTheme="majorHAnsi" w:cstheme="majorHAnsi"/>
          <w:sz w:val="24"/>
          <w:szCs w:val="24"/>
          <w:lang w:val="ru-MD"/>
        </w:rPr>
        <w:t>предполаг</w:t>
      </w:r>
      <w:r w:rsidR="00F932E1" w:rsidRPr="00A64720">
        <w:rPr>
          <w:rFonts w:asciiTheme="majorHAnsi" w:hAnsiTheme="majorHAnsi" w:cstheme="majorHAnsi"/>
          <w:sz w:val="24"/>
          <w:szCs w:val="24"/>
          <w:lang w:val="ru-MD"/>
        </w:rPr>
        <w:t xml:space="preserve">ается, что </w:t>
      </w:r>
      <w:r w:rsidR="00E92A31" w:rsidRPr="00A64720">
        <w:rPr>
          <w:rFonts w:asciiTheme="majorHAnsi" w:hAnsiTheme="majorHAnsi" w:cstheme="majorHAnsi"/>
          <w:sz w:val="24"/>
          <w:szCs w:val="24"/>
          <w:lang w:val="ru-MD"/>
        </w:rPr>
        <w:t>занижение</w:t>
      </w:r>
      <w:r w:rsidR="00F932E1" w:rsidRPr="00A64720">
        <w:rPr>
          <w:rFonts w:asciiTheme="majorHAnsi" w:hAnsiTheme="majorHAnsi" w:cstheme="majorHAnsi"/>
          <w:sz w:val="24"/>
          <w:szCs w:val="24"/>
          <w:lang w:val="ru-MD"/>
        </w:rPr>
        <w:t xml:space="preserve"> не превысит порог </w:t>
      </w:r>
      <w:r w:rsidR="00E92A31" w:rsidRPr="00A64720">
        <w:rPr>
          <w:rFonts w:asciiTheme="majorHAnsi" w:hAnsiTheme="majorHAnsi" w:cstheme="majorHAnsi"/>
          <w:sz w:val="24"/>
          <w:szCs w:val="24"/>
          <w:lang w:val="ru-MD"/>
        </w:rPr>
        <w:t>существенн</w:t>
      </w:r>
      <w:r w:rsidR="00F932E1" w:rsidRPr="00A64720">
        <w:rPr>
          <w:rFonts w:asciiTheme="majorHAnsi" w:hAnsiTheme="majorHAnsi" w:cstheme="majorHAnsi"/>
          <w:sz w:val="24"/>
          <w:szCs w:val="24"/>
          <w:lang w:val="ru-MD"/>
        </w:rPr>
        <w:t>ости</w:t>
      </w:r>
      <w:r w:rsidR="0061508C" w:rsidRPr="00A64720">
        <w:rPr>
          <w:rFonts w:asciiTheme="majorHAnsi" w:hAnsiTheme="majorHAnsi" w:cstheme="majorHAnsi"/>
          <w:sz w:val="24"/>
          <w:szCs w:val="24"/>
          <w:lang w:val="ru-MD"/>
        </w:rPr>
        <w:t>.</w:t>
      </w:r>
    </w:p>
    <w:p w14:paraId="46465EC3" w14:textId="61E64014" w:rsidR="00CB440F" w:rsidRPr="00A64720" w:rsidRDefault="009E5432" w:rsidP="009C5E4B">
      <w:pPr>
        <w:pStyle w:val="aa"/>
        <w:tabs>
          <w:tab w:val="left" w:pos="0"/>
        </w:tabs>
        <w:spacing w:line="276" w:lineRule="auto"/>
        <w:ind w:firstLine="0"/>
        <w:rPr>
          <w:rFonts w:asciiTheme="majorHAnsi" w:hAnsiTheme="majorHAnsi" w:cstheme="majorHAnsi"/>
          <w:sz w:val="24"/>
          <w:szCs w:val="24"/>
          <w:lang w:val="ru-MD"/>
        </w:rPr>
      </w:pPr>
      <w:r w:rsidRPr="00A64720">
        <w:rPr>
          <w:rFonts w:asciiTheme="majorHAnsi" w:hAnsiTheme="majorHAnsi" w:cstheme="majorHAnsi"/>
          <w:b/>
          <w:sz w:val="24"/>
          <w:szCs w:val="24"/>
          <w:lang w:val="ru-MD"/>
        </w:rPr>
        <w:t>4</w:t>
      </w:r>
      <w:r w:rsidR="00CB440F" w:rsidRPr="00A64720">
        <w:rPr>
          <w:rFonts w:asciiTheme="majorHAnsi" w:hAnsiTheme="majorHAnsi" w:cstheme="majorHAnsi"/>
          <w:b/>
          <w:sz w:val="24"/>
          <w:szCs w:val="24"/>
          <w:lang w:val="ru-MD"/>
        </w:rPr>
        <w:t>.4</w:t>
      </w:r>
      <w:r w:rsidR="00CB440F" w:rsidRPr="00A64720">
        <w:rPr>
          <w:rFonts w:asciiTheme="majorHAnsi" w:hAnsiTheme="majorHAnsi" w:cstheme="majorHAnsi"/>
          <w:sz w:val="24"/>
          <w:szCs w:val="24"/>
          <w:lang w:val="ru-MD"/>
        </w:rPr>
        <w:t xml:space="preserve">. </w:t>
      </w:r>
      <w:r w:rsidR="00F932E1" w:rsidRPr="00A64720">
        <w:rPr>
          <w:rFonts w:asciiTheme="majorHAnsi" w:hAnsiTheme="majorHAnsi" w:cstheme="majorHAnsi"/>
          <w:sz w:val="24"/>
          <w:szCs w:val="24"/>
          <w:lang w:val="ru-MD"/>
        </w:rPr>
        <w:t xml:space="preserve">Командировочные расходы, связанные с участием в спортивных соревнованиях, были ошибочно классифицированы </w:t>
      </w:r>
      <w:r w:rsidR="00326BBC" w:rsidRPr="00A64720">
        <w:rPr>
          <w:rFonts w:asciiTheme="majorHAnsi" w:hAnsiTheme="majorHAnsi" w:cstheme="majorHAnsi"/>
          <w:sz w:val="24"/>
          <w:szCs w:val="24"/>
          <w:lang w:val="ru-MD"/>
        </w:rPr>
        <w:t>в</w:t>
      </w:r>
      <w:r w:rsidR="00F932E1" w:rsidRPr="00A64720">
        <w:rPr>
          <w:rFonts w:asciiTheme="majorHAnsi" w:hAnsiTheme="majorHAnsi" w:cstheme="majorHAnsi"/>
          <w:sz w:val="24"/>
          <w:szCs w:val="24"/>
          <w:lang w:val="ru-MD"/>
        </w:rPr>
        <w:t xml:space="preserve"> счет услуг, не </w:t>
      </w:r>
      <w:r w:rsidR="00326BBC" w:rsidRPr="00A64720">
        <w:rPr>
          <w:rFonts w:asciiTheme="majorHAnsi" w:hAnsiTheme="majorHAnsi" w:cstheme="majorHAnsi"/>
          <w:sz w:val="24"/>
          <w:szCs w:val="24"/>
          <w:lang w:val="ru-MD"/>
        </w:rPr>
        <w:t>отнесе</w:t>
      </w:r>
      <w:r w:rsidR="00F932E1" w:rsidRPr="00A64720">
        <w:rPr>
          <w:rFonts w:asciiTheme="majorHAnsi" w:hAnsiTheme="majorHAnsi" w:cstheme="majorHAnsi"/>
          <w:sz w:val="24"/>
          <w:szCs w:val="24"/>
          <w:lang w:val="ru-MD"/>
        </w:rPr>
        <w:t xml:space="preserve">нных </w:t>
      </w:r>
      <w:r w:rsidR="00326BBC" w:rsidRPr="00A64720">
        <w:rPr>
          <w:rFonts w:asciiTheme="majorHAnsi" w:hAnsiTheme="majorHAnsi" w:cstheme="majorHAnsi"/>
          <w:sz w:val="24"/>
          <w:szCs w:val="24"/>
          <w:lang w:val="ru-MD"/>
        </w:rPr>
        <w:t>к</w:t>
      </w:r>
      <w:r w:rsidR="00F932E1" w:rsidRPr="00A64720">
        <w:rPr>
          <w:rFonts w:asciiTheme="majorHAnsi" w:hAnsiTheme="majorHAnsi" w:cstheme="majorHAnsi"/>
          <w:sz w:val="24"/>
          <w:szCs w:val="24"/>
          <w:lang w:val="ru-MD"/>
        </w:rPr>
        <w:t xml:space="preserve"> други</w:t>
      </w:r>
      <w:r w:rsidR="00326BBC" w:rsidRPr="00A64720">
        <w:rPr>
          <w:rFonts w:asciiTheme="majorHAnsi" w:hAnsiTheme="majorHAnsi" w:cstheme="majorHAnsi"/>
          <w:sz w:val="24"/>
          <w:szCs w:val="24"/>
          <w:lang w:val="ru-MD"/>
        </w:rPr>
        <w:t>м подстатьям</w:t>
      </w:r>
      <w:r w:rsidR="00F932E1" w:rsidRPr="00A64720">
        <w:rPr>
          <w:rFonts w:asciiTheme="majorHAnsi" w:hAnsiTheme="majorHAnsi" w:cstheme="majorHAnsi"/>
          <w:sz w:val="24"/>
          <w:szCs w:val="24"/>
          <w:lang w:val="ru-MD"/>
        </w:rPr>
        <w:t xml:space="preserve">. В </w:t>
      </w:r>
      <w:r w:rsidR="00326BBC" w:rsidRPr="00A64720">
        <w:rPr>
          <w:rFonts w:asciiTheme="majorHAnsi" w:hAnsiTheme="majorHAnsi" w:cstheme="majorHAnsi"/>
          <w:sz w:val="24"/>
          <w:szCs w:val="24"/>
          <w:lang w:val="ru-MD"/>
        </w:rPr>
        <w:t>итог</w:t>
      </w:r>
      <w:r w:rsidR="00F932E1" w:rsidRPr="00A64720">
        <w:rPr>
          <w:rFonts w:asciiTheme="majorHAnsi" w:hAnsiTheme="majorHAnsi" w:cstheme="majorHAnsi"/>
          <w:sz w:val="24"/>
          <w:szCs w:val="24"/>
          <w:lang w:val="ru-MD"/>
        </w:rPr>
        <w:t>е</w:t>
      </w:r>
      <w:r w:rsidR="00326BBC" w:rsidRPr="00A64720">
        <w:rPr>
          <w:rFonts w:asciiTheme="majorHAnsi" w:hAnsiTheme="majorHAnsi" w:cstheme="majorHAnsi"/>
          <w:sz w:val="24"/>
          <w:szCs w:val="24"/>
          <w:lang w:val="ru-MD"/>
        </w:rPr>
        <w:t>,</w:t>
      </w:r>
      <w:r w:rsidR="00F932E1" w:rsidRPr="00A64720">
        <w:rPr>
          <w:rFonts w:asciiTheme="majorHAnsi" w:hAnsiTheme="majorHAnsi" w:cstheme="majorHAnsi"/>
          <w:sz w:val="24"/>
          <w:szCs w:val="24"/>
          <w:lang w:val="ru-MD"/>
        </w:rPr>
        <w:t xml:space="preserve"> были </w:t>
      </w:r>
      <w:r w:rsidR="00326BBC" w:rsidRPr="00A64720">
        <w:rPr>
          <w:rFonts w:asciiTheme="majorHAnsi" w:hAnsiTheme="majorHAnsi" w:cstheme="majorHAnsi"/>
          <w:sz w:val="24"/>
          <w:szCs w:val="24"/>
          <w:lang w:val="ru-MD"/>
        </w:rPr>
        <w:t>завыш</w:t>
      </w:r>
      <w:r w:rsidR="00F932E1" w:rsidRPr="00A64720">
        <w:rPr>
          <w:rFonts w:asciiTheme="majorHAnsi" w:hAnsiTheme="majorHAnsi" w:cstheme="majorHAnsi"/>
          <w:sz w:val="24"/>
          <w:szCs w:val="24"/>
          <w:lang w:val="ru-MD"/>
        </w:rPr>
        <w:t xml:space="preserve">ены </w:t>
      </w:r>
      <w:r w:rsidR="00326BBC" w:rsidRPr="00A64720">
        <w:rPr>
          <w:rFonts w:asciiTheme="majorHAnsi" w:hAnsiTheme="majorHAnsi" w:cstheme="majorHAnsi"/>
          <w:sz w:val="24"/>
          <w:szCs w:val="24"/>
          <w:lang w:val="ru-MD"/>
        </w:rPr>
        <w:t xml:space="preserve">на </w:t>
      </w:r>
      <w:r w:rsidR="00326BBC" w:rsidRPr="00A64720">
        <w:rPr>
          <w:rFonts w:asciiTheme="majorHAnsi" w:hAnsiTheme="majorHAnsi" w:cstheme="majorHAnsi"/>
          <w:b/>
          <w:sz w:val="24"/>
          <w:szCs w:val="24"/>
          <w:lang w:val="ru-MD"/>
        </w:rPr>
        <w:t>86,4 тыс. леев</w:t>
      </w:r>
      <w:r w:rsidR="00326BBC" w:rsidRPr="00A64720">
        <w:rPr>
          <w:rStyle w:val="a9"/>
          <w:rFonts w:asciiTheme="majorHAnsi" w:hAnsiTheme="majorHAnsi" w:cstheme="majorHAnsi"/>
          <w:b/>
          <w:bCs/>
          <w:sz w:val="24"/>
          <w:szCs w:val="24"/>
          <w:lang w:val="ru-MD"/>
        </w:rPr>
        <w:footnoteReference w:id="7"/>
      </w:r>
      <w:r w:rsidR="00326BBC" w:rsidRPr="00A64720">
        <w:rPr>
          <w:rFonts w:asciiTheme="majorHAnsi" w:hAnsiTheme="majorHAnsi" w:cstheme="majorHAnsi"/>
          <w:sz w:val="24"/>
          <w:szCs w:val="24"/>
          <w:lang w:val="ru-MD"/>
        </w:rPr>
        <w:t xml:space="preserve"> </w:t>
      </w:r>
      <w:r w:rsidR="00F932E1" w:rsidRPr="00A64720">
        <w:rPr>
          <w:rFonts w:asciiTheme="majorHAnsi" w:hAnsiTheme="majorHAnsi" w:cstheme="majorHAnsi"/>
          <w:sz w:val="24"/>
          <w:szCs w:val="24"/>
          <w:lang w:val="ru-MD"/>
        </w:rPr>
        <w:t xml:space="preserve">услуги, </w:t>
      </w:r>
      <w:r w:rsidR="00326BBC" w:rsidRPr="00A64720">
        <w:rPr>
          <w:rFonts w:asciiTheme="majorHAnsi" w:hAnsiTheme="majorHAnsi" w:cstheme="majorHAnsi"/>
          <w:sz w:val="24"/>
          <w:szCs w:val="24"/>
          <w:lang w:val="ru-MD"/>
        </w:rPr>
        <w:t>не отнесенные к другим подстатьям</w:t>
      </w:r>
      <w:r w:rsidR="00F932E1" w:rsidRPr="00A64720">
        <w:rPr>
          <w:rFonts w:asciiTheme="majorHAnsi" w:hAnsiTheme="majorHAnsi" w:cstheme="majorHAnsi"/>
          <w:sz w:val="24"/>
          <w:szCs w:val="24"/>
          <w:lang w:val="ru-MD"/>
        </w:rPr>
        <w:t xml:space="preserve">, и </w:t>
      </w:r>
      <w:r w:rsidR="00326BBC" w:rsidRPr="00A64720">
        <w:rPr>
          <w:rFonts w:asciiTheme="majorHAnsi" w:hAnsiTheme="majorHAnsi" w:cstheme="majorHAnsi"/>
          <w:sz w:val="24"/>
          <w:szCs w:val="24"/>
          <w:lang w:val="ru-MD"/>
        </w:rPr>
        <w:t>заниж</w:t>
      </w:r>
      <w:r w:rsidR="00F932E1" w:rsidRPr="00A64720">
        <w:rPr>
          <w:rFonts w:asciiTheme="majorHAnsi" w:hAnsiTheme="majorHAnsi" w:cstheme="majorHAnsi"/>
          <w:sz w:val="24"/>
          <w:szCs w:val="24"/>
          <w:lang w:val="ru-MD"/>
        </w:rPr>
        <w:t>ены расходы</w:t>
      </w:r>
      <w:r w:rsidR="00326BBC" w:rsidRPr="00A64720">
        <w:rPr>
          <w:rFonts w:asciiTheme="majorHAnsi" w:hAnsiTheme="majorHAnsi" w:cstheme="majorHAnsi"/>
          <w:sz w:val="24"/>
          <w:szCs w:val="24"/>
          <w:lang w:val="ru-MD"/>
        </w:rPr>
        <w:t xml:space="preserve"> на служебные командировки </w:t>
      </w:r>
      <w:r w:rsidR="00F932E1" w:rsidRPr="00A64720">
        <w:rPr>
          <w:rFonts w:asciiTheme="majorHAnsi" w:hAnsiTheme="majorHAnsi" w:cstheme="majorHAnsi"/>
          <w:sz w:val="24"/>
          <w:szCs w:val="24"/>
          <w:lang w:val="ru-MD"/>
        </w:rPr>
        <w:t xml:space="preserve">внутри страны на </w:t>
      </w:r>
      <w:r w:rsidR="00F932E1" w:rsidRPr="00A64720">
        <w:rPr>
          <w:rFonts w:asciiTheme="majorHAnsi" w:hAnsiTheme="majorHAnsi" w:cstheme="majorHAnsi"/>
          <w:b/>
          <w:sz w:val="24"/>
          <w:szCs w:val="24"/>
          <w:lang w:val="ru-MD"/>
        </w:rPr>
        <w:t>20,0 тыс. леев</w:t>
      </w:r>
      <w:r w:rsidR="00326BBC" w:rsidRPr="00A64720">
        <w:rPr>
          <w:rFonts w:asciiTheme="majorHAnsi" w:hAnsiTheme="majorHAnsi" w:cstheme="majorHAnsi"/>
          <w:b/>
          <w:sz w:val="24"/>
          <w:szCs w:val="24"/>
          <w:lang w:val="ru-MD"/>
        </w:rPr>
        <w:t>,</w:t>
      </w:r>
      <w:r w:rsidR="00F932E1" w:rsidRPr="00A64720">
        <w:rPr>
          <w:rFonts w:asciiTheme="majorHAnsi" w:hAnsiTheme="majorHAnsi" w:cstheme="majorHAnsi"/>
          <w:sz w:val="24"/>
          <w:szCs w:val="24"/>
          <w:lang w:val="ru-MD"/>
        </w:rPr>
        <w:t xml:space="preserve"> и </w:t>
      </w:r>
      <w:r w:rsidR="00326BBC" w:rsidRPr="00A64720">
        <w:rPr>
          <w:rFonts w:asciiTheme="majorHAnsi" w:hAnsiTheme="majorHAnsi" w:cstheme="majorHAnsi"/>
          <w:sz w:val="24"/>
          <w:szCs w:val="24"/>
          <w:lang w:val="ru-MD"/>
        </w:rPr>
        <w:t xml:space="preserve">расходы на служебные командировки </w:t>
      </w:r>
      <w:r w:rsidR="00F932E1" w:rsidRPr="00A64720">
        <w:rPr>
          <w:rFonts w:asciiTheme="majorHAnsi" w:hAnsiTheme="majorHAnsi" w:cstheme="majorHAnsi"/>
          <w:sz w:val="24"/>
          <w:szCs w:val="24"/>
          <w:lang w:val="ru-MD"/>
        </w:rPr>
        <w:t xml:space="preserve">за </w:t>
      </w:r>
      <w:r w:rsidR="00326BBC" w:rsidRPr="00A64720">
        <w:rPr>
          <w:rFonts w:asciiTheme="majorHAnsi" w:hAnsiTheme="majorHAnsi" w:cstheme="majorHAnsi"/>
          <w:sz w:val="24"/>
          <w:szCs w:val="24"/>
          <w:lang w:val="ru-MD"/>
        </w:rPr>
        <w:t>рубежом</w:t>
      </w:r>
      <w:r w:rsidR="00F932E1" w:rsidRPr="00A64720">
        <w:rPr>
          <w:rFonts w:asciiTheme="majorHAnsi" w:hAnsiTheme="majorHAnsi" w:cstheme="majorHAnsi"/>
          <w:sz w:val="24"/>
          <w:szCs w:val="24"/>
          <w:lang w:val="ru-MD"/>
        </w:rPr>
        <w:t xml:space="preserve"> на </w:t>
      </w:r>
      <w:r w:rsidR="00F932E1" w:rsidRPr="00A64720">
        <w:rPr>
          <w:rFonts w:asciiTheme="majorHAnsi" w:hAnsiTheme="majorHAnsi" w:cstheme="majorHAnsi"/>
          <w:b/>
          <w:sz w:val="24"/>
          <w:szCs w:val="24"/>
          <w:lang w:val="ru-MD"/>
        </w:rPr>
        <w:t>66,4 тыс. леев</w:t>
      </w:r>
      <w:r w:rsidR="00446C87" w:rsidRPr="00A64720">
        <w:rPr>
          <w:rFonts w:asciiTheme="majorHAnsi" w:hAnsiTheme="majorHAnsi" w:cstheme="majorHAnsi"/>
          <w:sz w:val="24"/>
          <w:szCs w:val="24"/>
          <w:lang w:val="ru-MD"/>
        </w:rPr>
        <w:t xml:space="preserve">. </w:t>
      </w:r>
    </w:p>
    <w:p w14:paraId="14AE2A38" w14:textId="77777777" w:rsidR="00C9103F" w:rsidRPr="00591342" w:rsidRDefault="00C9103F" w:rsidP="00DA2F42">
      <w:pPr>
        <w:pStyle w:val="aa"/>
        <w:tabs>
          <w:tab w:val="left" w:pos="0"/>
        </w:tabs>
        <w:spacing w:line="276" w:lineRule="auto"/>
        <w:ind w:firstLine="0"/>
        <w:rPr>
          <w:rFonts w:asciiTheme="majorHAnsi" w:hAnsiTheme="majorHAnsi" w:cstheme="majorHAnsi"/>
          <w:sz w:val="24"/>
          <w:szCs w:val="24"/>
          <w:lang w:val="ro-MD"/>
        </w:rPr>
      </w:pPr>
    </w:p>
    <w:p w14:paraId="789675D7" w14:textId="084B048C" w:rsidR="00757B84" w:rsidRPr="0094107E" w:rsidRDefault="00F932E1" w:rsidP="00A67CC8">
      <w:pPr>
        <w:pStyle w:val="a5"/>
        <w:numPr>
          <w:ilvl w:val="0"/>
          <w:numId w:val="1"/>
        </w:numPr>
        <w:spacing w:after="0" w:line="276" w:lineRule="auto"/>
        <w:ind w:right="-24" w:hanging="218"/>
        <w:jc w:val="both"/>
        <w:rPr>
          <w:rFonts w:asciiTheme="majorHAnsi" w:hAnsiTheme="majorHAnsi" w:cstheme="majorHAnsi"/>
          <w:b/>
          <w:bCs/>
          <w:sz w:val="28"/>
          <w:szCs w:val="28"/>
          <w:lang w:val="ro-MD"/>
        </w:rPr>
      </w:pPr>
      <w:r>
        <w:rPr>
          <w:rFonts w:asciiTheme="majorHAnsi" w:hAnsiTheme="majorHAnsi" w:cstheme="majorHAnsi"/>
          <w:b/>
          <w:bCs/>
          <w:sz w:val="28"/>
          <w:szCs w:val="28"/>
          <w:lang w:val="ru-RU"/>
        </w:rPr>
        <w:t>НАДЛЕЖАЩЕЕ УПРАВЛЕНИЕ</w:t>
      </w:r>
    </w:p>
    <w:p w14:paraId="3F33AE98" w14:textId="7D30F160" w:rsidR="00B027D2" w:rsidRPr="00CD354E" w:rsidRDefault="009E5432" w:rsidP="00591342">
      <w:pPr>
        <w:tabs>
          <w:tab w:val="left" w:pos="284"/>
        </w:tabs>
        <w:spacing w:after="0" w:line="276" w:lineRule="auto"/>
        <w:jc w:val="both"/>
        <w:rPr>
          <w:rFonts w:asciiTheme="majorHAnsi" w:hAnsiTheme="majorHAnsi" w:cs="Times New Roman"/>
          <w:sz w:val="24"/>
          <w:szCs w:val="24"/>
          <w:lang w:val="ru-MD"/>
        </w:rPr>
      </w:pPr>
      <w:r w:rsidRPr="00591342">
        <w:rPr>
          <w:rFonts w:asciiTheme="majorHAnsi" w:eastAsia="Times New Roman" w:hAnsiTheme="majorHAnsi" w:cstheme="majorHAnsi"/>
          <w:b/>
          <w:sz w:val="24"/>
          <w:szCs w:val="24"/>
          <w:lang w:val="ro-MD"/>
        </w:rPr>
        <w:t>5</w:t>
      </w:r>
      <w:r w:rsidR="00757B84" w:rsidRPr="00591342">
        <w:rPr>
          <w:rFonts w:asciiTheme="majorHAnsi" w:eastAsia="Times New Roman" w:hAnsiTheme="majorHAnsi" w:cstheme="majorHAnsi"/>
          <w:b/>
          <w:sz w:val="24"/>
          <w:szCs w:val="24"/>
          <w:lang w:val="ro-MD"/>
        </w:rPr>
        <w:t xml:space="preserve">.1. </w:t>
      </w:r>
      <w:r w:rsidR="00F45EE5" w:rsidRPr="00CD354E">
        <w:rPr>
          <w:rFonts w:asciiTheme="majorHAnsi" w:eastAsia="Times New Roman" w:hAnsiTheme="majorHAnsi" w:cstheme="majorHAnsi"/>
          <w:sz w:val="24"/>
          <w:szCs w:val="24"/>
          <w:lang w:val="ru-MD"/>
        </w:rPr>
        <w:t>Хотя большинство под</w:t>
      </w:r>
      <w:r w:rsidR="00671ACB" w:rsidRPr="00CD354E">
        <w:rPr>
          <w:rFonts w:asciiTheme="majorHAnsi" w:eastAsia="Times New Roman" w:hAnsiTheme="majorHAnsi" w:cstheme="majorHAnsi"/>
          <w:sz w:val="24"/>
          <w:szCs w:val="24"/>
          <w:lang w:val="ru-MD"/>
        </w:rPr>
        <w:t>ведомств</w:t>
      </w:r>
      <w:r w:rsidR="00F45EE5" w:rsidRPr="00CD354E">
        <w:rPr>
          <w:rFonts w:asciiTheme="majorHAnsi" w:eastAsia="Times New Roman" w:hAnsiTheme="majorHAnsi" w:cstheme="majorHAnsi"/>
          <w:sz w:val="24"/>
          <w:szCs w:val="24"/>
          <w:lang w:val="ru-MD"/>
        </w:rPr>
        <w:t>енных субъектов (17, из 19) оценили внутренний управленческий контроль как соответствующий</w:t>
      </w:r>
      <w:r w:rsidR="00671ACB" w:rsidRPr="00CD354E">
        <w:rPr>
          <w:rFonts w:asciiTheme="majorHAnsi" w:eastAsia="Times New Roman" w:hAnsiTheme="majorHAnsi" w:cstheme="majorHAnsi"/>
          <w:sz w:val="24"/>
          <w:szCs w:val="24"/>
          <w:lang w:val="ru-MD"/>
        </w:rPr>
        <w:t xml:space="preserve"> требованиям</w:t>
      </w:r>
      <w:r w:rsidR="00F45EE5" w:rsidRPr="00CD354E">
        <w:rPr>
          <w:rFonts w:asciiTheme="majorHAnsi" w:eastAsia="Times New Roman" w:hAnsiTheme="majorHAnsi" w:cstheme="majorHAnsi"/>
          <w:sz w:val="24"/>
          <w:szCs w:val="24"/>
          <w:lang w:val="ru-MD"/>
        </w:rPr>
        <w:t>, а остальные 2</w:t>
      </w:r>
      <w:r w:rsidR="00671ACB" w:rsidRPr="00CD354E">
        <w:rPr>
          <w:rFonts w:asciiTheme="majorHAnsi" w:eastAsia="Times New Roman" w:hAnsiTheme="majorHAnsi" w:cstheme="majorHAnsi"/>
          <w:sz w:val="24"/>
          <w:szCs w:val="24"/>
          <w:lang w:val="ru-MD"/>
        </w:rPr>
        <w:t xml:space="preserve"> </w:t>
      </w:r>
      <w:r w:rsidR="00F45EE5" w:rsidRPr="00CD354E">
        <w:rPr>
          <w:rFonts w:asciiTheme="majorHAnsi" w:eastAsia="Times New Roman" w:hAnsiTheme="majorHAnsi" w:cstheme="majorHAnsi"/>
          <w:sz w:val="24"/>
          <w:szCs w:val="24"/>
          <w:lang w:val="ru-MD"/>
        </w:rPr>
        <w:t>-</w:t>
      </w:r>
      <w:r w:rsidR="00671ACB" w:rsidRPr="00CD354E">
        <w:rPr>
          <w:rFonts w:asciiTheme="majorHAnsi" w:eastAsia="Times New Roman" w:hAnsiTheme="majorHAnsi" w:cstheme="majorHAnsi"/>
          <w:sz w:val="24"/>
          <w:szCs w:val="24"/>
          <w:lang w:val="ru-MD"/>
        </w:rPr>
        <w:t xml:space="preserve"> </w:t>
      </w:r>
      <w:r w:rsidR="00F45EE5" w:rsidRPr="00CD354E">
        <w:rPr>
          <w:rFonts w:asciiTheme="majorHAnsi" w:eastAsia="Times New Roman" w:hAnsiTheme="majorHAnsi" w:cstheme="majorHAnsi"/>
          <w:sz w:val="24"/>
          <w:szCs w:val="24"/>
          <w:lang w:val="ru-MD"/>
        </w:rPr>
        <w:t xml:space="preserve">как частично соответствующий, он не обеспечивает </w:t>
      </w:r>
      <w:r w:rsidR="00671ACB" w:rsidRPr="00CD354E">
        <w:rPr>
          <w:rFonts w:asciiTheme="majorHAnsi" w:eastAsia="Times New Roman" w:hAnsiTheme="majorHAnsi" w:cstheme="majorHAnsi"/>
          <w:sz w:val="24"/>
          <w:szCs w:val="24"/>
          <w:lang w:val="ru-MD"/>
        </w:rPr>
        <w:t xml:space="preserve">в полной мере </w:t>
      </w:r>
      <w:r w:rsidR="00F45EE5" w:rsidRPr="00CD354E">
        <w:rPr>
          <w:rFonts w:asciiTheme="majorHAnsi" w:eastAsia="Times New Roman" w:hAnsiTheme="majorHAnsi" w:cstheme="majorHAnsi"/>
          <w:sz w:val="24"/>
          <w:szCs w:val="24"/>
          <w:lang w:val="ru-MD"/>
        </w:rPr>
        <w:t xml:space="preserve">функциональность ключевых </w:t>
      </w:r>
      <w:r w:rsidR="00671ACB" w:rsidRPr="00CD354E">
        <w:rPr>
          <w:rFonts w:asciiTheme="majorHAnsi" w:eastAsia="Times New Roman" w:hAnsiTheme="majorHAnsi" w:cstheme="majorHAnsi"/>
          <w:sz w:val="24"/>
          <w:szCs w:val="24"/>
          <w:lang w:val="ru-MD"/>
        </w:rPr>
        <w:t>контролей</w:t>
      </w:r>
      <w:r w:rsidR="00F45EE5" w:rsidRPr="00CD354E">
        <w:rPr>
          <w:rFonts w:asciiTheme="majorHAnsi" w:eastAsia="Times New Roman" w:hAnsiTheme="majorHAnsi" w:cstheme="majorHAnsi"/>
          <w:sz w:val="24"/>
          <w:szCs w:val="24"/>
          <w:lang w:val="ru-MD"/>
        </w:rPr>
        <w:t xml:space="preserve">, а также выявление и управление рисками, связанными с финансово-бухгалтерским процессом, в том числе связанными с составлением консолидированной финансовой отчетности. </w:t>
      </w:r>
      <w:r w:rsidR="00671ACB" w:rsidRPr="00CD354E">
        <w:rPr>
          <w:rFonts w:asciiTheme="majorHAnsi" w:eastAsia="Times New Roman" w:hAnsiTheme="majorHAnsi" w:cstheme="majorHAnsi"/>
          <w:sz w:val="24"/>
          <w:szCs w:val="24"/>
          <w:lang w:val="ru-MD"/>
        </w:rPr>
        <w:t>Выявленные п</w:t>
      </w:r>
      <w:r w:rsidR="00F45EE5" w:rsidRPr="00CD354E">
        <w:rPr>
          <w:rFonts w:asciiTheme="majorHAnsi" w:eastAsia="Times New Roman" w:hAnsiTheme="majorHAnsi" w:cstheme="majorHAnsi"/>
          <w:sz w:val="24"/>
          <w:szCs w:val="24"/>
          <w:lang w:val="ru-MD"/>
        </w:rPr>
        <w:t xml:space="preserve">робелы в системе внутреннего </w:t>
      </w:r>
      <w:r w:rsidR="00671ACB" w:rsidRPr="00CD354E">
        <w:rPr>
          <w:rFonts w:asciiTheme="majorHAnsi" w:eastAsia="Times New Roman" w:hAnsiTheme="majorHAnsi" w:cstheme="majorHAnsi"/>
          <w:sz w:val="24"/>
          <w:szCs w:val="24"/>
          <w:lang w:val="ru-MD"/>
        </w:rPr>
        <w:t xml:space="preserve">управленческого </w:t>
      </w:r>
      <w:r w:rsidR="00F45EE5" w:rsidRPr="00CD354E">
        <w:rPr>
          <w:rFonts w:asciiTheme="majorHAnsi" w:eastAsia="Times New Roman" w:hAnsiTheme="majorHAnsi" w:cstheme="majorHAnsi"/>
          <w:sz w:val="24"/>
          <w:szCs w:val="24"/>
          <w:lang w:val="ru-MD"/>
        </w:rPr>
        <w:t>контроля повлияли на достоверность и полноту информации, отраженной в консолидированных финансовых отчетах</w:t>
      </w:r>
      <w:r w:rsidR="0066084F" w:rsidRPr="00CD354E">
        <w:rPr>
          <w:rFonts w:asciiTheme="majorHAnsi" w:hAnsiTheme="majorHAnsi" w:cstheme="majorHAnsi"/>
          <w:bCs/>
          <w:iCs/>
          <w:sz w:val="24"/>
          <w:szCs w:val="24"/>
          <w:lang w:val="ru-MD"/>
        </w:rPr>
        <w:t xml:space="preserve">. </w:t>
      </w:r>
    </w:p>
    <w:p w14:paraId="58DC3889" w14:textId="624AF4EF" w:rsidR="003015E1" w:rsidRPr="00F42AF4" w:rsidRDefault="009E5432" w:rsidP="003B2740">
      <w:pPr>
        <w:pStyle w:val="HTML"/>
        <w:spacing w:line="276" w:lineRule="auto"/>
        <w:jc w:val="both"/>
        <w:rPr>
          <w:rFonts w:asciiTheme="majorHAnsi" w:hAnsiTheme="majorHAnsi" w:cstheme="majorHAnsi"/>
          <w:sz w:val="24"/>
          <w:szCs w:val="24"/>
          <w:lang w:val="ru-MD"/>
        </w:rPr>
      </w:pPr>
      <w:r w:rsidRPr="00591342">
        <w:rPr>
          <w:rFonts w:asciiTheme="majorHAnsi" w:hAnsiTheme="majorHAnsi" w:cstheme="majorHAnsi"/>
          <w:b/>
          <w:sz w:val="24"/>
          <w:szCs w:val="24"/>
          <w:lang w:val="ro-MD"/>
        </w:rPr>
        <w:t>5</w:t>
      </w:r>
      <w:r w:rsidR="00757B84" w:rsidRPr="00591342">
        <w:rPr>
          <w:rFonts w:asciiTheme="majorHAnsi" w:hAnsiTheme="majorHAnsi" w:cstheme="majorHAnsi"/>
          <w:b/>
          <w:sz w:val="24"/>
          <w:szCs w:val="24"/>
          <w:lang w:val="ro-MD"/>
        </w:rPr>
        <w:t>.2</w:t>
      </w:r>
      <w:r w:rsidR="00757B84" w:rsidRPr="001A249F">
        <w:rPr>
          <w:rFonts w:asciiTheme="majorHAnsi" w:hAnsiTheme="majorHAnsi" w:cstheme="majorHAnsi"/>
          <w:b/>
          <w:sz w:val="24"/>
          <w:szCs w:val="24"/>
          <w:lang w:val="ru-MD"/>
        </w:rPr>
        <w:t>.</w:t>
      </w:r>
      <w:r w:rsidR="00757B84" w:rsidRPr="001A249F">
        <w:rPr>
          <w:rFonts w:asciiTheme="majorHAnsi" w:hAnsiTheme="majorHAnsi" w:cstheme="majorHAnsi"/>
          <w:sz w:val="24"/>
          <w:szCs w:val="24"/>
          <w:lang w:val="ru-MD"/>
        </w:rPr>
        <w:t xml:space="preserve"> </w:t>
      </w:r>
      <w:r w:rsidR="00F45EE5" w:rsidRPr="001A249F">
        <w:rPr>
          <w:rFonts w:asciiTheme="majorHAnsi" w:hAnsiTheme="majorHAnsi" w:cstheme="majorHAnsi"/>
          <w:sz w:val="24"/>
          <w:szCs w:val="24"/>
          <w:lang w:val="ru-MD"/>
        </w:rPr>
        <w:t>Обращаем внимание на трудности, возникающие при привлечении персонала на должность внутреннего аудит</w:t>
      </w:r>
      <w:r w:rsidR="001A249F" w:rsidRPr="001A249F">
        <w:rPr>
          <w:rFonts w:asciiTheme="majorHAnsi" w:hAnsiTheme="majorHAnsi" w:cstheme="majorHAnsi"/>
          <w:sz w:val="24"/>
          <w:szCs w:val="24"/>
          <w:lang w:val="ru-MD"/>
        </w:rPr>
        <w:t>ор</w:t>
      </w:r>
      <w:r w:rsidR="00F45EE5" w:rsidRPr="001A249F">
        <w:rPr>
          <w:rFonts w:asciiTheme="majorHAnsi" w:hAnsiTheme="majorHAnsi" w:cstheme="majorHAnsi"/>
          <w:sz w:val="24"/>
          <w:szCs w:val="24"/>
          <w:lang w:val="ru-MD"/>
        </w:rPr>
        <w:t xml:space="preserve">а, который должен был оценить все процессы повышенного риска, в том числе в финансово-бухгалтерской сфере. </w:t>
      </w:r>
      <w:r w:rsidR="00A62A9C" w:rsidRPr="001A249F">
        <w:rPr>
          <w:rFonts w:asciiTheme="majorHAnsi" w:hAnsiTheme="majorHAnsi" w:cstheme="majorHAnsi"/>
          <w:sz w:val="24"/>
          <w:szCs w:val="24"/>
          <w:lang w:val="ru-MD"/>
        </w:rPr>
        <w:t>Единица</w:t>
      </w:r>
      <w:r w:rsidR="00F45EE5" w:rsidRPr="001A249F">
        <w:rPr>
          <w:rFonts w:asciiTheme="majorHAnsi" w:hAnsiTheme="majorHAnsi" w:cstheme="majorHAnsi"/>
          <w:sz w:val="24"/>
          <w:szCs w:val="24"/>
          <w:lang w:val="ru-MD"/>
        </w:rPr>
        <w:t xml:space="preserve"> </w:t>
      </w:r>
      <w:r w:rsidR="00A62A9C" w:rsidRPr="001A249F">
        <w:rPr>
          <w:rFonts w:asciiTheme="majorHAnsi" w:hAnsiTheme="majorHAnsi" w:cstheme="majorHAnsi"/>
          <w:sz w:val="24"/>
          <w:szCs w:val="24"/>
          <w:lang w:val="ru-MD"/>
        </w:rPr>
        <w:t xml:space="preserve">главного </w:t>
      </w:r>
      <w:r w:rsidR="00F45EE5" w:rsidRPr="001A249F">
        <w:rPr>
          <w:rFonts w:asciiTheme="majorHAnsi" w:hAnsiTheme="majorHAnsi" w:cstheme="majorHAnsi"/>
          <w:sz w:val="24"/>
          <w:szCs w:val="24"/>
          <w:lang w:val="ru-MD"/>
        </w:rPr>
        <w:t>внутренне</w:t>
      </w:r>
      <w:r w:rsidR="00A62A9C" w:rsidRPr="001A249F">
        <w:rPr>
          <w:rFonts w:asciiTheme="majorHAnsi" w:hAnsiTheme="majorHAnsi" w:cstheme="majorHAnsi"/>
          <w:sz w:val="24"/>
          <w:szCs w:val="24"/>
          <w:lang w:val="ru-MD"/>
        </w:rPr>
        <w:t>го</w:t>
      </w:r>
      <w:r w:rsidR="00F45EE5" w:rsidRPr="001A249F">
        <w:rPr>
          <w:rFonts w:asciiTheme="majorHAnsi" w:hAnsiTheme="majorHAnsi" w:cstheme="majorHAnsi"/>
          <w:sz w:val="24"/>
          <w:szCs w:val="24"/>
          <w:lang w:val="ru-MD"/>
        </w:rPr>
        <w:t xml:space="preserve"> аудитор</w:t>
      </w:r>
      <w:r w:rsidR="00A62A9C" w:rsidRPr="001A249F">
        <w:rPr>
          <w:rFonts w:asciiTheme="majorHAnsi" w:hAnsiTheme="majorHAnsi" w:cstheme="majorHAnsi"/>
          <w:sz w:val="24"/>
          <w:szCs w:val="24"/>
          <w:lang w:val="ru-MD"/>
        </w:rPr>
        <w:t>а</w:t>
      </w:r>
      <w:r w:rsidR="00F45EE5" w:rsidRPr="001A249F">
        <w:rPr>
          <w:rFonts w:asciiTheme="majorHAnsi" w:hAnsiTheme="majorHAnsi" w:cstheme="majorHAnsi"/>
          <w:sz w:val="24"/>
          <w:szCs w:val="24"/>
          <w:lang w:val="ru-MD"/>
        </w:rPr>
        <w:t xml:space="preserve"> было вакантным в течение 3 лет</w:t>
      </w:r>
      <w:r w:rsidR="00A62A9C" w:rsidRPr="001A249F">
        <w:rPr>
          <w:rStyle w:val="a9"/>
          <w:rFonts w:asciiTheme="majorHAnsi" w:hAnsiTheme="majorHAnsi" w:cstheme="majorHAnsi"/>
          <w:sz w:val="24"/>
          <w:szCs w:val="24"/>
          <w:lang w:val="ru-MD"/>
        </w:rPr>
        <w:footnoteReference w:id="8"/>
      </w:r>
      <w:r w:rsidR="00F45EE5" w:rsidRPr="001A249F">
        <w:rPr>
          <w:rFonts w:asciiTheme="majorHAnsi" w:hAnsiTheme="majorHAnsi" w:cstheme="majorHAnsi"/>
          <w:sz w:val="24"/>
          <w:szCs w:val="24"/>
          <w:lang w:val="ru-MD"/>
        </w:rPr>
        <w:t xml:space="preserve">. Хотя министерство провело несколько конкурсов по </w:t>
      </w:r>
      <w:r w:rsidR="00A62A9C" w:rsidRPr="001A249F">
        <w:rPr>
          <w:rFonts w:asciiTheme="majorHAnsi" w:hAnsiTheme="majorHAnsi" w:cstheme="majorHAnsi"/>
          <w:sz w:val="24"/>
          <w:szCs w:val="24"/>
          <w:lang w:val="ru-MD"/>
        </w:rPr>
        <w:t>найму на работу</w:t>
      </w:r>
      <w:r w:rsidR="00F45EE5" w:rsidRPr="001A249F">
        <w:rPr>
          <w:rFonts w:asciiTheme="majorHAnsi" w:hAnsiTheme="majorHAnsi" w:cstheme="majorHAnsi"/>
          <w:sz w:val="24"/>
          <w:szCs w:val="24"/>
          <w:lang w:val="ru-MD"/>
        </w:rPr>
        <w:t xml:space="preserve">, </w:t>
      </w:r>
      <w:r w:rsidR="00A62A9C" w:rsidRPr="001A249F">
        <w:rPr>
          <w:rFonts w:asciiTheme="majorHAnsi" w:hAnsiTheme="majorHAnsi" w:cstheme="majorHAnsi"/>
          <w:sz w:val="24"/>
          <w:szCs w:val="24"/>
          <w:lang w:val="ru-MD"/>
        </w:rPr>
        <w:t>на них</w:t>
      </w:r>
      <w:r w:rsidR="00F45EE5" w:rsidRPr="001A249F">
        <w:rPr>
          <w:rFonts w:asciiTheme="majorHAnsi" w:hAnsiTheme="majorHAnsi" w:cstheme="majorHAnsi"/>
          <w:sz w:val="24"/>
          <w:szCs w:val="24"/>
          <w:lang w:val="ru-MD"/>
        </w:rPr>
        <w:t xml:space="preserve"> или никто не </w:t>
      </w:r>
      <w:r w:rsidR="00A62A9C" w:rsidRPr="001A249F">
        <w:rPr>
          <w:rFonts w:asciiTheme="majorHAnsi" w:hAnsiTheme="majorHAnsi" w:cstheme="majorHAnsi"/>
          <w:sz w:val="24"/>
          <w:szCs w:val="24"/>
          <w:lang w:val="ru-MD"/>
        </w:rPr>
        <w:t>приходил</w:t>
      </w:r>
      <w:r w:rsidR="00F45EE5" w:rsidRPr="001A249F">
        <w:rPr>
          <w:rFonts w:asciiTheme="majorHAnsi" w:hAnsiTheme="majorHAnsi" w:cstheme="majorHAnsi"/>
          <w:sz w:val="24"/>
          <w:szCs w:val="24"/>
          <w:lang w:val="ru-MD"/>
        </w:rPr>
        <w:t xml:space="preserve">, или лица, подавшие документы, не соответствовали </w:t>
      </w:r>
      <w:r w:rsidR="00BB5DAB" w:rsidRPr="001A249F">
        <w:rPr>
          <w:rFonts w:asciiTheme="majorHAnsi" w:hAnsiTheme="majorHAnsi" w:cstheme="majorHAnsi"/>
          <w:sz w:val="24"/>
          <w:szCs w:val="24"/>
          <w:lang w:val="ru-MD"/>
        </w:rPr>
        <w:t xml:space="preserve">критериям, </w:t>
      </w:r>
      <w:r w:rsidR="00A62A9C" w:rsidRPr="001A249F">
        <w:rPr>
          <w:rFonts w:asciiTheme="majorHAnsi" w:hAnsiTheme="majorHAnsi" w:cstheme="majorHAnsi"/>
          <w:sz w:val="24"/>
          <w:szCs w:val="24"/>
          <w:lang w:val="ru-MD"/>
        </w:rPr>
        <w:t>предусмотр</w:t>
      </w:r>
      <w:r w:rsidR="00F45EE5" w:rsidRPr="001A249F">
        <w:rPr>
          <w:rFonts w:asciiTheme="majorHAnsi" w:hAnsiTheme="majorHAnsi" w:cstheme="majorHAnsi"/>
          <w:sz w:val="24"/>
          <w:szCs w:val="24"/>
          <w:lang w:val="ru-MD"/>
        </w:rPr>
        <w:t xml:space="preserve">енным </w:t>
      </w:r>
      <w:r w:rsidR="00A62A9C" w:rsidRPr="001A249F">
        <w:rPr>
          <w:rFonts w:asciiTheme="majorHAnsi" w:hAnsiTheme="majorHAnsi" w:cstheme="majorHAnsi"/>
          <w:sz w:val="24"/>
          <w:szCs w:val="24"/>
          <w:lang w:val="ru-MD"/>
        </w:rPr>
        <w:t>Закон</w:t>
      </w:r>
      <w:r w:rsidR="00BB5DAB" w:rsidRPr="001A249F">
        <w:rPr>
          <w:rFonts w:asciiTheme="majorHAnsi" w:hAnsiTheme="majorHAnsi" w:cstheme="majorHAnsi"/>
          <w:sz w:val="24"/>
          <w:szCs w:val="24"/>
          <w:lang w:val="ru-MD"/>
        </w:rPr>
        <w:t>ом</w:t>
      </w:r>
      <w:r w:rsidR="00A62A9C" w:rsidRPr="001A249F">
        <w:rPr>
          <w:rFonts w:asciiTheme="majorHAnsi" w:hAnsiTheme="majorHAnsi" w:cstheme="majorHAnsi"/>
          <w:sz w:val="24"/>
          <w:szCs w:val="24"/>
          <w:lang w:val="ru-MD"/>
        </w:rPr>
        <w:t xml:space="preserve"> </w:t>
      </w:r>
      <w:r w:rsidR="00BB5DAB" w:rsidRPr="001A249F">
        <w:rPr>
          <w:rFonts w:asciiTheme="majorHAnsi" w:hAnsiTheme="majorHAnsi" w:cstheme="majorHAnsi"/>
          <w:sz w:val="24"/>
          <w:szCs w:val="24"/>
          <w:lang w:val="ru-MD"/>
        </w:rPr>
        <w:t xml:space="preserve">о государственном внутреннем финансовом контроле </w:t>
      </w:r>
      <w:r w:rsidR="00A62A9C" w:rsidRPr="001A249F">
        <w:rPr>
          <w:rFonts w:asciiTheme="majorHAnsi" w:hAnsiTheme="majorHAnsi" w:cstheme="majorHAnsi"/>
          <w:sz w:val="24"/>
          <w:szCs w:val="24"/>
          <w:lang w:val="ru-MD"/>
        </w:rPr>
        <w:t>№</w:t>
      </w:r>
      <w:r w:rsidR="00F45EE5" w:rsidRPr="001A249F">
        <w:rPr>
          <w:rFonts w:asciiTheme="majorHAnsi" w:hAnsiTheme="majorHAnsi" w:cstheme="majorHAnsi"/>
          <w:sz w:val="24"/>
          <w:szCs w:val="24"/>
          <w:lang w:val="ru-MD"/>
        </w:rPr>
        <w:t>229 от 23.09.2010, а именно</w:t>
      </w:r>
      <w:r w:rsidR="00BB5DAB" w:rsidRPr="001A249F">
        <w:rPr>
          <w:rFonts w:asciiTheme="majorHAnsi" w:hAnsiTheme="majorHAnsi" w:cstheme="majorHAnsi"/>
          <w:sz w:val="24"/>
          <w:szCs w:val="24"/>
          <w:lang w:val="ru-MD"/>
        </w:rPr>
        <w:t xml:space="preserve"> </w:t>
      </w:r>
      <w:r w:rsidR="00F45EE5" w:rsidRPr="001A249F">
        <w:rPr>
          <w:rFonts w:asciiTheme="majorHAnsi" w:hAnsiTheme="majorHAnsi" w:cstheme="majorHAnsi"/>
          <w:sz w:val="24"/>
          <w:szCs w:val="24"/>
          <w:lang w:val="ru-MD"/>
        </w:rPr>
        <w:t>-</w:t>
      </w:r>
      <w:r w:rsidR="00BB5DAB" w:rsidRPr="001A249F">
        <w:rPr>
          <w:rFonts w:asciiTheme="majorHAnsi" w:hAnsiTheme="majorHAnsi" w:cstheme="majorHAnsi"/>
          <w:sz w:val="24"/>
          <w:szCs w:val="24"/>
          <w:lang w:val="ru-MD"/>
        </w:rPr>
        <w:t xml:space="preserve"> </w:t>
      </w:r>
      <w:r w:rsidR="00F45EE5" w:rsidRPr="001A249F">
        <w:rPr>
          <w:rFonts w:asciiTheme="majorHAnsi" w:hAnsiTheme="majorHAnsi" w:cstheme="majorHAnsi"/>
          <w:sz w:val="24"/>
          <w:szCs w:val="24"/>
          <w:lang w:val="ru-MD"/>
        </w:rPr>
        <w:t>обладание 2 квалификационными сертификатами, квалификационным сертификатом аудитора и квалификационным сертификатом аудитора в специализированной области. Следовательно, не было предоставлено ожидаемого обеспечения эффективности или неэффективности ключевых конт</w:t>
      </w:r>
      <w:r w:rsidR="00F45EE5" w:rsidRPr="00F42AF4">
        <w:rPr>
          <w:rFonts w:asciiTheme="majorHAnsi" w:hAnsiTheme="majorHAnsi" w:cstheme="majorHAnsi"/>
          <w:sz w:val="24"/>
          <w:szCs w:val="24"/>
          <w:lang w:val="ru-MD"/>
        </w:rPr>
        <w:t xml:space="preserve">рольных </w:t>
      </w:r>
      <w:r w:rsidR="001A249F" w:rsidRPr="00F42AF4">
        <w:rPr>
          <w:rFonts w:asciiTheme="majorHAnsi" w:hAnsiTheme="majorHAnsi" w:cstheme="majorHAnsi"/>
          <w:sz w:val="24"/>
          <w:szCs w:val="24"/>
          <w:lang w:val="ru-MD"/>
        </w:rPr>
        <w:t>мероприят</w:t>
      </w:r>
      <w:r w:rsidR="00F45EE5" w:rsidRPr="00F42AF4">
        <w:rPr>
          <w:rFonts w:asciiTheme="majorHAnsi" w:hAnsiTheme="majorHAnsi" w:cstheme="majorHAnsi"/>
          <w:sz w:val="24"/>
          <w:szCs w:val="24"/>
          <w:lang w:val="ru-MD"/>
        </w:rPr>
        <w:t>ий</w:t>
      </w:r>
      <w:r w:rsidR="003015E1" w:rsidRPr="00F42AF4">
        <w:rPr>
          <w:rFonts w:asciiTheme="majorHAnsi" w:hAnsiTheme="majorHAnsi" w:cstheme="majorHAnsi"/>
          <w:color w:val="222222"/>
          <w:sz w:val="24"/>
          <w:szCs w:val="24"/>
          <w:lang w:val="ru-MD"/>
        </w:rPr>
        <w:t xml:space="preserve">. </w:t>
      </w:r>
      <w:r w:rsidR="00F45EE5" w:rsidRPr="00F42AF4">
        <w:rPr>
          <w:rFonts w:asciiTheme="majorHAnsi" w:hAnsiTheme="majorHAnsi" w:cstheme="majorHAnsi"/>
          <w:color w:val="222222"/>
          <w:sz w:val="24"/>
          <w:szCs w:val="24"/>
          <w:lang w:val="ru-MD"/>
        </w:rPr>
        <w:t xml:space="preserve">Слабые стороны в действиях внутреннего контроля не выявляются </w:t>
      </w:r>
      <w:r w:rsidR="001A249F" w:rsidRPr="00F42AF4">
        <w:rPr>
          <w:rFonts w:asciiTheme="majorHAnsi" w:hAnsiTheme="majorHAnsi" w:cstheme="majorHAnsi"/>
          <w:color w:val="222222"/>
          <w:sz w:val="24"/>
          <w:szCs w:val="24"/>
          <w:lang w:val="ru-MD"/>
        </w:rPr>
        <w:t xml:space="preserve">систематически </w:t>
      </w:r>
      <w:r w:rsidR="00F45EE5" w:rsidRPr="00F42AF4">
        <w:rPr>
          <w:rFonts w:asciiTheme="majorHAnsi" w:hAnsiTheme="majorHAnsi" w:cstheme="majorHAnsi"/>
          <w:color w:val="222222"/>
          <w:sz w:val="24"/>
          <w:szCs w:val="24"/>
          <w:lang w:val="ru-MD"/>
        </w:rPr>
        <w:t>и не р</w:t>
      </w:r>
      <w:r w:rsidR="001A249F" w:rsidRPr="00F42AF4">
        <w:rPr>
          <w:rFonts w:asciiTheme="majorHAnsi" w:hAnsiTheme="majorHAnsi" w:cstheme="majorHAnsi"/>
          <w:color w:val="222222"/>
          <w:sz w:val="24"/>
          <w:szCs w:val="24"/>
          <w:lang w:val="ru-MD"/>
        </w:rPr>
        <w:t>ассматрив</w:t>
      </w:r>
      <w:r w:rsidR="00F45EE5" w:rsidRPr="00F42AF4">
        <w:rPr>
          <w:rFonts w:asciiTheme="majorHAnsi" w:hAnsiTheme="majorHAnsi" w:cstheme="majorHAnsi"/>
          <w:color w:val="222222"/>
          <w:sz w:val="24"/>
          <w:szCs w:val="24"/>
          <w:lang w:val="ru-MD"/>
        </w:rPr>
        <w:t>аются руководством. В этих условиях</w:t>
      </w:r>
      <w:r w:rsidR="001A249F" w:rsidRPr="00F42AF4">
        <w:rPr>
          <w:rFonts w:asciiTheme="majorHAnsi" w:hAnsiTheme="majorHAnsi" w:cstheme="majorHAnsi"/>
          <w:color w:val="222222"/>
          <w:sz w:val="24"/>
          <w:szCs w:val="24"/>
          <w:lang w:val="ru-MD"/>
        </w:rPr>
        <w:t>,</w:t>
      </w:r>
      <w:r w:rsidR="00F45EE5" w:rsidRPr="00F42AF4">
        <w:rPr>
          <w:rFonts w:asciiTheme="majorHAnsi" w:hAnsiTheme="majorHAnsi" w:cstheme="majorHAnsi"/>
          <w:color w:val="222222"/>
          <w:sz w:val="24"/>
          <w:szCs w:val="24"/>
          <w:lang w:val="ru-MD"/>
        </w:rPr>
        <w:t xml:space="preserve"> руководств</w:t>
      </w:r>
      <w:r w:rsidR="001A249F" w:rsidRPr="00F42AF4">
        <w:rPr>
          <w:rFonts w:asciiTheme="majorHAnsi" w:hAnsiTheme="majorHAnsi" w:cstheme="majorHAnsi"/>
          <w:color w:val="222222"/>
          <w:sz w:val="24"/>
          <w:szCs w:val="24"/>
          <w:lang w:val="ru-MD"/>
        </w:rPr>
        <w:t>о</w:t>
      </w:r>
      <w:r w:rsidR="00F45EE5" w:rsidRPr="00F42AF4">
        <w:rPr>
          <w:rFonts w:asciiTheme="majorHAnsi" w:hAnsiTheme="majorHAnsi" w:cstheme="majorHAnsi"/>
          <w:color w:val="222222"/>
          <w:sz w:val="24"/>
          <w:szCs w:val="24"/>
          <w:lang w:val="ru-MD"/>
        </w:rPr>
        <w:t xml:space="preserve"> </w:t>
      </w:r>
      <w:r w:rsidR="001A249F" w:rsidRPr="00F42AF4">
        <w:rPr>
          <w:rFonts w:asciiTheme="majorHAnsi" w:hAnsiTheme="majorHAnsi" w:cstheme="majorHAnsi"/>
          <w:color w:val="222222"/>
          <w:sz w:val="24"/>
          <w:szCs w:val="24"/>
          <w:lang w:val="ru-MD"/>
        </w:rPr>
        <w:t>М</w:t>
      </w:r>
      <w:r w:rsidR="00F45EE5" w:rsidRPr="00F42AF4">
        <w:rPr>
          <w:rFonts w:asciiTheme="majorHAnsi" w:hAnsiTheme="majorHAnsi" w:cstheme="majorHAnsi"/>
          <w:color w:val="222222"/>
          <w:sz w:val="24"/>
          <w:szCs w:val="24"/>
          <w:lang w:val="ru-MD"/>
        </w:rPr>
        <w:t xml:space="preserve">инистерства </w:t>
      </w:r>
      <w:r w:rsidR="001A249F" w:rsidRPr="00F42AF4">
        <w:rPr>
          <w:rFonts w:asciiTheme="majorHAnsi" w:hAnsiTheme="majorHAnsi" w:cstheme="majorHAnsi"/>
          <w:color w:val="222222"/>
          <w:sz w:val="24"/>
          <w:szCs w:val="24"/>
          <w:lang w:val="ru-MD"/>
        </w:rPr>
        <w:t>было лишено</w:t>
      </w:r>
      <w:r w:rsidR="00F45EE5" w:rsidRPr="00F42AF4">
        <w:rPr>
          <w:rFonts w:asciiTheme="majorHAnsi" w:hAnsiTheme="majorHAnsi" w:cstheme="majorHAnsi"/>
          <w:color w:val="222222"/>
          <w:sz w:val="24"/>
          <w:szCs w:val="24"/>
          <w:lang w:val="ru-MD"/>
        </w:rPr>
        <w:t xml:space="preserve"> инструмента, обеспечивающего </w:t>
      </w:r>
      <w:proofErr w:type="spellStart"/>
      <w:r w:rsidR="001A249F" w:rsidRPr="00F42AF4">
        <w:rPr>
          <w:rFonts w:asciiTheme="majorHAnsi" w:hAnsiTheme="majorHAnsi" w:cstheme="majorHAnsi"/>
          <w:color w:val="222222"/>
          <w:sz w:val="24"/>
          <w:szCs w:val="24"/>
          <w:lang w:val="ru-MD"/>
        </w:rPr>
        <w:t>прудент</w:t>
      </w:r>
      <w:r w:rsidR="00F45EE5" w:rsidRPr="00F42AF4">
        <w:rPr>
          <w:rFonts w:asciiTheme="majorHAnsi" w:hAnsiTheme="majorHAnsi" w:cstheme="majorHAnsi"/>
          <w:color w:val="222222"/>
          <w:sz w:val="24"/>
          <w:szCs w:val="24"/>
          <w:lang w:val="ru-MD"/>
        </w:rPr>
        <w:t>но</w:t>
      </w:r>
      <w:r w:rsidR="001A249F" w:rsidRPr="00F42AF4">
        <w:rPr>
          <w:rFonts w:asciiTheme="majorHAnsi" w:hAnsiTheme="majorHAnsi" w:cstheme="majorHAnsi"/>
          <w:color w:val="222222"/>
          <w:sz w:val="24"/>
          <w:szCs w:val="24"/>
          <w:lang w:val="ru-MD"/>
        </w:rPr>
        <w:t>го</w:t>
      </w:r>
      <w:proofErr w:type="spellEnd"/>
      <w:r w:rsidR="00F45EE5" w:rsidRPr="00F42AF4">
        <w:rPr>
          <w:rFonts w:asciiTheme="majorHAnsi" w:hAnsiTheme="majorHAnsi" w:cstheme="majorHAnsi"/>
          <w:color w:val="222222"/>
          <w:sz w:val="24"/>
          <w:szCs w:val="24"/>
          <w:lang w:val="ru-MD"/>
        </w:rPr>
        <w:t xml:space="preserve"> управлени</w:t>
      </w:r>
      <w:r w:rsidR="001A249F" w:rsidRPr="00F42AF4">
        <w:rPr>
          <w:rFonts w:asciiTheme="majorHAnsi" w:hAnsiTheme="majorHAnsi" w:cstheme="majorHAnsi"/>
          <w:color w:val="222222"/>
          <w:sz w:val="24"/>
          <w:szCs w:val="24"/>
          <w:lang w:val="ru-MD"/>
        </w:rPr>
        <w:t>я</w:t>
      </w:r>
      <w:r w:rsidR="00F45EE5" w:rsidRPr="00F42AF4">
        <w:rPr>
          <w:rFonts w:asciiTheme="majorHAnsi" w:hAnsiTheme="majorHAnsi" w:cstheme="majorHAnsi"/>
          <w:color w:val="222222"/>
          <w:sz w:val="24"/>
          <w:szCs w:val="24"/>
          <w:lang w:val="ru-MD"/>
        </w:rPr>
        <w:t xml:space="preserve"> рисками, способствующего улучшению </w:t>
      </w:r>
      <w:r w:rsidR="001A249F" w:rsidRPr="00F42AF4">
        <w:rPr>
          <w:rFonts w:asciiTheme="majorHAnsi" w:hAnsiTheme="majorHAnsi" w:cstheme="majorHAnsi"/>
          <w:color w:val="222222"/>
          <w:sz w:val="24"/>
          <w:szCs w:val="24"/>
          <w:lang w:val="ru-MD"/>
        </w:rPr>
        <w:t xml:space="preserve">внутреннего </w:t>
      </w:r>
      <w:r w:rsidR="00F45EE5" w:rsidRPr="00F42AF4">
        <w:rPr>
          <w:rFonts w:asciiTheme="majorHAnsi" w:hAnsiTheme="majorHAnsi" w:cstheme="majorHAnsi"/>
          <w:color w:val="222222"/>
          <w:sz w:val="24"/>
          <w:szCs w:val="24"/>
          <w:lang w:val="ru-MD"/>
        </w:rPr>
        <w:t>управленческого контроля, а также повышающего уровень эффективности и результативности управляемых процессов</w:t>
      </w:r>
      <w:r w:rsidR="003015E1" w:rsidRPr="00F42AF4">
        <w:rPr>
          <w:rFonts w:asciiTheme="majorHAnsi" w:hAnsiTheme="majorHAnsi" w:cs="Times New Roman"/>
          <w:sz w:val="24"/>
          <w:szCs w:val="24"/>
          <w:lang w:val="ru-MD"/>
        </w:rPr>
        <w:t>.</w:t>
      </w:r>
      <w:r w:rsidR="003015E1" w:rsidRPr="00F42AF4">
        <w:rPr>
          <w:rFonts w:asciiTheme="majorHAnsi" w:hAnsiTheme="majorHAnsi" w:cstheme="majorHAnsi"/>
          <w:sz w:val="24"/>
          <w:szCs w:val="24"/>
          <w:lang w:val="ru-MD"/>
        </w:rPr>
        <w:t xml:space="preserve"> </w:t>
      </w:r>
    </w:p>
    <w:p w14:paraId="1371C527" w14:textId="2C1320E4" w:rsidR="00B61A40" w:rsidRPr="00F42AF4" w:rsidRDefault="009E5432" w:rsidP="00FF280B">
      <w:pPr>
        <w:pStyle w:val="a5"/>
        <w:tabs>
          <w:tab w:val="left" w:pos="0"/>
        </w:tabs>
        <w:spacing w:after="0" w:line="276" w:lineRule="auto"/>
        <w:ind w:left="0" w:right="-24"/>
        <w:jc w:val="both"/>
        <w:rPr>
          <w:rFonts w:asciiTheme="majorHAnsi" w:hAnsiTheme="majorHAnsi" w:cstheme="majorHAnsi"/>
          <w:sz w:val="24"/>
          <w:szCs w:val="24"/>
          <w:lang w:val="ru-MD"/>
        </w:rPr>
      </w:pPr>
      <w:r w:rsidRPr="00F42AF4">
        <w:rPr>
          <w:rFonts w:asciiTheme="majorHAnsi" w:hAnsiTheme="majorHAnsi" w:cstheme="majorHAnsi"/>
          <w:b/>
          <w:sz w:val="24"/>
          <w:szCs w:val="24"/>
          <w:lang w:val="ru-MD"/>
        </w:rPr>
        <w:t>5</w:t>
      </w:r>
      <w:r w:rsidR="005A0B70" w:rsidRPr="00F42AF4">
        <w:rPr>
          <w:rFonts w:asciiTheme="majorHAnsi" w:hAnsiTheme="majorHAnsi" w:cstheme="majorHAnsi"/>
          <w:b/>
          <w:sz w:val="24"/>
          <w:szCs w:val="24"/>
          <w:lang w:val="ru-MD"/>
        </w:rPr>
        <w:t>.3</w:t>
      </w:r>
      <w:r w:rsidR="00B9248A" w:rsidRPr="00F42AF4">
        <w:rPr>
          <w:rFonts w:asciiTheme="majorHAnsi" w:hAnsiTheme="majorHAnsi" w:cstheme="majorHAnsi"/>
          <w:b/>
          <w:sz w:val="24"/>
          <w:szCs w:val="24"/>
          <w:lang w:val="ru-MD"/>
        </w:rPr>
        <w:t>.</w:t>
      </w:r>
      <w:r w:rsidR="00B9248A" w:rsidRPr="00F42AF4">
        <w:rPr>
          <w:rFonts w:asciiTheme="majorHAnsi" w:hAnsiTheme="majorHAnsi" w:cstheme="majorHAnsi"/>
          <w:sz w:val="24"/>
          <w:szCs w:val="24"/>
          <w:lang w:val="ru-MD"/>
        </w:rPr>
        <w:t xml:space="preserve"> </w:t>
      </w:r>
      <w:r w:rsidR="00F45EE5" w:rsidRPr="00F42AF4">
        <w:rPr>
          <w:rFonts w:asciiTheme="majorHAnsi" w:hAnsiTheme="majorHAnsi" w:cstheme="majorHAnsi"/>
          <w:sz w:val="24"/>
          <w:szCs w:val="24"/>
          <w:lang w:val="ru-MD"/>
        </w:rPr>
        <w:t>Отме</w:t>
      </w:r>
      <w:r w:rsidR="001A249F" w:rsidRPr="00F42AF4">
        <w:rPr>
          <w:rFonts w:asciiTheme="majorHAnsi" w:hAnsiTheme="majorHAnsi" w:cstheme="majorHAnsi"/>
          <w:sz w:val="24"/>
          <w:szCs w:val="24"/>
          <w:lang w:val="ru-MD"/>
        </w:rPr>
        <w:t>чается</w:t>
      </w:r>
      <w:r w:rsidR="00F45EE5" w:rsidRPr="00F42AF4">
        <w:rPr>
          <w:rFonts w:asciiTheme="majorHAnsi" w:hAnsiTheme="majorHAnsi" w:cstheme="majorHAnsi"/>
          <w:sz w:val="24"/>
          <w:szCs w:val="24"/>
          <w:lang w:val="ru-MD"/>
        </w:rPr>
        <w:t xml:space="preserve">, что, хотя в рамках аудиторской миссии, </w:t>
      </w:r>
      <w:r w:rsidR="001A249F" w:rsidRPr="00F42AF4">
        <w:rPr>
          <w:rFonts w:asciiTheme="majorHAnsi" w:hAnsiTheme="majorHAnsi" w:cstheme="majorHAnsi"/>
          <w:sz w:val="24"/>
          <w:szCs w:val="24"/>
          <w:lang w:val="ru-MD"/>
        </w:rPr>
        <w:t>провед</w:t>
      </w:r>
      <w:r w:rsidR="00F45EE5" w:rsidRPr="00F42AF4">
        <w:rPr>
          <w:rFonts w:asciiTheme="majorHAnsi" w:hAnsiTheme="majorHAnsi" w:cstheme="majorHAnsi"/>
          <w:sz w:val="24"/>
          <w:szCs w:val="24"/>
          <w:lang w:val="ru-MD"/>
        </w:rPr>
        <w:t xml:space="preserve">енной в предыдущем году, были </w:t>
      </w:r>
      <w:r w:rsidR="001A249F" w:rsidRPr="00F42AF4">
        <w:rPr>
          <w:rFonts w:asciiTheme="majorHAnsi" w:hAnsiTheme="majorHAnsi" w:cstheme="majorHAnsi"/>
          <w:sz w:val="24"/>
          <w:szCs w:val="24"/>
          <w:lang w:val="ru-MD"/>
        </w:rPr>
        <w:t>да</w:t>
      </w:r>
      <w:r w:rsidR="00F45EE5" w:rsidRPr="00F42AF4">
        <w:rPr>
          <w:rFonts w:asciiTheme="majorHAnsi" w:hAnsiTheme="majorHAnsi" w:cstheme="majorHAnsi"/>
          <w:sz w:val="24"/>
          <w:szCs w:val="24"/>
          <w:lang w:val="ru-MD"/>
        </w:rPr>
        <w:t xml:space="preserve">ны рекомендации, </w:t>
      </w:r>
      <w:r w:rsidR="001A249F" w:rsidRPr="00F42AF4">
        <w:rPr>
          <w:rFonts w:asciiTheme="majorHAnsi" w:hAnsiTheme="majorHAnsi" w:cstheme="majorHAnsi"/>
          <w:sz w:val="24"/>
          <w:szCs w:val="24"/>
          <w:lang w:val="ru-MD"/>
        </w:rPr>
        <w:t>призва</w:t>
      </w:r>
      <w:r w:rsidR="00F45EE5" w:rsidRPr="00F42AF4">
        <w:rPr>
          <w:rFonts w:asciiTheme="majorHAnsi" w:hAnsiTheme="majorHAnsi" w:cstheme="majorHAnsi"/>
          <w:sz w:val="24"/>
          <w:szCs w:val="24"/>
          <w:lang w:val="ru-MD"/>
        </w:rPr>
        <w:t>нные помо</w:t>
      </w:r>
      <w:r w:rsidR="001A249F" w:rsidRPr="00F42AF4">
        <w:rPr>
          <w:rFonts w:asciiTheme="majorHAnsi" w:hAnsiTheme="majorHAnsi" w:cstheme="majorHAnsi"/>
          <w:sz w:val="24"/>
          <w:szCs w:val="24"/>
          <w:lang w:val="ru-MD"/>
        </w:rPr>
        <w:t>ч</w:t>
      </w:r>
      <w:r w:rsidR="00F45EE5" w:rsidRPr="00F42AF4">
        <w:rPr>
          <w:rFonts w:asciiTheme="majorHAnsi" w:hAnsiTheme="majorHAnsi" w:cstheme="majorHAnsi"/>
          <w:sz w:val="24"/>
          <w:szCs w:val="24"/>
          <w:lang w:val="ru-MD"/>
        </w:rPr>
        <w:t xml:space="preserve">ь в устранении </w:t>
      </w:r>
      <w:r w:rsidR="001A249F" w:rsidRPr="00F42AF4">
        <w:rPr>
          <w:rFonts w:asciiTheme="majorHAnsi" w:hAnsiTheme="majorHAnsi" w:cstheme="majorHAnsi"/>
          <w:sz w:val="24"/>
          <w:szCs w:val="24"/>
          <w:lang w:val="ru-MD"/>
        </w:rPr>
        <w:t>выявл</w:t>
      </w:r>
      <w:r w:rsidR="00F45EE5" w:rsidRPr="00F42AF4">
        <w:rPr>
          <w:rFonts w:asciiTheme="majorHAnsi" w:hAnsiTheme="majorHAnsi" w:cstheme="majorHAnsi"/>
          <w:sz w:val="24"/>
          <w:szCs w:val="24"/>
          <w:lang w:val="ru-MD"/>
        </w:rPr>
        <w:t xml:space="preserve">енных несоответствий, часть </w:t>
      </w:r>
      <w:r w:rsidR="001A249F" w:rsidRPr="00F42AF4">
        <w:rPr>
          <w:rFonts w:asciiTheme="majorHAnsi" w:hAnsiTheme="majorHAnsi" w:cstheme="majorHAnsi"/>
          <w:sz w:val="24"/>
          <w:szCs w:val="24"/>
          <w:lang w:val="ru-MD"/>
        </w:rPr>
        <w:t>субъектов</w:t>
      </w:r>
      <w:r w:rsidR="00F45EE5" w:rsidRPr="00F42AF4">
        <w:rPr>
          <w:rFonts w:asciiTheme="majorHAnsi" w:hAnsiTheme="majorHAnsi" w:cstheme="majorHAnsi"/>
          <w:sz w:val="24"/>
          <w:szCs w:val="24"/>
          <w:lang w:val="ru-MD"/>
        </w:rPr>
        <w:t xml:space="preserve"> не предприняла </w:t>
      </w:r>
      <w:r w:rsidR="001A249F" w:rsidRPr="00F42AF4">
        <w:rPr>
          <w:rFonts w:asciiTheme="majorHAnsi" w:hAnsiTheme="majorHAnsi" w:cstheme="majorHAnsi"/>
          <w:sz w:val="24"/>
          <w:szCs w:val="24"/>
          <w:lang w:val="ru-MD"/>
        </w:rPr>
        <w:t>мер</w:t>
      </w:r>
      <w:r w:rsidR="00F45EE5" w:rsidRPr="00F42AF4">
        <w:rPr>
          <w:rFonts w:asciiTheme="majorHAnsi" w:hAnsiTheme="majorHAnsi" w:cstheme="majorHAnsi"/>
          <w:sz w:val="24"/>
          <w:szCs w:val="24"/>
          <w:lang w:val="ru-MD"/>
        </w:rPr>
        <w:t xml:space="preserve"> для выполнения представленных рекомендаций, </w:t>
      </w:r>
      <w:r w:rsidR="001A249F" w:rsidRPr="00F42AF4">
        <w:rPr>
          <w:rFonts w:asciiTheme="majorHAnsi" w:hAnsiTheme="majorHAnsi" w:cstheme="majorHAnsi"/>
          <w:sz w:val="24"/>
          <w:szCs w:val="24"/>
          <w:lang w:val="ru-MD"/>
        </w:rPr>
        <w:t xml:space="preserve">поэтому </w:t>
      </w:r>
      <w:r w:rsidR="00F45EE5" w:rsidRPr="00F42AF4">
        <w:rPr>
          <w:rFonts w:asciiTheme="majorHAnsi" w:hAnsiTheme="majorHAnsi" w:cstheme="majorHAnsi"/>
          <w:sz w:val="24"/>
          <w:szCs w:val="24"/>
          <w:lang w:val="ru-MD"/>
        </w:rPr>
        <w:t xml:space="preserve">некоторые из </w:t>
      </w:r>
      <w:r w:rsidR="001A249F" w:rsidRPr="00F42AF4">
        <w:rPr>
          <w:rFonts w:asciiTheme="majorHAnsi" w:hAnsiTheme="majorHAnsi" w:cstheme="majorHAnsi"/>
          <w:sz w:val="24"/>
          <w:szCs w:val="24"/>
          <w:lang w:val="ru-MD"/>
        </w:rPr>
        <w:t>ни</w:t>
      </w:r>
      <w:r w:rsidR="00F45EE5" w:rsidRPr="00F42AF4">
        <w:rPr>
          <w:rFonts w:asciiTheme="majorHAnsi" w:hAnsiTheme="majorHAnsi" w:cstheme="majorHAnsi"/>
          <w:sz w:val="24"/>
          <w:szCs w:val="24"/>
          <w:lang w:val="ru-MD"/>
        </w:rPr>
        <w:t>х были по</w:t>
      </w:r>
      <w:r w:rsidR="001A249F" w:rsidRPr="00F42AF4">
        <w:rPr>
          <w:rFonts w:asciiTheme="majorHAnsi" w:hAnsiTheme="majorHAnsi" w:cstheme="majorHAnsi"/>
          <w:sz w:val="24"/>
          <w:szCs w:val="24"/>
          <w:lang w:val="ru-MD"/>
        </w:rPr>
        <w:t>вторно изложе</w:t>
      </w:r>
      <w:r w:rsidR="00F45EE5" w:rsidRPr="00F42AF4">
        <w:rPr>
          <w:rFonts w:asciiTheme="majorHAnsi" w:hAnsiTheme="majorHAnsi" w:cstheme="majorHAnsi"/>
          <w:sz w:val="24"/>
          <w:szCs w:val="24"/>
          <w:lang w:val="ru-MD"/>
        </w:rPr>
        <w:t>ны в рамках настоящей аудиторской миссии. Невыполнение рекомендаций финансов</w:t>
      </w:r>
      <w:r w:rsidR="001A249F" w:rsidRPr="00F42AF4">
        <w:rPr>
          <w:rFonts w:asciiTheme="majorHAnsi" w:hAnsiTheme="majorHAnsi" w:cstheme="majorHAnsi"/>
          <w:sz w:val="24"/>
          <w:szCs w:val="24"/>
          <w:lang w:val="ru-MD"/>
        </w:rPr>
        <w:t xml:space="preserve">ого характера </w:t>
      </w:r>
      <w:r w:rsidR="00F45EE5" w:rsidRPr="00F42AF4">
        <w:rPr>
          <w:rFonts w:asciiTheme="majorHAnsi" w:hAnsiTheme="majorHAnsi" w:cstheme="majorHAnsi"/>
          <w:sz w:val="24"/>
          <w:szCs w:val="24"/>
          <w:lang w:val="ru-MD"/>
        </w:rPr>
        <w:t>повлияло на мнение аудита. В рамках предыдущей аудиторской миссии были представлены 12 рекомендаций аудит</w:t>
      </w:r>
      <w:r w:rsidR="001A249F" w:rsidRPr="00F42AF4">
        <w:rPr>
          <w:rFonts w:asciiTheme="majorHAnsi" w:hAnsiTheme="majorHAnsi" w:cstheme="majorHAnsi"/>
          <w:sz w:val="24"/>
          <w:szCs w:val="24"/>
          <w:lang w:val="ru-MD"/>
        </w:rPr>
        <w:t>а</w:t>
      </w:r>
      <w:r w:rsidR="00F45EE5" w:rsidRPr="00F42AF4">
        <w:rPr>
          <w:rFonts w:asciiTheme="majorHAnsi" w:hAnsiTheme="majorHAnsi" w:cstheme="majorHAnsi"/>
          <w:sz w:val="24"/>
          <w:szCs w:val="24"/>
          <w:lang w:val="ru-MD"/>
        </w:rPr>
        <w:t>. В результате оценки степени их реализации было установлено, что 2 рекомендации были реализованы в полном объеме, 7 рекомендаций</w:t>
      </w:r>
      <w:r w:rsidR="001A249F" w:rsidRPr="00F42AF4">
        <w:rPr>
          <w:rFonts w:asciiTheme="majorHAnsi" w:hAnsiTheme="majorHAnsi" w:cstheme="majorHAnsi"/>
          <w:sz w:val="24"/>
          <w:szCs w:val="24"/>
          <w:lang w:val="ru-MD"/>
        </w:rPr>
        <w:t xml:space="preserve"> </w:t>
      </w:r>
      <w:r w:rsidR="00F45EE5" w:rsidRPr="00F42AF4">
        <w:rPr>
          <w:rFonts w:asciiTheme="majorHAnsi" w:hAnsiTheme="majorHAnsi" w:cstheme="majorHAnsi"/>
          <w:sz w:val="24"/>
          <w:szCs w:val="24"/>
          <w:lang w:val="ru-MD"/>
        </w:rPr>
        <w:t>-</w:t>
      </w:r>
      <w:r w:rsidR="001A249F" w:rsidRPr="00F42AF4">
        <w:rPr>
          <w:rFonts w:asciiTheme="majorHAnsi" w:hAnsiTheme="majorHAnsi" w:cstheme="majorHAnsi"/>
          <w:sz w:val="24"/>
          <w:szCs w:val="24"/>
          <w:lang w:val="ru-MD"/>
        </w:rPr>
        <w:t xml:space="preserve"> </w:t>
      </w:r>
      <w:r w:rsidR="00F45EE5" w:rsidRPr="00F42AF4">
        <w:rPr>
          <w:rFonts w:asciiTheme="majorHAnsi" w:hAnsiTheme="majorHAnsi" w:cstheme="majorHAnsi"/>
          <w:sz w:val="24"/>
          <w:szCs w:val="24"/>
          <w:lang w:val="ru-MD"/>
        </w:rPr>
        <w:t xml:space="preserve">частично реализованы, а 3 рекомендации не реализованы. Таким образом, уровень реализации рекомендаций составляет </w:t>
      </w:r>
      <w:r w:rsidR="00A633E9" w:rsidRPr="00F42AF4">
        <w:rPr>
          <w:rFonts w:asciiTheme="majorHAnsi" w:hAnsiTheme="majorHAnsi" w:cstheme="majorHAnsi"/>
          <w:sz w:val="24"/>
          <w:szCs w:val="24"/>
          <w:lang w:val="ru-MD"/>
        </w:rPr>
        <w:t>4</w:t>
      </w:r>
      <w:r w:rsidR="00FF280B" w:rsidRPr="00F42AF4">
        <w:rPr>
          <w:rFonts w:asciiTheme="majorHAnsi" w:hAnsiTheme="majorHAnsi" w:cstheme="majorHAnsi"/>
          <w:sz w:val="24"/>
          <w:szCs w:val="24"/>
          <w:lang w:val="ru-MD"/>
        </w:rPr>
        <w:t>5</w:t>
      </w:r>
      <w:r w:rsidR="00B61A40" w:rsidRPr="00F42AF4">
        <w:rPr>
          <w:rFonts w:asciiTheme="majorHAnsi" w:hAnsiTheme="majorHAnsi" w:cstheme="majorHAnsi"/>
          <w:sz w:val="24"/>
          <w:szCs w:val="24"/>
          <w:lang w:val="ru-MD"/>
        </w:rPr>
        <w:t>,</w:t>
      </w:r>
      <w:r w:rsidR="00FF280B" w:rsidRPr="00F42AF4">
        <w:rPr>
          <w:rFonts w:asciiTheme="majorHAnsi" w:hAnsiTheme="majorHAnsi" w:cstheme="majorHAnsi"/>
          <w:sz w:val="24"/>
          <w:szCs w:val="24"/>
          <w:lang w:val="ru-MD"/>
        </w:rPr>
        <w:t>8</w:t>
      </w:r>
      <w:r w:rsidR="00B61A40" w:rsidRPr="00F42AF4">
        <w:rPr>
          <w:rFonts w:asciiTheme="majorHAnsi" w:hAnsiTheme="majorHAnsi" w:cstheme="majorHAnsi"/>
          <w:sz w:val="24"/>
          <w:szCs w:val="24"/>
          <w:lang w:val="ru-MD"/>
        </w:rPr>
        <w:t xml:space="preserve"> %</w:t>
      </w:r>
      <w:r w:rsidR="00B61A40" w:rsidRPr="00F42AF4">
        <w:rPr>
          <w:rStyle w:val="a9"/>
          <w:rFonts w:asciiTheme="majorHAnsi" w:hAnsiTheme="majorHAnsi" w:cstheme="majorHAnsi"/>
          <w:sz w:val="24"/>
          <w:szCs w:val="24"/>
          <w:lang w:val="ru-MD"/>
        </w:rPr>
        <w:footnoteReference w:id="9"/>
      </w:r>
      <w:r w:rsidR="00B61A40" w:rsidRPr="00F42AF4">
        <w:rPr>
          <w:rFonts w:asciiTheme="majorHAnsi" w:hAnsiTheme="majorHAnsi" w:cstheme="majorHAnsi"/>
          <w:sz w:val="24"/>
          <w:szCs w:val="24"/>
          <w:lang w:val="ru-MD"/>
        </w:rPr>
        <w:t xml:space="preserve">. </w:t>
      </w:r>
    </w:p>
    <w:p w14:paraId="0EA5136E" w14:textId="778D92D5" w:rsidR="00757B84" w:rsidRPr="006E6AD5" w:rsidRDefault="009E5432" w:rsidP="00187CA8">
      <w:pPr>
        <w:pStyle w:val="a5"/>
        <w:shd w:val="clear" w:color="auto" w:fill="FFFFFF" w:themeFill="background1"/>
        <w:tabs>
          <w:tab w:val="left" w:pos="0"/>
        </w:tabs>
        <w:spacing w:after="240" w:line="276" w:lineRule="auto"/>
        <w:ind w:left="0" w:right="-24"/>
        <w:jc w:val="both"/>
        <w:rPr>
          <w:rFonts w:asciiTheme="majorHAnsi" w:hAnsiTheme="majorHAnsi" w:cstheme="majorHAnsi"/>
          <w:b/>
          <w:sz w:val="24"/>
          <w:szCs w:val="24"/>
          <w:lang w:val="ru-MD"/>
        </w:rPr>
      </w:pPr>
      <w:r w:rsidRPr="006E6AD5">
        <w:rPr>
          <w:rFonts w:asciiTheme="majorHAnsi" w:hAnsiTheme="majorHAnsi" w:cstheme="majorHAnsi"/>
          <w:b/>
          <w:sz w:val="24"/>
          <w:szCs w:val="24"/>
          <w:lang w:val="ru-MD"/>
        </w:rPr>
        <w:t>5</w:t>
      </w:r>
      <w:r w:rsidR="005A0B70" w:rsidRPr="006E6AD5">
        <w:rPr>
          <w:rFonts w:asciiTheme="majorHAnsi" w:hAnsiTheme="majorHAnsi" w:cstheme="majorHAnsi"/>
          <w:b/>
          <w:sz w:val="24"/>
          <w:szCs w:val="24"/>
          <w:lang w:val="ru-MD"/>
        </w:rPr>
        <w:t>.4</w:t>
      </w:r>
      <w:r w:rsidR="00B9248A" w:rsidRPr="006E6AD5">
        <w:rPr>
          <w:rFonts w:asciiTheme="majorHAnsi" w:hAnsiTheme="majorHAnsi" w:cstheme="majorHAnsi"/>
          <w:b/>
          <w:sz w:val="24"/>
          <w:szCs w:val="24"/>
          <w:lang w:val="ru-MD"/>
        </w:rPr>
        <w:t>.</w:t>
      </w:r>
      <w:r w:rsidR="00B9248A" w:rsidRPr="006E6AD5">
        <w:rPr>
          <w:rFonts w:asciiTheme="majorHAnsi" w:hAnsiTheme="majorHAnsi" w:cstheme="majorHAnsi"/>
          <w:sz w:val="24"/>
          <w:szCs w:val="24"/>
          <w:lang w:val="ru-MD"/>
        </w:rPr>
        <w:t xml:space="preserve"> </w:t>
      </w:r>
      <w:r w:rsidR="00F45EE5" w:rsidRPr="006E6AD5">
        <w:rPr>
          <w:rFonts w:asciiTheme="majorHAnsi" w:hAnsiTheme="majorHAnsi" w:cstheme="majorHAnsi"/>
          <w:sz w:val="24"/>
          <w:szCs w:val="24"/>
          <w:lang w:val="ru-MD"/>
        </w:rPr>
        <w:t>Министерство не зарегистрировало имущественные права на 106 объектов недвижимости</w:t>
      </w:r>
      <w:r w:rsidR="00205105" w:rsidRPr="006E6AD5">
        <w:rPr>
          <w:rStyle w:val="a9"/>
          <w:rFonts w:asciiTheme="majorHAnsi" w:hAnsiTheme="majorHAnsi" w:cstheme="majorHAnsi"/>
          <w:sz w:val="24"/>
          <w:szCs w:val="24"/>
          <w:shd w:val="clear" w:color="auto" w:fill="FFFFFF" w:themeFill="background1"/>
          <w:lang w:val="ru-MD"/>
        </w:rPr>
        <w:footnoteReference w:id="10"/>
      </w:r>
      <w:r w:rsidR="00F45EE5" w:rsidRPr="006E6AD5">
        <w:rPr>
          <w:rFonts w:asciiTheme="majorHAnsi" w:hAnsiTheme="majorHAnsi" w:cstheme="majorHAnsi"/>
          <w:sz w:val="24"/>
          <w:szCs w:val="24"/>
          <w:lang w:val="ru-MD"/>
        </w:rPr>
        <w:t xml:space="preserve"> (зданий и </w:t>
      </w:r>
      <w:r w:rsidR="00205105" w:rsidRPr="006E6AD5">
        <w:rPr>
          <w:rFonts w:asciiTheme="majorHAnsi" w:hAnsiTheme="majorHAnsi" w:cstheme="majorHAnsi"/>
          <w:sz w:val="24"/>
          <w:szCs w:val="24"/>
          <w:lang w:val="ru-MD"/>
        </w:rPr>
        <w:t xml:space="preserve">специальных </w:t>
      </w:r>
      <w:r w:rsidR="00F45EE5" w:rsidRPr="006E6AD5">
        <w:rPr>
          <w:rFonts w:asciiTheme="majorHAnsi" w:hAnsiTheme="majorHAnsi" w:cstheme="majorHAnsi"/>
          <w:sz w:val="24"/>
          <w:szCs w:val="24"/>
          <w:lang w:val="ru-MD"/>
        </w:rPr>
        <w:t>сооружений), из которых 104 объекта недвижимости учитываются в сумме 250,3 млн.</w:t>
      </w:r>
      <w:r w:rsidR="006E6AD5">
        <w:rPr>
          <w:rFonts w:asciiTheme="majorHAnsi" w:hAnsiTheme="majorHAnsi" w:cstheme="majorHAnsi"/>
          <w:sz w:val="24"/>
          <w:szCs w:val="24"/>
          <w:lang w:val="ru-MD"/>
        </w:rPr>
        <w:t xml:space="preserve"> </w:t>
      </w:r>
      <w:r w:rsidR="00F45EE5" w:rsidRPr="006E6AD5">
        <w:rPr>
          <w:rFonts w:asciiTheme="majorHAnsi" w:hAnsiTheme="majorHAnsi" w:cstheme="majorHAnsi"/>
          <w:sz w:val="24"/>
          <w:szCs w:val="24"/>
          <w:lang w:val="ru-MD"/>
        </w:rPr>
        <w:t>ле</w:t>
      </w:r>
      <w:r w:rsidR="006E6AD5">
        <w:rPr>
          <w:rFonts w:asciiTheme="majorHAnsi" w:hAnsiTheme="majorHAnsi" w:cstheme="majorHAnsi"/>
          <w:sz w:val="24"/>
          <w:szCs w:val="24"/>
          <w:lang w:val="ru-MD"/>
        </w:rPr>
        <w:t>ев</w:t>
      </w:r>
      <w:r w:rsidR="00F45EE5" w:rsidRPr="006E6AD5">
        <w:rPr>
          <w:rFonts w:asciiTheme="majorHAnsi" w:hAnsiTheme="majorHAnsi" w:cstheme="majorHAnsi"/>
          <w:sz w:val="24"/>
          <w:szCs w:val="24"/>
          <w:lang w:val="ru-MD"/>
        </w:rPr>
        <w:t>, 2 изолированных помещения (квартиры, которые не были приватизированы), а также</w:t>
      </w:r>
      <w:r w:rsidR="00205105" w:rsidRPr="006E6AD5">
        <w:rPr>
          <w:rFonts w:asciiTheme="majorHAnsi" w:hAnsiTheme="majorHAnsi" w:cstheme="majorHAnsi"/>
          <w:sz w:val="24"/>
          <w:szCs w:val="24"/>
          <w:lang w:val="ru-MD"/>
        </w:rPr>
        <w:t xml:space="preserve"> на</w:t>
      </w:r>
      <w:r w:rsidR="00F45EE5" w:rsidRPr="006E6AD5">
        <w:rPr>
          <w:rFonts w:asciiTheme="majorHAnsi" w:hAnsiTheme="majorHAnsi" w:cstheme="majorHAnsi"/>
          <w:sz w:val="24"/>
          <w:szCs w:val="24"/>
          <w:lang w:val="ru-MD"/>
        </w:rPr>
        <w:t xml:space="preserve"> 8 </w:t>
      </w:r>
      <w:r w:rsidR="00205105" w:rsidRPr="006E6AD5">
        <w:rPr>
          <w:rFonts w:asciiTheme="majorHAnsi" w:hAnsiTheme="majorHAnsi" w:cstheme="majorHAnsi"/>
          <w:sz w:val="24"/>
          <w:szCs w:val="24"/>
          <w:lang w:val="ru-MD"/>
        </w:rPr>
        <w:t xml:space="preserve">земельных </w:t>
      </w:r>
      <w:r w:rsidR="00F45EE5" w:rsidRPr="006E6AD5">
        <w:rPr>
          <w:rFonts w:asciiTheme="majorHAnsi" w:hAnsiTheme="majorHAnsi" w:cstheme="majorHAnsi"/>
          <w:sz w:val="24"/>
          <w:szCs w:val="24"/>
          <w:lang w:val="ru-MD"/>
        </w:rPr>
        <w:t>участков общей площадью 965,269 га, на сумму 68,5 млн. ле</w:t>
      </w:r>
      <w:r w:rsidR="00205105" w:rsidRPr="006E6AD5">
        <w:rPr>
          <w:rFonts w:asciiTheme="majorHAnsi" w:hAnsiTheme="majorHAnsi" w:cstheme="majorHAnsi"/>
          <w:sz w:val="24"/>
          <w:szCs w:val="24"/>
          <w:lang w:val="ru-MD"/>
        </w:rPr>
        <w:t>ев</w:t>
      </w:r>
      <w:r w:rsidR="00F45EE5" w:rsidRPr="006E6AD5">
        <w:rPr>
          <w:rFonts w:asciiTheme="majorHAnsi" w:hAnsiTheme="majorHAnsi" w:cstheme="majorHAnsi"/>
          <w:sz w:val="24"/>
          <w:szCs w:val="24"/>
          <w:lang w:val="ru-MD"/>
        </w:rPr>
        <w:t xml:space="preserve">, </w:t>
      </w:r>
      <w:r w:rsidR="00205105" w:rsidRPr="006E6AD5">
        <w:rPr>
          <w:rFonts w:asciiTheme="majorHAnsi" w:hAnsiTheme="majorHAnsi" w:cstheme="majorHAnsi"/>
          <w:sz w:val="24"/>
          <w:szCs w:val="24"/>
          <w:lang w:val="ru-MD"/>
        </w:rPr>
        <w:t xml:space="preserve">эта </w:t>
      </w:r>
      <w:r w:rsidR="00F45EE5" w:rsidRPr="006E6AD5">
        <w:rPr>
          <w:rFonts w:asciiTheme="majorHAnsi" w:hAnsiTheme="majorHAnsi" w:cstheme="majorHAnsi"/>
          <w:sz w:val="24"/>
          <w:szCs w:val="24"/>
          <w:lang w:val="ru-MD"/>
        </w:rPr>
        <w:t xml:space="preserve">ситуация может повлиять на целостность имущества, управляемого Министерством обороны и </w:t>
      </w:r>
      <w:r w:rsidR="00205105" w:rsidRPr="006E6AD5">
        <w:rPr>
          <w:rFonts w:asciiTheme="majorHAnsi" w:hAnsiTheme="majorHAnsi" w:cstheme="majorHAnsi"/>
          <w:sz w:val="24"/>
          <w:szCs w:val="24"/>
          <w:lang w:val="ru-MD"/>
        </w:rPr>
        <w:t xml:space="preserve">его </w:t>
      </w:r>
      <w:r w:rsidR="00F45EE5" w:rsidRPr="006E6AD5">
        <w:rPr>
          <w:rFonts w:asciiTheme="majorHAnsi" w:hAnsiTheme="majorHAnsi" w:cstheme="majorHAnsi"/>
          <w:sz w:val="24"/>
          <w:szCs w:val="24"/>
          <w:lang w:val="ru-MD"/>
        </w:rPr>
        <w:t xml:space="preserve">подчиненными </w:t>
      </w:r>
      <w:r w:rsidR="00205105" w:rsidRPr="006E6AD5">
        <w:rPr>
          <w:rFonts w:asciiTheme="majorHAnsi" w:hAnsiTheme="majorHAnsi" w:cstheme="majorHAnsi"/>
          <w:sz w:val="24"/>
          <w:szCs w:val="24"/>
          <w:lang w:val="ru-MD"/>
        </w:rPr>
        <w:t>учрежден</w:t>
      </w:r>
      <w:r w:rsidR="00F45EE5" w:rsidRPr="006E6AD5">
        <w:rPr>
          <w:rFonts w:asciiTheme="majorHAnsi" w:hAnsiTheme="majorHAnsi" w:cstheme="majorHAnsi"/>
          <w:sz w:val="24"/>
          <w:szCs w:val="24"/>
          <w:lang w:val="ru-MD"/>
        </w:rPr>
        <w:t>иями, или привести к потере контроля над ними и возможным судебным разбирательствам</w:t>
      </w:r>
      <w:r w:rsidR="008545BB" w:rsidRPr="006E6AD5">
        <w:rPr>
          <w:rFonts w:asciiTheme="majorHAnsi" w:hAnsiTheme="majorHAnsi" w:cstheme="majorHAnsi"/>
          <w:sz w:val="24"/>
          <w:szCs w:val="24"/>
          <w:lang w:val="ru-MD"/>
        </w:rPr>
        <w:t>.</w:t>
      </w:r>
    </w:p>
    <w:p w14:paraId="6DE72785" w14:textId="1AA132DF" w:rsidR="00F76E35" w:rsidRPr="00987207" w:rsidRDefault="009E5432" w:rsidP="00582415">
      <w:pPr>
        <w:pStyle w:val="a5"/>
        <w:tabs>
          <w:tab w:val="left" w:pos="0"/>
          <w:tab w:val="left" w:pos="709"/>
          <w:tab w:val="left" w:pos="851"/>
        </w:tabs>
        <w:autoSpaceDE w:val="0"/>
        <w:autoSpaceDN w:val="0"/>
        <w:adjustRightInd w:val="0"/>
        <w:spacing w:after="0" w:line="276" w:lineRule="auto"/>
        <w:ind w:left="0" w:right="-24"/>
        <w:jc w:val="both"/>
        <w:rPr>
          <w:rFonts w:asciiTheme="majorHAnsi" w:eastAsia="Times New Roman" w:hAnsiTheme="majorHAnsi" w:cstheme="majorHAnsi"/>
          <w:b/>
          <w:color w:val="000000" w:themeColor="text1"/>
          <w:sz w:val="24"/>
          <w:szCs w:val="24"/>
          <w:lang w:val="ru-MD"/>
        </w:rPr>
      </w:pPr>
      <w:r w:rsidRPr="00591342">
        <w:rPr>
          <w:rFonts w:asciiTheme="majorHAnsi" w:hAnsiTheme="majorHAnsi" w:cstheme="majorHAnsi"/>
          <w:b/>
          <w:sz w:val="24"/>
          <w:szCs w:val="24"/>
          <w:lang w:val="ro-MD"/>
        </w:rPr>
        <w:t>5</w:t>
      </w:r>
      <w:r w:rsidR="00FF635E" w:rsidRPr="00591342">
        <w:rPr>
          <w:rFonts w:asciiTheme="majorHAnsi" w:hAnsiTheme="majorHAnsi" w:cstheme="majorHAnsi"/>
          <w:b/>
          <w:sz w:val="24"/>
          <w:szCs w:val="24"/>
          <w:lang w:val="ro-MD"/>
        </w:rPr>
        <w:t>.5</w:t>
      </w:r>
      <w:r w:rsidR="00B9248A" w:rsidRPr="00591342">
        <w:rPr>
          <w:rFonts w:asciiTheme="majorHAnsi" w:hAnsiTheme="majorHAnsi" w:cstheme="majorHAnsi"/>
          <w:b/>
          <w:sz w:val="24"/>
          <w:szCs w:val="24"/>
          <w:lang w:val="ro-MD"/>
        </w:rPr>
        <w:t>.</w:t>
      </w:r>
      <w:r w:rsidR="00B9248A" w:rsidRPr="00591342">
        <w:rPr>
          <w:rFonts w:asciiTheme="majorHAnsi" w:hAnsiTheme="majorHAnsi" w:cstheme="majorHAnsi"/>
          <w:sz w:val="24"/>
          <w:szCs w:val="24"/>
          <w:lang w:val="ro-MD"/>
        </w:rPr>
        <w:t xml:space="preserve"> </w:t>
      </w:r>
      <w:r w:rsidR="00F45EE5" w:rsidRPr="00987207">
        <w:rPr>
          <w:rFonts w:asciiTheme="majorHAnsi" w:hAnsiTheme="majorHAnsi" w:cstheme="majorHAnsi"/>
          <w:sz w:val="24"/>
          <w:szCs w:val="24"/>
          <w:lang w:val="ru-MD"/>
        </w:rPr>
        <w:t xml:space="preserve">Министерство представило </w:t>
      </w:r>
      <w:r w:rsidR="0025378F" w:rsidRPr="00987207">
        <w:rPr>
          <w:rFonts w:asciiTheme="majorHAnsi" w:hAnsiTheme="majorHAnsi" w:cstheme="majorHAnsi"/>
          <w:sz w:val="24"/>
          <w:szCs w:val="24"/>
          <w:lang w:val="ru-MD"/>
        </w:rPr>
        <w:t>А</w:t>
      </w:r>
      <w:r w:rsidR="00F45EE5" w:rsidRPr="00987207">
        <w:rPr>
          <w:rFonts w:asciiTheme="majorHAnsi" w:hAnsiTheme="majorHAnsi" w:cstheme="majorHAnsi"/>
          <w:sz w:val="24"/>
          <w:szCs w:val="24"/>
          <w:lang w:val="ru-MD"/>
        </w:rPr>
        <w:t xml:space="preserve">гентству публичной собственности неполные данные для включения в </w:t>
      </w:r>
      <w:r w:rsidR="0025378F" w:rsidRPr="00987207">
        <w:rPr>
          <w:rFonts w:asciiTheme="majorHAnsi" w:hAnsiTheme="majorHAnsi" w:cstheme="majorHAnsi"/>
          <w:sz w:val="24"/>
          <w:szCs w:val="24"/>
          <w:lang w:val="ru-MD"/>
        </w:rPr>
        <w:t>Р</w:t>
      </w:r>
      <w:r w:rsidR="00F45EE5" w:rsidRPr="00987207">
        <w:rPr>
          <w:rFonts w:asciiTheme="majorHAnsi" w:hAnsiTheme="majorHAnsi" w:cstheme="majorHAnsi"/>
          <w:sz w:val="24"/>
          <w:szCs w:val="24"/>
          <w:lang w:val="ru-MD"/>
        </w:rPr>
        <w:t>еестр публичной собственности. Таким образом, не было зарегистрировано 7 объектов недвижимости</w:t>
      </w:r>
      <w:r w:rsidR="0025378F" w:rsidRPr="00987207">
        <w:rPr>
          <w:rStyle w:val="a9"/>
          <w:rFonts w:asciiTheme="majorHAnsi" w:hAnsiTheme="majorHAnsi" w:cstheme="majorHAnsi"/>
          <w:sz w:val="24"/>
          <w:szCs w:val="24"/>
          <w:lang w:val="ru-MD"/>
        </w:rPr>
        <w:footnoteReference w:id="11"/>
      </w:r>
      <w:r w:rsidR="00F45EE5" w:rsidRPr="00987207">
        <w:rPr>
          <w:rFonts w:asciiTheme="majorHAnsi" w:hAnsiTheme="majorHAnsi" w:cstheme="majorHAnsi"/>
          <w:sz w:val="24"/>
          <w:szCs w:val="24"/>
          <w:lang w:val="ru-MD"/>
        </w:rPr>
        <w:t xml:space="preserve"> площадью 847,75 м</w:t>
      </w:r>
      <w:r w:rsidR="00F45EE5" w:rsidRPr="00987207">
        <w:rPr>
          <w:rFonts w:asciiTheme="majorHAnsi" w:hAnsiTheme="majorHAnsi" w:cstheme="majorHAnsi"/>
          <w:sz w:val="24"/>
          <w:szCs w:val="24"/>
          <w:vertAlign w:val="superscript"/>
          <w:lang w:val="ru-MD"/>
        </w:rPr>
        <w:t>2</w:t>
      </w:r>
      <w:r w:rsidR="00F45EE5" w:rsidRPr="00987207">
        <w:rPr>
          <w:rFonts w:asciiTheme="majorHAnsi" w:hAnsiTheme="majorHAnsi" w:cstheme="majorHAnsi"/>
          <w:sz w:val="24"/>
          <w:szCs w:val="24"/>
          <w:lang w:val="ru-MD"/>
        </w:rPr>
        <w:t xml:space="preserve">, </w:t>
      </w:r>
      <w:r w:rsidR="0025378F" w:rsidRPr="00987207">
        <w:rPr>
          <w:rFonts w:asciiTheme="majorHAnsi" w:hAnsiTheme="majorHAnsi" w:cstheme="majorHAnsi"/>
          <w:sz w:val="24"/>
          <w:szCs w:val="24"/>
          <w:lang w:val="ru-MD"/>
        </w:rPr>
        <w:t>в результате чего</w:t>
      </w:r>
      <w:r w:rsidR="00F45EE5" w:rsidRPr="00987207">
        <w:rPr>
          <w:rFonts w:asciiTheme="majorHAnsi" w:hAnsiTheme="majorHAnsi" w:cstheme="majorHAnsi"/>
          <w:sz w:val="24"/>
          <w:szCs w:val="24"/>
          <w:lang w:val="ru-MD"/>
        </w:rPr>
        <w:t xml:space="preserve"> уменьшил</w:t>
      </w:r>
      <w:r w:rsidR="0025378F" w:rsidRPr="00987207">
        <w:rPr>
          <w:rFonts w:asciiTheme="majorHAnsi" w:hAnsiTheme="majorHAnsi" w:cstheme="majorHAnsi"/>
          <w:sz w:val="24"/>
          <w:szCs w:val="24"/>
          <w:lang w:val="ru-MD"/>
        </w:rPr>
        <w:t>а</w:t>
      </w:r>
      <w:r w:rsidR="00F45EE5" w:rsidRPr="00987207">
        <w:rPr>
          <w:rFonts w:asciiTheme="majorHAnsi" w:hAnsiTheme="majorHAnsi" w:cstheme="majorHAnsi"/>
          <w:sz w:val="24"/>
          <w:szCs w:val="24"/>
          <w:lang w:val="ru-MD"/>
        </w:rPr>
        <w:t xml:space="preserve">сь как минимум на </w:t>
      </w:r>
      <w:r w:rsidR="00F45EE5" w:rsidRPr="00987207">
        <w:rPr>
          <w:rFonts w:asciiTheme="majorHAnsi" w:hAnsiTheme="majorHAnsi" w:cstheme="majorHAnsi"/>
          <w:b/>
          <w:sz w:val="24"/>
          <w:szCs w:val="24"/>
          <w:lang w:val="ru-MD"/>
        </w:rPr>
        <w:t>6,74 млн. ле</w:t>
      </w:r>
      <w:r w:rsidR="0025378F" w:rsidRPr="00987207">
        <w:rPr>
          <w:rFonts w:asciiTheme="majorHAnsi" w:hAnsiTheme="majorHAnsi" w:cstheme="majorHAnsi"/>
          <w:b/>
          <w:sz w:val="24"/>
          <w:szCs w:val="24"/>
          <w:lang w:val="ru-MD"/>
        </w:rPr>
        <w:t>ев</w:t>
      </w:r>
      <w:r w:rsidR="00F45EE5" w:rsidRPr="00987207">
        <w:rPr>
          <w:rFonts w:asciiTheme="majorHAnsi" w:hAnsiTheme="majorHAnsi" w:cstheme="majorHAnsi"/>
          <w:sz w:val="24"/>
          <w:szCs w:val="24"/>
          <w:lang w:val="ru-MD"/>
        </w:rPr>
        <w:t xml:space="preserve"> стоимость недвижимого имущества (зданий) </w:t>
      </w:r>
      <w:r w:rsidR="00987207" w:rsidRPr="00987207">
        <w:rPr>
          <w:rFonts w:asciiTheme="majorHAnsi" w:hAnsiTheme="majorHAnsi" w:cstheme="majorHAnsi"/>
          <w:sz w:val="24"/>
          <w:szCs w:val="24"/>
          <w:lang w:val="ru-MD"/>
        </w:rPr>
        <w:t>в отчетности А</w:t>
      </w:r>
      <w:r w:rsidR="00F45EE5" w:rsidRPr="00987207">
        <w:rPr>
          <w:rFonts w:asciiTheme="majorHAnsi" w:hAnsiTheme="majorHAnsi" w:cstheme="majorHAnsi"/>
          <w:sz w:val="24"/>
          <w:szCs w:val="24"/>
          <w:lang w:val="ru-MD"/>
        </w:rPr>
        <w:t>гентству публичной собственности. При этом</w:t>
      </w:r>
      <w:r w:rsidR="00987207" w:rsidRPr="00987207">
        <w:rPr>
          <w:rFonts w:asciiTheme="majorHAnsi" w:hAnsiTheme="majorHAnsi" w:cstheme="majorHAnsi"/>
          <w:sz w:val="24"/>
          <w:szCs w:val="24"/>
          <w:lang w:val="ru-MD"/>
        </w:rPr>
        <w:t>,</w:t>
      </w:r>
      <w:r w:rsidR="00F45EE5" w:rsidRPr="00987207">
        <w:rPr>
          <w:rFonts w:asciiTheme="majorHAnsi" w:hAnsiTheme="majorHAnsi" w:cstheme="majorHAnsi"/>
          <w:sz w:val="24"/>
          <w:szCs w:val="24"/>
          <w:lang w:val="ru-MD"/>
        </w:rPr>
        <w:t xml:space="preserve"> стоимость </w:t>
      </w:r>
      <w:r w:rsidR="00987207" w:rsidRPr="00987207">
        <w:rPr>
          <w:rFonts w:asciiTheme="majorHAnsi" w:hAnsiTheme="majorHAnsi" w:cstheme="majorHAnsi"/>
          <w:sz w:val="24"/>
          <w:szCs w:val="24"/>
          <w:lang w:val="ru-MD"/>
        </w:rPr>
        <w:t xml:space="preserve">одного земельного </w:t>
      </w:r>
      <w:r w:rsidR="00F45EE5" w:rsidRPr="00987207">
        <w:rPr>
          <w:rFonts w:asciiTheme="majorHAnsi" w:hAnsiTheme="majorHAnsi" w:cstheme="majorHAnsi"/>
          <w:sz w:val="24"/>
          <w:szCs w:val="24"/>
          <w:lang w:val="ru-MD"/>
        </w:rPr>
        <w:t xml:space="preserve">участка была увеличена на </w:t>
      </w:r>
      <w:r w:rsidR="00F45EE5" w:rsidRPr="00987207">
        <w:rPr>
          <w:rFonts w:asciiTheme="majorHAnsi" w:hAnsiTheme="majorHAnsi" w:cstheme="majorHAnsi"/>
          <w:b/>
          <w:sz w:val="24"/>
          <w:szCs w:val="24"/>
          <w:lang w:val="ru-MD"/>
        </w:rPr>
        <w:t>27,17 млн. ле</w:t>
      </w:r>
      <w:r w:rsidR="00987207" w:rsidRPr="00987207">
        <w:rPr>
          <w:rFonts w:asciiTheme="majorHAnsi" w:hAnsiTheme="majorHAnsi" w:cstheme="majorHAnsi"/>
          <w:b/>
          <w:sz w:val="24"/>
          <w:szCs w:val="24"/>
          <w:lang w:val="ru-MD"/>
        </w:rPr>
        <w:t>ев</w:t>
      </w:r>
      <w:r w:rsidR="00F45EE5" w:rsidRPr="00987207">
        <w:rPr>
          <w:rFonts w:asciiTheme="majorHAnsi" w:hAnsiTheme="majorHAnsi" w:cstheme="majorHAnsi"/>
          <w:sz w:val="24"/>
          <w:szCs w:val="24"/>
          <w:lang w:val="ru-MD"/>
        </w:rPr>
        <w:t xml:space="preserve">, </w:t>
      </w:r>
      <w:r w:rsidR="00987207" w:rsidRPr="00987207">
        <w:rPr>
          <w:rFonts w:asciiTheme="majorHAnsi" w:hAnsiTheme="majorHAnsi" w:cstheme="majorHAnsi"/>
          <w:sz w:val="24"/>
          <w:szCs w:val="24"/>
          <w:lang w:val="ru-MD"/>
        </w:rPr>
        <w:t xml:space="preserve">с </w:t>
      </w:r>
      <w:r w:rsidR="00F45EE5" w:rsidRPr="00987207">
        <w:rPr>
          <w:rFonts w:asciiTheme="majorHAnsi" w:hAnsiTheme="majorHAnsi" w:cstheme="majorHAnsi"/>
          <w:sz w:val="24"/>
          <w:szCs w:val="24"/>
          <w:lang w:val="ru-MD"/>
        </w:rPr>
        <w:t>иска</w:t>
      </w:r>
      <w:r w:rsidR="00987207" w:rsidRPr="00987207">
        <w:rPr>
          <w:rFonts w:asciiTheme="majorHAnsi" w:hAnsiTheme="majorHAnsi" w:cstheme="majorHAnsi"/>
          <w:sz w:val="24"/>
          <w:szCs w:val="24"/>
          <w:lang w:val="ru-MD"/>
        </w:rPr>
        <w:t>жением</w:t>
      </w:r>
      <w:r w:rsidR="00F45EE5" w:rsidRPr="00987207">
        <w:rPr>
          <w:rFonts w:asciiTheme="majorHAnsi" w:hAnsiTheme="majorHAnsi" w:cstheme="majorHAnsi"/>
          <w:sz w:val="24"/>
          <w:szCs w:val="24"/>
          <w:lang w:val="ru-MD"/>
        </w:rPr>
        <w:t xml:space="preserve"> данны</w:t>
      </w:r>
      <w:r w:rsidR="00987207" w:rsidRPr="00987207">
        <w:rPr>
          <w:rFonts w:asciiTheme="majorHAnsi" w:hAnsiTheme="majorHAnsi" w:cstheme="majorHAnsi"/>
          <w:sz w:val="24"/>
          <w:szCs w:val="24"/>
          <w:lang w:val="ru-MD"/>
        </w:rPr>
        <w:t>х</w:t>
      </w:r>
      <w:r w:rsidR="00F45EE5" w:rsidRPr="00987207">
        <w:rPr>
          <w:rFonts w:asciiTheme="majorHAnsi" w:hAnsiTheme="majorHAnsi" w:cstheme="majorHAnsi"/>
          <w:sz w:val="24"/>
          <w:szCs w:val="24"/>
          <w:lang w:val="ru-MD"/>
        </w:rPr>
        <w:t xml:space="preserve"> </w:t>
      </w:r>
      <w:r w:rsidR="00987207" w:rsidRPr="00987207">
        <w:rPr>
          <w:rFonts w:asciiTheme="majorHAnsi" w:hAnsiTheme="majorHAnsi" w:cstheme="majorHAnsi"/>
          <w:sz w:val="24"/>
          <w:szCs w:val="24"/>
          <w:lang w:val="ru-MD"/>
        </w:rPr>
        <w:t>из Р</w:t>
      </w:r>
      <w:r w:rsidR="00F45EE5" w:rsidRPr="00987207">
        <w:rPr>
          <w:rFonts w:asciiTheme="majorHAnsi" w:hAnsiTheme="majorHAnsi" w:cstheme="majorHAnsi"/>
          <w:sz w:val="24"/>
          <w:szCs w:val="24"/>
          <w:lang w:val="ru-MD"/>
        </w:rPr>
        <w:t xml:space="preserve">еестра недвижимого имущества </w:t>
      </w:r>
      <w:r w:rsidR="00987207" w:rsidRPr="00987207">
        <w:rPr>
          <w:rFonts w:asciiTheme="majorHAnsi" w:hAnsiTheme="majorHAnsi" w:cstheme="majorHAnsi"/>
          <w:sz w:val="24"/>
          <w:szCs w:val="24"/>
          <w:lang w:val="ru-MD"/>
        </w:rPr>
        <w:t>публичной собственности государства</w:t>
      </w:r>
      <w:r w:rsidR="00F45EE5" w:rsidRPr="00987207">
        <w:rPr>
          <w:rFonts w:asciiTheme="majorHAnsi" w:hAnsiTheme="majorHAnsi" w:cstheme="majorHAnsi"/>
          <w:sz w:val="24"/>
          <w:szCs w:val="24"/>
          <w:lang w:val="ru-MD"/>
        </w:rPr>
        <w:t xml:space="preserve">, </w:t>
      </w:r>
      <w:r w:rsidR="00987207" w:rsidRPr="00987207">
        <w:rPr>
          <w:rFonts w:asciiTheme="majorHAnsi" w:hAnsiTheme="majorHAnsi" w:cstheme="majorHAnsi"/>
          <w:sz w:val="24"/>
          <w:szCs w:val="24"/>
          <w:lang w:val="ru-MD"/>
        </w:rPr>
        <w:t xml:space="preserve">что </w:t>
      </w:r>
      <w:r w:rsidR="00F45EE5" w:rsidRPr="00987207">
        <w:rPr>
          <w:rFonts w:asciiTheme="majorHAnsi" w:hAnsiTheme="majorHAnsi" w:cstheme="majorHAnsi"/>
          <w:sz w:val="24"/>
          <w:szCs w:val="24"/>
          <w:lang w:val="ru-MD"/>
        </w:rPr>
        <w:t>не обеспечива</w:t>
      </w:r>
      <w:r w:rsidR="00987207" w:rsidRPr="00987207">
        <w:rPr>
          <w:rFonts w:asciiTheme="majorHAnsi" w:hAnsiTheme="majorHAnsi" w:cstheme="majorHAnsi"/>
          <w:sz w:val="24"/>
          <w:szCs w:val="24"/>
          <w:lang w:val="ru-MD"/>
        </w:rPr>
        <w:t>ло</w:t>
      </w:r>
      <w:r w:rsidR="00F45EE5" w:rsidRPr="00987207">
        <w:rPr>
          <w:rFonts w:asciiTheme="majorHAnsi" w:hAnsiTheme="majorHAnsi" w:cstheme="majorHAnsi"/>
          <w:sz w:val="24"/>
          <w:szCs w:val="24"/>
          <w:lang w:val="ru-MD"/>
        </w:rPr>
        <w:t xml:space="preserve"> полноту, достоверность и </w:t>
      </w:r>
      <w:r w:rsidR="00987207" w:rsidRPr="00987207">
        <w:rPr>
          <w:rFonts w:asciiTheme="majorHAnsi" w:hAnsiTheme="majorHAnsi" w:cstheme="majorHAnsi"/>
          <w:sz w:val="24"/>
          <w:szCs w:val="24"/>
          <w:lang w:val="ru-MD"/>
        </w:rPr>
        <w:t>надеж</w:t>
      </w:r>
      <w:r w:rsidR="00F45EE5" w:rsidRPr="00987207">
        <w:rPr>
          <w:rFonts w:asciiTheme="majorHAnsi" w:hAnsiTheme="majorHAnsi" w:cstheme="majorHAnsi"/>
          <w:sz w:val="24"/>
          <w:szCs w:val="24"/>
          <w:lang w:val="ru-MD"/>
        </w:rPr>
        <w:t>ность включенной в не</w:t>
      </w:r>
      <w:r w:rsidR="00987207" w:rsidRPr="00987207">
        <w:rPr>
          <w:rFonts w:asciiTheme="majorHAnsi" w:hAnsiTheme="majorHAnsi" w:cstheme="majorHAnsi"/>
          <w:sz w:val="24"/>
          <w:szCs w:val="24"/>
          <w:lang w:val="ru-MD"/>
        </w:rPr>
        <w:t>м</w:t>
      </w:r>
      <w:r w:rsidR="00F45EE5" w:rsidRPr="00987207">
        <w:rPr>
          <w:rFonts w:asciiTheme="majorHAnsi" w:hAnsiTheme="majorHAnsi" w:cstheme="majorHAnsi"/>
          <w:sz w:val="24"/>
          <w:szCs w:val="24"/>
          <w:lang w:val="ru-MD"/>
        </w:rPr>
        <w:t xml:space="preserve"> информации</w:t>
      </w:r>
      <w:r w:rsidR="004E7D83" w:rsidRPr="00987207">
        <w:rPr>
          <w:rFonts w:asciiTheme="majorHAnsi" w:eastAsia="Times New Roman" w:hAnsiTheme="majorHAnsi" w:cstheme="majorHAnsi"/>
          <w:color w:val="000000" w:themeColor="text1"/>
          <w:sz w:val="24"/>
          <w:szCs w:val="24"/>
          <w:lang w:val="ru-MD"/>
        </w:rPr>
        <w:t>.</w:t>
      </w:r>
      <w:r w:rsidR="00F76E35" w:rsidRPr="00987207">
        <w:rPr>
          <w:rFonts w:asciiTheme="majorHAnsi" w:eastAsia="Times New Roman" w:hAnsiTheme="majorHAnsi" w:cstheme="majorHAnsi"/>
          <w:color w:val="000000" w:themeColor="text1"/>
          <w:sz w:val="24"/>
          <w:szCs w:val="24"/>
          <w:lang w:val="ru-MD"/>
        </w:rPr>
        <w:t xml:space="preserve"> </w:t>
      </w:r>
    </w:p>
    <w:p w14:paraId="57E3FADF" w14:textId="366DFFB0" w:rsidR="0021352C" w:rsidRPr="00591342" w:rsidRDefault="00043582" w:rsidP="00D32A77">
      <w:pPr>
        <w:tabs>
          <w:tab w:val="left" w:pos="262"/>
        </w:tabs>
        <w:jc w:val="both"/>
        <w:rPr>
          <w:rFonts w:asciiTheme="majorHAnsi" w:hAnsiTheme="majorHAnsi" w:cstheme="majorHAnsi"/>
          <w:sz w:val="24"/>
          <w:szCs w:val="24"/>
          <w:lang w:val="ro-MD"/>
        </w:rPr>
      </w:pPr>
      <w:r w:rsidRPr="00591342">
        <w:rPr>
          <w:rFonts w:asciiTheme="majorHAnsi" w:hAnsiTheme="majorHAnsi" w:cstheme="majorHAnsi"/>
          <w:b/>
          <w:sz w:val="24"/>
          <w:szCs w:val="24"/>
          <w:lang w:val="ro-MD"/>
        </w:rPr>
        <w:t>5.</w:t>
      </w:r>
      <w:r w:rsidR="00652C55" w:rsidRPr="00591342">
        <w:rPr>
          <w:rFonts w:asciiTheme="majorHAnsi" w:hAnsiTheme="majorHAnsi" w:cstheme="majorHAnsi"/>
          <w:b/>
          <w:sz w:val="24"/>
          <w:szCs w:val="24"/>
          <w:lang w:val="ro-MD"/>
        </w:rPr>
        <w:t>6</w:t>
      </w:r>
      <w:r w:rsidRPr="00591342">
        <w:rPr>
          <w:rFonts w:asciiTheme="majorHAnsi" w:hAnsiTheme="majorHAnsi" w:cstheme="majorHAnsi"/>
          <w:b/>
          <w:sz w:val="24"/>
          <w:szCs w:val="24"/>
          <w:lang w:val="ro-MD"/>
        </w:rPr>
        <w:t>.</w:t>
      </w:r>
      <w:r w:rsidRPr="00591342">
        <w:rPr>
          <w:rFonts w:asciiTheme="majorHAnsi" w:hAnsiTheme="majorHAnsi" w:cstheme="majorHAnsi"/>
          <w:sz w:val="24"/>
          <w:szCs w:val="24"/>
          <w:lang w:val="ro-MD"/>
        </w:rPr>
        <w:t xml:space="preserve"> </w:t>
      </w:r>
      <w:r w:rsidR="00F45EE5" w:rsidRPr="001027C2">
        <w:rPr>
          <w:rFonts w:asciiTheme="majorHAnsi" w:hAnsiTheme="majorHAnsi" w:cstheme="majorHAnsi"/>
          <w:sz w:val="24"/>
          <w:szCs w:val="24"/>
          <w:lang w:val="ru-MD"/>
        </w:rPr>
        <w:t xml:space="preserve">Обращаем внимание на затягивание процесса реорганизации государственных предприятий, учредителем которых является Министерство обороны. Так, хотя еще в 2004 году должна была быть осуществлена реорганизация путем слияния (поглощения) ГП </w:t>
      </w:r>
      <w:r w:rsidR="0087353A" w:rsidRPr="001027C2">
        <w:rPr>
          <w:rFonts w:asciiTheme="majorHAnsi" w:hAnsiTheme="majorHAnsi" w:cstheme="majorHAnsi"/>
          <w:sz w:val="24"/>
          <w:szCs w:val="24"/>
          <w:lang w:val="ru-MD"/>
        </w:rPr>
        <w:t xml:space="preserve">„CCM </w:t>
      </w:r>
      <w:proofErr w:type="spellStart"/>
      <w:r w:rsidR="0087353A" w:rsidRPr="001027C2">
        <w:rPr>
          <w:rFonts w:asciiTheme="majorHAnsi" w:hAnsiTheme="majorHAnsi" w:cstheme="majorHAnsi"/>
          <w:sz w:val="24"/>
          <w:szCs w:val="24"/>
          <w:lang w:val="ru-MD"/>
        </w:rPr>
        <w:t>Vichi</w:t>
      </w:r>
      <w:proofErr w:type="spellEnd"/>
      <w:r w:rsidR="0087353A" w:rsidRPr="001027C2">
        <w:rPr>
          <w:rFonts w:asciiTheme="majorHAnsi" w:hAnsiTheme="majorHAnsi" w:cstheme="majorHAnsi"/>
          <w:sz w:val="24"/>
          <w:szCs w:val="24"/>
          <w:lang w:val="ru-MD"/>
        </w:rPr>
        <w:t>”</w:t>
      </w:r>
      <w:r w:rsidR="00F45EE5" w:rsidRPr="001027C2">
        <w:rPr>
          <w:rFonts w:asciiTheme="majorHAnsi" w:hAnsiTheme="majorHAnsi" w:cstheme="majorHAnsi"/>
          <w:sz w:val="24"/>
          <w:szCs w:val="24"/>
          <w:lang w:val="ru-MD"/>
        </w:rPr>
        <w:t xml:space="preserve"> с ГП „Международный аэропорт </w:t>
      </w:r>
      <w:proofErr w:type="spellStart"/>
      <w:r w:rsidR="00F45EE5" w:rsidRPr="001027C2">
        <w:rPr>
          <w:rFonts w:asciiTheme="majorHAnsi" w:hAnsiTheme="majorHAnsi" w:cstheme="majorHAnsi"/>
          <w:sz w:val="24"/>
          <w:szCs w:val="24"/>
          <w:lang w:val="ru-MD"/>
        </w:rPr>
        <w:t>М</w:t>
      </w:r>
      <w:r w:rsidR="0087353A" w:rsidRPr="001027C2">
        <w:rPr>
          <w:rFonts w:asciiTheme="majorHAnsi" w:hAnsiTheme="majorHAnsi" w:cstheme="majorHAnsi"/>
          <w:sz w:val="24"/>
          <w:szCs w:val="24"/>
          <w:lang w:val="ru-MD"/>
        </w:rPr>
        <w:t>э</w:t>
      </w:r>
      <w:r w:rsidR="00F45EE5" w:rsidRPr="001027C2">
        <w:rPr>
          <w:rFonts w:asciiTheme="majorHAnsi" w:hAnsiTheme="majorHAnsi" w:cstheme="majorHAnsi"/>
          <w:sz w:val="24"/>
          <w:szCs w:val="24"/>
          <w:lang w:val="ru-MD"/>
        </w:rPr>
        <w:t>ркулешть</w:t>
      </w:r>
      <w:proofErr w:type="spellEnd"/>
      <w:r w:rsidR="00F45EE5" w:rsidRPr="001027C2">
        <w:rPr>
          <w:rFonts w:asciiTheme="majorHAnsi" w:hAnsiTheme="majorHAnsi" w:cstheme="majorHAnsi"/>
          <w:sz w:val="24"/>
          <w:szCs w:val="24"/>
          <w:lang w:val="ru-MD"/>
        </w:rPr>
        <w:t xml:space="preserve">”, </w:t>
      </w:r>
      <w:r w:rsidR="0087353A" w:rsidRPr="001027C2">
        <w:rPr>
          <w:rFonts w:asciiTheme="majorHAnsi" w:hAnsiTheme="majorHAnsi" w:cstheme="majorHAnsi"/>
          <w:sz w:val="24"/>
          <w:szCs w:val="24"/>
          <w:lang w:val="ru-MD"/>
        </w:rPr>
        <w:t>учредит</w:t>
      </w:r>
      <w:r w:rsidR="00F45EE5" w:rsidRPr="001027C2">
        <w:rPr>
          <w:rFonts w:asciiTheme="majorHAnsi" w:hAnsiTheme="majorHAnsi" w:cstheme="majorHAnsi"/>
          <w:sz w:val="24"/>
          <w:szCs w:val="24"/>
          <w:lang w:val="ru-MD"/>
        </w:rPr>
        <w:t xml:space="preserve">елем которого в то время было Министерство обороны, с внесением соответствующих записей в </w:t>
      </w:r>
      <w:r w:rsidR="0087353A" w:rsidRPr="001027C2">
        <w:rPr>
          <w:rFonts w:asciiTheme="majorHAnsi" w:hAnsiTheme="majorHAnsi" w:cstheme="majorHAnsi"/>
          <w:sz w:val="24"/>
          <w:szCs w:val="24"/>
          <w:lang w:val="ru-MD"/>
        </w:rPr>
        <w:t>Р</w:t>
      </w:r>
      <w:r w:rsidR="00F45EE5" w:rsidRPr="001027C2">
        <w:rPr>
          <w:rFonts w:asciiTheme="majorHAnsi" w:hAnsiTheme="majorHAnsi" w:cstheme="majorHAnsi"/>
          <w:sz w:val="24"/>
          <w:szCs w:val="24"/>
          <w:lang w:val="ru-MD"/>
        </w:rPr>
        <w:t xml:space="preserve">еестр </w:t>
      </w:r>
      <w:r w:rsidR="0087353A" w:rsidRPr="001027C2">
        <w:rPr>
          <w:rFonts w:asciiTheme="majorHAnsi" w:hAnsiTheme="majorHAnsi" w:cstheme="majorHAnsi"/>
          <w:sz w:val="24"/>
          <w:szCs w:val="24"/>
          <w:lang w:val="ru-MD"/>
        </w:rPr>
        <w:t>правовы</w:t>
      </w:r>
      <w:r w:rsidR="00F45EE5" w:rsidRPr="001027C2">
        <w:rPr>
          <w:rFonts w:asciiTheme="majorHAnsi" w:hAnsiTheme="majorHAnsi" w:cstheme="majorHAnsi"/>
          <w:sz w:val="24"/>
          <w:szCs w:val="24"/>
          <w:lang w:val="ru-MD"/>
        </w:rPr>
        <w:t xml:space="preserve">х </w:t>
      </w:r>
      <w:r w:rsidR="0087353A" w:rsidRPr="001027C2">
        <w:rPr>
          <w:rFonts w:asciiTheme="majorHAnsi" w:hAnsiTheme="majorHAnsi" w:cstheme="majorHAnsi"/>
          <w:sz w:val="24"/>
          <w:szCs w:val="24"/>
          <w:lang w:val="ru-MD"/>
        </w:rPr>
        <w:t>единиц</w:t>
      </w:r>
      <w:r w:rsidR="00F45EE5" w:rsidRPr="001027C2">
        <w:rPr>
          <w:rFonts w:asciiTheme="majorHAnsi" w:hAnsiTheme="majorHAnsi" w:cstheme="majorHAnsi"/>
          <w:sz w:val="24"/>
          <w:szCs w:val="24"/>
          <w:lang w:val="ru-MD"/>
        </w:rPr>
        <w:t xml:space="preserve">, исключение ГП „CCM </w:t>
      </w:r>
      <w:proofErr w:type="spellStart"/>
      <w:r w:rsidR="00F45EE5" w:rsidRPr="001027C2">
        <w:rPr>
          <w:rFonts w:asciiTheme="majorHAnsi" w:hAnsiTheme="majorHAnsi" w:cstheme="majorHAnsi"/>
          <w:sz w:val="24"/>
          <w:szCs w:val="24"/>
          <w:lang w:val="ru-MD"/>
        </w:rPr>
        <w:t>Vichi</w:t>
      </w:r>
      <w:proofErr w:type="spellEnd"/>
      <w:r w:rsidR="00F45EE5" w:rsidRPr="001027C2">
        <w:rPr>
          <w:rFonts w:asciiTheme="majorHAnsi" w:hAnsiTheme="majorHAnsi" w:cstheme="majorHAnsi"/>
          <w:sz w:val="24"/>
          <w:szCs w:val="24"/>
          <w:lang w:val="ru-MD"/>
        </w:rPr>
        <w:t xml:space="preserve">” из этого </w:t>
      </w:r>
      <w:r w:rsidR="0087353A" w:rsidRPr="001027C2">
        <w:rPr>
          <w:rFonts w:asciiTheme="majorHAnsi" w:hAnsiTheme="majorHAnsi" w:cstheme="majorHAnsi"/>
          <w:sz w:val="24"/>
          <w:szCs w:val="24"/>
          <w:lang w:val="ru-MD"/>
        </w:rPr>
        <w:t>Р</w:t>
      </w:r>
      <w:r w:rsidR="00F45EE5" w:rsidRPr="001027C2">
        <w:rPr>
          <w:rFonts w:asciiTheme="majorHAnsi" w:hAnsiTheme="majorHAnsi" w:cstheme="majorHAnsi"/>
          <w:sz w:val="24"/>
          <w:szCs w:val="24"/>
          <w:lang w:val="ru-MD"/>
        </w:rPr>
        <w:t xml:space="preserve">еестра не </w:t>
      </w:r>
      <w:r w:rsidR="0087353A" w:rsidRPr="001027C2">
        <w:rPr>
          <w:rFonts w:asciiTheme="majorHAnsi" w:hAnsiTheme="majorHAnsi" w:cstheme="majorHAnsi"/>
          <w:sz w:val="24"/>
          <w:szCs w:val="24"/>
          <w:lang w:val="ru-MD"/>
        </w:rPr>
        <w:t>состоялось</w:t>
      </w:r>
      <w:r w:rsidR="00F45EE5" w:rsidRPr="001027C2">
        <w:rPr>
          <w:rFonts w:asciiTheme="majorHAnsi" w:hAnsiTheme="majorHAnsi" w:cstheme="majorHAnsi"/>
          <w:sz w:val="24"/>
          <w:szCs w:val="24"/>
          <w:lang w:val="ru-MD"/>
        </w:rPr>
        <w:t xml:space="preserve">. В этом контексте Министерство обороны, как </w:t>
      </w:r>
      <w:r w:rsidR="0087353A" w:rsidRPr="001027C2">
        <w:rPr>
          <w:rFonts w:asciiTheme="majorHAnsi" w:hAnsiTheme="majorHAnsi" w:cstheme="majorHAnsi"/>
          <w:sz w:val="24"/>
          <w:szCs w:val="24"/>
          <w:lang w:val="ru-MD"/>
        </w:rPr>
        <w:t>учреди</w:t>
      </w:r>
      <w:r w:rsidR="00F45EE5" w:rsidRPr="001027C2">
        <w:rPr>
          <w:rFonts w:asciiTheme="majorHAnsi" w:hAnsiTheme="majorHAnsi" w:cstheme="majorHAnsi"/>
          <w:sz w:val="24"/>
          <w:szCs w:val="24"/>
          <w:lang w:val="ru-MD"/>
        </w:rPr>
        <w:t xml:space="preserve">тель обоих государственных предприятий в период 2004 </w:t>
      </w:r>
      <w:r w:rsidR="0087353A" w:rsidRPr="001027C2">
        <w:rPr>
          <w:rFonts w:asciiTheme="majorHAnsi" w:hAnsiTheme="majorHAnsi" w:cstheme="majorHAnsi"/>
          <w:sz w:val="24"/>
          <w:szCs w:val="24"/>
          <w:lang w:val="ru-MD"/>
        </w:rPr>
        <w:t>-</w:t>
      </w:r>
      <w:r w:rsidR="00F45EE5" w:rsidRPr="001027C2">
        <w:rPr>
          <w:rFonts w:asciiTheme="majorHAnsi" w:hAnsiTheme="majorHAnsi" w:cstheme="majorHAnsi"/>
          <w:sz w:val="24"/>
          <w:szCs w:val="24"/>
          <w:lang w:val="ru-MD"/>
        </w:rPr>
        <w:t xml:space="preserve"> 2017 год</w:t>
      </w:r>
      <w:r w:rsidR="0087353A" w:rsidRPr="001027C2">
        <w:rPr>
          <w:rFonts w:asciiTheme="majorHAnsi" w:hAnsiTheme="majorHAnsi" w:cstheme="majorHAnsi"/>
          <w:sz w:val="24"/>
          <w:szCs w:val="24"/>
          <w:lang w:val="ru-MD"/>
        </w:rPr>
        <w:t>ов</w:t>
      </w:r>
      <w:r w:rsidR="00F45EE5" w:rsidRPr="001027C2">
        <w:rPr>
          <w:rFonts w:asciiTheme="majorHAnsi" w:hAnsiTheme="majorHAnsi" w:cstheme="majorHAnsi"/>
          <w:sz w:val="24"/>
          <w:szCs w:val="24"/>
          <w:lang w:val="ru-MD"/>
        </w:rPr>
        <w:t xml:space="preserve">, не предприняло </w:t>
      </w:r>
      <w:r w:rsidR="0087353A" w:rsidRPr="001027C2">
        <w:rPr>
          <w:rFonts w:asciiTheme="majorHAnsi" w:hAnsiTheme="majorHAnsi" w:cstheme="majorHAnsi"/>
          <w:sz w:val="24"/>
          <w:szCs w:val="24"/>
          <w:lang w:val="ru-MD"/>
        </w:rPr>
        <w:t>необходимые</w:t>
      </w:r>
      <w:r w:rsidR="00F45EE5" w:rsidRPr="001027C2">
        <w:rPr>
          <w:rFonts w:asciiTheme="majorHAnsi" w:hAnsiTheme="majorHAnsi" w:cstheme="majorHAnsi"/>
          <w:sz w:val="24"/>
          <w:szCs w:val="24"/>
          <w:lang w:val="ru-MD"/>
        </w:rPr>
        <w:t xml:space="preserve"> мер</w:t>
      </w:r>
      <w:r w:rsidR="0087353A" w:rsidRPr="001027C2">
        <w:rPr>
          <w:rFonts w:asciiTheme="majorHAnsi" w:hAnsiTheme="majorHAnsi" w:cstheme="majorHAnsi"/>
          <w:sz w:val="24"/>
          <w:szCs w:val="24"/>
          <w:lang w:val="ru-MD"/>
        </w:rPr>
        <w:t>ы</w:t>
      </w:r>
      <w:r w:rsidR="00F45EE5" w:rsidRPr="001027C2">
        <w:rPr>
          <w:rFonts w:asciiTheme="majorHAnsi" w:hAnsiTheme="majorHAnsi" w:cstheme="majorHAnsi"/>
          <w:sz w:val="24"/>
          <w:szCs w:val="24"/>
          <w:lang w:val="ru-MD"/>
        </w:rPr>
        <w:t xml:space="preserve">, </w:t>
      </w:r>
      <w:r w:rsidR="0087353A" w:rsidRPr="001027C2">
        <w:rPr>
          <w:rFonts w:asciiTheme="majorHAnsi" w:hAnsiTheme="majorHAnsi" w:cstheme="majorHAnsi"/>
          <w:sz w:val="24"/>
          <w:szCs w:val="24"/>
          <w:lang w:val="ru-MD"/>
        </w:rPr>
        <w:t>предусмотренные</w:t>
      </w:r>
      <w:r w:rsidR="00F45EE5" w:rsidRPr="001027C2">
        <w:rPr>
          <w:rFonts w:asciiTheme="majorHAnsi" w:hAnsiTheme="majorHAnsi" w:cstheme="majorHAnsi"/>
          <w:sz w:val="24"/>
          <w:szCs w:val="24"/>
          <w:lang w:val="ru-MD"/>
        </w:rPr>
        <w:t xml:space="preserve"> </w:t>
      </w:r>
      <w:r w:rsidR="0087353A" w:rsidRPr="001027C2">
        <w:rPr>
          <w:rFonts w:asciiTheme="majorHAnsi" w:hAnsiTheme="majorHAnsi" w:cstheme="majorHAnsi"/>
          <w:sz w:val="24"/>
          <w:szCs w:val="24"/>
          <w:lang w:val="ru-MD"/>
        </w:rPr>
        <w:t>нормативной базой</w:t>
      </w:r>
      <w:r w:rsidR="00F45EE5" w:rsidRPr="001027C2">
        <w:rPr>
          <w:rFonts w:asciiTheme="majorHAnsi" w:hAnsiTheme="majorHAnsi" w:cstheme="majorHAnsi"/>
          <w:sz w:val="24"/>
          <w:szCs w:val="24"/>
          <w:lang w:val="ru-MD"/>
        </w:rPr>
        <w:t xml:space="preserve">, для завершения </w:t>
      </w:r>
      <w:r w:rsidR="0087353A" w:rsidRPr="001027C2">
        <w:rPr>
          <w:rFonts w:asciiTheme="majorHAnsi" w:hAnsiTheme="majorHAnsi" w:cstheme="majorHAnsi"/>
          <w:sz w:val="24"/>
          <w:szCs w:val="24"/>
          <w:lang w:val="ru-MD"/>
        </w:rPr>
        <w:t>начат</w:t>
      </w:r>
      <w:r w:rsidR="00F45EE5" w:rsidRPr="001027C2">
        <w:rPr>
          <w:rFonts w:asciiTheme="majorHAnsi" w:hAnsiTheme="majorHAnsi" w:cstheme="majorHAnsi"/>
          <w:sz w:val="24"/>
          <w:szCs w:val="24"/>
          <w:lang w:val="ru-MD"/>
        </w:rPr>
        <w:t xml:space="preserve">ой реформы. </w:t>
      </w:r>
      <w:r w:rsidR="00F45EE5" w:rsidRPr="00960B4A">
        <w:rPr>
          <w:rFonts w:asciiTheme="majorHAnsi" w:hAnsiTheme="majorHAnsi" w:cstheme="majorHAnsi"/>
          <w:sz w:val="24"/>
          <w:szCs w:val="24"/>
          <w:lang w:val="ru-MD"/>
        </w:rPr>
        <w:t xml:space="preserve">Следует отметить, что </w:t>
      </w:r>
      <w:r w:rsidR="001027C2" w:rsidRPr="00960B4A">
        <w:rPr>
          <w:rFonts w:asciiTheme="majorHAnsi" w:hAnsiTheme="majorHAnsi" w:cstheme="majorHAnsi"/>
          <w:sz w:val="24"/>
          <w:szCs w:val="24"/>
          <w:lang w:val="ru-MD"/>
        </w:rPr>
        <w:t>н</w:t>
      </w:r>
      <w:r w:rsidR="00F45EE5" w:rsidRPr="00960B4A">
        <w:rPr>
          <w:rFonts w:asciiTheme="majorHAnsi" w:hAnsiTheme="majorHAnsi" w:cstheme="majorHAnsi"/>
          <w:sz w:val="24"/>
          <w:szCs w:val="24"/>
          <w:lang w:val="ru-MD"/>
        </w:rPr>
        <w:t>а про</w:t>
      </w:r>
      <w:r w:rsidR="001027C2" w:rsidRPr="00960B4A">
        <w:rPr>
          <w:rFonts w:asciiTheme="majorHAnsi" w:hAnsiTheme="majorHAnsi" w:cstheme="majorHAnsi"/>
          <w:sz w:val="24"/>
          <w:szCs w:val="24"/>
          <w:lang w:val="ru-MD"/>
        </w:rPr>
        <w:t>тяжении многих лет</w:t>
      </w:r>
      <w:r w:rsidR="00F45EE5" w:rsidRPr="00960B4A">
        <w:rPr>
          <w:rFonts w:asciiTheme="majorHAnsi" w:hAnsiTheme="majorHAnsi" w:cstheme="majorHAnsi"/>
          <w:sz w:val="24"/>
          <w:szCs w:val="24"/>
          <w:lang w:val="ru-MD"/>
        </w:rPr>
        <w:t xml:space="preserve"> </w:t>
      </w:r>
      <w:r w:rsidR="001027C2" w:rsidRPr="00960B4A">
        <w:rPr>
          <w:rFonts w:asciiTheme="majorHAnsi" w:hAnsiTheme="majorHAnsi" w:cstheme="majorHAnsi"/>
          <w:sz w:val="24"/>
          <w:szCs w:val="24"/>
          <w:lang w:val="ru-MD"/>
        </w:rPr>
        <w:t>учреди</w:t>
      </w:r>
      <w:r w:rsidR="00F45EE5" w:rsidRPr="00960B4A">
        <w:rPr>
          <w:rFonts w:asciiTheme="majorHAnsi" w:hAnsiTheme="majorHAnsi" w:cstheme="majorHAnsi"/>
          <w:sz w:val="24"/>
          <w:szCs w:val="24"/>
          <w:lang w:val="ru-MD"/>
        </w:rPr>
        <w:t xml:space="preserve">тель ГП </w:t>
      </w:r>
      <w:r w:rsidR="001027C2" w:rsidRPr="00960B4A">
        <w:rPr>
          <w:rFonts w:asciiTheme="majorHAnsi" w:hAnsiTheme="majorHAnsi" w:cstheme="majorHAnsi"/>
          <w:sz w:val="24"/>
          <w:szCs w:val="24"/>
          <w:lang w:val="ru-MD"/>
        </w:rPr>
        <w:t>„</w:t>
      </w:r>
      <w:r w:rsidR="00F45EE5" w:rsidRPr="00960B4A">
        <w:rPr>
          <w:rFonts w:asciiTheme="majorHAnsi" w:hAnsiTheme="majorHAnsi" w:cstheme="majorHAnsi"/>
          <w:sz w:val="24"/>
          <w:szCs w:val="24"/>
          <w:lang w:val="ru-MD"/>
        </w:rPr>
        <w:t xml:space="preserve">Международный аэропорт </w:t>
      </w:r>
      <w:proofErr w:type="spellStart"/>
      <w:r w:rsidR="00F45EE5" w:rsidRPr="00960B4A">
        <w:rPr>
          <w:rFonts w:asciiTheme="majorHAnsi" w:hAnsiTheme="majorHAnsi" w:cstheme="majorHAnsi"/>
          <w:sz w:val="24"/>
          <w:szCs w:val="24"/>
          <w:lang w:val="ru-MD"/>
        </w:rPr>
        <w:t>Мэркулешть</w:t>
      </w:r>
      <w:proofErr w:type="spellEnd"/>
      <w:r w:rsidR="001027C2" w:rsidRPr="00960B4A">
        <w:rPr>
          <w:rFonts w:asciiTheme="majorHAnsi" w:hAnsiTheme="majorHAnsi" w:cstheme="majorHAnsi"/>
          <w:sz w:val="24"/>
          <w:szCs w:val="24"/>
          <w:lang w:val="ru-MD"/>
        </w:rPr>
        <w:t>”</w:t>
      </w:r>
      <w:r w:rsidR="00F45EE5" w:rsidRPr="00960B4A">
        <w:rPr>
          <w:rFonts w:asciiTheme="majorHAnsi" w:hAnsiTheme="majorHAnsi" w:cstheme="majorHAnsi"/>
          <w:sz w:val="24"/>
          <w:szCs w:val="24"/>
          <w:lang w:val="ru-MD"/>
        </w:rPr>
        <w:t xml:space="preserve"> дважды менялся (Министерство экономики</w:t>
      </w:r>
      <w:r w:rsidR="001027C2" w:rsidRPr="00960B4A">
        <w:rPr>
          <w:rStyle w:val="a9"/>
          <w:rFonts w:asciiTheme="majorHAnsi" w:hAnsiTheme="majorHAnsi" w:cstheme="majorHAnsi"/>
          <w:sz w:val="24"/>
          <w:szCs w:val="24"/>
          <w:lang w:val="ru-MD"/>
        </w:rPr>
        <w:footnoteReference w:id="12"/>
      </w:r>
      <w:r w:rsidR="00F45EE5" w:rsidRPr="00960B4A">
        <w:rPr>
          <w:rFonts w:asciiTheme="majorHAnsi" w:hAnsiTheme="majorHAnsi" w:cstheme="majorHAnsi"/>
          <w:sz w:val="24"/>
          <w:szCs w:val="24"/>
          <w:lang w:val="ru-MD"/>
        </w:rPr>
        <w:t xml:space="preserve"> и Агентство публичной собственности</w:t>
      </w:r>
      <w:r w:rsidR="001027C2" w:rsidRPr="00960B4A">
        <w:rPr>
          <w:rStyle w:val="a9"/>
          <w:rFonts w:asciiTheme="majorHAnsi" w:hAnsiTheme="majorHAnsi" w:cstheme="majorHAnsi"/>
          <w:sz w:val="24"/>
          <w:szCs w:val="24"/>
          <w:lang w:val="ru-MD"/>
        </w:rPr>
        <w:footnoteReference w:id="13"/>
      </w:r>
      <w:r w:rsidR="00F45EE5" w:rsidRPr="00960B4A">
        <w:rPr>
          <w:rFonts w:asciiTheme="majorHAnsi" w:hAnsiTheme="majorHAnsi" w:cstheme="majorHAnsi"/>
          <w:sz w:val="24"/>
          <w:szCs w:val="24"/>
          <w:lang w:val="ru-MD"/>
        </w:rPr>
        <w:t xml:space="preserve">), однако конкретные меры по завершению </w:t>
      </w:r>
      <w:r w:rsidR="001027C2" w:rsidRPr="00960B4A">
        <w:rPr>
          <w:rFonts w:asciiTheme="majorHAnsi" w:hAnsiTheme="majorHAnsi" w:cstheme="majorHAnsi"/>
          <w:sz w:val="24"/>
          <w:szCs w:val="24"/>
          <w:lang w:val="ru-MD"/>
        </w:rPr>
        <w:t xml:space="preserve">начатой в 2004 году </w:t>
      </w:r>
      <w:r w:rsidR="00F45EE5" w:rsidRPr="00960B4A">
        <w:rPr>
          <w:rFonts w:asciiTheme="majorHAnsi" w:hAnsiTheme="majorHAnsi" w:cstheme="majorHAnsi"/>
          <w:sz w:val="24"/>
          <w:szCs w:val="24"/>
          <w:lang w:val="ru-MD"/>
        </w:rPr>
        <w:t>реорганизации не были предприняты. На данный момент ни Министерство обороны</w:t>
      </w:r>
      <w:r w:rsidR="001027C2" w:rsidRPr="00960B4A">
        <w:rPr>
          <w:rStyle w:val="a9"/>
          <w:rFonts w:asciiTheme="majorHAnsi" w:hAnsiTheme="majorHAnsi" w:cstheme="majorHAnsi"/>
          <w:sz w:val="24"/>
          <w:szCs w:val="24"/>
          <w:lang w:val="ru-MD"/>
        </w:rPr>
        <w:footnoteReference w:id="14"/>
      </w:r>
      <w:r w:rsidR="00F45EE5" w:rsidRPr="00960B4A">
        <w:rPr>
          <w:rFonts w:asciiTheme="majorHAnsi" w:hAnsiTheme="majorHAnsi" w:cstheme="majorHAnsi"/>
          <w:sz w:val="24"/>
          <w:szCs w:val="24"/>
          <w:lang w:val="ru-MD"/>
        </w:rPr>
        <w:t xml:space="preserve">, ни ГП </w:t>
      </w:r>
      <w:r w:rsidR="001027C2" w:rsidRPr="00960B4A">
        <w:rPr>
          <w:rFonts w:asciiTheme="majorHAnsi" w:hAnsiTheme="majorHAnsi" w:cstheme="majorHAnsi"/>
          <w:sz w:val="24"/>
          <w:szCs w:val="24"/>
          <w:lang w:val="ru-MD"/>
        </w:rPr>
        <w:t>„</w:t>
      </w:r>
      <w:r w:rsidR="00F45EE5" w:rsidRPr="00960B4A">
        <w:rPr>
          <w:rFonts w:asciiTheme="majorHAnsi" w:hAnsiTheme="majorHAnsi" w:cstheme="majorHAnsi"/>
          <w:sz w:val="24"/>
          <w:szCs w:val="24"/>
          <w:lang w:val="ru-MD"/>
        </w:rPr>
        <w:t xml:space="preserve">Международный аэропорт </w:t>
      </w:r>
      <w:proofErr w:type="spellStart"/>
      <w:r w:rsidR="00F45EE5" w:rsidRPr="00960B4A">
        <w:rPr>
          <w:rFonts w:asciiTheme="majorHAnsi" w:hAnsiTheme="majorHAnsi" w:cstheme="majorHAnsi"/>
          <w:sz w:val="24"/>
          <w:szCs w:val="24"/>
          <w:lang w:val="ru-MD"/>
        </w:rPr>
        <w:t>М</w:t>
      </w:r>
      <w:r w:rsidR="00960B4A">
        <w:rPr>
          <w:rFonts w:asciiTheme="majorHAnsi" w:hAnsiTheme="majorHAnsi" w:cstheme="majorHAnsi"/>
          <w:sz w:val="24"/>
          <w:szCs w:val="24"/>
          <w:lang w:val="ru-MD"/>
        </w:rPr>
        <w:t>э</w:t>
      </w:r>
      <w:r w:rsidR="00F45EE5" w:rsidRPr="00960B4A">
        <w:rPr>
          <w:rFonts w:asciiTheme="majorHAnsi" w:hAnsiTheme="majorHAnsi" w:cstheme="majorHAnsi"/>
          <w:sz w:val="24"/>
          <w:szCs w:val="24"/>
          <w:lang w:val="ru-MD"/>
        </w:rPr>
        <w:t>ркулешть</w:t>
      </w:r>
      <w:proofErr w:type="spellEnd"/>
      <w:r w:rsidR="001027C2" w:rsidRPr="00960B4A">
        <w:rPr>
          <w:rFonts w:asciiTheme="majorHAnsi" w:hAnsiTheme="majorHAnsi" w:cstheme="majorHAnsi"/>
          <w:sz w:val="24"/>
          <w:szCs w:val="24"/>
          <w:lang w:val="ru-MD"/>
        </w:rPr>
        <w:t>”</w:t>
      </w:r>
      <w:r w:rsidR="001027C2" w:rsidRPr="00960B4A">
        <w:rPr>
          <w:rStyle w:val="a9"/>
          <w:rFonts w:asciiTheme="majorHAnsi" w:hAnsiTheme="majorHAnsi" w:cstheme="majorHAnsi"/>
          <w:sz w:val="24"/>
          <w:szCs w:val="24"/>
          <w:lang w:val="ru-MD"/>
        </w:rPr>
        <w:footnoteReference w:id="15"/>
      </w:r>
      <w:r w:rsidR="001027C2" w:rsidRPr="00960B4A">
        <w:rPr>
          <w:rFonts w:asciiTheme="majorHAnsi" w:hAnsiTheme="majorHAnsi" w:cstheme="majorHAnsi"/>
          <w:sz w:val="24"/>
          <w:szCs w:val="24"/>
          <w:lang w:val="ru-MD"/>
        </w:rPr>
        <w:t xml:space="preserve"> </w:t>
      </w:r>
      <w:r w:rsidR="00F45EE5" w:rsidRPr="00960B4A">
        <w:rPr>
          <w:rFonts w:asciiTheme="majorHAnsi" w:hAnsiTheme="majorHAnsi" w:cstheme="majorHAnsi"/>
          <w:sz w:val="24"/>
          <w:szCs w:val="24"/>
          <w:lang w:val="ru-MD"/>
        </w:rPr>
        <w:t xml:space="preserve"> не </w:t>
      </w:r>
      <w:r w:rsidR="001027C2" w:rsidRPr="00960B4A">
        <w:rPr>
          <w:rFonts w:asciiTheme="majorHAnsi" w:hAnsiTheme="majorHAnsi" w:cstheme="majorHAnsi"/>
          <w:sz w:val="24"/>
          <w:szCs w:val="24"/>
          <w:lang w:val="ru-MD"/>
        </w:rPr>
        <w:t>влад</w:t>
      </w:r>
      <w:r w:rsidR="00F45EE5" w:rsidRPr="00960B4A">
        <w:rPr>
          <w:rFonts w:asciiTheme="majorHAnsi" w:hAnsiTheme="majorHAnsi" w:cstheme="majorHAnsi"/>
          <w:sz w:val="24"/>
          <w:szCs w:val="24"/>
          <w:lang w:val="ru-MD"/>
        </w:rPr>
        <w:t xml:space="preserve">еют </w:t>
      </w:r>
      <w:r w:rsidR="001027C2" w:rsidRPr="00960B4A">
        <w:rPr>
          <w:rFonts w:asciiTheme="majorHAnsi" w:hAnsiTheme="majorHAnsi" w:cstheme="majorHAnsi"/>
          <w:sz w:val="24"/>
          <w:szCs w:val="24"/>
          <w:lang w:val="ru-MD"/>
        </w:rPr>
        <w:t>актами приема-передачи</w:t>
      </w:r>
      <w:r w:rsidR="00F45EE5" w:rsidRPr="00960B4A">
        <w:rPr>
          <w:rFonts w:asciiTheme="majorHAnsi" w:hAnsiTheme="majorHAnsi" w:cstheme="majorHAnsi"/>
          <w:sz w:val="24"/>
          <w:szCs w:val="24"/>
          <w:lang w:val="ru-MD"/>
        </w:rPr>
        <w:t xml:space="preserve"> имущества </w:t>
      </w:r>
      <w:r w:rsidR="001027C2" w:rsidRPr="00960B4A">
        <w:rPr>
          <w:rFonts w:asciiTheme="majorHAnsi" w:hAnsiTheme="majorHAnsi" w:cstheme="majorHAnsi"/>
          <w:sz w:val="24"/>
          <w:szCs w:val="24"/>
          <w:lang w:val="ru-MD"/>
        </w:rPr>
        <w:t>с</w:t>
      </w:r>
      <w:r w:rsidR="00F45EE5" w:rsidRPr="00960B4A">
        <w:rPr>
          <w:rFonts w:asciiTheme="majorHAnsi" w:hAnsiTheme="majorHAnsi" w:cstheme="majorHAnsi"/>
          <w:sz w:val="24"/>
          <w:szCs w:val="24"/>
          <w:lang w:val="ru-MD"/>
        </w:rPr>
        <w:t xml:space="preserve"> баланса ГП </w:t>
      </w:r>
      <w:r w:rsidR="001027C2" w:rsidRPr="00960B4A">
        <w:rPr>
          <w:rFonts w:asciiTheme="majorHAnsi" w:hAnsiTheme="majorHAnsi" w:cstheme="majorHAnsi"/>
          <w:sz w:val="24"/>
          <w:szCs w:val="24"/>
          <w:lang w:val="ru-MD"/>
        </w:rPr>
        <w:t>„</w:t>
      </w:r>
      <w:r w:rsidR="00F45EE5" w:rsidRPr="00960B4A">
        <w:rPr>
          <w:rFonts w:asciiTheme="majorHAnsi" w:hAnsiTheme="majorHAnsi" w:cstheme="majorHAnsi"/>
          <w:sz w:val="24"/>
          <w:szCs w:val="24"/>
          <w:lang w:val="ru-MD"/>
        </w:rPr>
        <w:t xml:space="preserve">CCM </w:t>
      </w:r>
      <w:proofErr w:type="spellStart"/>
      <w:r w:rsidR="00F45EE5" w:rsidRPr="00960B4A">
        <w:rPr>
          <w:rFonts w:asciiTheme="majorHAnsi" w:hAnsiTheme="majorHAnsi" w:cstheme="majorHAnsi"/>
          <w:sz w:val="24"/>
          <w:szCs w:val="24"/>
          <w:lang w:val="ru-MD"/>
        </w:rPr>
        <w:t>Vichi</w:t>
      </w:r>
      <w:proofErr w:type="spellEnd"/>
      <w:r w:rsidR="001027C2" w:rsidRPr="00960B4A">
        <w:rPr>
          <w:rFonts w:asciiTheme="majorHAnsi" w:hAnsiTheme="majorHAnsi" w:cstheme="majorHAnsi"/>
          <w:sz w:val="24"/>
          <w:szCs w:val="24"/>
          <w:lang w:val="ru-MD"/>
        </w:rPr>
        <w:t>”</w:t>
      </w:r>
      <w:r w:rsidR="00F45EE5" w:rsidRPr="00960B4A">
        <w:rPr>
          <w:rFonts w:asciiTheme="majorHAnsi" w:hAnsiTheme="majorHAnsi" w:cstheme="majorHAnsi"/>
          <w:sz w:val="24"/>
          <w:szCs w:val="24"/>
          <w:lang w:val="ru-MD"/>
        </w:rPr>
        <w:t xml:space="preserve"> на баланс ГП „Международный аэропорт </w:t>
      </w:r>
      <w:proofErr w:type="spellStart"/>
      <w:r w:rsidR="00F45EE5" w:rsidRPr="00960B4A">
        <w:rPr>
          <w:rFonts w:asciiTheme="majorHAnsi" w:hAnsiTheme="majorHAnsi" w:cstheme="majorHAnsi"/>
          <w:sz w:val="24"/>
          <w:szCs w:val="24"/>
          <w:lang w:val="ru-MD"/>
        </w:rPr>
        <w:t>М</w:t>
      </w:r>
      <w:r w:rsidR="00960B4A">
        <w:rPr>
          <w:rFonts w:asciiTheme="majorHAnsi" w:hAnsiTheme="majorHAnsi" w:cstheme="majorHAnsi"/>
          <w:sz w:val="24"/>
          <w:szCs w:val="24"/>
          <w:lang w:val="ru-MD"/>
        </w:rPr>
        <w:t>э</w:t>
      </w:r>
      <w:r w:rsidR="00F45EE5" w:rsidRPr="00960B4A">
        <w:rPr>
          <w:rFonts w:asciiTheme="majorHAnsi" w:hAnsiTheme="majorHAnsi" w:cstheme="majorHAnsi"/>
          <w:sz w:val="24"/>
          <w:szCs w:val="24"/>
          <w:lang w:val="ru-MD"/>
        </w:rPr>
        <w:t>ркулешть</w:t>
      </w:r>
      <w:proofErr w:type="spellEnd"/>
      <w:r w:rsidR="00F45EE5" w:rsidRPr="00960B4A">
        <w:rPr>
          <w:rFonts w:asciiTheme="majorHAnsi" w:hAnsiTheme="majorHAnsi" w:cstheme="majorHAnsi"/>
          <w:sz w:val="24"/>
          <w:szCs w:val="24"/>
          <w:lang w:val="ru-MD"/>
        </w:rPr>
        <w:t xml:space="preserve">”, </w:t>
      </w:r>
      <w:r w:rsidR="001027C2" w:rsidRPr="00960B4A">
        <w:rPr>
          <w:rFonts w:asciiTheme="majorHAnsi" w:hAnsiTheme="majorHAnsi" w:cstheme="majorHAnsi"/>
          <w:sz w:val="24"/>
          <w:szCs w:val="24"/>
          <w:lang w:val="ru-MD"/>
        </w:rPr>
        <w:t xml:space="preserve">стоимость </w:t>
      </w:r>
      <w:r w:rsidR="00F45EE5" w:rsidRPr="00960B4A">
        <w:rPr>
          <w:rFonts w:asciiTheme="majorHAnsi" w:hAnsiTheme="majorHAnsi" w:cstheme="majorHAnsi"/>
          <w:sz w:val="24"/>
          <w:szCs w:val="24"/>
          <w:lang w:val="ru-MD"/>
        </w:rPr>
        <w:t>котор</w:t>
      </w:r>
      <w:r w:rsidR="001027C2" w:rsidRPr="00960B4A">
        <w:rPr>
          <w:rFonts w:asciiTheme="majorHAnsi" w:hAnsiTheme="majorHAnsi" w:cstheme="majorHAnsi"/>
          <w:sz w:val="24"/>
          <w:szCs w:val="24"/>
          <w:lang w:val="ru-MD"/>
        </w:rPr>
        <w:t>ого в 2001 году</w:t>
      </w:r>
      <w:r w:rsidR="001027C2" w:rsidRPr="00960B4A">
        <w:rPr>
          <w:rStyle w:val="a9"/>
          <w:rFonts w:asciiTheme="majorHAnsi" w:hAnsiTheme="majorHAnsi" w:cstheme="majorHAnsi"/>
          <w:sz w:val="24"/>
          <w:szCs w:val="24"/>
          <w:lang w:val="ru-MD"/>
        </w:rPr>
        <w:footnoteReference w:id="16"/>
      </w:r>
      <w:r w:rsidR="00F45EE5" w:rsidRPr="00960B4A">
        <w:rPr>
          <w:rFonts w:asciiTheme="majorHAnsi" w:hAnsiTheme="majorHAnsi" w:cstheme="majorHAnsi"/>
          <w:sz w:val="24"/>
          <w:szCs w:val="24"/>
          <w:lang w:val="ru-MD"/>
        </w:rPr>
        <w:t xml:space="preserve">, согласно </w:t>
      </w:r>
      <w:r w:rsidR="001027C2" w:rsidRPr="00960B4A">
        <w:rPr>
          <w:rFonts w:asciiTheme="majorHAnsi" w:hAnsiTheme="majorHAnsi" w:cstheme="majorHAnsi"/>
          <w:sz w:val="24"/>
          <w:szCs w:val="24"/>
          <w:lang w:val="ru-MD"/>
        </w:rPr>
        <w:t xml:space="preserve">имеющейся у аудита </w:t>
      </w:r>
      <w:r w:rsidR="00F45EE5" w:rsidRPr="00960B4A">
        <w:rPr>
          <w:rFonts w:asciiTheme="majorHAnsi" w:hAnsiTheme="majorHAnsi" w:cstheme="majorHAnsi"/>
          <w:sz w:val="24"/>
          <w:szCs w:val="24"/>
          <w:lang w:val="ru-MD"/>
        </w:rPr>
        <w:t>информации, составлял</w:t>
      </w:r>
      <w:r w:rsidR="001027C2" w:rsidRPr="00960B4A">
        <w:rPr>
          <w:rFonts w:asciiTheme="majorHAnsi" w:hAnsiTheme="majorHAnsi" w:cstheme="majorHAnsi"/>
          <w:sz w:val="24"/>
          <w:szCs w:val="24"/>
          <w:lang w:val="ru-MD"/>
        </w:rPr>
        <w:t>а</w:t>
      </w:r>
      <w:r w:rsidR="00F45EE5" w:rsidRPr="00960B4A">
        <w:rPr>
          <w:rFonts w:asciiTheme="majorHAnsi" w:hAnsiTheme="majorHAnsi" w:cstheme="majorHAnsi"/>
          <w:sz w:val="24"/>
          <w:szCs w:val="24"/>
          <w:lang w:val="ru-MD"/>
        </w:rPr>
        <w:t xml:space="preserve"> 8,8 млн. ле</w:t>
      </w:r>
      <w:r w:rsidR="001027C2" w:rsidRPr="00960B4A">
        <w:rPr>
          <w:rFonts w:asciiTheme="majorHAnsi" w:hAnsiTheme="majorHAnsi" w:cstheme="majorHAnsi"/>
          <w:sz w:val="24"/>
          <w:szCs w:val="24"/>
          <w:lang w:val="ru-MD"/>
        </w:rPr>
        <w:t>ев</w:t>
      </w:r>
      <w:r w:rsidR="001027C2" w:rsidRPr="00960B4A">
        <w:rPr>
          <w:rStyle w:val="a9"/>
          <w:rFonts w:asciiTheme="majorHAnsi" w:hAnsiTheme="majorHAnsi" w:cstheme="majorHAnsi"/>
          <w:sz w:val="24"/>
          <w:szCs w:val="24"/>
          <w:lang w:val="ru-MD"/>
        </w:rPr>
        <w:footnoteReference w:id="17"/>
      </w:r>
      <w:r w:rsidR="001027C2" w:rsidRPr="00960B4A">
        <w:rPr>
          <w:rFonts w:asciiTheme="majorHAnsi" w:hAnsiTheme="majorHAnsi" w:cstheme="majorHAnsi"/>
          <w:sz w:val="24"/>
          <w:szCs w:val="24"/>
          <w:lang w:val="ru-MD"/>
        </w:rPr>
        <w:t>.</w:t>
      </w:r>
      <w:r w:rsidR="00F45EE5" w:rsidRPr="00960B4A">
        <w:rPr>
          <w:rFonts w:asciiTheme="majorHAnsi" w:hAnsiTheme="majorHAnsi" w:cstheme="majorHAnsi"/>
          <w:sz w:val="24"/>
          <w:szCs w:val="24"/>
          <w:lang w:val="ru-MD"/>
        </w:rPr>
        <w:t xml:space="preserve"> </w:t>
      </w:r>
      <w:r w:rsidR="001027C2" w:rsidRPr="00960B4A">
        <w:rPr>
          <w:rFonts w:asciiTheme="majorHAnsi" w:hAnsiTheme="majorHAnsi" w:cstheme="majorHAnsi"/>
          <w:sz w:val="24"/>
          <w:szCs w:val="24"/>
          <w:lang w:val="ru-MD"/>
        </w:rPr>
        <w:t>Одновременно,</w:t>
      </w:r>
      <w:r w:rsidR="00F45EE5" w:rsidRPr="00960B4A">
        <w:rPr>
          <w:rFonts w:asciiTheme="majorHAnsi" w:hAnsiTheme="majorHAnsi" w:cstheme="majorHAnsi"/>
          <w:sz w:val="24"/>
          <w:szCs w:val="24"/>
          <w:lang w:val="ru-MD"/>
        </w:rPr>
        <w:t xml:space="preserve"> существующая нормативная база не регулирует порядок исключения из </w:t>
      </w:r>
      <w:r w:rsidR="001027C2" w:rsidRPr="00960B4A">
        <w:rPr>
          <w:rFonts w:asciiTheme="majorHAnsi" w:hAnsiTheme="majorHAnsi" w:cstheme="majorHAnsi"/>
          <w:sz w:val="24"/>
          <w:szCs w:val="24"/>
          <w:lang w:val="ru-MD"/>
        </w:rPr>
        <w:t>Р</w:t>
      </w:r>
      <w:r w:rsidR="00F45EE5" w:rsidRPr="00960B4A">
        <w:rPr>
          <w:rFonts w:asciiTheme="majorHAnsi" w:hAnsiTheme="majorHAnsi" w:cstheme="majorHAnsi"/>
          <w:sz w:val="24"/>
          <w:szCs w:val="24"/>
          <w:lang w:val="ru-MD"/>
        </w:rPr>
        <w:t xml:space="preserve">еестра </w:t>
      </w:r>
      <w:r w:rsidR="001027C2" w:rsidRPr="00960B4A">
        <w:rPr>
          <w:rFonts w:asciiTheme="majorHAnsi" w:hAnsiTheme="majorHAnsi" w:cstheme="majorHAnsi"/>
          <w:sz w:val="24"/>
          <w:szCs w:val="24"/>
          <w:lang w:val="ru-MD"/>
        </w:rPr>
        <w:t>правовы</w:t>
      </w:r>
      <w:r w:rsidR="00F45EE5" w:rsidRPr="00960B4A">
        <w:rPr>
          <w:rFonts w:asciiTheme="majorHAnsi" w:hAnsiTheme="majorHAnsi" w:cstheme="majorHAnsi"/>
          <w:sz w:val="24"/>
          <w:szCs w:val="24"/>
          <w:lang w:val="ru-MD"/>
        </w:rPr>
        <w:t xml:space="preserve">х единиц </w:t>
      </w:r>
      <w:r w:rsidR="001027C2" w:rsidRPr="00960B4A">
        <w:rPr>
          <w:rFonts w:asciiTheme="majorHAnsi" w:hAnsiTheme="majorHAnsi" w:cstheme="majorHAnsi"/>
          <w:sz w:val="24"/>
          <w:szCs w:val="24"/>
          <w:lang w:val="ru-MD"/>
        </w:rPr>
        <w:t xml:space="preserve">поглощенного </w:t>
      </w:r>
      <w:r w:rsidR="00F45EE5" w:rsidRPr="00960B4A">
        <w:rPr>
          <w:rFonts w:asciiTheme="majorHAnsi" w:hAnsiTheme="majorHAnsi" w:cstheme="majorHAnsi"/>
          <w:sz w:val="24"/>
          <w:szCs w:val="24"/>
          <w:lang w:val="ru-MD"/>
        </w:rPr>
        <w:t xml:space="preserve">юридического лица, в контексте, </w:t>
      </w:r>
      <w:r w:rsidR="001027C2" w:rsidRPr="00960B4A">
        <w:rPr>
          <w:rFonts w:asciiTheme="majorHAnsi" w:hAnsiTheme="majorHAnsi" w:cstheme="majorHAnsi"/>
          <w:sz w:val="24"/>
          <w:szCs w:val="24"/>
          <w:lang w:val="ru-MD"/>
        </w:rPr>
        <w:t>когда</w:t>
      </w:r>
      <w:r w:rsidR="00F45EE5" w:rsidRPr="00960B4A">
        <w:rPr>
          <w:rFonts w:asciiTheme="majorHAnsi" w:hAnsiTheme="majorHAnsi" w:cstheme="majorHAnsi"/>
          <w:sz w:val="24"/>
          <w:szCs w:val="24"/>
          <w:lang w:val="ru-MD"/>
        </w:rPr>
        <w:t xml:space="preserve"> учредителем поглощенного юридического лица и учредителем поглощающего юридического лица являются разные государственные органы, в связи с этим Министерство обороны и Агентство публичной собственности, действующие учредители обоих государственных предприятий, с участием и Агентства </w:t>
      </w:r>
      <w:r w:rsidR="001027C2" w:rsidRPr="00960B4A">
        <w:rPr>
          <w:rFonts w:asciiTheme="majorHAnsi" w:hAnsiTheme="majorHAnsi" w:cstheme="majorHAnsi"/>
          <w:sz w:val="24"/>
          <w:szCs w:val="24"/>
          <w:lang w:val="ru-MD"/>
        </w:rPr>
        <w:t>публич</w:t>
      </w:r>
      <w:r w:rsidR="00F45EE5" w:rsidRPr="00960B4A">
        <w:rPr>
          <w:rFonts w:asciiTheme="majorHAnsi" w:hAnsiTheme="majorHAnsi" w:cstheme="majorHAnsi"/>
          <w:sz w:val="24"/>
          <w:szCs w:val="24"/>
          <w:lang w:val="ru-MD"/>
        </w:rPr>
        <w:t xml:space="preserve">ных услуг, </w:t>
      </w:r>
      <w:r w:rsidR="00960B4A" w:rsidRPr="00960B4A">
        <w:rPr>
          <w:rFonts w:asciiTheme="majorHAnsi" w:hAnsiTheme="majorHAnsi" w:cstheme="majorHAnsi"/>
          <w:sz w:val="24"/>
          <w:szCs w:val="24"/>
          <w:lang w:val="ru-MD"/>
        </w:rPr>
        <w:t xml:space="preserve">должны быть предприняты совместные действия </w:t>
      </w:r>
      <w:r w:rsidR="00010D67">
        <w:rPr>
          <w:rFonts w:asciiTheme="majorHAnsi" w:hAnsiTheme="majorHAnsi" w:cstheme="majorHAnsi"/>
          <w:sz w:val="24"/>
          <w:szCs w:val="24"/>
          <w:lang w:val="ru-MD"/>
        </w:rPr>
        <w:t>для</w:t>
      </w:r>
      <w:r w:rsidR="00F45EE5" w:rsidRPr="00960B4A">
        <w:rPr>
          <w:rFonts w:asciiTheme="majorHAnsi" w:hAnsiTheme="majorHAnsi" w:cstheme="majorHAnsi"/>
          <w:sz w:val="24"/>
          <w:szCs w:val="24"/>
          <w:lang w:val="ru-MD"/>
        </w:rPr>
        <w:t xml:space="preserve"> заверш</w:t>
      </w:r>
      <w:r w:rsidR="00010D67">
        <w:rPr>
          <w:rFonts w:asciiTheme="majorHAnsi" w:hAnsiTheme="majorHAnsi" w:cstheme="majorHAnsi"/>
          <w:sz w:val="24"/>
          <w:szCs w:val="24"/>
          <w:lang w:val="ru-MD"/>
        </w:rPr>
        <w:t>ения</w:t>
      </w:r>
      <w:r w:rsidR="00F45EE5" w:rsidRPr="00960B4A">
        <w:rPr>
          <w:rFonts w:asciiTheme="majorHAnsi" w:hAnsiTheme="majorHAnsi" w:cstheme="majorHAnsi"/>
          <w:sz w:val="24"/>
          <w:szCs w:val="24"/>
          <w:lang w:val="ru-MD"/>
        </w:rPr>
        <w:t xml:space="preserve"> реформ</w:t>
      </w:r>
      <w:r w:rsidR="00010D67">
        <w:rPr>
          <w:rFonts w:asciiTheme="majorHAnsi" w:hAnsiTheme="majorHAnsi" w:cstheme="majorHAnsi"/>
          <w:sz w:val="24"/>
          <w:szCs w:val="24"/>
          <w:lang w:val="ru-MD"/>
        </w:rPr>
        <w:t>ы</w:t>
      </w:r>
      <w:r w:rsidR="00F45EE5" w:rsidRPr="00960B4A">
        <w:rPr>
          <w:rFonts w:asciiTheme="majorHAnsi" w:hAnsiTheme="majorHAnsi" w:cstheme="majorHAnsi"/>
          <w:sz w:val="24"/>
          <w:szCs w:val="24"/>
          <w:lang w:val="ru-MD"/>
        </w:rPr>
        <w:t>, начат</w:t>
      </w:r>
      <w:r w:rsidR="00010D67">
        <w:rPr>
          <w:rFonts w:asciiTheme="majorHAnsi" w:hAnsiTheme="majorHAnsi" w:cstheme="majorHAnsi"/>
          <w:sz w:val="24"/>
          <w:szCs w:val="24"/>
          <w:lang w:val="ru-MD"/>
        </w:rPr>
        <w:t>ой</w:t>
      </w:r>
      <w:r w:rsidR="00F45EE5" w:rsidRPr="00960B4A">
        <w:rPr>
          <w:rFonts w:asciiTheme="majorHAnsi" w:hAnsiTheme="majorHAnsi" w:cstheme="majorHAnsi"/>
          <w:sz w:val="24"/>
          <w:szCs w:val="24"/>
          <w:lang w:val="ru-MD"/>
        </w:rPr>
        <w:t xml:space="preserve"> в 2004 году.</w:t>
      </w:r>
      <w:r w:rsidR="00F45EE5">
        <w:rPr>
          <w:rFonts w:asciiTheme="majorHAnsi" w:hAnsiTheme="majorHAnsi" w:cstheme="majorHAnsi"/>
          <w:sz w:val="24"/>
          <w:szCs w:val="24"/>
          <w:lang w:val="ru-RU"/>
        </w:rPr>
        <w:t xml:space="preserve"> </w:t>
      </w:r>
    </w:p>
    <w:p w14:paraId="601C2A08" w14:textId="4CB1BC91" w:rsidR="00AE38D5" w:rsidRPr="00591342" w:rsidRDefault="00BC7C13" w:rsidP="00983105">
      <w:pPr>
        <w:pStyle w:val="a5"/>
        <w:tabs>
          <w:tab w:val="left" w:pos="0"/>
          <w:tab w:val="left" w:pos="142"/>
          <w:tab w:val="left" w:pos="851"/>
          <w:tab w:val="left" w:pos="993"/>
        </w:tabs>
        <w:autoSpaceDE w:val="0"/>
        <w:autoSpaceDN w:val="0"/>
        <w:adjustRightInd w:val="0"/>
        <w:spacing w:after="0" w:line="276" w:lineRule="auto"/>
        <w:ind w:left="0" w:right="-24"/>
        <w:jc w:val="both"/>
        <w:rPr>
          <w:rFonts w:asciiTheme="majorHAnsi" w:eastAsia="Times New Roman" w:hAnsiTheme="majorHAnsi" w:cstheme="majorHAnsi"/>
          <w:bCs/>
          <w:color w:val="000000" w:themeColor="text1"/>
          <w:sz w:val="24"/>
          <w:szCs w:val="24"/>
          <w:lang w:val="ro-MD"/>
        </w:rPr>
      </w:pPr>
      <w:r w:rsidRPr="00C7364F">
        <w:rPr>
          <w:rFonts w:asciiTheme="majorHAnsi" w:eastAsia="Times New Roman" w:hAnsiTheme="majorHAnsi" w:cstheme="majorHAnsi"/>
          <w:bCs/>
          <w:color w:val="000000" w:themeColor="text1"/>
          <w:sz w:val="24"/>
          <w:szCs w:val="24"/>
          <w:lang w:val="ru-MD"/>
        </w:rPr>
        <w:t>Реорганизация двух других государственных предприятий в единое государственное учреждение, начатая еще в 2018 году, также не была завершена. Так, в соответствии с Постановлением Правительства №698 от 11.07.2018</w:t>
      </w:r>
      <w:r w:rsidRPr="00C7364F">
        <w:rPr>
          <w:rStyle w:val="a9"/>
          <w:rFonts w:asciiTheme="majorHAnsi" w:eastAsia="Times New Roman" w:hAnsiTheme="majorHAnsi" w:cstheme="majorHAnsi"/>
          <w:bCs/>
          <w:color w:val="000000" w:themeColor="text1"/>
          <w:sz w:val="24"/>
          <w:szCs w:val="24"/>
          <w:lang w:val="ru-MD"/>
        </w:rPr>
        <w:footnoteReference w:id="18"/>
      </w:r>
      <w:r w:rsidRPr="00C7364F">
        <w:rPr>
          <w:rFonts w:asciiTheme="majorHAnsi" w:eastAsia="Times New Roman" w:hAnsiTheme="majorHAnsi" w:cstheme="majorHAnsi"/>
          <w:bCs/>
          <w:color w:val="000000" w:themeColor="text1"/>
          <w:sz w:val="24"/>
          <w:szCs w:val="24"/>
          <w:lang w:val="ru-MD"/>
        </w:rPr>
        <w:t>, два государственных предприятия</w:t>
      </w:r>
      <w:r w:rsidRPr="00C7364F">
        <w:rPr>
          <w:rStyle w:val="a9"/>
          <w:rFonts w:asciiTheme="majorHAnsi" w:eastAsia="Times New Roman" w:hAnsiTheme="majorHAnsi" w:cstheme="majorHAnsi"/>
          <w:bCs/>
          <w:color w:val="000000" w:themeColor="text1"/>
          <w:sz w:val="24"/>
          <w:szCs w:val="24"/>
          <w:lang w:val="ru-MD"/>
        </w:rPr>
        <w:footnoteReference w:id="19"/>
      </w:r>
      <w:r w:rsidRPr="00C7364F">
        <w:rPr>
          <w:rFonts w:asciiTheme="majorHAnsi" w:eastAsia="Times New Roman" w:hAnsiTheme="majorHAnsi" w:cstheme="majorHAnsi"/>
          <w:bCs/>
          <w:color w:val="000000" w:themeColor="text1"/>
          <w:sz w:val="24"/>
          <w:szCs w:val="24"/>
          <w:lang w:val="ru-MD"/>
        </w:rPr>
        <w:t>, учредителем которых является Министерство обороны, должны были быть реорганизованы путем поглощения и, соответственно, преобразования в Публичное учреждение "Центр подготовк</w:t>
      </w:r>
      <w:r>
        <w:rPr>
          <w:rFonts w:asciiTheme="majorHAnsi" w:eastAsia="Times New Roman" w:hAnsiTheme="majorHAnsi" w:cstheme="majorHAnsi"/>
          <w:bCs/>
          <w:color w:val="000000" w:themeColor="text1"/>
          <w:sz w:val="24"/>
          <w:szCs w:val="24"/>
          <w:lang w:val="ru-MD"/>
        </w:rPr>
        <w:t>и</w:t>
      </w:r>
      <w:r w:rsidRPr="00C7364F">
        <w:rPr>
          <w:rFonts w:asciiTheme="majorHAnsi" w:eastAsia="Times New Roman" w:hAnsiTheme="majorHAnsi" w:cstheme="majorHAnsi"/>
          <w:bCs/>
          <w:color w:val="000000" w:themeColor="text1"/>
          <w:sz w:val="24"/>
          <w:szCs w:val="24"/>
          <w:lang w:val="ru-MD"/>
        </w:rPr>
        <w:t xml:space="preserve"> специалистов и поддержк</w:t>
      </w:r>
      <w:r>
        <w:rPr>
          <w:rFonts w:asciiTheme="majorHAnsi" w:eastAsia="Times New Roman" w:hAnsiTheme="majorHAnsi" w:cstheme="majorHAnsi"/>
          <w:bCs/>
          <w:color w:val="000000" w:themeColor="text1"/>
          <w:sz w:val="24"/>
          <w:szCs w:val="24"/>
          <w:lang w:val="ru-MD"/>
        </w:rPr>
        <w:t>и</w:t>
      </w:r>
      <w:r w:rsidRPr="00C7364F">
        <w:rPr>
          <w:rFonts w:asciiTheme="majorHAnsi" w:eastAsia="Times New Roman" w:hAnsiTheme="majorHAnsi" w:cstheme="majorHAnsi"/>
          <w:bCs/>
          <w:color w:val="000000" w:themeColor="text1"/>
          <w:sz w:val="24"/>
          <w:szCs w:val="24"/>
          <w:lang w:val="ru-MD"/>
        </w:rPr>
        <w:t xml:space="preserve"> Национальной армии". Основной причиной </w:t>
      </w:r>
      <w:proofErr w:type="spellStart"/>
      <w:r w:rsidRPr="00C7364F">
        <w:rPr>
          <w:rFonts w:asciiTheme="majorHAnsi" w:eastAsia="Times New Roman" w:hAnsiTheme="majorHAnsi" w:cstheme="majorHAnsi"/>
          <w:bCs/>
          <w:color w:val="000000" w:themeColor="text1"/>
          <w:sz w:val="24"/>
          <w:szCs w:val="24"/>
          <w:lang w:val="ru-MD"/>
        </w:rPr>
        <w:t>незавершения</w:t>
      </w:r>
      <w:proofErr w:type="spellEnd"/>
      <w:r w:rsidRPr="00C7364F">
        <w:rPr>
          <w:rFonts w:asciiTheme="majorHAnsi" w:eastAsia="Times New Roman" w:hAnsiTheme="majorHAnsi" w:cstheme="majorHAnsi"/>
          <w:bCs/>
          <w:color w:val="000000" w:themeColor="text1"/>
          <w:sz w:val="24"/>
          <w:szCs w:val="24"/>
          <w:lang w:val="ru-MD"/>
        </w:rPr>
        <w:t xml:space="preserve"> реорганизации соответствующих государственных предприятий является неверное толкование Министерством обороны положений Закона о государственной регистрации юридических лиц и индивидуальных предпринимателей №220 от 19.10.2007, а именно, что наличие обязательств перед национальным публичным бюджетом не позволяет провести окончательную реформу, однако, согласно информации Государственной налоговой службы, это не может служить препятствием для проведения реформ по реорганизации государственных предприятий в рамках поглощения путем преображения. Еще одним препятствием является </w:t>
      </w:r>
      <w:proofErr w:type="spellStart"/>
      <w:r w:rsidRPr="00C7364F">
        <w:rPr>
          <w:rFonts w:asciiTheme="majorHAnsi" w:eastAsia="Times New Roman" w:hAnsiTheme="majorHAnsi" w:cstheme="majorHAnsi"/>
          <w:bCs/>
          <w:color w:val="000000" w:themeColor="text1"/>
          <w:sz w:val="24"/>
          <w:szCs w:val="24"/>
          <w:lang w:val="ru-MD"/>
        </w:rPr>
        <w:t>неразграничение</w:t>
      </w:r>
      <w:proofErr w:type="spellEnd"/>
      <w:r w:rsidRPr="00C7364F">
        <w:rPr>
          <w:rFonts w:asciiTheme="majorHAnsi" w:eastAsia="Times New Roman" w:hAnsiTheme="majorHAnsi" w:cstheme="majorHAnsi"/>
          <w:bCs/>
          <w:color w:val="000000" w:themeColor="text1"/>
          <w:sz w:val="24"/>
          <w:szCs w:val="24"/>
          <w:lang w:val="ru-MD"/>
        </w:rPr>
        <w:t xml:space="preserve"> и </w:t>
      </w:r>
      <w:proofErr w:type="spellStart"/>
      <w:r w:rsidRPr="00C7364F">
        <w:rPr>
          <w:rFonts w:asciiTheme="majorHAnsi" w:eastAsia="Times New Roman" w:hAnsiTheme="majorHAnsi" w:cstheme="majorHAnsi"/>
          <w:bCs/>
          <w:color w:val="000000" w:themeColor="text1"/>
          <w:sz w:val="24"/>
          <w:szCs w:val="24"/>
          <w:lang w:val="ru-MD"/>
        </w:rPr>
        <w:t>нерегистрация</w:t>
      </w:r>
      <w:proofErr w:type="spellEnd"/>
      <w:r w:rsidRPr="00C7364F">
        <w:rPr>
          <w:rFonts w:asciiTheme="majorHAnsi" w:eastAsia="Times New Roman" w:hAnsiTheme="majorHAnsi" w:cstheme="majorHAnsi"/>
          <w:bCs/>
          <w:color w:val="000000" w:themeColor="text1"/>
          <w:sz w:val="24"/>
          <w:szCs w:val="24"/>
          <w:lang w:val="ru-MD"/>
        </w:rPr>
        <w:t xml:space="preserve"> государственными предприятиями всей собственности, приобретенной и переданной центральным публичным управлением, включая земельные участки, а также отсутствие перечня объектов, включенных в уставный капитал. В связи с этим, должны быть предприняты меры по соблюдению положений Закона №29 от 05.04.2018</w:t>
      </w:r>
      <w:r w:rsidRPr="00C7364F">
        <w:rPr>
          <w:rStyle w:val="a9"/>
          <w:rFonts w:asciiTheme="majorHAnsi" w:hAnsiTheme="majorHAnsi" w:cstheme="majorHAnsi"/>
          <w:sz w:val="24"/>
          <w:szCs w:val="24"/>
          <w:lang w:val="ru-MD"/>
        </w:rPr>
        <w:footnoteReference w:id="20"/>
      </w:r>
      <w:r w:rsidRPr="00C7364F">
        <w:rPr>
          <w:rFonts w:asciiTheme="majorHAnsi" w:eastAsia="Times New Roman" w:hAnsiTheme="majorHAnsi" w:cstheme="majorHAnsi"/>
          <w:bCs/>
          <w:color w:val="000000" w:themeColor="text1"/>
          <w:sz w:val="24"/>
          <w:szCs w:val="24"/>
          <w:lang w:val="ru-MD"/>
        </w:rPr>
        <w:t xml:space="preserve"> и Закона №246 от 22.11.2017</w:t>
      </w:r>
      <w:r w:rsidRPr="00C7364F">
        <w:rPr>
          <w:rStyle w:val="a9"/>
          <w:rFonts w:asciiTheme="majorHAnsi" w:hAnsiTheme="majorHAnsi" w:cstheme="majorHAnsi"/>
          <w:sz w:val="24"/>
          <w:szCs w:val="24"/>
          <w:lang w:val="ru-MD"/>
        </w:rPr>
        <w:footnoteReference w:id="21"/>
      </w:r>
      <w:r w:rsidR="00F45EE5" w:rsidRPr="00F45EE5">
        <w:rPr>
          <w:rFonts w:asciiTheme="majorHAnsi" w:eastAsia="Times New Roman" w:hAnsiTheme="majorHAnsi" w:cstheme="majorHAnsi"/>
          <w:bCs/>
          <w:color w:val="000000" w:themeColor="text1"/>
          <w:sz w:val="24"/>
          <w:szCs w:val="24"/>
          <w:lang w:val="ro-MD"/>
        </w:rPr>
        <w:t>.</w:t>
      </w:r>
      <w:r w:rsidR="008D70B7" w:rsidRPr="00591342">
        <w:rPr>
          <w:rFonts w:asciiTheme="majorHAnsi" w:eastAsia="Times New Roman" w:hAnsiTheme="majorHAnsi" w:cstheme="majorHAnsi"/>
          <w:bCs/>
          <w:color w:val="000000" w:themeColor="text1"/>
          <w:sz w:val="24"/>
          <w:szCs w:val="24"/>
          <w:lang w:val="ro-MD"/>
        </w:rPr>
        <w:t xml:space="preserve"> </w:t>
      </w:r>
    </w:p>
    <w:p w14:paraId="338559C3" w14:textId="32E8746E" w:rsidR="00757B84" w:rsidRPr="00591342" w:rsidRDefault="009E5432" w:rsidP="00E5111C">
      <w:pPr>
        <w:pStyle w:val="a5"/>
        <w:spacing w:after="0" w:line="276" w:lineRule="auto"/>
        <w:ind w:left="0"/>
        <w:jc w:val="both"/>
        <w:rPr>
          <w:rFonts w:asciiTheme="majorHAnsi" w:eastAsia="Times New Roman" w:hAnsiTheme="majorHAnsi" w:cstheme="majorHAnsi"/>
          <w:b/>
          <w:color w:val="000000" w:themeColor="text1"/>
          <w:sz w:val="24"/>
          <w:szCs w:val="24"/>
          <w:lang w:val="ro-MD"/>
        </w:rPr>
      </w:pPr>
      <w:r w:rsidRPr="00591342">
        <w:rPr>
          <w:rFonts w:asciiTheme="majorHAnsi" w:hAnsiTheme="majorHAnsi" w:cstheme="majorHAnsi"/>
          <w:b/>
          <w:sz w:val="24"/>
          <w:szCs w:val="24"/>
          <w:lang w:val="ro-MD"/>
        </w:rPr>
        <w:t>5</w:t>
      </w:r>
      <w:r w:rsidR="00B9248A" w:rsidRPr="00591342">
        <w:rPr>
          <w:rFonts w:asciiTheme="majorHAnsi" w:hAnsiTheme="majorHAnsi" w:cstheme="majorHAnsi"/>
          <w:b/>
          <w:sz w:val="24"/>
          <w:szCs w:val="24"/>
          <w:lang w:val="ro-MD"/>
        </w:rPr>
        <w:t>.</w:t>
      </w:r>
      <w:r w:rsidR="00652C55" w:rsidRPr="00591342">
        <w:rPr>
          <w:rFonts w:asciiTheme="majorHAnsi" w:hAnsiTheme="majorHAnsi" w:cstheme="majorHAnsi"/>
          <w:b/>
          <w:sz w:val="24"/>
          <w:szCs w:val="24"/>
          <w:lang w:val="ro-MD"/>
        </w:rPr>
        <w:t>7</w:t>
      </w:r>
      <w:r w:rsidR="00B9248A" w:rsidRPr="00591342">
        <w:rPr>
          <w:rFonts w:asciiTheme="majorHAnsi" w:hAnsiTheme="majorHAnsi" w:cstheme="majorHAnsi"/>
          <w:b/>
          <w:sz w:val="24"/>
          <w:szCs w:val="24"/>
          <w:lang w:val="ro-MD"/>
        </w:rPr>
        <w:t>.</w:t>
      </w:r>
      <w:r w:rsidR="00B9248A" w:rsidRPr="00591342">
        <w:rPr>
          <w:rFonts w:asciiTheme="majorHAnsi" w:hAnsiTheme="majorHAnsi" w:cstheme="majorHAnsi"/>
          <w:sz w:val="24"/>
          <w:szCs w:val="24"/>
          <w:lang w:val="ro-MD"/>
        </w:rPr>
        <w:t xml:space="preserve"> </w:t>
      </w:r>
      <w:r w:rsidR="00375E34" w:rsidRPr="00C7364F">
        <w:rPr>
          <w:rFonts w:asciiTheme="majorHAnsi" w:hAnsiTheme="majorHAnsi" w:cstheme="majorHAnsi"/>
          <w:sz w:val="24"/>
          <w:szCs w:val="24"/>
          <w:lang w:val="ru-MD"/>
        </w:rPr>
        <w:t xml:space="preserve">Отмечаем регистрацию дебиторской задолженности на общую сумму </w:t>
      </w:r>
      <w:r w:rsidR="003621C3" w:rsidRPr="00591342">
        <w:rPr>
          <w:rFonts w:asciiTheme="majorHAnsi" w:eastAsia="Times New Roman" w:hAnsiTheme="majorHAnsi" w:cstheme="majorHAnsi"/>
          <w:color w:val="000000" w:themeColor="text1"/>
          <w:sz w:val="24"/>
          <w:szCs w:val="24"/>
          <w:lang w:val="ro-MD"/>
        </w:rPr>
        <w:t xml:space="preserve">70,2 </w:t>
      </w:r>
      <w:r w:rsidR="00375E34" w:rsidRPr="00C7364F">
        <w:rPr>
          <w:rFonts w:asciiTheme="majorHAnsi" w:hAnsiTheme="majorHAnsi" w:cstheme="majorHAnsi"/>
          <w:sz w:val="24"/>
          <w:szCs w:val="24"/>
          <w:lang w:val="ru-MD"/>
        </w:rPr>
        <w:t xml:space="preserve">млн. леев, из которых </w:t>
      </w:r>
      <w:r w:rsidR="003621C3">
        <w:rPr>
          <w:rFonts w:asciiTheme="majorHAnsi" w:hAnsiTheme="majorHAnsi" w:cstheme="majorHAnsi"/>
          <w:sz w:val="24"/>
          <w:szCs w:val="24"/>
          <w:lang w:val="ru-MD"/>
        </w:rPr>
        <w:t>0,</w:t>
      </w:r>
      <w:r w:rsidR="00375E34" w:rsidRPr="00C7364F">
        <w:rPr>
          <w:rFonts w:asciiTheme="majorHAnsi" w:hAnsiTheme="majorHAnsi" w:cstheme="majorHAnsi"/>
          <w:sz w:val="24"/>
          <w:szCs w:val="24"/>
          <w:lang w:val="ru-MD"/>
        </w:rPr>
        <w:t>9 млн. леев - с истекшим сроком давности</w:t>
      </w:r>
      <w:r w:rsidR="00375E34" w:rsidRPr="00C7364F">
        <w:rPr>
          <w:rStyle w:val="a9"/>
          <w:rFonts w:asciiTheme="majorHAnsi" w:eastAsia="Times New Roman" w:hAnsiTheme="majorHAnsi" w:cstheme="majorHAnsi"/>
          <w:color w:val="000000" w:themeColor="text1"/>
          <w:sz w:val="24"/>
          <w:lang w:val="ru-MD"/>
        </w:rPr>
        <w:footnoteReference w:id="22"/>
      </w:r>
      <w:r w:rsidR="00375E34" w:rsidRPr="00C7364F">
        <w:rPr>
          <w:rFonts w:asciiTheme="majorHAnsi" w:hAnsiTheme="majorHAnsi" w:cstheme="majorHAnsi"/>
          <w:sz w:val="24"/>
          <w:szCs w:val="24"/>
          <w:lang w:val="ru-MD"/>
        </w:rPr>
        <w:t xml:space="preserve">. Из общей отраженной дебиторской задолженности, сумма в </w:t>
      </w:r>
      <w:r w:rsidR="003621C3" w:rsidRPr="00591342">
        <w:rPr>
          <w:rFonts w:asciiTheme="majorHAnsi" w:hAnsiTheme="majorHAnsi" w:cstheme="majorHAnsi"/>
          <w:sz w:val="24"/>
          <w:szCs w:val="24"/>
          <w:lang w:val="ro-MD"/>
        </w:rPr>
        <w:t>61,1</w:t>
      </w:r>
      <w:r w:rsidR="003621C3">
        <w:rPr>
          <w:rFonts w:asciiTheme="majorHAnsi" w:hAnsiTheme="majorHAnsi" w:cstheme="majorHAnsi"/>
          <w:sz w:val="24"/>
          <w:szCs w:val="24"/>
          <w:lang w:val="ru-RU"/>
        </w:rPr>
        <w:t xml:space="preserve"> </w:t>
      </w:r>
      <w:r w:rsidR="00375E34" w:rsidRPr="00C7364F">
        <w:rPr>
          <w:rFonts w:asciiTheme="majorHAnsi" w:hAnsiTheme="majorHAnsi" w:cstheme="majorHAnsi"/>
          <w:sz w:val="24"/>
          <w:szCs w:val="24"/>
          <w:lang w:val="ru-MD"/>
        </w:rPr>
        <w:t xml:space="preserve">млн. леев, или </w:t>
      </w:r>
      <w:r w:rsidR="003621C3" w:rsidRPr="00591342">
        <w:rPr>
          <w:rFonts w:asciiTheme="majorHAnsi" w:hAnsiTheme="majorHAnsi" w:cstheme="majorHAnsi"/>
          <w:sz w:val="24"/>
          <w:szCs w:val="24"/>
          <w:lang w:val="ro-MD"/>
        </w:rPr>
        <w:t>87,04</w:t>
      </w:r>
      <w:r w:rsidR="00375E34" w:rsidRPr="00C7364F">
        <w:rPr>
          <w:rFonts w:asciiTheme="majorHAnsi" w:hAnsiTheme="majorHAnsi" w:cstheme="majorHAnsi"/>
          <w:sz w:val="24"/>
          <w:szCs w:val="24"/>
          <w:lang w:val="ru-MD"/>
        </w:rPr>
        <w:t>%, представляет выплаченные авансы в виде взноса в ПРООН и некоторым экономическим агентам за рубежом</w:t>
      </w:r>
      <w:r w:rsidR="003621C3" w:rsidRPr="00591342">
        <w:rPr>
          <w:rStyle w:val="a9"/>
          <w:rFonts w:asciiTheme="majorHAnsi" w:hAnsiTheme="majorHAnsi" w:cstheme="majorHAnsi"/>
          <w:sz w:val="24"/>
          <w:szCs w:val="24"/>
          <w:lang w:val="ro-MD"/>
        </w:rPr>
        <w:footnoteReference w:id="23"/>
      </w:r>
      <w:r w:rsidR="00375E34" w:rsidRPr="00C7364F">
        <w:rPr>
          <w:rFonts w:asciiTheme="majorHAnsi" w:hAnsiTheme="majorHAnsi" w:cstheme="majorHAnsi"/>
          <w:sz w:val="24"/>
          <w:szCs w:val="24"/>
          <w:lang w:val="ru-MD"/>
        </w:rPr>
        <w:t xml:space="preserve"> за поставку специального оборудования. Суммы были отвлечены в 201</w:t>
      </w:r>
      <w:r w:rsidR="003621C3">
        <w:rPr>
          <w:rFonts w:asciiTheme="majorHAnsi" w:hAnsiTheme="majorHAnsi" w:cstheme="majorHAnsi"/>
          <w:sz w:val="24"/>
          <w:szCs w:val="24"/>
          <w:lang w:val="ru-MD"/>
        </w:rPr>
        <w:t>9</w:t>
      </w:r>
      <w:r w:rsidR="00375E34" w:rsidRPr="00C7364F">
        <w:rPr>
          <w:rFonts w:asciiTheme="majorHAnsi" w:hAnsiTheme="majorHAnsi" w:cstheme="majorHAnsi"/>
          <w:sz w:val="24"/>
          <w:szCs w:val="24"/>
          <w:lang w:val="ru-MD"/>
        </w:rPr>
        <w:t>-202</w:t>
      </w:r>
      <w:r w:rsidR="003621C3">
        <w:rPr>
          <w:rFonts w:asciiTheme="majorHAnsi" w:hAnsiTheme="majorHAnsi" w:cstheme="majorHAnsi"/>
          <w:sz w:val="24"/>
          <w:szCs w:val="24"/>
          <w:lang w:val="ru-MD"/>
        </w:rPr>
        <w:t>1</w:t>
      </w:r>
      <w:r w:rsidR="00375E34" w:rsidRPr="00C7364F">
        <w:rPr>
          <w:rFonts w:asciiTheme="majorHAnsi" w:hAnsiTheme="majorHAnsi" w:cstheme="majorHAnsi"/>
          <w:sz w:val="24"/>
          <w:szCs w:val="24"/>
          <w:lang w:val="ru-MD"/>
        </w:rPr>
        <w:t xml:space="preserve"> годах, с поставками в течение 2021-2024 годов</w:t>
      </w:r>
      <w:r w:rsidR="003621C3" w:rsidRPr="00591342">
        <w:rPr>
          <w:rStyle w:val="a9"/>
          <w:rFonts w:asciiTheme="majorHAnsi" w:hAnsiTheme="majorHAnsi" w:cstheme="majorHAnsi"/>
          <w:sz w:val="24"/>
          <w:szCs w:val="24"/>
          <w:lang w:val="ro-MD"/>
        </w:rPr>
        <w:footnoteReference w:id="24"/>
      </w:r>
      <w:r w:rsidR="003621C3">
        <w:rPr>
          <w:rFonts w:asciiTheme="majorHAnsi" w:hAnsiTheme="majorHAnsi" w:cstheme="majorHAnsi"/>
          <w:sz w:val="24"/>
          <w:szCs w:val="24"/>
          <w:lang w:val="ru-MD"/>
        </w:rPr>
        <w:t>,</w:t>
      </w:r>
      <w:r w:rsidR="00375E34" w:rsidRPr="00C7364F">
        <w:rPr>
          <w:rFonts w:asciiTheme="majorHAnsi" w:hAnsiTheme="majorHAnsi" w:cstheme="majorHAnsi"/>
          <w:sz w:val="24"/>
          <w:szCs w:val="24"/>
          <w:lang w:val="ru-MD"/>
        </w:rPr>
        <w:t xml:space="preserve"> в соответствии с договорными условиями</w:t>
      </w:r>
      <w:r w:rsidR="003621C3">
        <w:rPr>
          <w:rFonts w:asciiTheme="majorHAnsi" w:hAnsiTheme="majorHAnsi" w:cstheme="majorHAnsi"/>
          <w:sz w:val="24"/>
          <w:szCs w:val="24"/>
          <w:lang w:val="ru-MD"/>
        </w:rPr>
        <w:t xml:space="preserve">. </w:t>
      </w:r>
      <w:r w:rsidR="003621C3" w:rsidRPr="003621C3">
        <w:rPr>
          <w:rFonts w:asciiTheme="majorHAnsi" w:hAnsiTheme="majorHAnsi" w:cstheme="majorHAnsi"/>
          <w:sz w:val="24"/>
          <w:szCs w:val="24"/>
          <w:lang w:val="ru-MD"/>
        </w:rPr>
        <w:t>Одновременно, наличие задолженностей с истекшим сроком исковой давности является следствием ненадлежащего институционального менеджмента, установленного внутри субъектов, а также непринятия мер, предусмотренных нормативной базой в данной области, что может привести к ущербу государственному бюджету на суммы, не подлежащие взысканию</w:t>
      </w:r>
      <w:r w:rsidR="00757B84" w:rsidRPr="00591342">
        <w:rPr>
          <w:rFonts w:asciiTheme="majorHAnsi" w:eastAsia="Times New Roman" w:hAnsiTheme="majorHAnsi" w:cstheme="majorHAnsi"/>
          <w:color w:val="000000" w:themeColor="text1"/>
          <w:sz w:val="24"/>
          <w:szCs w:val="24"/>
          <w:lang w:val="ro-MD"/>
        </w:rPr>
        <w:t>.</w:t>
      </w:r>
    </w:p>
    <w:p w14:paraId="1DD1540D" w14:textId="2D08E57E" w:rsidR="00E30B39" w:rsidRPr="0054314E" w:rsidRDefault="009E5432" w:rsidP="00652C55">
      <w:pPr>
        <w:pStyle w:val="af5"/>
        <w:tabs>
          <w:tab w:val="left" w:pos="0"/>
        </w:tabs>
        <w:spacing w:line="276" w:lineRule="auto"/>
        <w:ind w:firstLine="0"/>
        <w:rPr>
          <w:rFonts w:asciiTheme="majorHAnsi" w:hAnsiTheme="majorHAnsi" w:cstheme="majorHAnsi"/>
          <w:lang w:val="ru-MD"/>
        </w:rPr>
      </w:pPr>
      <w:r w:rsidRPr="00591342">
        <w:rPr>
          <w:rFonts w:asciiTheme="majorHAnsi" w:hAnsiTheme="majorHAnsi" w:cstheme="majorHAnsi"/>
          <w:b/>
          <w:lang w:val="ro-MD"/>
        </w:rPr>
        <w:t>5</w:t>
      </w:r>
      <w:r w:rsidR="00B9248A" w:rsidRPr="00591342">
        <w:rPr>
          <w:rFonts w:asciiTheme="majorHAnsi" w:hAnsiTheme="majorHAnsi" w:cstheme="majorHAnsi"/>
          <w:b/>
          <w:lang w:val="ro-MD"/>
        </w:rPr>
        <w:t>.</w:t>
      </w:r>
      <w:r w:rsidR="00652C55" w:rsidRPr="00591342">
        <w:rPr>
          <w:rFonts w:asciiTheme="majorHAnsi" w:hAnsiTheme="majorHAnsi" w:cstheme="majorHAnsi"/>
          <w:b/>
          <w:lang w:val="ro-MD"/>
        </w:rPr>
        <w:t>8</w:t>
      </w:r>
      <w:r w:rsidR="00B9248A" w:rsidRPr="00591342">
        <w:rPr>
          <w:rFonts w:asciiTheme="majorHAnsi" w:hAnsiTheme="majorHAnsi" w:cstheme="majorHAnsi"/>
          <w:b/>
          <w:lang w:val="ro-MD"/>
        </w:rPr>
        <w:t>.</w:t>
      </w:r>
      <w:r w:rsidR="00B9248A" w:rsidRPr="00591342">
        <w:rPr>
          <w:rFonts w:asciiTheme="majorHAnsi" w:hAnsiTheme="majorHAnsi" w:cstheme="majorHAnsi"/>
          <w:lang w:val="ro-MD"/>
        </w:rPr>
        <w:t xml:space="preserve"> </w:t>
      </w:r>
      <w:r w:rsidR="00F45EE5" w:rsidRPr="00195537">
        <w:rPr>
          <w:rFonts w:asciiTheme="majorHAnsi" w:hAnsiTheme="majorHAnsi" w:cstheme="majorHAnsi"/>
          <w:lang w:val="ru-MD"/>
        </w:rPr>
        <w:t xml:space="preserve">Обращаем внимание на то, что министерство </w:t>
      </w:r>
      <w:r w:rsidR="003621C3" w:rsidRPr="00195537">
        <w:rPr>
          <w:rFonts w:asciiTheme="majorHAnsi" w:hAnsiTheme="majorHAnsi" w:cstheme="majorHAnsi"/>
          <w:lang w:val="ru-MD"/>
        </w:rPr>
        <w:t>уже на протяжении многих</w:t>
      </w:r>
      <w:r w:rsidR="00F45EE5" w:rsidRPr="00195537">
        <w:rPr>
          <w:rFonts w:asciiTheme="majorHAnsi" w:hAnsiTheme="majorHAnsi" w:cstheme="majorHAnsi"/>
          <w:lang w:val="ru-MD"/>
        </w:rPr>
        <w:t xml:space="preserve"> лет </w:t>
      </w:r>
      <w:r w:rsidR="00195537" w:rsidRPr="00195537">
        <w:rPr>
          <w:rFonts w:asciiTheme="majorHAnsi" w:hAnsiTheme="majorHAnsi" w:cstheme="majorHAnsi"/>
          <w:lang w:val="ru-MD"/>
        </w:rPr>
        <w:t>сталки</w:t>
      </w:r>
      <w:r w:rsidR="00F45EE5" w:rsidRPr="00195537">
        <w:rPr>
          <w:rFonts w:asciiTheme="majorHAnsi" w:hAnsiTheme="majorHAnsi" w:cstheme="majorHAnsi"/>
          <w:lang w:val="ru-MD"/>
        </w:rPr>
        <w:t>вает</w:t>
      </w:r>
      <w:r w:rsidR="00195537" w:rsidRPr="00195537">
        <w:rPr>
          <w:rFonts w:asciiTheme="majorHAnsi" w:hAnsiTheme="majorHAnsi" w:cstheme="majorHAnsi"/>
          <w:lang w:val="ru-MD"/>
        </w:rPr>
        <w:t>ся с</w:t>
      </w:r>
      <w:r w:rsidR="00F45EE5" w:rsidRPr="00195537">
        <w:rPr>
          <w:rFonts w:asciiTheme="majorHAnsi" w:hAnsiTheme="majorHAnsi" w:cstheme="majorHAnsi"/>
          <w:lang w:val="ru-MD"/>
        </w:rPr>
        <w:t xml:space="preserve"> трудност</w:t>
      </w:r>
      <w:r w:rsidR="00195537" w:rsidRPr="00195537">
        <w:rPr>
          <w:rFonts w:asciiTheme="majorHAnsi" w:hAnsiTheme="majorHAnsi" w:cstheme="majorHAnsi"/>
          <w:lang w:val="ru-MD"/>
        </w:rPr>
        <w:t>ям</w:t>
      </w:r>
      <w:r w:rsidR="00F45EE5" w:rsidRPr="00195537">
        <w:rPr>
          <w:rFonts w:asciiTheme="majorHAnsi" w:hAnsiTheme="majorHAnsi" w:cstheme="majorHAnsi"/>
          <w:lang w:val="ru-MD"/>
        </w:rPr>
        <w:t xml:space="preserve">и </w:t>
      </w:r>
      <w:r w:rsidR="00195537" w:rsidRPr="00195537">
        <w:rPr>
          <w:rFonts w:asciiTheme="majorHAnsi" w:hAnsiTheme="majorHAnsi" w:cstheme="majorHAnsi"/>
          <w:lang w:val="ru-MD"/>
        </w:rPr>
        <w:t>в</w:t>
      </w:r>
      <w:r w:rsidR="00F45EE5" w:rsidRPr="00195537">
        <w:rPr>
          <w:rFonts w:asciiTheme="majorHAnsi" w:hAnsiTheme="majorHAnsi" w:cstheme="majorHAnsi"/>
          <w:lang w:val="ru-MD"/>
        </w:rPr>
        <w:t xml:space="preserve"> </w:t>
      </w:r>
      <w:r w:rsidR="00195537" w:rsidRPr="00195537">
        <w:rPr>
          <w:rFonts w:asciiTheme="majorHAnsi" w:hAnsiTheme="majorHAnsi" w:cstheme="majorHAnsi"/>
          <w:lang w:val="ru-MD"/>
        </w:rPr>
        <w:t>возмещении</w:t>
      </w:r>
      <w:r w:rsidR="00F45EE5" w:rsidRPr="00195537">
        <w:rPr>
          <w:rFonts w:asciiTheme="majorHAnsi" w:hAnsiTheme="majorHAnsi" w:cstheme="majorHAnsi"/>
          <w:lang w:val="ru-MD"/>
        </w:rPr>
        <w:t xml:space="preserve"> средств </w:t>
      </w:r>
      <w:r w:rsidR="00195537" w:rsidRPr="00195537">
        <w:rPr>
          <w:rFonts w:asciiTheme="majorHAnsi" w:hAnsiTheme="majorHAnsi" w:cstheme="majorHAnsi"/>
          <w:lang w:val="ru-MD"/>
        </w:rPr>
        <w:t>на</w:t>
      </w:r>
      <w:r w:rsidR="00F45EE5" w:rsidRPr="00195537">
        <w:rPr>
          <w:rFonts w:asciiTheme="majorHAnsi" w:hAnsiTheme="majorHAnsi" w:cstheme="majorHAnsi"/>
          <w:lang w:val="ru-MD"/>
        </w:rPr>
        <w:t xml:space="preserve"> обучени</w:t>
      </w:r>
      <w:r w:rsidR="00195537" w:rsidRPr="00195537">
        <w:rPr>
          <w:rFonts w:asciiTheme="majorHAnsi" w:hAnsiTheme="majorHAnsi" w:cstheme="majorHAnsi"/>
          <w:lang w:val="ru-MD"/>
        </w:rPr>
        <w:t>е</w:t>
      </w:r>
      <w:r w:rsidR="00F45EE5" w:rsidRPr="00195537">
        <w:rPr>
          <w:rFonts w:asciiTheme="majorHAnsi" w:hAnsiTheme="majorHAnsi" w:cstheme="majorHAnsi"/>
          <w:lang w:val="ru-MD"/>
        </w:rPr>
        <w:t xml:space="preserve"> </w:t>
      </w:r>
      <w:r w:rsidR="00195537" w:rsidRPr="00195537">
        <w:rPr>
          <w:rFonts w:asciiTheme="majorHAnsi" w:hAnsiTheme="majorHAnsi" w:cstheme="majorHAnsi"/>
          <w:lang w:val="ru-MD"/>
        </w:rPr>
        <w:t xml:space="preserve">отчисленных </w:t>
      </w:r>
      <w:r w:rsidR="00F45EE5" w:rsidRPr="00195537">
        <w:rPr>
          <w:rFonts w:asciiTheme="majorHAnsi" w:hAnsiTheme="majorHAnsi" w:cstheme="majorHAnsi"/>
          <w:lang w:val="ru-MD"/>
        </w:rPr>
        <w:t xml:space="preserve">студентов и военнослужащих, которые после завершения всех </w:t>
      </w:r>
      <w:r w:rsidR="00195537" w:rsidRPr="00195537">
        <w:rPr>
          <w:rFonts w:asciiTheme="majorHAnsi" w:hAnsiTheme="majorHAnsi" w:cstheme="majorHAnsi"/>
          <w:lang w:val="ru-MD"/>
        </w:rPr>
        <w:t>этап</w:t>
      </w:r>
      <w:r w:rsidR="00F45EE5" w:rsidRPr="00195537">
        <w:rPr>
          <w:rFonts w:asciiTheme="majorHAnsi" w:hAnsiTheme="majorHAnsi" w:cstheme="majorHAnsi"/>
          <w:lang w:val="ru-MD"/>
        </w:rPr>
        <w:t>ов обучения</w:t>
      </w:r>
      <w:r w:rsidR="00195537" w:rsidRPr="00195537">
        <w:rPr>
          <w:rFonts w:asciiTheme="majorHAnsi" w:hAnsiTheme="majorHAnsi" w:cstheme="majorHAnsi"/>
          <w:lang w:val="ru-MD"/>
        </w:rPr>
        <w:t>,</w:t>
      </w:r>
      <w:r w:rsidR="00F45EE5" w:rsidRPr="00195537">
        <w:rPr>
          <w:rFonts w:asciiTheme="majorHAnsi" w:hAnsiTheme="majorHAnsi" w:cstheme="majorHAnsi"/>
          <w:lang w:val="ru-MD"/>
        </w:rPr>
        <w:t xml:space="preserve"> про</w:t>
      </w:r>
      <w:r w:rsidR="00195537" w:rsidRPr="00195537">
        <w:rPr>
          <w:rFonts w:asciiTheme="majorHAnsi" w:hAnsiTheme="majorHAnsi" w:cstheme="majorHAnsi"/>
          <w:lang w:val="ru-MD"/>
        </w:rPr>
        <w:t>служи</w:t>
      </w:r>
      <w:r w:rsidR="00F45EE5" w:rsidRPr="00195537">
        <w:rPr>
          <w:rFonts w:asciiTheme="majorHAnsi" w:hAnsiTheme="majorHAnsi" w:cstheme="majorHAnsi"/>
          <w:lang w:val="ru-MD"/>
        </w:rPr>
        <w:t xml:space="preserve">ли в </w:t>
      </w:r>
      <w:r w:rsidR="00195537" w:rsidRPr="00195537">
        <w:rPr>
          <w:rFonts w:asciiTheme="majorHAnsi" w:hAnsiTheme="majorHAnsi" w:cstheme="majorHAnsi"/>
          <w:lang w:val="ru-MD"/>
        </w:rPr>
        <w:t xml:space="preserve">рядах </w:t>
      </w:r>
      <w:r w:rsidR="00F45EE5" w:rsidRPr="00195537">
        <w:rPr>
          <w:rFonts w:asciiTheme="majorHAnsi" w:hAnsiTheme="majorHAnsi" w:cstheme="majorHAnsi"/>
          <w:lang w:val="ru-MD"/>
        </w:rPr>
        <w:t>Вооруженных Сил менее 5 лет</w:t>
      </w:r>
      <w:r w:rsidR="00195537" w:rsidRPr="00195537">
        <w:rPr>
          <w:rStyle w:val="a9"/>
          <w:rFonts w:asciiTheme="majorHAnsi" w:hAnsiTheme="majorHAnsi" w:cstheme="majorHAnsi"/>
          <w:lang w:val="ru-MD"/>
        </w:rPr>
        <w:footnoteReference w:id="25"/>
      </w:r>
      <w:r w:rsidR="00F45EE5" w:rsidRPr="00195537">
        <w:rPr>
          <w:rFonts w:asciiTheme="majorHAnsi" w:hAnsiTheme="majorHAnsi" w:cstheme="majorHAnsi"/>
          <w:lang w:val="ru-MD"/>
        </w:rPr>
        <w:t>, сумма</w:t>
      </w:r>
      <w:r w:rsidR="00195537" w:rsidRPr="00195537">
        <w:rPr>
          <w:rFonts w:asciiTheme="majorHAnsi" w:hAnsiTheme="majorHAnsi" w:cstheme="majorHAnsi"/>
          <w:lang w:val="ru-MD"/>
        </w:rPr>
        <w:t>, подлежащая возмещению на конец года с</w:t>
      </w:r>
      <w:r w:rsidR="00F45EE5" w:rsidRPr="00195537">
        <w:rPr>
          <w:rFonts w:asciiTheme="majorHAnsi" w:hAnsiTheme="majorHAnsi" w:cstheme="majorHAnsi"/>
          <w:lang w:val="ru-MD"/>
        </w:rPr>
        <w:t>остав</w:t>
      </w:r>
      <w:r w:rsidR="00195537" w:rsidRPr="00195537">
        <w:rPr>
          <w:rFonts w:asciiTheme="majorHAnsi" w:hAnsiTheme="majorHAnsi" w:cstheme="majorHAnsi"/>
          <w:lang w:val="ru-MD"/>
        </w:rPr>
        <w:t>ля</w:t>
      </w:r>
      <w:r w:rsidR="00F45EE5" w:rsidRPr="00195537">
        <w:rPr>
          <w:rFonts w:asciiTheme="majorHAnsi" w:hAnsiTheme="majorHAnsi" w:cstheme="majorHAnsi"/>
          <w:lang w:val="ru-MD"/>
        </w:rPr>
        <w:t>ла 10,2 млн. ле</w:t>
      </w:r>
      <w:r w:rsidR="00195537" w:rsidRPr="00195537">
        <w:rPr>
          <w:rFonts w:asciiTheme="majorHAnsi" w:hAnsiTheme="majorHAnsi" w:cstheme="majorHAnsi"/>
          <w:lang w:val="ru-MD"/>
        </w:rPr>
        <w:t>ев</w:t>
      </w:r>
      <w:r w:rsidR="00F45EE5" w:rsidRPr="00195537">
        <w:rPr>
          <w:rFonts w:asciiTheme="majorHAnsi" w:hAnsiTheme="majorHAnsi" w:cstheme="majorHAnsi"/>
          <w:lang w:val="ru-MD"/>
        </w:rPr>
        <w:t>.</w:t>
      </w:r>
      <w:r w:rsidR="00F45EE5" w:rsidRPr="00F45EE5">
        <w:rPr>
          <w:rFonts w:asciiTheme="majorHAnsi" w:hAnsiTheme="majorHAnsi" w:cstheme="majorHAnsi"/>
          <w:lang w:val="ro-MD"/>
        </w:rPr>
        <w:t xml:space="preserve"> </w:t>
      </w:r>
      <w:r w:rsidR="00F45EE5" w:rsidRPr="0054314E">
        <w:rPr>
          <w:rFonts w:asciiTheme="majorHAnsi" w:hAnsiTheme="majorHAnsi" w:cstheme="majorHAnsi"/>
          <w:lang w:val="ru-MD"/>
        </w:rPr>
        <w:t>Кроме того, расчет</w:t>
      </w:r>
      <w:r w:rsidR="00195537" w:rsidRPr="0054314E">
        <w:rPr>
          <w:rFonts w:asciiTheme="majorHAnsi" w:hAnsiTheme="majorHAnsi" w:cstheme="majorHAnsi"/>
          <w:lang w:val="ru-MD"/>
        </w:rPr>
        <w:t xml:space="preserve"> по</w:t>
      </w:r>
      <w:r w:rsidR="00F45EE5" w:rsidRPr="0054314E">
        <w:rPr>
          <w:rFonts w:asciiTheme="majorHAnsi" w:hAnsiTheme="majorHAnsi" w:cstheme="majorHAnsi"/>
          <w:lang w:val="ru-MD"/>
        </w:rPr>
        <w:t xml:space="preserve"> возмещению, выполненный до 2016 года, отличается</w:t>
      </w:r>
      <w:r w:rsidR="00F45EE5" w:rsidRPr="00F45EE5">
        <w:rPr>
          <w:rFonts w:asciiTheme="majorHAnsi" w:hAnsiTheme="majorHAnsi" w:cstheme="majorHAnsi"/>
          <w:lang w:val="ro-MD"/>
        </w:rPr>
        <w:t xml:space="preserve"> </w:t>
      </w:r>
      <w:r w:rsidR="00F45EE5" w:rsidRPr="0054314E">
        <w:rPr>
          <w:rFonts w:asciiTheme="majorHAnsi" w:hAnsiTheme="majorHAnsi" w:cstheme="majorHAnsi"/>
          <w:lang w:val="ru-MD"/>
        </w:rPr>
        <w:t xml:space="preserve">от расчета, проведенного после 2016 года, в результате изменения учетной политики </w:t>
      </w:r>
      <w:r w:rsidR="00195537" w:rsidRPr="0054314E">
        <w:rPr>
          <w:rFonts w:asciiTheme="majorHAnsi" w:hAnsiTheme="majorHAnsi" w:cstheme="majorHAnsi"/>
          <w:lang w:val="ru-MD"/>
        </w:rPr>
        <w:t xml:space="preserve">по </w:t>
      </w:r>
      <w:r w:rsidR="00F45EE5" w:rsidRPr="0054314E">
        <w:rPr>
          <w:rFonts w:asciiTheme="majorHAnsi" w:hAnsiTheme="majorHAnsi" w:cstheme="majorHAnsi"/>
          <w:lang w:val="ru-MD"/>
        </w:rPr>
        <w:t>расчет</w:t>
      </w:r>
      <w:r w:rsidR="00195537" w:rsidRPr="0054314E">
        <w:rPr>
          <w:rFonts w:asciiTheme="majorHAnsi" w:hAnsiTheme="majorHAnsi" w:cstheme="majorHAnsi"/>
          <w:lang w:val="ru-MD"/>
        </w:rPr>
        <w:t>у</w:t>
      </w:r>
      <w:r w:rsidR="00F45EE5" w:rsidRPr="0054314E">
        <w:rPr>
          <w:rFonts w:asciiTheme="majorHAnsi" w:hAnsiTheme="majorHAnsi" w:cstheme="majorHAnsi"/>
          <w:lang w:val="ru-MD"/>
        </w:rPr>
        <w:t xml:space="preserve"> износа.</w:t>
      </w:r>
      <w:r w:rsidR="00E30B39" w:rsidRPr="0054314E">
        <w:rPr>
          <w:rFonts w:asciiTheme="majorHAnsi" w:hAnsiTheme="majorHAnsi" w:cstheme="majorHAnsi"/>
          <w:lang w:val="ru-MD"/>
        </w:rPr>
        <w:t xml:space="preserve"> </w:t>
      </w:r>
      <w:r w:rsidR="00F45EE5" w:rsidRPr="0054314E">
        <w:rPr>
          <w:rFonts w:asciiTheme="majorHAnsi" w:hAnsiTheme="majorHAnsi" w:cstheme="majorHAnsi"/>
          <w:lang w:val="ru-MD"/>
        </w:rPr>
        <w:t xml:space="preserve">Так, расчеты средней стоимости для </w:t>
      </w:r>
      <w:r w:rsidR="00195537" w:rsidRPr="0054314E">
        <w:rPr>
          <w:rFonts w:asciiTheme="majorHAnsi" w:hAnsiTheme="majorHAnsi" w:cstheme="majorHAnsi"/>
          <w:lang w:val="ru-MD"/>
        </w:rPr>
        <w:t xml:space="preserve">одного </w:t>
      </w:r>
      <w:r w:rsidR="00F45EE5" w:rsidRPr="0054314E">
        <w:rPr>
          <w:rFonts w:asciiTheme="majorHAnsi" w:hAnsiTheme="majorHAnsi" w:cstheme="majorHAnsi"/>
          <w:lang w:val="ru-MD"/>
        </w:rPr>
        <w:t xml:space="preserve">студента, применяемые </w:t>
      </w:r>
      <w:r w:rsidR="00195537" w:rsidRPr="0054314E">
        <w:rPr>
          <w:rFonts w:asciiTheme="majorHAnsi" w:hAnsiTheme="majorHAnsi" w:cstheme="majorHAnsi"/>
          <w:lang w:val="ru-MD"/>
        </w:rPr>
        <w:t>до</w:t>
      </w:r>
      <w:r w:rsidR="00F45EE5" w:rsidRPr="0054314E">
        <w:rPr>
          <w:rFonts w:asciiTheme="majorHAnsi" w:hAnsiTheme="majorHAnsi" w:cstheme="majorHAnsi"/>
          <w:lang w:val="ru-MD"/>
        </w:rPr>
        <w:t xml:space="preserve"> 2016 год</w:t>
      </w:r>
      <w:r w:rsidR="00195537" w:rsidRPr="0054314E">
        <w:rPr>
          <w:rFonts w:asciiTheme="majorHAnsi" w:hAnsiTheme="majorHAnsi" w:cstheme="majorHAnsi"/>
          <w:lang w:val="ru-MD"/>
        </w:rPr>
        <w:t>а</w:t>
      </w:r>
      <w:r w:rsidR="00F45EE5" w:rsidRPr="0054314E">
        <w:rPr>
          <w:rFonts w:asciiTheme="majorHAnsi" w:hAnsiTheme="majorHAnsi" w:cstheme="majorHAnsi"/>
          <w:lang w:val="ru-MD"/>
        </w:rPr>
        <w:t xml:space="preserve">, включают общую стоимость основных средств, приобретенных в течение </w:t>
      </w:r>
      <w:r w:rsidR="00195537" w:rsidRPr="0054314E">
        <w:rPr>
          <w:rFonts w:asciiTheme="majorHAnsi" w:hAnsiTheme="majorHAnsi" w:cstheme="majorHAnsi"/>
          <w:lang w:val="ru-MD"/>
        </w:rPr>
        <w:t xml:space="preserve">отчетного </w:t>
      </w:r>
      <w:r w:rsidR="00F45EE5" w:rsidRPr="0054314E">
        <w:rPr>
          <w:rFonts w:asciiTheme="majorHAnsi" w:hAnsiTheme="majorHAnsi" w:cstheme="majorHAnsi"/>
          <w:lang w:val="ru-MD"/>
        </w:rPr>
        <w:t>года</w:t>
      </w:r>
      <w:r w:rsidR="00195537" w:rsidRPr="0054314E">
        <w:rPr>
          <w:rStyle w:val="a9"/>
          <w:rFonts w:asciiTheme="majorHAnsi" w:hAnsiTheme="majorHAnsi" w:cstheme="majorHAnsi"/>
          <w:lang w:val="ru-MD"/>
        </w:rPr>
        <w:footnoteReference w:id="26"/>
      </w:r>
      <w:r w:rsidR="00F45EE5" w:rsidRPr="0054314E">
        <w:rPr>
          <w:rFonts w:asciiTheme="majorHAnsi" w:hAnsiTheme="majorHAnsi" w:cstheme="majorHAnsi"/>
          <w:lang w:val="ru-MD"/>
        </w:rPr>
        <w:t xml:space="preserve">, тогда как </w:t>
      </w:r>
      <w:r w:rsidR="00195537" w:rsidRPr="0054314E">
        <w:rPr>
          <w:rFonts w:asciiTheme="majorHAnsi" w:hAnsiTheme="majorHAnsi" w:cstheme="majorHAnsi"/>
          <w:lang w:val="ru-MD"/>
        </w:rPr>
        <w:t xml:space="preserve">начиная </w:t>
      </w:r>
      <w:r w:rsidR="00F45EE5" w:rsidRPr="0054314E">
        <w:rPr>
          <w:rFonts w:asciiTheme="majorHAnsi" w:hAnsiTheme="majorHAnsi" w:cstheme="majorHAnsi"/>
          <w:lang w:val="ru-MD"/>
        </w:rPr>
        <w:t>с 2016 года, с применением нового плана счетов (</w:t>
      </w:r>
      <w:r w:rsidR="00195537" w:rsidRPr="0054314E">
        <w:rPr>
          <w:rFonts w:asciiTheme="majorHAnsi" w:hAnsiTheme="majorHAnsi" w:cstheme="majorHAnsi"/>
          <w:lang w:val="ru-MD"/>
        </w:rPr>
        <w:t>Приказ министра финансов №</w:t>
      </w:r>
      <w:r w:rsidR="00F45EE5" w:rsidRPr="0054314E">
        <w:rPr>
          <w:rFonts w:asciiTheme="majorHAnsi" w:hAnsiTheme="majorHAnsi" w:cstheme="majorHAnsi"/>
          <w:lang w:val="ru-MD"/>
        </w:rPr>
        <w:t>216 от 28.12.2015)</w:t>
      </w:r>
      <w:r w:rsidR="00195537" w:rsidRPr="0054314E">
        <w:rPr>
          <w:rFonts w:asciiTheme="majorHAnsi" w:hAnsiTheme="majorHAnsi" w:cstheme="majorHAnsi"/>
          <w:lang w:val="ru-MD"/>
        </w:rPr>
        <w:t>,</w:t>
      </w:r>
      <w:r w:rsidR="00F45EE5" w:rsidRPr="0054314E">
        <w:rPr>
          <w:rFonts w:asciiTheme="majorHAnsi" w:hAnsiTheme="majorHAnsi" w:cstheme="majorHAnsi"/>
          <w:lang w:val="ru-MD"/>
        </w:rPr>
        <w:t xml:space="preserve"> приобретение основных средств не </w:t>
      </w:r>
      <w:r w:rsidR="00195537" w:rsidRPr="0054314E">
        <w:rPr>
          <w:rFonts w:asciiTheme="majorHAnsi" w:hAnsiTheme="majorHAnsi" w:cstheme="majorHAnsi"/>
          <w:lang w:val="ru-MD"/>
        </w:rPr>
        <w:t>относится</w:t>
      </w:r>
      <w:r w:rsidR="00F45EE5" w:rsidRPr="0054314E">
        <w:rPr>
          <w:rFonts w:asciiTheme="majorHAnsi" w:hAnsiTheme="majorHAnsi" w:cstheme="majorHAnsi"/>
          <w:lang w:val="ru-MD"/>
        </w:rPr>
        <w:t xml:space="preserve"> непосредственно на расходы, а износ рассчитывается путем </w:t>
      </w:r>
      <w:r w:rsidR="00195537" w:rsidRPr="0054314E">
        <w:rPr>
          <w:rFonts w:asciiTheme="majorHAnsi" w:hAnsiTheme="majorHAnsi" w:cstheme="majorHAnsi"/>
          <w:lang w:val="ru-MD"/>
        </w:rPr>
        <w:t>отне</w:t>
      </w:r>
      <w:r w:rsidR="0054314E">
        <w:rPr>
          <w:rFonts w:asciiTheme="majorHAnsi" w:hAnsiTheme="majorHAnsi" w:cstheme="majorHAnsi"/>
          <w:lang w:val="ru-MD"/>
        </w:rPr>
        <w:t>с</w:t>
      </w:r>
      <w:r w:rsidR="00195537" w:rsidRPr="0054314E">
        <w:rPr>
          <w:rFonts w:asciiTheme="majorHAnsi" w:hAnsiTheme="majorHAnsi" w:cstheme="majorHAnsi"/>
          <w:lang w:val="ru-MD"/>
        </w:rPr>
        <w:t>ения</w:t>
      </w:r>
      <w:r w:rsidR="00F45EE5" w:rsidRPr="0054314E">
        <w:rPr>
          <w:rFonts w:asciiTheme="majorHAnsi" w:hAnsiTheme="majorHAnsi" w:cstheme="majorHAnsi"/>
          <w:lang w:val="ru-MD"/>
        </w:rPr>
        <w:t xml:space="preserve"> </w:t>
      </w:r>
      <w:r w:rsidR="00195537" w:rsidRPr="0054314E">
        <w:rPr>
          <w:rFonts w:asciiTheme="majorHAnsi" w:hAnsiTheme="majorHAnsi" w:cstheme="majorHAnsi"/>
          <w:lang w:val="ru-MD"/>
        </w:rPr>
        <w:t>на</w:t>
      </w:r>
      <w:r w:rsidR="00F45EE5" w:rsidRPr="0054314E">
        <w:rPr>
          <w:rFonts w:asciiTheme="majorHAnsi" w:hAnsiTheme="majorHAnsi" w:cstheme="majorHAnsi"/>
          <w:lang w:val="ru-MD"/>
        </w:rPr>
        <w:t xml:space="preserve"> расход</w:t>
      </w:r>
      <w:r w:rsidR="00195537" w:rsidRPr="0054314E">
        <w:rPr>
          <w:rFonts w:asciiTheme="majorHAnsi" w:hAnsiTheme="majorHAnsi" w:cstheme="majorHAnsi"/>
          <w:lang w:val="ru-MD"/>
        </w:rPr>
        <w:t>ы</w:t>
      </w:r>
      <w:r w:rsidR="00F45EE5" w:rsidRPr="0054314E">
        <w:rPr>
          <w:rFonts w:asciiTheme="majorHAnsi" w:hAnsiTheme="majorHAnsi" w:cstheme="majorHAnsi"/>
          <w:lang w:val="ru-MD"/>
        </w:rPr>
        <w:t xml:space="preserve"> </w:t>
      </w:r>
      <w:r w:rsidR="00195537" w:rsidRPr="0054314E">
        <w:rPr>
          <w:rFonts w:asciiTheme="majorHAnsi" w:hAnsiTheme="majorHAnsi" w:cstheme="majorHAnsi"/>
          <w:lang w:val="ru-MD"/>
        </w:rPr>
        <w:t>отчетн</w:t>
      </w:r>
      <w:r w:rsidR="00F45EE5" w:rsidRPr="0054314E">
        <w:rPr>
          <w:rFonts w:asciiTheme="majorHAnsi" w:hAnsiTheme="majorHAnsi" w:cstheme="majorHAnsi"/>
          <w:lang w:val="ru-MD"/>
        </w:rPr>
        <w:t>ого года только сумм</w:t>
      </w:r>
      <w:r w:rsidR="00195537" w:rsidRPr="0054314E">
        <w:rPr>
          <w:rFonts w:asciiTheme="majorHAnsi" w:hAnsiTheme="majorHAnsi" w:cstheme="majorHAnsi"/>
          <w:lang w:val="ru-MD"/>
        </w:rPr>
        <w:t>ы</w:t>
      </w:r>
      <w:r w:rsidR="00F45EE5" w:rsidRPr="0054314E">
        <w:rPr>
          <w:rFonts w:asciiTheme="majorHAnsi" w:hAnsiTheme="majorHAnsi" w:cstheme="majorHAnsi"/>
          <w:lang w:val="ru-MD"/>
        </w:rPr>
        <w:t xml:space="preserve"> износа, относяще</w:t>
      </w:r>
      <w:r w:rsidR="00195537" w:rsidRPr="0054314E">
        <w:rPr>
          <w:rFonts w:asciiTheme="majorHAnsi" w:hAnsiTheme="majorHAnsi" w:cstheme="majorHAnsi"/>
          <w:lang w:val="ru-MD"/>
        </w:rPr>
        <w:t>й</w:t>
      </w:r>
      <w:r w:rsidR="00F45EE5" w:rsidRPr="0054314E">
        <w:rPr>
          <w:rFonts w:asciiTheme="majorHAnsi" w:hAnsiTheme="majorHAnsi" w:cstheme="majorHAnsi"/>
          <w:lang w:val="ru-MD"/>
        </w:rPr>
        <w:t>ся к соответствующему бюджетному году. В результате</w:t>
      </w:r>
      <w:r w:rsidR="00195537" w:rsidRPr="0054314E">
        <w:rPr>
          <w:rFonts w:asciiTheme="majorHAnsi" w:hAnsiTheme="majorHAnsi" w:cstheme="majorHAnsi"/>
          <w:lang w:val="ru-MD"/>
        </w:rPr>
        <w:t>,</w:t>
      </w:r>
      <w:r w:rsidR="00F45EE5" w:rsidRPr="0054314E">
        <w:rPr>
          <w:rFonts w:asciiTheme="majorHAnsi" w:hAnsiTheme="majorHAnsi" w:cstheme="majorHAnsi"/>
          <w:lang w:val="ru-MD"/>
        </w:rPr>
        <w:t xml:space="preserve"> </w:t>
      </w:r>
      <w:r w:rsidR="0054314E" w:rsidRPr="0054314E">
        <w:rPr>
          <w:rFonts w:asciiTheme="majorHAnsi" w:hAnsiTheme="majorHAnsi" w:cstheme="majorHAnsi"/>
          <w:lang w:val="ru-MD"/>
        </w:rPr>
        <w:t xml:space="preserve">студенты, </w:t>
      </w:r>
      <w:r w:rsidR="00195537" w:rsidRPr="0054314E">
        <w:rPr>
          <w:rFonts w:asciiTheme="majorHAnsi" w:hAnsiTheme="majorHAnsi" w:cstheme="majorHAnsi"/>
          <w:lang w:val="ru-MD"/>
        </w:rPr>
        <w:t xml:space="preserve">отчисленные </w:t>
      </w:r>
      <w:r w:rsidR="00F45EE5" w:rsidRPr="0054314E">
        <w:rPr>
          <w:rFonts w:asciiTheme="majorHAnsi" w:hAnsiTheme="majorHAnsi" w:cstheme="majorHAnsi"/>
          <w:lang w:val="ru-MD"/>
        </w:rPr>
        <w:t xml:space="preserve">до 2016 года, должны вернуть в государственный бюджет всю стоимость основных средств, приобретенных </w:t>
      </w:r>
      <w:r w:rsidR="0054314E" w:rsidRPr="0054314E">
        <w:rPr>
          <w:rFonts w:asciiTheme="majorHAnsi" w:hAnsiTheme="majorHAnsi" w:cstheme="majorHAnsi"/>
          <w:lang w:val="ru-MD"/>
        </w:rPr>
        <w:t>за</w:t>
      </w:r>
      <w:r w:rsidR="00F45EE5" w:rsidRPr="0054314E">
        <w:rPr>
          <w:rFonts w:asciiTheme="majorHAnsi" w:hAnsiTheme="majorHAnsi" w:cstheme="majorHAnsi"/>
          <w:lang w:val="ru-MD"/>
        </w:rPr>
        <w:t xml:space="preserve"> </w:t>
      </w:r>
      <w:r w:rsidR="0054314E" w:rsidRPr="0054314E">
        <w:rPr>
          <w:rFonts w:asciiTheme="majorHAnsi" w:hAnsiTheme="majorHAnsi" w:cstheme="majorHAnsi"/>
          <w:lang w:val="ru-MD"/>
        </w:rPr>
        <w:t>отчетны</w:t>
      </w:r>
      <w:r w:rsidR="00F45EE5" w:rsidRPr="0054314E">
        <w:rPr>
          <w:rFonts w:asciiTheme="majorHAnsi" w:hAnsiTheme="majorHAnsi" w:cstheme="majorHAnsi"/>
          <w:lang w:val="ru-MD"/>
        </w:rPr>
        <w:t>е годы, включенны</w:t>
      </w:r>
      <w:r w:rsidR="0054314E" w:rsidRPr="0054314E">
        <w:rPr>
          <w:rFonts w:asciiTheme="majorHAnsi" w:hAnsiTheme="majorHAnsi" w:cstheme="majorHAnsi"/>
          <w:lang w:val="ru-MD"/>
        </w:rPr>
        <w:t>е</w:t>
      </w:r>
      <w:r w:rsidR="00F45EE5" w:rsidRPr="0054314E">
        <w:rPr>
          <w:rFonts w:asciiTheme="majorHAnsi" w:hAnsiTheme="majorHAnsi" w:cstheme="majorHAnsi"/>
          <w:lang w:val="ru-MD"/>
        </w:rPr>
        <w:t xml:space="preserve"> в расчет </w:t>
      </w:r>
      <w:r w:rsidR="0054314E" w:rsidRPr="0054314E">
        <w:rPr>
          <w:rFonts w:asciiTheme="majorHAnsi" w:hAnsiTheme="majorHAnsi" w:cstheme="majorHAnsi"/>
          <w:lang w:val="ru-MD"/>
        </w:rPr>
        <w:t xml:space="preserve">к </w:t>
      </w:r>
      <w:r w:rsidR="00F45EE5" w:rsidRPr="0054314E">
        <w:rPr>
          <w:rFonts w:asciiTheme="majorHAnsi" w:hAnsiTheme="majorHAnsi" w:cstheme="majorHAnsi"/>
          <w:lang w:val="ru-MD"/>
        </w:rPr>
        <w:t>во</w:t>
      </w:r>
      <w:r w:rsidR="0054314E" w:rsidRPr="0054314E">
        <w:rPr>
          <w:rFonts w:asciiTheme="majorHAnsi" w:hAnsiTheme="majorHAnsi" w:cstheme="majorHAnsi"/>
          <w:lang w:val="ru-MD"/>
        </w:rPr>
        <w:t>змещению</w:t>
      </w:r>
      <w:r w:rsidR="00F45EE5" w:rsidRPr="0054314E">
        <w:rPr>
          <w:rFonts w:asciiTheme="majorHAnsi" w:hAnsiTheme="majorHAnsi" w:cstheme="majorHAnsi"/>
          <w:lang w:val="ru-MD"/>
        </w:rPr>
        <w:t xml:space="preserve">, а те, которые были </w:t>
      </w:r>
      <w:r w:rsidR="0054314E" w:rsidRPr="0054314E">
        <w:rPr>
          <w:rFonts w:asciiTheme="majorHAnsi" w:hAnsiTheme="majorHAnsi" w:cstheme="majorHAnsi"/>
          <w:lang w:val="ru-MD"/>
        </w:rPr>
        <w:t>отчисл</w:t>
      </w:r>
      <w:r w:rsidR="00F45EE5" w:rsidRPr="0054314E">
        <w:rPr>
          <w:rFonts w:asciiTheme="majorHAnsi" w:hAnsiTheme="majorHAnsi" w:cstheme="majorHAnsi"/>
          <w:lang w:val="ru-MD"/>
        </w:rPr>
        <w:t xml:space="preserve">ены после 2016 года, - только в пределах </w:t>
      </w:r>
      <w:r w:rsidR="0054314E" w:rsidRPr="0054314E">
        <w:rPr>
          <w:rFonts w:asciiTheme="majorHAnsi" w:hAnsiTheme="majorHAnsi" w:cstheme="majorHAnsi"/>
          <w:lang w:val="ru-MD"/>
        </w:rPr>
        <w:t>начислен</w:t>
      </w:r>
      <w:r w:rsidR="00F45EE5" w:rsidRPr="0054314E">
        <w:rPr>
          <w:rFonts w:asciiTheme="majorHAnsi" w:hAnsiTheme="majorHAnsi" w:cstheme="majorHAnsi"/>
          <w:lang w:val="ru-MD"/>
        </w:rPr>
        <w:t>ного износа. В этих условиях</w:t>
      </w:r>
      <w:r w:rsidR="0054314E" w:rsidRPr="0054314E">
        <w:rPr>
          <w:rFonts w:asciiTheme="majorHAnsi" w:hAnsiTheme="majorHAnsi" w:cstheme="majorHAnsi"/>
          <w:lang w:val="ru-MD"/>
        </w:rPr>
        <w:t>,</w:t>
      </w:r>
      <w:r w:rsidR="00F45EE5" w:rsidRPr="0054314E">
        <w:rPr>
          <w:rFonts w:asciiTheme="majorHAnsi" w:hAnsiTheme="majorHAnsi" w:cstheme="majorHAnsi"/>
          <w:lang w:val="ru-MD"/>
        </w:rPr>
        <w:t xml:space="preserve"> должники </w:t>
      </w:r>
      <w:r w:rsidR="0054314E" w:rsidRPr="0054314E">
        <w:rPr>
          <w:rFonts w:asciiTheme="majorHAnsi" w:hAnsiTheme="majorHAnsi" w:cstheme="majorHAnsi"/>
          <w:lang w:val="ru-MD"/>
        </w:rPr>
        <w:t>находя</w:t>
      </w:r>
      <w:r w:rsidR="00F45EE5" w:rsidRPr="0054314E">
        <w:rPr>
          <w:rFonts w:asciiTheme="majorHAnsi" w:hAnsiTheme="majorHAnsi" w:cstheme="majorHAnsi"/>
          <w:lang w:val="ru-MD"/>
        </w:rPr>
        <w:t>тся в неравн</w:t>
      </w:r>
      <w:r w:rsidR="0054314E" w:rsidRPr="0054314E">
        <w:rPr>
          <w:rFonts w:asciiTheme="majorHAnsi" w:hAnsiTheme="majorHAnsi" w:cstheme="majorHAnsi"/>
          <w:lang w:val="ru-MD"/>
        </w:rPr>
        <w:t>ых</w:t>
      </w:r>
      <w:r w:rsidR="00F45EE5" w:rsidRPr="0054314E">
        <w:rPr>
          <w:rFonts w:asciiTheme="majorHAnsi" w:hAnsiTheme="majorHAnsi" w:cstheme="majorHAnsi"/>
          <w:lang w:val="ru-MD"/>
        </w:rPr>
        <w:t xml:space="preserve"> условия</w:t>
      </w:r>
      <w:r w:rsidR="0054314E" w:rsidRPr="0054314E">
        <w:rPr>
          <w:rFonts w:asciiTheme="majorHAnsi" w:hAnsiTheme="majorHAnsi" w:cstheme="majorHAnsi"/>
          <w:lang w:val="ru-MD"/>
        </w:rPr>
        <w:t>х</w:t>
      </w:r>
      <w:r w:rsidR="00B178F9" w:rsidRPr="0054314E">
        <w:rPr>
          <w:rFonts w:asciiTheme="majorHAnsi" w:hAnsiTheme="majorHAnsi" w:cstheme="majorHAnsi"/>
          <w:lang w:val="ru-MD"/>
        </w:rPr>
        <w:t>.</w:t>
      </w:r>
    </w:p>
    <w:p w14:paraId="029231C5" w14:textId="52309B16" w:rsidR="00B027D2" w:rsidRPr="006B3070" w:rsidRDefault="009E5432" w:rsidP="00591342">
      <w:pPr>
        <w:spacing w:after="0" w:line="276" w:lineRule="auto"/>
        <w:jc w:val="both"/>
        <w:rPr>
          <w:rFonts w:asciiTheme="majorHAnsi" w:hAnsiTheme="majorHAnsi" w:cstheme="majorHAnsi"/>
          <w:b/>
          <w:sz w:val="24"/>
          <w:szCs w:val="24"/>
          <w:lang w:val="ru-MD"/>
        </w:rPr>
      </w:pPr>
      <w:r w:rsidRPr="00591342">
        <w:rPr>
          <w:rFonts w:asciiTheme="majorHAnsi" w:hAnsiTheme="majorHAnsi" w:cstheme="majorHAnsi"/>
          <w:b/>
          <w:sz w:val="24"/>
          <w:szCs w:val="24"/>
          <w:lang w:val="ro-MD"/>
        </w:rPr>
        <w:t>5</w:t>
      </w:r>
      <w:r w:rsidR="00B9248A" w:rsidRPr="00591342">
        <w:rPr>
          <w:rFonts w:asciiTheme="majorHAnsi" w:hAnsiTheme="majorHAnsi" w:cstheme="majorHAnsi"/>
          <w:b/>
          <w:sz w:val="24"/>
          <w:szCs w:val="24"/>
          <w:lang w:val="ro-MD"/>
        </w:rPr>
        <w:t>.</w:t>
      </w:r>
      <w:r w:rsidR="00652C55" w:rsidRPr="00591342">
        <w:rPr>
          <w:rFonts w:asciiTheme="majorHAnsi" w:hAnsiTheme="majorHAnsi" w:cstheme="majorHAnsi"/>
          <w:b/>
          <w:sz w:val="24"/>
          <w:szCs w:val="24"/>
          <w:lang w:val="ro-MD"/>
        </w:rPr>
        <w:t>9</w:t>
      </w:r>
      <w:r w:rsidR="00B9248A" w:rsidRPr="00591342">
        <w:rPr>
          <w:rFonts w:asciiTheme="majorHAnsi" w:hAnsiTheme="majorHAnsi" w:cstheme="majorHAnsi"/>
          <w:b/>
          <w:sz w:val="24"/>
          <w:szCs w:val="24"/>
          <w:lang w:val="ro-MD"/>
        </w:rPr>
        <w:t>.</w:t>
      </w:r>
      <w:r w:rsidR="00B9248A" w:rsidRPr="00591342">
        <w:rPr>
          <w:rFonts w:asciiTheme="majorHAnsi" w:hAnsiTheme="majorHAnsi" w:cstheme="majorHAnsi"/>
          <w:sz w:val="24"/>
          <w:szCs w:val="24"/>
          <w:lang w:val="ro-MD"/>
        </w:rPr>
        <w:t xml:space="preserve"> </w:t>
      </w:r>
      <w:r w:rsidR="007055DD" w:rsidRPr="006B3070">
        <w:rPr>
          <w:rFonts w:asciiTheme="majorHAnsi" w:hAnsiTheme="majorHAnsi" w:cstheme="majorHAnsi"/>
          <w:sz w:val="24"/>
          <w:szCs w:val="24"/>
          <w:lang w:val="ru-MD"/>
        </w:rPr>
        <w:t>Отме</w:t>
      </w:r>
      <w:r w:rsidR="006B3070" w:rsidRPr="006B3070">
        <w:rPr>
          <w:rFonts w:asciiTheme="majorHAnsi" w:hAnsiTheme="majorHAnsi" w:cstheme="majorHAnsi"/>
          <w:sz w:val="24"/>
          <w:szCs w:val="24"/>
          <w:lang w:val="ru-MD"/>
        </w:rPr>
        <w:t>чается</w:t>
      </w:r>
      <w:r w:rsidR="007055DD" w:rsidRPr="006B3070">
        <w:rPr>
          <w:rFonts w:asciiTheme="majorHAnsi" w:hAnsiTheme="majorHAnsi" w:cstheme="majorHAnsi"/>
          <w:sz w:val="24"/>
          <w:szCs w:val="24"/>
          <w:lang w:val="ru-MD"/>
        </w:rPr>
        <w:t xml:space="preserve">, что министерство </w:t>
      </w:r>
      <w:r w:rsidR="006B3070" w:rsidRPr="006B3070">
        <w:rPr>
          <w:rFonts w:asciiTheme="majorHAnsi" w:hAnsiTheme="majorHAnsi" w:cstheme="majorHAnsi"/>
          <w:sz w:val="24"/>
          <w:szCs w:val="24"/>
          <w:lang w:val="ru-MD"/>
        </w:rPr>
        <w:t>не выполнило положения Закона №</w:t>
      </w:r>
      <w:r w:rsidR="007055DD" w:rsidRPr="006B3070">
        <w:rPr>
          <w:rFonts w:asciiTheme="majorHAnsi" w:hAnsiTheme="majorHAnsi" w:cstheme="majorHAnsi"/>
          <w:sz w:val="24"/>
          <w:szCs w:val="24"/>
          <w:lang w:val="ru-MD"/>
        </w:rPr>
        <w:t>131 от 03.07.2015</w:t>
      </w:r>
      <w:r w:rsidR="006B3070" w:rsidRPr="006B3070">
        <w:rPr>
          <w:rStyle w:val="a9"/>
          <w:rFonts w:asciiTheme="majorHAnsi" w:hAnsiTheme="majorHAnsi" w:cstheme="majorHAnsi"/>
          <w:sz w:val="24"/>
          <w:szCs w:val="24"/>
          <w:lang w:val="ru-MD"/>
        </w:rPr>
        <w:footnoteReference w:id="27"/>
      </w:r>
      <w:r w:rsidR="007055DD" w:rsidRPr="006B3070">
        <w:rPr>
          <w:rFonts w:asciiTheme="majorHAnsi" w:hAnsiTheme="majorHAnsi" w:cstheme="majorHAnsi"/>
          <w:sz w:val="24"/>
          <w:szCs w:val="24"/>
          <w:lang w:val="ru-MD"/>
        </w:rPr>
        <w:t xml:space="preserve"> в процессе планирования государственных закупок, </w:t>
      </w:r>
      <w:r w:rsidR="006B3070" w:rsidRPr="006B3070">
        <w:rPr>
          <w:rFonts w:asciiTheme="majorHAnsi" w:hAnsiTheme="majorHAnsi" w:cstheme="majorHAnsi"/>
          <w:sz w:val="24"/>
          <w:szCs w:val="24"/>
          <w:lang w:val="ru-MD"/>
        </w:rPr>
        <w:t xml:space="preserve">было </w:t>
      </w:r>
      <w:r w:rsidR="007055DD" w:rsidRPr="006B3070">
        <w:rPr>
          <w:rFonts w:asciiTheme="majorHAnsi" w:hAnsiTheme="majorHAnsi" w:cstheme="majorHAnsi"/>
          <w:sz w:val="24"/>
          <w:szCs w:val="24"/>
          <w:lang w:val="ru-MD"/>
        </w:rPr>
        <w:t xml:space="preserve">допущено </w:t>
      </w:r>
      <w:r w:rsidR="006B3070" w:rsidRPr="006B3070">
        <w:rPr>
          <w:rFonts w:asciiTheme="majorHAnsi" w:hAnsiTheme="majorHAnsi" w:cstheme="majorHAnsi"/>
          <w:sz w:val="24"/>
          <w:szCs w:val="24"/>
          <w:lang w:val="ru-MD"/>
        </w:rPr>
        <w:t>дроб</w:t>
      </w:r>
      <w:r w:rsidR="007055DD" w:rsidRPr="006B3070">
        <w:rPr>
          <w:rFonts w:asciiTheme="majorHAnsi" w:hAnsiTheme="majorHAnsi" w:cstheme="majorHAnsi"/>
          <w:sz w:val="24"/>
          <w:szCs w:val="24"/>
          <w:lang w:val="ru-MD"/>
        </w:rPr>
        <w:t xml:space="preserve">ление закупок на сумму 1,6 млн. </w:t>
      </w:r>
      <w:r w:rsidR="006B3070" w:rsidRPr="006B3070">
        <w:rPr>
          <w:rFonts w:asciiTheme="majorHAnsi" w:hAnsiTheme="majorHAnsi" w:cstheme="majorHAnsi"/>
          <w:sz w:val="24"/>
          <w:szCs w:val="24"/>
          <w:lang w:val="ru-MD"/>
        </w:rPr>
        <w:t xml:space="preserve">леев путем заключения нескольких договоров небольшой стоимости, </w:t>
      </w:r>
      <w:r w:rsidR="007055DD" w:rsidRPr="006B3070">
        <w:rPr>
          <w:rFonts w:asciiTheme="majorHAnsi" w:hAnsiTheme="majorHAnsi" w:cstheme="majorHAnsi"/>
          <w:sz w:val="24"/>
          <w:szCs w:val="24"/>
          <w:lang w:val="ru-MD"/>
        </w:rPr>
        <w:t>в некоторых случаях с одним и тем же экономическим оператором, для котор</w:t>
      </w:r>
      <w:r w:rsidR="006B3070" w:rsidRPr="006B3070">
        <w:rPr>
          <w:rFonts w:asciiTheme="majorHAnsi" w:hAnsiTheme="majorHAnsi" w:cstheme="majorHAnsi"/>
          <w:sz w:val="24"/>
          <w:szCs w:val="24"/>
          <w:lang w:val="ru-MD"/>
        </w:rPr>
        <w:t>ых</w:t>
      </w:r>
      <w:r w:rsidR="007055DD" w:rsidRPr="006B3070">
        <w:rPr>
          <w:rFonts w:asciiTheme="majorHAnsi" w:hAnsiTheme="majorHAnsi" w:cstheme="majorHAnsi"/>
          <w:sz w:val="24"/>
          <w:szCs w:val="24"/>
          <w:lang w:val="ru-MD"/>
        </w:rPr>
        <w:t xml:space="preserve"> должны были использоваться другие процедуры государственных закупок, когда </w:t>
      </w:r>
      <w:r w:rsidR="006B3070" w:rsidRPr="006B3070">
        <w:rPr>
          <w:rFonts w:asciiTheme="majorHAnsi" w:hAnsiTheme="majorHAnsi" w:cstheme="majorHAnsi"/>
          <w:sz w:val="24"/>
          <w:szCs w:val="24"/>
          <w:lang w:val="ru-MD"/>
        </w:rPr>
        <w:t>за</w:t>
      </w:r>
      <w:r w:rsidR="007055DD" w:rsidRPr="006B3070">
        <w:rPr>
          <w:rFonts w:asciiTheme="majorHAnsi" w:hAnsiTheme="majorHAnsi" w:cstheme="majorHAnsi"/>
          <w:sz w:val="24"/>
          <w:szCs w:val="24"/>
          <w:lang w:val="ru-MD"/>
        </w:rPr>
        <w:t xml:space="preserve">купка не была бы </w:t>
      </w:r>
      <w:r w:rsidR="006B3070" w:rsidRPr="006B3070">
        <w:rPr>
          <w:rFonts w:asciiTheme="majorHAnsi" w:hAnsiTheme="majorHAnsi" w:cstheme="majorHAnsi"/>
          <w:sz w:val="24"/>
          <w:szCs w:val="24"/>
          <w:lang w:val="ru-MD"/>
        </w:rPr>
        <w:t>дроб</w:t>
      </w:r>
      <w:r w:rsidR="007055DD" w:rsidRPr="006B3070">
        <w:rPr>
          <w:rFonts w:asciiTheme="majorHAnsi" w:hAnsiTheme="majorHAnsi" w:cstheme="majorHAnsi"/>
          <w:sz w:val="24"/>
          <w:szCs w:val="24"/>
          <w:lang w:val="ru-MD"/>
        </w:rPr>
        <w:t>лена. В то же время министерство допустило проведение государственных закупок на сумму 0,55 млн. леев, которые превышают установленный законодательством потолок</w:t>
      </w:r>
      <w:r w:rsidR="006B3070" w:rsidRPr="006B3070">
        <w:rPr>
          <w:rStyle w:val="a9"/>
          <w:rFonts w:asciiTheme="majorHAnsi" w:hAnsiTheme="majorHAnsi" w:cstheme="majorHAnsi"/>
          <w:sz w:val="24"/>
          <w:szCs w:val="24"/>
          <w:lang w:val="ru-MD"/>
        </w:rPr>
        <w:footnoteReference w:id="28"/>
      </w:r>
      <w:r w:rsidR="007055DD" w:rsidRPr="006B3070">
        <w:rPr>
          <w:rFonts w:asciiTheme="majorHAnsi" w:hAnsiTheme="majorHAnsi" w:cstheme="majorHAnsi"/>
          <w:sz w:val="24"/>
          <w:szCs w:val="24"/>
          <w:lang w:val="ru-MD"/>
        </w:rPr>
        <w:t xml:space="preserve">, без </w:t>
      </w:r>
      <w:r w:rsidR="006B3070" w:rsidRPr="006B3070">
        <w:rPr>
          <w:rFonts w:asciiTheme="majorHAnsi" w:hAnsiTheme="majorHAnsi" w:cstheme="majorHAnsi"/>
          <w:sz w:val="24"/>
          <w:szCs w:val="24"/>
          <w:lang w:val="ru-MD"/>
        </w:rPr>
        <w:t>заключе</w:t>
      </w:r>
      <w:r w:rsidR="007055DD" w:rsidRPr="006B3070">
        <w:rPr>
          <w:rFonts w:asciiTheme="majorHAnsi" w:hAnsiTheme="majorHAnsi" w:cstheme="majorHAnsi"/>
          <w:sz w:val="24"/>
          <w:szCs w:val="24"/>
          <w:lang w:val="ru-MD"/>
        </w:rPr>
        <w:t xml:space="preserve">ния договоров </w:t>
      </w:r>
      <w:r w:rsidR="006B3070" w:rsidRPr="006B3070">
        <w:rPr>
          <w:rFonts w:asciiTheme="majorHAnsi" w:hAnsiTheme="majorHAnsi" w:cstheme="majorHAnsi"/>
          <w:sz w:val="24"/>
          <w:szCs w:val="24"/>
          <w:lang w:val="ru-MD"/>
        </w:rPr>
        <w:t xml:space="preserve">небольшой стоимости </w:t>
      </w:r>
      <w:r w:rsidR="007055DD" w:rsidRPr="006B3070">
        <w:rPr>
          <w:rFonts w:asciiTheme="majorHAnsi" w:hAnsiTheme="majorHAnsi" w:cstheme="majorHAnsi"/>
          <w:sz w:val="24"/>
          <w:szCs w:val="24"/>
          <w:lang w:val="ru-MD"/>
        </w:rPr>
        <w:t xml:space="preserve">и без их </w:t>
      </w:r>
      <w:r w:rsidR="006B3070" w:rsidRPr="006B3070">
        <w:rPr>
          <w:rFonts w:asciiTheme="majorHAnsi" w:hAnsiTheme="majorHAnsi" w:cstheme="majorHAnsi"/>
          <w:sz w:val="24"/>
          <w:szCs w:val="24"/>
          <w:lang w:val="ru-MD"/>
        </w:rPr>
        <w:t>последующ</w:t>
      </w:r>
      <w:r w:rsidR="007055DD" w:rsidRPr="006B3070">
        <w:rPr>
          <w:rFonts w:asciiTheme="majorHAnsi" w:hAnsiTheme="majorHAnsi" w:cstheme="majorHAnsi"/>
          <w:sz w:val="24"/>
          <w:szCs w:val="24"/>
          <w:lang w:val="ru-MD"/>
        </w:rPr>
        <w:t xml:space="preserve">ей регистрации в </w:t>
      </w:r>
      <w:r w:rsidR="006B3070" w:rsidRPr="006B3070">
        <w:rPr>
          <w:rFonts w:asciiTheme="majorHAnsi" w:hAnsiTheme="majorHAnsi" w:cstheme="majorHAnsi"/>
          <w:sz w:val="24"/>
          <w:szCs w:val="24"/>
          <w:lang w:val="ru-MD"/>
        </w:rPr>
        <w:t>Г</w:t>
      </w:r>
      <w:r w:rsidR="007055DD" w:rsidRPr="006B3070">
        <w:rPr>
          <w:rFonts w:asciiTheme="majorHAnsi" w:hAnsiTheme="majorHAnsi" w:cstheme="majorHAnsi"/>
          <w:sz w:val="24"/>
          <w:szCs w:val="24"/>
          <w:lang w:val="ru-MD"/>
        </w:rPr>
        <w:t>осударственно</w:t>
      </w:r>
      <w:r w:rsidR="006B3070" w:rsidRPr="006B3070">
        <w:rPr>
          <w:rFonts w:asciiTheme="majorHAnsi" w:hAnsiTheme="majorHAnsi" w:cstheme="majorHAnsi"/>
          <w:sz w:val="24"/>
          <w:szCs w:val="24"/>
          <w:lang w:val="ru-MD"/>
        </w:rPr>
        <w:t>м</w:t>
      </w:r>
      <w:r w:rsidR="007055DD" w:rsidRPr="006B3070">
        <w:rPr>
          <w:rFonts w:asciiTheme="majorHAnsi" w:hAnsiTheme="majorHAnsi" w:cstheme="majorHAnsi"/>
          <w:sz w:val="24"/>
          <w:szCs w:val="24"/>
          <w:lang w:val="ru-MD"/>
        </w:rPr>
        <w:t xml:space="preserve"> казн</w:t>
      </w:r>
      <w:r w:rsidR="006B3070" w:rsidRPr="006B3070">
        <w:rPr>
          <w:rFonts w:asciiTheme="majorHAnsi" w:hAnsiTheme="majorHAnsi" w:cstheme="majorHAnsi"/>
          <w:sz w:val="24"/>
          <w:szCs w:val="24"/>
          <w:lang w:val="ru-MD"/>
        </w:rPr>
        <w:t>ачействе</w:t>
      </w:r>
      <w:r w:rsidR="00591342" w:rsidRPr="006B3070">
        <w:rPr>
          <w:rFonts w:asciiTheme="majorHAnsi" w:hAnsiTheme="majorHAnsi" w:cstheme="majorHAnsi"/>
          <w:sz w:val="24"/>
          <w:szCs w:val="24"/>
          <w:lang w:val="ru-MD"/>
        </w:rPr>
        <w:t>.</w:t>
      </w:r>
    </w:p>
    <w:p w14:paraId="3D8C0B23" w14:textId="085214D3" w:rsidR="00F81538" w:rsidRPr="00591342" w:rsidRDefault="009E5432" w:rsidP="00302633">
      <w:pPr>
        <w:pStyle w:val="a7"/>
        <w:tabs>
          <w:tab w:val="left" w:pos="0"/>
        </w:tabs>
        <w:spacing w:line="276" w:lineRule="auto"/>
        <w:jc w:val="both"/>
        <w:outlineLvl w:val="0"/>
        <w:rPr>
          <w:rFonts w:asciiTheme="majorHAnsi" w:hAnsiTheme="majorHAnsi" w:cstheme="majorHAnsi"/>
          <w:sz w:val="24"/>
          <w:szCs w:val="24"/>
          <w:lang w:val="ro-MD"/>
        </w:rPr>
      </w:pPr>
      <w:r w:rsidRPr="00591342">
        <w:rPr>
          <w:rFonts w:asciiTheme="majorHAnsi" w:hAnsiTheme="majorHAnsi" w:cstheme="majorHAnsi"/>
          <w:b/>
          <w:sz w:val="24"/>
          <w:szCs w:val="24"/>
          <w:lang w:val="ro-MD"/>
        </w:rPr>
        <w:t>5</w:t>
      </w:r>
      <w:r w:rsidR="00F81538" w:rsidRPr="00591342">
        <w:rPr>
          <w:rFonts w:asciiTheme="majorHAnsi" w:hAnsiTheme="majorHAnsi" w:cstheme="majorHAnsi"/>
          <w:b/>
          <w:sz w:val="24"/>
          <w:szCs w:val="24"/>
          <w:lang w:val="ro-MD"/>
        </w:rPr>
        <w:t>.</w:t>
      </w:r>
      <w:r w:rsidR="00652C55" w:rsidRPr="00591342">
        <w:rPr>
          <w:rFonts w:asciiTheme="majorHAnsi" w:hAnsiTheme="majorHAnsi" w:cstheme="majorHAnsi"/>
          <w:b/>
          <w:sz w:val="24"/>
          <w:szCs w:val="24"/>
          <w:lang w:val="ro-MD"/>
        </w:rPr>
        <w:t>10</w:t>
      </w:r>
      <w:r w:rsidR="00F81538" w:rsidRPr="00591342">
        <w:rPr>
          <w:rFonts w:asciiTheme="majorHAnsi" w:hAnsiTheme="majorHAnsi" w:cstheme="majorHAnsi"/>
          <w:b/>
          <w:sz w:val="24"/>
          <w:szCs w:val="24"/>
          <w:lang w:val="ro-MD"/>
        </w:rPr>
        <w:t>.</w:t>
      </w:r>
      <w:r w:rsidR="00F81538" w:rsidRPr="00591342">
        <w:rPr>
          <w:rFonts w:asciiTheme="majorHAnsi" w:hAnsiTheme="majorHAnsi" w:cstheme="majorHAnsi"/>
          <w:sz w:val="24"/>
          <w:szCs w:val="24"/>
          <w:lang w:val="ro-MD"/>
        </w:rPr>
        <w:t xml:space="preserve"> </w:t>
      </w:r>
      <w:r w:rsidR="00B81721" w:rsidRPr="00C7364F">
        <w:rPr>
          <w:rFonts w:asciiTheme="majorHAnsi" w:hAnsiTheme="majorHAnsi" w:cstheme="majorHAnsi"/>
          <w:sz w:val="24"/>
          <w:szCs w:val="24"/>
          <w:lang w:val="ru-MD"/>
        </w:rPr>
        <w:t>Обращаем внимание на то, что министерство установило неэффективный механизм взаимодействия с одним государственным предприятием</w:t>
      </w:r>
      <w:r w:rsidR="00B81721" w:rsidRPr="00C7364F">
        <w:rPr>
          <w:rStyle w:val="a9"/>
          <w:rFonts w:asciiTheme="majorHAnsi" w:hAnsiTheme="majorHAnsi" w:cstheme="majorHAnsi"/>
          <w:sz w:val="24"/>
          <w:szCs w:val="24"/>
          <w:lang w:val="ru-MD"/>
        </w:rPr>
        <w:footnoteReference w:id="29"/>
      </w:r>
      <w:r w:rsidR="00B81721" w:rsidRPr="00C7364F">
        <w:rPr>
          <w:rFonts w:asciiTheme="majorHAnsi" w:hAnsiTheme="majorHAnsi" w:cstheme="majorHAnsi"/>
          <w:sz w:val="24"/>
          <w:szCs w:val="24"/>
          <w:lang w:val="ru-MD"/>
        </w:rPr>
        <w:t>, учредителем которого оно является, последнему были переданы безвозмездно земельные участки, а доходы от их сдачи в аренду поступали на счет государственного предприятия, хотя, согласно закону, они должны были быть взысканы в государственный бюджет</w:t>
      </w:r>
      <w:r w:rsidR="00B81721" w:rsidRPr="00C7364F">
        <w:rPr>
          <w:rStyle w:val="a9"/>
          <w:rFonts w:asciiTheme="majorHAnsi" w:hAnsiTheme="majorHAnsi" w:cstheme="majorHAnsi"/>
          <w:sz w:val="24"/>
          <w:szCs w:val="24"/>
          <w:lang w:val="ru-MD"/>
        </w:rPr>
        <w:footnoteReference w:id="30"/>
      </w:r>
      <w:r w:rsidR="00B81721" w:rsidRPr="00C7364F">
        <w:rPr>
          <w:rFonts w:asciiTheme="majorHAnsi" w:hAnsiTheme="majorHAnsi" w:cstheme="majorHAnsi"/>
          <w:sz w:val="24"/>
          <w:szCs w:val="24"/>
          <w:lang w:val="ru-MD"/>
        </w:rPr>
        <w:t xml:space="preserve">. Соответственно, в государственный бюджет не поступило </w:t>
      </w:r>
      <w:r w:rsidR="00A93FD4">
        <w:rPr>
          <w:rFonts w:asciiTheme="majorHAnsi" w:hAnsiTheme="majorHAnsi" w:cstheme="majorHAnsi"/>
          <w:sz w:val="24"/>
          <w:szCs w:val="24"/>
          <w:lang w:val="ru-MD"/>
        </w:rPr>
        <w:t>1</w:t>
      </w:r>
      <w:r w:rsidR="00B81721" w:rsidRPr="00C7364F">
        <w:rPr>
          <w:rFonts w:asciiTheme="majorHAnsi" w:hAnsiTheme="majorHAnsi" w:cstheme="majorHAnsi"/>
          <w:sz w:val="24"/>
          <w:szCs w:val="24"/>
          <w:lang w:val="ru-MD"/>
        </w:rPr>
        <w:t>,</w:t>
      </w:r>
      <w:r w:rsidR="00A93FD4">
        <w:rPr>
          <w:rFonts w:asciiTheme="majorHAnsi" w:hAnsiTheme="majorHAnsi" w:cstheme="majorHAnsi"/>
          <w:sz w:val="24"/>
          <w:szCs w:val="24"/>
          <w:lang w:val="ru-MD"/>
        </w:rPr>
        <w:t>2</w:t>
      </w:r>
      <w:r w:rsidR="00B81721" w:rsidRPr="00C7364F">
        <w:rPr>
          <w:rFonts w:asciiTheme="majorHAnsi" w:hAnsiTheme="majorHAnsi" w:cstheme="majorHAnsi"/>
          <w:sz w:val="24"/>
          <w:szCs w:val="24"/>
          <w:lang w:val="ru-MD"/>
        </w:rPr>
        <w:t xml:space="preserve"> млн. леев от сдачи в аренду земельных участков публичной собственности</w:t>
      </w:r>
      <w:r w:rsidR="00F81538" w:rsidRPr="00591342">
        <w:rPr>
          <w:rFonts w:asciiTheme="majorHAnsi" w:hAnsiTheme="majorHAnsi" w:cstheme="majorHAnsi"/>
          <w:sz w:val="24"/>
          <w:szCs w:val="24"/>
          <w:lang w:val="ro-MD"/>
        </w:rPr>
        <w:t xml:space="preserve">. </w:t>
      </w:r>
    </w:p>
    <w:p w14:paraId="40941CE0" w14:textId="3E35F359" w:rsidR="00B027D2" w:rsidRPr="000C13BE" w:rsidRDefault="009E5432" w:rsidP="00F519B9">
      <w:pPr>
        <w:pStyle w:val="a5"/>
        <w:spacing w:after="0" w:line="276" w:lineRule="auto"/>
        <w:ind w:left="0"/>
        <w:jc w:val="both"/>
        <w:rPr>
          <w:rFonts w:asciiTheme="majorHAnsi" w:hAnsiTheme="majorHAnsi" w:cstheme="majorHAnsi"/>
          <w:sz w:val="24"/>
          <w:szCs w:val="24"/>
          <w:lang w:val="ro-MD"/>
        </w:rPr>
      </w:pPr>
      <w:r w:rsidRPr="00591342">
        <w:rPr>
          <w:rFonts w:asciiTheme="majorHAnsi" w:hAnsiTheme="majorHAnsi" w:cstheme="majorHAnsi"/>
          <w:b/>
          <w:sz w:val="24"/>
          <w:szCs w:val="24"/>
          <w:lang w:val="ro-MD"/>
        </w:rPr>
        <w:t>5</w:t>
      </w:r>
      <w:r w:rsidR="00F81538" w:rsidRPr="00591342">
        <w:rPr>
          <w:rFonts w:asciiTheme="majorHAnsi" w:hAnsiTheme="majorHAnsi" w:cstheme="majorHAnsi"/>
          <w:b/>
          <w:sz w:val="24"/>
          <w:szCs w:val="24"/>
          <w:lang w:val="ro-MD"/>
        </w:rPr>
        <w:t>.1</w:t>
      </w:r>
      <w:r w:rsidR="00652C55" w:rsidRPr="00591342">
        <w:rPr>
          <w:rFonts w:asciiTheme="majorHAnsi" w:hAnsiTheme="majorHAnsi" w:cstheme="majorHAnsi"/>
          <w:b/>
          <w:sz w:val="24"/>
          <w:szCs w:val="24"/>
          <w:lang w:val="ro-MD"/>
        </w:rPr>
        <w:t>1</w:t>
      </w:r>
      <w:r w:rsidR="00F81538" w:rsidRPr="00591342">
        <w:rPr>
          <w:rFonts w:asciiTheme="majorHAnsi" w:hAnsiTheme="majorHAnsi" w:cstheme="majorHAnsi"/>
          <w:b/>
          <w:sz w:val="24"/>
          <w:szCs w:val="24"/>
          <w:lang w:val="ro-MD"/>
        </w:rPr>
        <w:t>.</w:t>
      </w:r>
      <w:r w:rsidR="00F81538" w:rsidRPr="00591342">
        <w:rPr>
          <w:rFonts w:asciiTheme="majorHAnsi" w:hAnsiTheme="majorHAnsi" w:cstheme="majorHAnsi"/>
          <w:sz w:val="24"/>
          <w:szCs w:val="24"/>
          <w:lang w:val="ro-MD"/>
        </w:rPr>
        <w:t xml:space="preserve"> </w:t>
      </w:r>
      <w:r w:rsidR="007055DD" w:rsidRPr="00252936">
        <w:rPr>
          <w:rFonts w:asciiTheme="majorHAnsi" w:hAnsiTheme="majorHAnsi" w:cstheme="majorHAnsi"/>
          <w:sz w:val="24"/>
          <w:szCs w:val="24"/>
          <w:lang w:val="ru-MD"/>
        </w:rPr>
        <w:t>Отме</w:t>
      </w:r>
      <w:r w:rsidR="00F4657C" w:rsidRPr="00252936">
        <w:rPr>
          <w:rFonts w:asciiTheme="majorHAnsi" w:hAnsiTheme="majorHAnsi" w:cstheme="majorHAnsi"/>
          <w:sz w:val="24"/>
          <w:szCs w:val="24"/>
          <w:lang w:val="ru-MD"/>
        </w:rPr>
        <w:t>чается</w:t>
      </w:r>
      <w:r w:rsidR="007055DD" w:rsidRPr="00252936">
        <w:rPr>
          <w:rFonts w:asciiTheme="majorHAnsi" w:hAnsiTheme="majorHAnsi" w:cstheme="majorHAnsi"/>
          <w:sz w:val="24"/>
          <w:szCs w:val="24"/>
          <w:lang w:val="ru-MD"/>
        </w:rPr>
        <w:t xml:space="preserve">, что </w:t>
      </w:r>
      <w:r w:rsidR="00F4657C" w:rsidRPr="00252936">
        <w:rPr>
          <w:rFonts w:asciiTheme="majorHAnsi" w:hAnsiTheme="majorHAnsi" w:cstheme="majorHAnsi"/>
          <w:sz w:val="24"/>
          <w:szCs w:val="24"/>
          <w:lang w:val="ru-MD"/>
        </w:rPr>
        <w:t>на протяжении</w:t>
      </w:r>
      <w:r w:rsidR="007055DD" w:rsidRPr="00252936">
        <w:rPr>
          <w:rFonts w:asciiTheme="majorHAnsi" w:hAnsiTheme="majorHAnsi" w:cstheme="majorHAnsi"/>
          <w:sz w:val="24"/>
          <w:szCs w:val="24"/>
          <w:lang w:val="ru-MD"/>
        </w:rPr>
        <w:t xml:space="preserve"> </w:t>
      </w:r>
      <w:r w:rsidR="00F4657C" w:rsidRPr="00252936">
        <w:rPr>
          <w:rFonts w:asciiTheme="majorHAnsi" w:hAnsiTheme="majorHAnsi" w:cstheme="majorHAnsi"/>
          <w:sz w:val="24"/>
          <w:szCs w:val="24"/>
          <w:lang w:val="ru-MD"/>
        </w:rPr>
        <w:t>мног</w:t>
      </w:r>
      <w:r w:rsidR="007055DD" w:rsidRPr="00252936">
        <w:rPr>
          <w:rFonts w:asciiTheme="majorHAnsi" w:hAnsiTheme="majorHAnsi" w:cstheme="majorHAnsi"/>
          <w:sz w:val="24"/>
          <w:szCs w:val="24"/>
          <w:lang w:val="ru-MD"/>
        </w:rPr>
        <w:t xml:space="preserve">их лет </w:t>
      </w:r>
      <w:r w:rsidR="00F4657C" w:rsidRPr="00252936">
        <w:rPr>
          <w:rFonts w:asciiTheme="majorHAnsi" w:hAnsiTheme="majorHAnsi" w:cstheme="majorHAnsi"/>
          <w:sz w:val="24"/>
          <w:szCs w:val="24"/>
          <w:lang w:val="ru-MD"/>
        </w:rPr>
        <w:t xml:space="preserve">одна </w:t>
      </w:r>
      <w:r w:rsidR="007055DD" w:rsidRPr="00252936">
        <w:rPr>
          <w:rFonts w:asciiTheme="majorHAnsi" w:hAnsiTheme="majorHAnsi" w:cstheme="majorHAnsi"/>
          <w:sz w:val="24"/>
          <w:szCs w:val="24"/>
          <w:lang w:val="ru-MD"/>
        </w:rPr>
        <w:t>воинская часть не обеспечивала соблюдени</w:t>
      </w:r>
      <w:r w:rsidR="00252936" w:rsidRPr="00252936">
        <w:rPr>
          <w:rFonts w:asciiTheme="majorHAnsi" w:hAnsiTheme="majorHAnsi" w:cstheme="majorHAnsi"/>
          <w:sz w:val="24"/>
          <w:szCs w:val="24"/>
          <w:lang w:val="ru-MD"/>
        </w:rPr>
        <w:t>е</w:t>
      </w:r>
      <w:r w:rsidR="007055DD" w:rsidRPr="00252936">
        <w:rPr>
          <w:rFonts w:asciiTheme="majorHAnsi" w:hAnsiTheme="majorHAnsi" w:cstheme="majorHAnsi"/>
          <w:sz w:val="24"/>
          <w:szCs w:val="24"/>
          <w:lang w:val="ru-MD"/>
        </w:rPr>
        <w:t xml:space="preserve"> правил и норм ведения учета </w:t>
      </w:r>
      <w:r w:rsidR="00F4657C" w:rsidRPr="00252936">
        <w:rPr>
          <w:rFonts w:asciiTheme="majorHAnsi" w:hAnsiTheme="majorHAnsi" w:cstheme="majorHAnsi"/>
          <w:sz w:val="24"/>
          <w:szCs w:val="24"/>
          <w:lang w:val="ru-MD"/>
        </w:rPr>
        <w:t xml:space="preserve">имущества </w:t>
      </w:r>
      <w:r w:rsidR="007055DD" w:rsidRPr="00252936">
        <w:rPr>
          <w:rFonts w:asciiTheme="majorHAnsi" w:hAnsiTheme="majorHAnsi" w:cstheme="majorHAnsi"/>
          <w:sz w:val="24"/>
          <w:szCs w:val="24"/>
          <w:lang w:val="ru-MD"/>
        </w:rPr>
        <w:t>военного на</w:t>
      </w:r>
      <w:r w:rsidR="00F4657C" w:rsidRPr="00252936">
        <w:rPr>
          <w:rFonts w:asciiTheme="majorHAnsi" w:hAnsiTheme="majorHAnsi" w:cstheme="majorHAnsi"/>
          <w:sz w:val="24"/>
          <w:szCs w:val="24"/>
          <w:lang w:val="ru-MD"/>
        </w:rPr>
        <w:t>значен</w:t>
      </w:r>
      <w:r w:rsidR="007055DD" w:rsidRPr="00252936">
        <w:rPr>
          <w:rFonts w:asciiTheme="majorHAnsi" w:hAnsiTheme="majorHAnsi" w:cstheme="majorHAnsi"/>
          <w:sz w:val="24"/>
          <w:szCs w:val="24"/>
          <w:lang w:val="ru-MD"/>
        </w:rPr>
        <w:t>ия</w:t>
      </w:r>
      <w:r w:rsidR="00F4657C" w:rsidRPr="00252936">
        <w:rPr>
          <w:rStyle w:val="a9"/>
          <w:rFonts w:cstheme="majorHAnsi"/>
          <w:sz w:val="24"/>
          <w:szCs w:val="24"/>
          <w:lang w:val="ru-MD"/>
        </w:rPr>
        <w:footnoteReference w:id="31"/>
      </w:r>
      <w:r w:rsidR="007055DD" w:rsidRPr="00252936">
        <w:rPr>
          <w:rFonts w:asciiTheme="majorHAnsi" w:hAnsiTheme="majorHAnsi" w:cstheme="majorHAnsi"/>
          <w:sz w:val="24"/>
          <w:szCs w:val="24"/>
          <w:lang w:val="ru-MD"/>
        </w:rPr>
        <w:t xml:space="preserve">, были выявлены случаи демонтажа, </w:t>
      </w:r>
      <w:r w:rsidR="00252936" w:rsidRPr="00252936">
        <w:rPr>
          <w:rFonts w:asciiTheme="majorHAnsi" w:hAnsiTheme="majorHAnsi" w:cstheme="majorHAnsi"/>
          <w:sz w:val="24"/>
          <w:szCs w:val="24"/>
          <w:lang w:val="ru-MD"/>
        </w:rPr>
        <w:t>кражи</w:t>
      </w:r>
      <w:r w:rsidR="007055DD" w:rsidRPr="00252936">
        <w:rPr>
          <w:rFonts w:asciiTheme="majorHAnsi" w:hAnsiTheme="majorHAnsi" w:cstheme="majorHAnsi"/>
          <w:sz w:val="24"/>
          <w:szCs w:val="24"/>
          <w:lang w:val="ru-MD"/>
        </w:rPr>
        <w:t xml:space="preserve"> и </w:t>
      </w:r>
      <w:r w:rsidR="00252936" w:rsidRPr="00252936">
        <w:rPr>
          <w:rFonts w:asciiTheme="majorHAnsi" w:hAnsiTheme="majorHAnsi" w:cstheme="majorHAnsi"/>
          <w:sz w:val="24"/>
          <w:szCs w:val="24"/>
          <w:lang w:val="ru-MD"/>
        </w:rPr>
        <w:t>продажи на</w:t>
      </w:r>
      <w:r w:rsidR="007055DD" w:rsidRPr="00252936">
        <w:rPr>
          <w:rFonts w:asciiTheme="majorHAnsi" w:hAnsiTheme="majorHAnsi" w:cstheme="majorHAnsi"/>
          <w:sz w:val="24"/>
          <w:szCs w:val="24"/>
          <w:lang w:val="ru-MD"/>
        </w:rPr>
        <w:t xml:space="preserve"> металло</w:t>
      </w:r>
      <w:r w:rsidR="00252936" w:rsidRPr="00252936">
        <w:rPr>
          <w:rFonts w:asciiTheme="majorHAnsi" w:hAnsiTheme="majorHAnsi" w:cstheme="majorHAnsi"/>
          <w:sz w:val="24"/>
          <w:szCs w:val="24"/>
          <w:lang w:val="ru-MD"/>
        </w:rPr>
        <w:t>ло</w:t>
      </w:r>
      <w:r w:rsidR="007055DD" w:rsidRPr="00252936">
        <w:rPr>
          <w:rFonts w:asciiTheme="majorHAnsi" w:hAnsiTheme="majorHAnsi" w:cstheme="majorHAnsi"/>
          <w:sz w:val="24"/>
          <w:szCs w:val="24"/>
          <w:lang w:val="ru-MD"/>
        </w:rPr>
        <w:t xml:space="preserve">м некоторых компонентов военной техники, материальный ущерб, нанесенный воинской части и государству в результате этих действий, оценивается в </w:t>
      </w:r>
      <w:r w:rsidR="007055DD" w:rsidRPr="00252936">
        <w:rPr>
          <w:rFonts w:asciiTheme="majorHAnsi" w:hAnsiTheme="majorHAnsi" w:cstheme="majorHAnsi"/>
          <w:b/>
          <w:sz w:val="24"/>
          <w:szCs w:val="24"/>
          <w:lang w:val="ru-MD"/>
        </w:rPr>
        <w:t>2,7 млн. ле</w:t>
      </w:r>
      <w:r w:rsidR="00252936" w:rsidRPr="00252936">
        <w:rPr>
          <w:rFonts w:asciiTheme="majorHAnsi" w:hAnsiTheme="majorHAnsi" w:cstheme="majorHAnsi"/>
          <w:b/>
          <w:sz w:val="24"/>
          <w:szCs w:val="24"/>
          <w:lang w:val="ru-MD"/>
        </w:rPr>
        <w:t>ев</w:t>
      </w:r>
      <w:r w:rsidR="00DF7A9D" w:rsidRPr="00591342">
        <w:rPr>
          <w:rStyle w:val="a9"/>
          <w:rFonts w:asciiTheme="majorHAnsi" w:hAnsiTheme="majorHAnsi" w:cstheme="majorHAnsi"/>
          <w:sz w:val="24"/>
          <w:szCs w:val="24"/>
          <w:lang w:val="ro-MD"/>
        </w:rPr>
        <w:footnoteReference w:id="32"/>
      </w:r>
      <w:r w:rsidR="00F81538" w:rsidRPr="00591342">
        <w:rPr>
          <w:rFonts w:asciiTheme="majorHAnsi" w:hAnsiTheme="majorHAnsi" w:cstheme="majorHAnsi"/>
          <w:sz w:val="24"/>
          <w:szCs w:val="24"/>
          <w:lang w:val="ro-MD"/>
        </w:rPr>
        <w:t>.</w:t>
      </w:r>
      <w:r w:rsidR="00DF7A9D" w:rsidRPr="00591342">
        <w:rPr>
          <w:rStyle w:val="a9"/>
          <w:rFonts w:asciiTheme="majorHAnsi" w:hAnsiTheme="majorHAnsi" w:cstheme="majorHAnsi"/>
          <w:sz w:val="24"/>
          <w:szCs w:val="24"/>
          <w:lang w:val="ro-MD"/>
        </w:rPr>
        <w:t xml:space="preserve"> </w:t>
      </w:r>
      <w:r w:rsidR="00536A30" w:rsidRPr="000C13BE">
        <w:rPr>
          <w:rFonts w:asciiTheme="majorHAnsi" w:hAnsiTheme="majorHAnsi" w:cstheme="majorHAnsi"/>
          <w:sz w:val="24"/>
          <w:szCs w:val="24"/>
          <w:lang w:val="ro-MD"/>
        </w:rPr>
        <w:t xml:space="preserve"> </w:t>
      </w:r>
    </w:p>
    <w:p w14:paraId="0D24A215" w14:textId="5AB8A12C" w:rsidR="00B027D2" w:rsidRPr="00473D2A" w:rsidRDefault="009E5432">
      <w:pPr>
        <w:spacing w:after="0" w:line="276" w:lineRule="auto"/>
        <w:jc w:val="both"/>
        <w:rPr>
          <w:rFonts w:asciiTheme="majorHAnsi" w:hAnsiTheme="majorHAnsi" w:cstheme="majorHAnsi"/>
          <w:sz w:val="24"/>
          <w:szCs w:val="24"/>
          <w:lang w:val="ru-MD"/>
        </w:rPr>
      </w:pPr>
      <w:r w:rsidRPr="00591342">
        <w:rPr>
          <w:rFonts w:asciiTheme="majorHAnsi" w:hAnsiTheme="majorHAnsi" w:cstheme="majorHAnsi"/>
          <w:b/>
          <w:sz w:val="24"/>
          <w:szCs w:val="24"/>
          <w:lang w:val="ro-MD"/>
        </w:rPr>
        <w:t>5</w:t>
      </w:r>
      <w:r w:rsidR="00B9248A" w:rsidRPr="00591342">
        <w:rPr>
          <w:rFonts w:asciiTheme="majorHAnsi" w:hAnsiTheme="majorHAnsi" w:cstheme="majorHAnsi"/>
          <w:b/>
          <w:sz w:val="24"/>
          <w:szCs w:val="24"/>
          <w:lang w:val="ro-MD"/>
        </w:rPr>
        <w:t>.</w:t>
      </w:r>
      <w:r w:rsidR="006C13CC" w:rsidRPr="00591342">
        <w:rPr>
          <w:rFonts w:asciiTheme="majorHAnsi" w:hAnsiTheme="majorHAnsi" w:cstheme="majorHAnsi"/>
          <w:b/>
          <w:sz w:val="24"/>
          <w:szCs w:val="24"/>
          <w:lang w:val="ro-MD"/>
        </w:rPr>
        <w:t>1</w:t>
      </w:r>
      <w:r w:rsidR="00652C55" w:rsidRPr="00591342">
        <w:rPr>
          <w:rFonts w:asciiTheme="majorHAnsi" w:hAnsiTheme="majorHAnsi" w:cstheme="majorHAnsi"/>
          <w:b/>
          <w:sz w:val="24"/>
          <w:szCs w:val="24"/>
          <w:lang w:val="ro-MD"/>
        </w:rPr>
        <w:t>2</w:t>
      </w:r>
      <w:r w:rsidR="00B9248A" w:rsidRPr="00591342">
        <w:rPr>
          <w:rFonts w:asciiTheme="majorHAnsi" w:hAnsiTheme="majorHAnsi" w:cstheme="majorHAnsi"/>
          <w:b/>
          <w:sz w:val="24"/>
          <w:szCs w:val="24"/>
          <w:lang w:val="ro-MD"/>
        </w:rPr>
        <w:t>.</w:t>
      </w:r>
      <w:r w:rsidR="00B9248A" w:rsidRPr="00591342">
        <w:rPr>
          <w:rFonts w:asciiTheme="majorHAnsi" w:hAnsiTheme="majorHAnsi" w:cstheme="majorHAnsi"/>
          <w:sz w:val="24"/>
          <w:szCs w:val="24"/>
          <w:lang w:val="ro-MD"/>
        </w:rPr>
        <w:t xml:space="preserve"> </w:t>
      </w:r>
      <w:r w:rsidR="007055DD" w:rsidRPr="00473D2A">
        <w:rPr>
          <w:rFonts w:asciiTheme="majorHAnsi" w:hAnsiTheme="majorHAnsi" w:cstheme="majorHAnsi"/>
          <w:sz w:val="24"/>
          <w:szCs w:val="24"/>
          <w:lang w:val="ru-MD"/>
        </w:rPr>
        <w:t xml:space="preserve">Министерство не обеспечило </w:t>
      </w:r>
      <w:r w:rsidR="00252936" w:rsidRPr="00473D2A">
        <w:rPr>
          <w:rFonts w:asciiTheme="majorHAnsi" w:hAnsiTheme="majorHAnsi" w:cstheme="majorHAnsi"/>
          <w:sz w:val="24"/>
          <w:szCs w:val="24"/>
          <w:lang w:val="ru-MD"/>
        </w:rPr>
        <w:t>надлежащ</w:t>
      </w:r>
      <w:r w:rsidR="007055DD" w:rsidRPr="00473D2A">
        <w:rPr>
          <w:rFonts w:asciiTheme="majorHAnsi" w:hAnsiTheme="majorHAnsi" w:cstheme="majorHAnsi"/>
          <w:sz w:val="24"/>
          <w:szCs w:val="24"/>
          <w:lang w:val="ru-MD"/>
        </w:rPr>
        <w:t>ую инвентаризацию материальных запасов. Следовательно, в процессе инвентаризации не был</w:t>
      </w:r>
      <w:r w:rsidR="00252936" w:rsidRPr="00473D2A">
        <w:rPr>
          <w:rFonts w:asciiTheme="majorHAnsi" w:hAnsiTheme="majorHAnsi" w:cstheme="majorHAnsi"/>
          <w:sz w:val="24"/>
          <w:szCs w:val="24"/>
          <w:lang w:val="ru-MD"/>
        </w:rPr>
        <w:t>и</w:t>
      </w:r>
      <w:r w:rsidR="007055DD" w:rsidRPr="00473D2A">
        <w:rPr>
          <w:rFonts w:asciiTheme="majorHAnsi" w:hAnsiTheme="majorHAnsi" w:cstheme="majorHAnsi"/>
          <w:sz w:val="24"/>
          <w:szCs w:val="24"/>
          <w:lang w:val="ru-MD"/>
        </w:rPr>
        <w:t xml:space="preserve"> выявлен</w:t>
      </w:r>
      <w:r w:rsidR="00252936" w:rsidRPr="00473D2A">
        <w:rPr>
          <w:rFonts w:asciiTheme="majorHAnsi" w:hAnsiTheme="majorHAnsi" w:cstheme="majorHAnsi"/>
          <w:sz w:val="24"/>
          <w:szCs w:val="24"/>
          <w:lang w:val="ru-MD"/>
        </w:rPr>
        <w:t>ы</w:t>
      </w:r>
      <w:r w:rsidR="007055DD" w:rsidRPr="00473D2A">
        <w:rPr>
          <w:rFonts w:asciiTheme="majorHAnsi" w:hAnsiTheme="majorHAnsi" w:cstheme="majorHAnsi"/>
          <w:sz w:val="24"/>
          <w:szCs w:val="24"/>
          <w:lang w:val="ru-MD"/>
        </w:rPr>
        <w:t xml:space="preserve"> </w:t>
      </w:r>
      <w:r w:rsidR="00252936" w:rsidRPr="00473D2A">
        <w:rPr>
          <w:rFonts w:asciiTheme="majorHAnsi" w:hAnsiTheme="majorHAnsi" w:cstheme="majorHAnsi"/>
          <w:sz w:val="24"/>
          <w:szCs w:val="24"/>
          <w:lang w:val="ru-MD"/>
        </w:rPr>
        <w:t>недостач</w:t>
      </w:r>
      <w:r w:rsidR="007055DD" w:rsidRPr="00473D2A">
        <w:rPr>
          <w:rFonts w:asciiTheme="majorHAnsi" w:hAnsiTheme="majorHAnsi" w:cstheme="majorHAnsi"/>
          <w:sz w:val="24"/>
          <w:szCs w:val="24"/>
          <w:lang w:val="ru-MD"/>
        </w:rPr>
        <w:t>и оборудования, котор</w:t>
      </w:r>
      <w:r w:rsidR="00953558" w:rsidRPr="00473D2A">
        <w:rPr>
          <w:rFonts w:asciiTheme="majorHAnsi" w:hAnsiTheme="majorHAnsi" w:cstheme="majorHAnsi"/>
          <w:sz w:val="24"/>
          <w:szCs w:val="24"/>
          <w:lang w:val="ru-MD"/>
        </w:rPr>
        <w:t>ые</w:t>
      </w:r>
      <w:r w:rsidR="007055DD" w:rsidRPr="00473D2A">
        <w:rPr>
          <w:rFonts w:asciiTheme="majorHAnsi" w:hAnsiTheme="majorHAnsi" w:cstheme="majorHAnsi"/>
          <w:sz w:val="24"/>
          <w:szCs w:val="24"/>
          <w:lang w:val="ru-MD"/>
        </w:rPr>
        <w:t xml:space="preserve"> возникл</w:t>
      </w:r>
      <w:r w:rsidR="00953558" w:rsidRPr="00473D2A">
        <w:rPr>
          <w:rFonts w:asciiTheme="majorHAnsi" w:hAnsiTheme="majorHAnsi" w:cstheme="majorHAnsi"/>
          <w:sz w:val="24"/>
          <w:szCs w:val="24"/>
          <w:lang w:val="ru-MD"/>
        </w:rPr>
        <w:t>и</w:t>
      </w:r>
      <w:r w:rsidR="007055DD" w:rsidRPr="00473D2A">
        <w:rPr>
          <w:rFonts w:asciiTheme="majorHAnsi" w:hAnsiTheme="majorHAnsi" w:cstheme="majorHAnsi"/>
          <w:sz w:val="24"/>
          <w:szCs w:val="24"/>
          <w:lang w:val="ru-MD"/>
        </w:rPr>
        <w:t xml:space="preserve"> в результате </w:t>
      </w:r>
      <w:r w:rsidR="00953558" w:rsidRPr="00473D2A">
        <w:rPr>
          <w:rFonts w:asciiTheme="majorHAnsi" w:hAnsiTheme="majorHAnsi" w:cstheme="majorHAnsi"/>
          <w:sz w:val="24"/>
          <w:szCs w:val="24"/>
          <w:lang w:val="ru-MD"/>
        </w:rPr>
        <w:t>кражи имущества на протяжении</w:t>
      </w:r>
      <w:r w:rsidR="007055DD" w:rsidRPr="00473D2A">
        <w:rPr>
          <w:rFonts w:asciiTheme="majorHAnsi" w:hAnsiTheme="majorHAnsi" w:cstheme="majorHAnsi"/>
          <w:sz w:val="24"/>
          <w:szCs w:val="24"/>
          <w:lang w:val="ru-MD"/>
        </w:rPr>
        <w:t xml:space="preserve"> 2020-2022 годов. В ходе административного расследования, проведенного в 2022 году, были выявлены не</w:t>
      </w:r>
      <w:r w:rsidR="00953558" w:rsidRPr="00473D2A">
        <w:rPr>
          <w:rFonts w:asciiTheme="majorHAnsi" w:hAnsiTheme="majorHAnsi" w:cstheme="majorHAnsi"/>
          <w:sz w:val="24"/>
          <w:szCs w:val="24"/>
          <w:lang w:val="ru-MD"/>
        </w:rPr>
        <w:t>достачи</w:t>
      </w:r>
      <w:r w:rsidR="007055DD" w:rsidRPr="00473D2A">
        <w:rPr>
          <w:rFonts w:asciiTheme="majorHAnsi" w:hAnsiTheme="majorHAnsi" w:cstheme="majorHAnsi"/>
          <w:sz w:val="24"/>
          <w:szCs w:val="24"/>
          <w:lang w:val="ru-MD"/>
        </w:rPr>
        <w:t xml:space="preserve"> оборудования</w:t>
      </w:r>
      <w:r w:rsidR="00953558" w:rsidRPr="00473D2A">
        <w:rPr>
          <w:rStyle w:val="a9"/>
          <w:rFonts w:asciiTheme="majorHAnsi" w:hAnsiTheme="majorHAnsi" w:cstheme="majorHAnsi"/>
          <w:sz w:val="24"/>
          <w:szCs w:val="24"/>
          <w:lang w:val="ru-MD"/>
        </w:rPr>
        <w:footnoteReference w:id="33"/>
      </w:r>
      <w:r w:rsidR="007055DD" w:rsidRPr="00473D2A">
        <w:rPr>
          <w:rFonts w:asciiTheme="majorHAnsi" w:hAnsiTheme="majorHAnsi" w:cstheme="majorHAnsi"/>
          <w:sz w:val="24"/>
          <w:szCs w:val="24"/>
          <w:lang w:val="ru-MD"/>
        </w:rPr>
        <w:t>, котор</w:t>
      </w:r>
      <w:r w:rsidR="00953558" w:rsidRPr="00473D2A">
        <w:rPr>
          <w:rFonts w:asciiTheme="majorHAnsi" w:hAnsiTheme="majorHAnsi" w:cstheme="majorHAnsi"/>
          <w:sz w:val="24"/>
          <w:szCs w:val="24"/>
          <w:lang w:val="ru-MD"/>
        </w:rPr>
        <w:t>ое</w:t>
      </w:r>
      <w:r w:rsidR="007055DD" w:rsidRPr="00473D2A">
        <w:rPr>
          <w:rFonts w:asciiTheme="majorHAnsi" w:hAnsiTheme="majorHAnsi" w:cstheme="majorHAnsi"/>
          <w:sz w:val="24"/>
          <w:szCs w:val="24"/>
          <w:lang w:val="ru-MD"/>
        </w:rPr>
        <w:t xml:space="preserve"> был</w:t>
      </w:r>
      <w:r w:rsidR="00953558" w:rsidRPr="00473D2A">
        <w:rPr>
          <w:rFonts w:asciiTheme="majorHAnsi" w:hAnsiTheme="majorHAnsi" w:cstheme="majorHAnsi"/>
          <w:sz w:val="24"/>
          <w:szCs w:val="24"/>
          <w:lang w:val="ru-MD"/>
        </w:rPr>
        <w:t>о</w:t>
      </w:r>
      <w:r w:rsidR="007055DD" w:rsidRPr="00473D2A">
        <w:rPr>
          <w:rFonts w:asciiTheme="majorHAnsi" w:hAnsiTheme="majorHAnsi" w:cstheme="majorHAnsi"/>
          <w:sz w:val="24"/>
          <w:szCs w:val="24"/>
          <w:lang w:val="ru-MD"/>
        </w:rPr>
        <w:t xml:space="preserve"> у</w:t>
      </w:r>
      <w:r w:rsidR="00953558" w:rsidRPr="00473D2A">
        <w:rPr>
          <w:rFonts w:asciiTheme="majorHAnsi" w:hAnsiTheme="majorHAnsi" w:cstheme="majorHAnsi"/>
          <w:sz w:val="24"/>
          <w:szCs w:val="24"/>
          <w:lang w:val="ru-MD"/>
        </w:rPr>
        <w:t>крадено</w:t>
      </w:r>
      <w:r w:rsidR="007055DD" w:rsidRPr="00473D2A">
        <w:rPr>
          <w:rFonts w:asciiTheme="majorHAnsi" w:hAnsiTheme="majorHAnsi" w:cstheme="majorHAnsi"/>
          <w:sz w:val="24"/>
          <w:szCs w:val="24"/>
          <w:lang w:val="ru-MD"/>
        </w:rPr>
        <w:t xml:space="preserve"> </w:t>
      </w:r>
      <w:r w:rsidR="00953558" w:rsidRPr="00473D2A">
        <w:rPr>
          <w:rFonts w:asciiTheme="majorHAnsi" w:hAnsiTheme="majorHAnsi" w:cstheme="majorHAnsi"/>
          <w:sz w:val="24"/>
          <w:szCs w:val="24"/>
          <w:lang w:val="ru-MD"/>
        </w:rPr>
        <w:t xml:space="preserve">срочными </w:t>
      </w:r>
      <w:r w:rsidR="007055DD" w:rsidRPr="00473D2A">
        <w:rPr>
          <w:rFonts w:asciiTheme="majorHAnsi" w:hAnsiTheme="majorHAnsi" w:cstheme="majorHAnsi"/>
          <w:sz w:val="24"/>
          <w:szCs w:val="24"/>
          <w:lang w:val="ru-MD"/>
        </w:rPr>
        <w:t>военнослужащими и военнослужащими по контракту</w:t>
      </w:r>
      <w:r w:rsidR="00953558" w:rsidRPr="00473D2A">
        <w:rPr>
          <w:rFonts w:asciiTheme="majorHAnsi" w:hAnsiTheme="majorHAnsi" w:cstheme="majorHAnsi"/>
          <w:sz w:val="24"/>
          <w:szCs w:val="24"/>
          <w:lang w:val="ru-MD"/>
        </w:rPr>
        <w:t>,</w:t>
      </w:r>
      <w:r w:rsidR="007055DD" w:rsidRPr="00473D2A">
        <w:rPr>
          <w:rFonts w:asciiTheme="majorHAnsi" w:hAnsiTheme="majorHAnsi" w:cstheme="majorHAnsi"/>
          <w:sz w:val="24"/>
          <w:szCs w:val="24"/>
          <w:lang w:val="ru-MD"/>
        </w:rPr>
        <w:t xml:space="preserve"> на сумму </w:t>
      </w:r>
      <w:r w:rsidR="007055DD" w:rsidRPr="00473D2A">
        <w:rPr>
          <w:rFonts w:asciiTheme="majorHAnsi" w:hAnsiTheme="majorHAnsi" w:cstheme="majorHAnsi"/>
          <w:b/>
          <w:sz w:val="24"/>
          <w:szCs w:val="24"/>
          <w:lang w:val="ru-MD"/>
        </w:rPr>
        <w:t>1,5 млн. ле</w:t>
      </w:r>
      <w:r w:rsidR="00953558" w:rsidRPr="00473D2A">
        <w:rPr>
          <w:rFonts w:asciiTheme="majorHAnsi" w:hAnsiTheme="majorHAnsi" w:cstheme="majorHAnsi"/>
          <w:b/>
          <w:sz w:val="24"/>
          <w:szCs w:val="24"/>
          <w:lang w:val="ru-MD"/>
        </w:rPr>
        <w:t>ев</w:t>
      </w:r>
      <w:r w:rsidR="007055DD" w:rsidRPr="00473D2A">
        <w:rPr>
          <w:rFonts w:asciiTheme="majorHAnsi" w:hAnsiTheme="majorHAnsi" w:cstheme="majorHAnsi"/>
          <w:sz w:val="24"/>
          <w:szCs w:val="24"/>
          <w:lang w:val="ru-MD"/>
        </w:rPr>
        <w:t>. После завершения административного расследования</w:t>
      </w:r>
      <w:r w:rsidR="00953558" w:rsidRPr="00473D2A">
        <w:rPr>
          <w:rFonts w:asciiTheme="majorHAnsi" w:hAnsiTheme="majorHAnsi" w:cstheme="majorHAnsi"/>
          <w:sz w:val="24"/>
          <w:szCs w:val="24"/>
          <w:lang w:val="ru-MD"/>
        </w:rPr>
        <w:t>,</w:t>
      </w:r>
      <w:r w:rsidR="007055DD" w:rsidRPr="00473D2A">
        <w:rPr>
          <w:rFonts w:asciiTheme="majorHAnsi" w:hAnsiTheme="majorHAnsi" w:cstheme="majorHAnsi"/>
          <w:sz w:val="24"/>
          <w:szCs w:val="24"/>
          <w:lang w:val="ru-MD"/>
        </w:rPr>
        <w:t xml:space="preserve"> все накопленные материалы были переданы </w:t>
      </w:r>
      <w:r w:rsidR="00953558" w:rsidRPr="00473D2A">
        <w:rPr>
          <w:rFonts w:asciiTheme="majorHAnsi" w:hAnsiTheme="majorHAnsi" w:cstheme="majorHAnsi"/>
          <w:sz w:val="24"/>
          <w:szCs w:val="24"/>
          <w:lang w:val="ru-MD"/>
        </w:rPr>
        <w:t>И</w:t>
      </w:r>
      <w:r w:rsidR="007055DD" w:rsidRPr="00473D2A">
        <w:rPr>
          <w:rFonts w:asciiTheme="majorHAnsi" w:hAnsiTheme="majorHAnsi" w:cstheme="majorHAnsi"/>
          <w:sz w:val="24"/>
          <w:szCs w:val="24"/>
          <w:lang w:val="ru-MD"/>
        </w:rPr>
        <w:t>нспек</w:t>
      </w:r>
      <w:r w:rsidR="00953558" w:rsidRPr="00473D2A">
        <w:rPr>
          <w:rFonts w:asciiTheme="majorHAnsi" w:hAnsiTheme="majorHAnsi" w:cstheme="majorHAnsi"/>
          <w:sz w:val="24"/>
          <w:szCs w:val="24"/>
          <w:lang w:val="ru-MD"/>
        </w:rPr>
        <w:t>торату</w:t>
      </w:r>
      <w:r w:rsidR="007055DD" w:rsidRPr="00473D2A">
        <w:rPr>
          <w:rFonts w:asciiTheme="majorHAnsi" w:hAnsiTheme="majorHAnsi" w:cstheme="majorHAnsi"/>
          <w:sz w:val="24"/>
          <w:szCs w:val="24"/>
          <w:lang w:val="ru-MD"/>
        </w:rPr>
        <w:t xml:space="preserve"> полиции </w:t>
      </w:r>
      <w:proofErr w:type="spellStart"/>
      <w:r w:rsidR="007055DD" w:rsidRPr="00473D2A">
        <w:rPr>
          <w:rFonts w:asciiTheme="majorHAnsi" w:hAnsiTheme="majorHAnsi" w:cstheme="majorHAnsi"/>
          <w:sz w:val="24"/>
          <w:szCs w:val="24"/>
          <w:lang w:val="ru-MD"/>
        </w:rPr>
        <w:t>Буюкань</w:t>
      </w:r>
      <w:proofErr w:type="spellEnd"/>
      <w:r w:rsidR="007055DD" w:rsidRPr="00473D2A">
        <w:rPr>
          <w:rFonts w:asciiTheme="majorHAnsi" w:hAnsiTheme="majorHAnsi" w:cstheme="majorHAnsi"/>
          <w:sz w:val="24"/>
          <w:szCs w:val="24"/>
          <w:lang w:val="ru-MD"/>
        </w:rPr>
        <w:t>, котор</w:t>
      </w:r>
      <w:r w:rsidR="00953558" w:rsidRPr="00473D2A">
        <w:rPr>
          <w:rFonts w:asciiTheme="majorHAnsi" w:hAnsiTheme="majorHAnsi" w:cstheme="majorHAnsi"/>
          <w:sz w:val="24"/>
          <w:szCs w:val="24"/>
          <w:lang w:val="ru-MD"/>
        </w:rPr>
        <w:t>ый</w:t>
      </w:r>
      <w:r w:rsidR="007055DD" w:rsidRPr="00473D2A">
        <w:rPr>
          <w:rFonts w:asciiTheme="majorHAnsi" w:hAnsiTheme="majorHAnsi" w:cstheme="majorHAnsi"/>
          <w:sz w:val="24"/>
          <w:szCs w:val="24"/>
          <w:lang w:val="ru-MD"/>
        </w:rPr>
        <w:t xml:space="preserve"> </w:t>
      </w:r>
      <w:r w:rsidR="00953558" w:rsidRPr="00473D2A">
        <w:rPr>
          <w:rFonts w:asciiTheme="majorHAnsi" w:hAnsiTheme="majorHAnsi" w:cstheme="majorHAnsi"/>
          <w:sz w:val="24"/>
          <w:szCs w:val="24"/>
          <w:lang w:val="ru-MD"/>
        </w:rPr>
        <w:t>возбудил</w:t>
      </w:r>
      <w:r w:rsidR="007055DD" w:rsidRPr="00473D2A">
        <w:rPr>
          <w:rFonts w:asciiTheme="majorHAnsi" w:hAnsiTheme="majorHAnsi" w:cstheme="majorHAnsi"/>
          <w:sz w:val="24"/>
          <w:szCs w:val="24"/>
          <w:lang w:val="ru-MD"/>
        </w:rPr>
        <w:t xml:space="preserve"> уголовное дело по факту совершения преступления в связи с </w:t>
      </w:r>
      <w:r w:rsidR="00953558" w:rsidRPr="00473D2A">
        <w:rPr>
          <w:rFonts w:asciiTheme="majorHAnsi" w:hAnsiTheme="majorHAnsi" w:cstheme="majorHAnsi"/>
          <w:sz w:val="24"/>
          <w:szCs w:val="24"/>
          <w:lang w:val="ru-MD"/>
        </w:rPr>
        <w:t>кражей</w:t>
      </w:r>
      <w:r w:rsidR="007055DD" w:rsidRPr="00473D2A">
        <w:rPr>
          <w:rFonts w:asciiTheme="majorHAnsi" w:hAnsiTheme="majorHAnsi" w:cstheme="majorHAnsi"/>
          <w:sz w:val="24"/>
          <w:szCs w:val="24"/>
          <w:lang w:val="ru-MD"/>
        </w:rPr>
        <w:t xml:space="preserve"> </w:t>
      </w:r>
      <w:r w:rsidR="00953558" w:rsidRPr="00473D2A">
        <w:rPr>
          <w:rFonts w:asciiTheme="majorHAnsi" w:hAnsiTheme="majorHAnsi" w:cstheme="majorHAnsi"/>
          <w:sz w:val="24"/>
          <w:szCs w:val="24"/>
          <w:lang w:val="ru-MD"/>
        </w:rPr>
        <w:t xml:space="preserve">имущества </w:t>
      </w:r>
      <w:r w:rsidR="007055DD" w:rsidRPr="00473D2A">
        <w:rPr>
          <w:rFonts w:asciiTheme="majorHAnsi" w:hAnsiTheme="majorHAnsi" w:cstheme="majorHAnsi"/>
          <w:sz w:val="24"/>
          <w:szCs w:val="24"/>
          <w:lang w:val="ru-MD"/>
        </w:rPr>
        <w:t>военно</w:t>
      </w:r>
      <w:r w:rsidR="00953558" w:rsidRPr="00473D2A">
        <w:rPr>
          <w:rFonts w:asciiTheme="majorHAnsi" w:hAnsiTheme="majorHAnsi" w:cstheme="majorHAnsi"/>
          <w:sz w:val="24"/>
          <w:szCs w:val="24"/>
          <w:lang w:val="ru-MD"/>
        </w:rPr>
        <w:t>го</w:t>
      </w:r>
      <w:r w:rsidR="007055DD" w:rsidRPr="00473D2A">
        <w:rPr>
          <w:rFonts w:asciiTheme="majorHAnsi" w:hAnsiTheme="majorHAnsi" w:cstheme="majorHAnsi"/>
          <w:sz w:val="24"/>
          <w:szCs w:val="24"/>
          <w:lang w:val="ru-MD"/>
        </w:rPr>
        <w:t xml:space="preserve"> </w:t>
      </w:r>
      <w:r w:rsidR="00953558" w:rsidRPr="00473D2A">
        <w:rPr>
          <w:rFonts w:asciiTheme="majorHAnsi" w:hAnsiTheme="majorHAnsi" w:cstheme="majorHAnsi"/>
          <w:sz w:val="24"/>
          <w:szCs w:val="24"/>
          <w:lang w:val="ru-MD"/>
        </w:rPr>
        <w:t>назначения</w:t>
      </w:r>
      <w:r w:rsidR="001C0151" w:rsidRPr="00473D2A">
        <w:rPr>
          <w:rFonts w:asciiTheme="majorHAnsi" w:hAnsiTheme="majorHAnsi" w:cstheme="majorHAnsi"/>
          <w:sz w:val="24"/>
          <w:szCs w:val="24"/>
          <w:lang w:val="ru-MD"/>
        </w:rPr>
        <w:t>.</w:t>
      </w:r>
    </w:p>
    <w:p w14:paraId="516AB7E6" w14:textId="6945C760" w:rsidR="00FD2908" w:rsidRPr="00473D2A" w:rsidRDefault="009E5432" w:rsidP="00FD2908">
      <w:pPr>
        <w:pStyle w:val="a5"/>
        <w:tabs>
          <w:tab w:val="left" w:pos="0"/>
        </w:tabs>
        <w:spacing w:line="276" w:lineRule="auto"/>
        <w:ind w:left="0"/>
        <w:contextualSpacing w:val="0"/>
        <w:jc w:val="both"/>
        <w:outlineLvl w:val="0"/>
        <w:rPr>
          <w:rFonts w:asciiTheme="majorHAnsi" w:hAnsiTheme="majorHAnsi" w:cstheme="majorHAnsi"/>
          <w:sz w:val="24"/>
          <w:szCs w:val="24"/>
          <w:lang w:val="ru-MD"/>
        </w:rPr>
      </w:pPr>
      <w:r w:rsidRPr="00591342">
        <w:rPr>
          <w:rFonts w:asciiTheme="majorHAnsi" w:hAnsiTheme="majorHAnsi" w:cstheme="majorHAnsi"/>
          <w:b/>
          <w:sz w:val="24"/>
          <w:szCs w:val="24"/>
          <w:lang w:val="ro-MD"/>
        </w:rPr>
        <w:t>5</w:t>
      </w:r>
      <w:r w:rsidR="00B9248A" w:rsidRPr="00591342">
        <w:rPr>
          <w:rFonts w:asciiTheme="majorHAnsi" w:hAnsiTheme="majorHAnsi" w:cstheme="majorHAnsi"/>
          <w:b/>
          <w:sz w:val="24"/>
          <w:szCs w:val="24"/>
          <w:lang w:val="ro-MD"/>
        </w:rPr>
        <w:t>.</w:t>
      </w:r>
      <w:r w:rsidR="00652C55" w:rsidRPr="00591342">
        <w:rPr>
          <w:rFonts w:asciiTheme="majorHAnsi" w:hAnsiTheme="majorHAnsi" w:cstheme="majorHAnsi"/>
          <w:b/>
          <w:sz w:val="24"/>
          <w:szCs w:val="24"/>
          <w:lang w:val="ro-MD"/>
        </w:rPr>
        <w:t>13</w:t>
      </w:r>
      <w:r w:rsidR="00B9248A" w:rsidRPr="00591342">
        <w:rPr>
          <w:rFonts w:asciiTheme="majorHAnsi" w:hAnsiTheme="majorHAnsi" w:cstheme="majorHAnsi"/>
          <w:b/>
          <w:sz w:val="24"/>
          <w:szCs w:val="24"/>
          <w:lang w:val="ro-MD"/>
        </w:rPr>
        <w:t>.</w:t>
      </w:r>
      <w:r w:rsidR="00B9248A" w:rsidRPr="00591342">
        <w:rPr>
          <w:rFonts w:asciiTheme="majorHAnsi" w:hAnsiTheme="majorHAnsi" w:cstheme="majorHAnsi"/>
          <w:sz w:val="24"/>
          <w:szCs w:val="24"/>
          <w:lang w:val="ro-MD"/>
        </w:rPr>
        <w:t xml:space="preserve"> </w:t>
      </w:r>
      <w:r w:rsidR="00953558" w:rsidRPr="00C7364F">
        <w:rPr>
          <w:rFonts w:asciiTheme="majorHAnsi" w:hAnsiTheme="majorHAnsi" w:cstheme="majorHAnsi"/>
          <w:sz w:val="24"/>
          <w:szCs w:val="24"/>
          <w:lang w:val="ru-MD"/>
        </w:rPr>
        <w:t>Министерство, хотя и внесло в Учетную политику категории основных средств, по которым не будет начисляться износ, не внесло такие изменения и в Перечень товаров военного назначения, включенных во внутреннем приказе</w:t>
      </w:r>
      <w:r w:rsidR="00953558" w:rsidRPr="00C7364F">
        <w:rPr>
          <w:rStyle w:val="a9"/>
          <w:rFonts w:asciiTheme="majorHAnsi" w:hAnsiTheme="majorHAnsi" w:cstheme="majorHAnsi"/>
          <w:sz w:val="24"/>
          <w:szCs w:val="24"/>
          <w:lang w:val="ru-MD"/>
        </w:rPr>
        <w:footnoteReference w:id="34"/>
      </w:r>
      <w:r w:rsidR="00953558" w:rsidRPr="00C7364F">
        <w:rPr>
          <w:rFonts w:asciiTheme="majorHAnsi" w:hAnsiTheme="majorHAnsi" w:cstheme="majorHAnsi"/>
          <w:sz w:val="24"/>
          <w:szCs w:val="24"/>
          <w:lang w:val="ru-MD"/>
        </w:rPr>
        <w:t>. Таким образом, состав товаров, включенных в соответствующем приказе, и категорий товаров, по которым не начисляется износ в соответствии с Учетной политикой, отличаются, в Перечне, утвержденном приказом Министерства обороны, включены и основные средства двойного назначения/пользования, для которых, согласно правилам, установленным в Учетной политике, расчет износа является обязательным.</w:t>
      </w:r>
      <w:r w:rsidR="007055DD" w:rsidRPr="007055DD">
        <w:rPr>
          <w:rFonts w:asciiTheme="majorHAnsi" w:hAnsiTheme="majorHAnsi" w:cstheme="majorHAnsi"/>
          <w:sz w:val="24"/>
          <w:szCs w:val="24"/>
          <w:lang w:val="ro-MD"/>
        </w:rPr>
        <w:t xml:space="preserve"> </w:t>
      </w:r>
      <w:r w:rsidR="00953558" w:rsidRPr="00473D2A">
        <w:rPr>
          <w:rFonts w:asciiTheme="majorHAnsi" w:hAnsiTheme="majorHAnsi" w:cstheme="majorHAnsi"/>
          <w:sz w:val="24"/>
          <w:szCs w:val="24"/>
          <w:lang w:val="ru-MD"/>
        </w:rPr>
        <w:t>Следует отметить, что, хотя в 2020 году износ, рассчитанный для всех категорий основных средств, включенных в Перечне, утвержденном приказом Министерства обороны, был ежегодным, в 2021 году не были предприняты меры по восстановлению в бухгалтерском учете износа, начисленного в предыдущие годы для основных средств двойного назначения/пользования</w:t>
      </w:r>
      <w:r w:rsidR="00497183" w:rsidRPr="00473D2A">
        <w:rPr>
          <w:rFonts w:asciiTheme="majorHAnsi" w:hAnsiTheme="majorHAnsi" w:cstheme="majorHAnsi"/>
          <w:sz w:val="24"/>
          <w:szCs w:val="24"/>
          <w:lang w:val="ru-MD"/>
        </w:rPr>
        <w:t xml:space="preserve">. </w:t>
      </w:r>
    </w:p>
    <w:p w14:paraId="42959513" w14:textId="03C9BF57" w:rsidR="007A3ADF" w:rsidRPr="00F35A3D" w:rsidRDefault="004C32E8" w:rsidP="00CB0B47">
      <w:pPr>
        <w:pStyle w:val="a5"/>
        <w:spacing w:line="276" w:lineRule="auto"/>
        <w:ind w:left="0"/>
        <w:contextualSpacing w:val="0"/>
        <w:jc w:val="both"/>
        <w:rPr>
          <w:rFonts w:asciiTheme="majorHAnsi" w:hAnsiTheme="majorHAnsi" w:cstheme="majorHAnsi"/>
          <w:sz w:val="24"/>
          <w:szCs w:val="24"/>
          <w:lang w:val="ru-MD"/>
        </w:rPr>
      </w:pPr>
      <w:r w:rsidRPr="00F35A3D">
        <w:rPr>
          <w:rFonts w:asciiTheme="majorHAnsi" w:hAnsiTheme="majorHAnsi" w:cstheme="majorHAnsi"/>
          <w:sz w:val="24"/>
          <w:szCs w:val="24"/>
          <w:lang w:val="ru-MD"/>
        </w:rPr>
        <w:t>В</w:t>
      </w:r>
      <w:r w:rsidR="007055DD" w:rsidRPr="00F35A3D">
        <w:rPr>
          <w:rFonts w:asciiTheme="majorHAnsi" w:hAnsiTheme="majorHAnsi" w:cstheme="majorHAnsi"/>
          <w:sz w:val="24"/>
          <w:szCs w:val="24"/>
          <w:lang w:val="ru-MD"/>
        </w:rPr>
        <w:t xml:space="preserve"> этом </w:t>
      </w:r>
      <w:r w:rsidRPr="00F35A3D">
        <w:rPr>
          <w:rFonts w:asciiTheme="majorHAnsi" w:hAnsiTheme="majorHAnsi" w:cstheme="majorHAnsi"/>
          <w:sz w:val="24"/>
          <w:szCs w:val="24"/>
          <w:lang w:val="ru-MD"/>
        </w:rPr>
        <w:t xml:space="preserve">же </w:t>
      </w:r>
      <w:r w:rsidR="007055DD" w:rsidRPr="00F35A3D">
        <w:rPr>
          <w:rFonts w:asciiTheme="majorHAnsi" w:hAnsiTheme="majorHAnsi" w:cstheme="majorHAnsi"/>
          <w:sz w:val="24"/>
          <w:szCs w:val="24"/>
          <w:lang w:val="ru-MD"/>
        </w:rPr>
        <w:t>контексте</w:t>
      </w:r>
      <w:r w:rsidRPr="00F35A3D">
        <w:rPr>
          <w:rFonts w:asciiTheme="majorHAnsi" w:hAnsiTheme="majorHAnsi" w:cstheme="majorHAnsi"/>
          <w:sz w:val="24"/>
          <w:szCs w:val="24"/>
          <w:lang w:val="ru-MD"/>
        </w:rPr>
        <w:t>,</w:t>
      </w:r>
      <w:r w:rsidR="007055DD" w:rsidRPr="00F35A3D">
        <w:rPr>
          <w:rFonts w:asciiTheme="majorHAnsi" w:hAnsiTheme="majorHAnsi" w:cstheme="majorHAnsi"/>
          <w:sz w:val="24"/>
          <w:szCs w:val="24"/>
          <w:lang w:val="ru-MD"/>
        </w:rPr>
        <w:t xml:space="preserve"> повтор</w:t>
      </w:r>
      <w:r w:rsidRPr="00F35A3D">
        <w:rPr>
          <w:rFonts w:asciiTheme="majorHAnsi" w:hAnsiTheme="majorHAnsi" w:cstheme="majorHAnsi"/>
          <w:sz w:val="24"/>
          <w:szCs w:val="24"/>
          <w:lang w:val="ru-MD"/>
        </w:rPr>
        <w:t>но отмечаем</w:t>
      </w:r>
      <w:r w:rsidR="007055DD" w:rsidRPr="00F35A3D">
        <w:rPr>
          <w:rFonts w:asciiTheme="majorHAnsi" w:hAnsiTheme="majorHAnsi" w:cstheme="majorHAnsi"/>
          <w:sz w:val="24"/>
          <w:szCs w:val="24"/>
          <w:lang w:val="ru-MD"/>
        </w:rPr>
        <w:t xml:space="preserve"> ситуацию, установленную в рамках предыдущей аудиторской миссии, </w:t>
      </w:r>
      <w:r w:rsidRPr="00F35A3D">
        <w:rPr>
          <w:rFonts w:asciiTheme="majorHAnsi" w:hAnsiTheme="majorHAnsi" w:cstheme="majorHAnsi"/>
          <w:sz w:val="24"/>
          <w:szCs w:val="24"/>
          <w:lang w:val="ru-MD"/>
        </w:rPr>
        <w:t>когда</w:t>
      </w:r>
      <w:r w:rsidR="007055DD" w:rsidRPr="00F35A3D">
        <w:rPr>
          <w:rFonts w:asciiTheme="majorHAnsi" w:hAnsiTheme="majorHAnsi" w:cstheme="majorHAnsi"/>
          <w:sz w:val="24"/>
          <w:szCs w:val="24"/>
          <w:lang w:val="ru-MD"/>
        </w:rPr>
        <w:t xml:space="preserve"> министерство, </w:t>
      </w:r>
      <w:r w:rsidRPr="00F35A3D">
        <w:rPr>
          <w:rFonts w:asciiTheme="majorHAnsi" w:hAnsiTheme="majorHAnsi" w:cstheme="majorHAnsi"/>
          <w:sz w:val="24"/>
          <w:szCs w:val="24"/>
          <w:lang w:val="ru-MD"/>
        </w:rPr>
        <w:t xml:space="preserve">в </w:t>
      </w:r>
      <w:r w:rsidR="007055DD" w:rsidRPr="00F35A3D">
        <w:rPr>
          <w:rFonts w:asciiTheme="majorHAnsi" w:hAnsiTheme="majorHAnsi" w:cstheme="majorHAnsi"/>
          <w:sz w:val="24"/>
          <w:szCs w:val="24"/>
          <w:lang w:val="ru-MD"/>
        </w:rPr>
        <w:t>отступ</w:t>
      </w:r>
      <w:r w:rsidRPr="00F35A3D">
        <w:rPr>
          <w:rFonts w:asciiTheme="majorHAnsi" w:hAnsiTheme="majorHAnsi" w:cstheme="majorHAnsi"/>
          <w:sz w:val="24"/>
          <w:szCs w:val="24"/>
          <w:lang w:val="ru-MD"/>
        </w:rPr>
        <w:t>ление</w:t>
      </w:r>
      <w:r w:rsidR="007055DD" w:rsidRPr="00F35A3D">
        <w:rPr>
          <w:rFonts w:asciiTheme="majorHAnsi" w:hAnsiTheme="majorHAnsi" w:cstheme="majorHAnsi"/>
          <w:sz w:val="24"/>
          <w:szCs w:val="24"/>
          <w:lang w:val="ru-MD"/>
        </w:rPr>
        <w:t xml:space="preserve"> от положени</w:t>
      </w:r>
      <w:r w:rsidRPr="00F35A3D">
        <w:rPr>
          <w:rFonts w:asciiTheme="majorHAnsi" w:hAnsiTheme="majorHAnsi" w:cstheme="majorHAnsi"/>
          <w:sz w:val="24"/>
          <w:szCs w:val="24"/>
          <w:lang w:val="ru-MD"/>
        </w:rPr>
        <w:t>й Постановления Правительства №</w:t>
      </w:r>
      <w:r w:rsidR="007055DD" w:rsidRPr="00F35A3D">
        <w:rPr>
          <w:rFonts w:asciiTheme="majorHAnsi" w:hAnsiTheme="majorHAnsi" w:cstheme="majorHAnsi"/>
          <w:sz w:val="24"/>
          <w:szCs w:val="24"/>
          <w:lang w:val="ru-MD"/>
        </w:rPr>
        <w:t>500 от 12.05.1998</w:t>
      </w:r>
      <w:r w:rsidRPr="00F35A3D">
        <w:rPr>
          <w:rStyle w:val="a9"/>
          <w:rFonts w:asciiTheme="majorHAnsi" w:hAnsiTheme="majorHAnsi" w:cstheme="majorHAnsi"/>
          <w:sz w:val="24"/>
          <w:szCs w:val="24"/>
          <w:lang w:val="ru-MD"/>
        </w:rPr>
        <w:footnoteReference w:id="35"/>
      </w:r>
      <w:r w:rsidR="007055DD" w:rsidRPr="00F35A3D">
        <w:rPr>
          <w:rFonts w:asciiTheme="majorHAnsi" w:hAnsiTheme="majorHAnsi" w:cstheme="majorHAnsi"/>
          <w:sz w:val="24"/>
          <w:szCs w:val="24"/>
          <w:lang w:val="ru-MD"/>
        </w:rPr>
        <w:t xml:space="preserve">, </w:t>
      </w:r>
      <w:r w:rsidRPr="00F35A3D">
        <w:rPr>
          <w:rFonts w:asciiTheme="majorHAnsi" w:hAnsiTheme="majorHAnsi" w:cstheme="majorHAnsi"/>
          <w:sz w:val="24"/>
          <w:szCs w:val="24"/>
          <w:lang w:val="ru-MD"/>
        </w:rPr>
        <w:t>разработало</w:t>
      </w:r>
      <w:r w:rsidR="007055DD" w:rsidRPr="00F35A3D">
        <w:rPr>
          <w:rFonts w:asciiTheme="majorHAnsi" w:hAnsiTheme="majorHAnsi" w:cstheme="majorHAnsi"/>
          <w:sz w:val="24"/>
          <w:szCs w:val="24"/>
          <w:lang w:val="ru-MD"/>
        </w:rPr>
        <w:t xml:space="preserve"> и утвердил</w:t>
      </w:r>
      <w:r w:rsidRPr="00F35A3D">
        <w:rPr>
          <w:rFonts w:asciiTheme="majorHAnsi" w:hAnsiTheme="majorHAnsi" w:cstheme="majorHAnsi"/>
          <w:sz w:val="24"/>
          <w:szCs w:val="24"/>
          <w:lang w:val="ru-MD"/>
        </w:rPr>
        <w:t>о</w:t>
      </w:r>
      <w:r w:rsidR="007055DD" w:rsidRPr="00F35A3D">
        <w:rPr>
          <w:rFonts w:asciiTheme="majorHAnsi" w:hAnsiTheme="majorHAnsi" w:cstheme="majorHAnsi"/>
          <w:sz w:val="24"/>
          <w:szCs w:val="24"/>
          <w:lang w:val="ru-MD"/>
        </w:rPr>
        <w:t xml:space="preserve">, </w:t>
      </w:r>
      <w:r w:rsidRPr="00F35A3D">
        <w:rPr>
          <w:rFonts w:asciiTheme="majorHAnsi" w:hAnsiTheme="majorHAnsi" w:cstheme="majorHAnsi"/>
          <w:sz w:val="24"/>
          <w:szCs w:val="24"/>
          <w:lang w:val="ru-MD"/>
        </w:rPr>
        <w:t>Приказом №</w:t>
      </w:r>
      <w:r w:rsidR="007055DD" w:rsidRPr="00F35A3D">
        <w:rPr>
          <w:rFonts w:asciiTheme="majorHAnsi" w:hAnsiTheme="majorHAnsi" w:cstheme="majorHAnsi"/>
          <w:sz w:val="24"/>
          <w:szCs w:val="24"/>
          <w:lang w:val="ru-MD"/>
        </w:rPr>
        <w:t>290 от 07.05.2019</w:t>
      </w:r>
      <w:r w:rsidRPr="00F35A3D">
        <w:rPr>
          <w:rStyle w:val="a9"/>
          <w:rFonts w:asciiTheme="majorHAnsi" w:hAnsiTheme="majorHAnsi" w:cstheme="majorHAnsi"/>
          <w:sz w:val="24"/>
          <w:szCs w:val="24"/>
          <w:lang w:val="ru-MD"/>
        </w:rPr>
        <w:footnoteReference w:id="36"/>
      </w:r>
      <w:r w:rsidR="007055DD" w:rsidRPr="00F35A3D">
        <w:rPr>
          <w:rFonts w:asciiTheme="majorHAnsi" w:hAnsiTheme="majorHAnsi" w:cstheme="majorHAnsi"/>
          <w:sz w:val="24"/>
          <w:szCs w:val="24"/>
          <w:lang w:val="ru-MD"/>
        </w:rPr>
        <w:t>, особые правила списания основных средств, не согласованные с Министерством финансов. В указанном п</w:t>
      </w:r>
      <w:r w:rsidR="00F35A3D" w:rsidRPr="00F35A3D">
        <w:rPr>
          <w:rFonts w:asciiTheme="majorHAnsi" w:hAnsiTheme="majorHAnsi" w:cstheme="majorHAnsi"/>
          <w:sz w:val="24"/>
          <w:szCs w:val="24"/>
          <w:lang w:val="ru-MD"/>
        </w:rPr>
        <w:t>риказ</w:t>
      </w:r>
      <w:r w:rsidR="007055DD" w:rsidRPr="00F35A3D">
        <w:rPr>
          <w:rFonts w:asciiTheme="majorHAnsi" w:hAnsiTheme="majorHAnsi" w:cstheme="majorHAnsi"/>
          <w:sz w:val="24"/>
          <w:szCs w:val="24"/>
          <w:lang w:val="ru-MD"/>
        </w:rPr>
        <w:t xml:space="preserve">е используется понятие материальных </w:t>
      </w:r>
      <w:r w:rsidR="00F35A3D" w:rsidRPr="00F35A3D">
        <w:rPr>
          <w:rFonts w:asciiTheme="majorHAnsi" w:hAnsiTheme="majorHAnsi" w:cstheme="majorHAnsi"/>
          <w:sz w:val="24"/>
          <w:szCs w:val="24"/>
          <w:lang w:val="ru-MD"/>
        </w:rPr>
        <w:t>ценностей</w:t>
      </w:r>
      <w:r w:rsidR="007055DD" w:rsidRPr="00F35A3D">
        <w:rPr>
          <w:rFonts w:asciiTheme="majorHAnsi" w:hAnsiTheme="majorHAnsi" w:cstheme="majorHAnsi"/>
          <w:sz w:val="24"/>
          <w:szCs w:val="24"/>
          <w:lang w:val="ru-MD"/>
        </w:rPr>
        <w:t xml:space="preserve">, без разделения правил </w:t>
      </w:r>
      <w:r w:rsidR="00F35A3D" w:rsidRPr="00F35A3D">
        <w:rPr>
          <w:rFonts w:asciiTheme="majorHAnsi" w:hAnsiTheme="majorHAnsi" w:cstheme="majorHAnsi"/>
          <w:sz w:val="24"/>
          <w:szCs w:val="24"/>
          <w:lang w:val="ru-MD"/>
        </w:rPr>
        <w:t>списания</w:t>
      </w:r>
      <w:r w:rsidR="007055DD" w:rsidRPr="00F35A3D">
        <w:rPr>
          <w:rFonts w:asciiTheme="majorHAnsi" w:hAnsiTheme="majorHAnsi" w:cstheme="majorHAnsi"/>
          <w:sz w:val="24"/>
          <w:szCs w:val="24"/>
          <w:lang w:val="ru-MD"/>
        </w:rPr>
        <w:t xml:space="preserve"> основных средств отдельно от правил для запасов оборотных материалов, при этом основно</w:t>
      </w:r>
      <w:r w:rsidR="00F35A3D" w:rsidRPr="00F35A3D">
        <w:rPr>
          <w:rFonts w:asciiTheme="majorHAnsi" w:hAnsiTheme="majorHAnsi" w:cstheme="majorHAnsi"/>
          <w:sz w:val="24"/>
          <w:szCs w:val="24"/>
          <w:lang w:val="ru-MD"/>
        </w:rPr>
        <w:t>й</w:t>
      </w:r>
      <w:r w:rsidR="007055DD" w:rsidRPr="00F35A3D">
        <w:rPr>
          <w:rFonts w:asciiTheme="majorHAnsi" w:hAnsiTheme="majorHAnsi" w:cstheme="majorHAnsi"/>
          <w:sz w:val="24"/>
          <w:szCs w:val="24"/>
          <w:lang w:val="ru-MD"/>
        </w:rPr>
        <w:t xml:space="preserve"> </w:t>
      </w:r>
      <w:r w:rsidR="00F35A3D" w:rsidRPr="00F35A3D">
        <w:rPr>
          <w:rFonts w:asciiTheme="majorHAnsi" w:hAnsiTheme="majorHAnsi" w:cstheme="majorHAnsi"/>
          <w:sz w:val="24"/>
          <w:szCs w:val="24"/>
          <w:lang w:val="ru-MD"/>
        </w:rPr>
        <w:t>акцент</w:t>
      </w:r>
      <w:r w:rsidR="007055DD" w:rsidRPr="00F35A3D">
        <w:rPr>
          <w:rFonts w:asciiTheme="majorHAnsi" w:hAnsiTheme="majorHAnsi" w:cstheme="majorHAnsi"/>
          <w:sz w:val="24"/>
          <w:szCs w:val="24"/>
          <w:lang w:val="ru-MD"/>
        </w:rPr>
        <w:t xml:space="preserve"> </w:t>
      </w:r>
      <w:r w:rsidR="00F35A3D" w:rsidRPr="00F35A3D">
        <w:rPr>
          <w:rFonts w:asciiTheme="majorHAnsi" w:hAnsiTheme="majorHAnsi" w:cstheme="majorHAnsi"/>
          <w:sz w:val="24"/>
          <w:szCs w:val="24"/>
          <w:lang w:val="ru-MD"/>
        </w:rPr>
        <w:t>дела</w:t>
      </w:r>
      <w:r w:rsidR="007055DD" w:rsidRPr="00F35A3D">
        <w:rPr>
          <w:rFonts w:asciiTheme="majorHAnsi" w:hAnsiTheme="majorHAnsi" w:cstheme="majorHAnsi"/>
          <w:sz w:val="24"/>
          <w:szCs w:val="24"/>
          <w:lang w:val="ru-MD"/>
        </w:rPr>
        <w:t xml:space="preserve">ется </w:t>
      </w:r>
      <w:r w:rsidR="00F35A3D" w:rsidRPr="00F35A3D">
        <w:rPr>
          <w:rFonts w:asciiTheme="majorHAnsi" w:hAnsiTheme="majorHAnsi" w:cstheme="majorHAnsi"/>
          <w:sz w:val="24"/>
          <w:szCs w:val="24"/>
          <w:lang w:val="ru-MD"/>
        </w:rPr>
        <w:t xml:space="preserve">на </w:t>
      </w:r>
      <w:r w:rsidR="007055DD" w:rsidRPr="00F35A3D">
        <w:rPr>
          <w:rFonts w:asciiTheme="majorHAnsi" w:hAnsiTheme="majorHAnsi" w:cstheme="majorHAnsi"/>
          <w:sz w:val="24"/>
          <w:szCs w:val="24"/>
          <w:lang w:val="ru-MD"/>
        </w:rPr>
        <w:t>стоимост</w:t>
      </w:r>
      <w:r w:rsidR="00F35A3D" w:rsidRPr="00F35A3D">
        <w:rPr>
          <w:rFonts w:asciiTheme="majorHAnsi" w:hAnsiTheme="majorHAnsi" w:cstheme="majorHAnsi"/>
          <w:sz w:val="24"/>
          <w:szCs w:val="24"/>
          <w:lang w:val="ru-MD"/>
        </w:rPr>
        <w:t>ь</w:t>
      </w:r>
      <w:r w:rsidR="007055DD" w:rsidRPr="00F35A3D">
        <w:rPr>
          <w:rFonts w:asciiTheme="majorHAnsi" w:hAnsiTheme="majorHAnsi" w:cstheme="majorHAnsi"/>
          <w:sz w:val="24"/>
          <w:szCs w:val="24"/>
          <w:lang w:val="ru-MD"/>
        </w:rPr>
        <w:t xml:space="preserve"> товара </w:t>
      </w:r>
      <w:r w:rsidR="00F35A3D" w:rsidRPr="00F35A3D">
        <w:rPr>
          <w:rFonts w:asciiTheme="majorHAnsi" w:hAnsiTheme="majorHAnsi" w:cstheme="majorHAnsi"/>
          <w:sz w:val="24"/>
          <w:szCs w:val="24"/>
          <w:lang w:val="ru-MD"/>
        </w:rPr>
        <w:t>з</w:t>
      </w:r>
      <w:r w:rsidR="007055DD" w:rsidRPr="00F35A3D">
        <w:rPr>
          <w:rFonts w:asciiTheme="majorHAnsi" w:hAnsiTheme="majorHAnsi" w:cstheme="majorHAnsi"/>
          <w:sz w:val="24"/>
          <w:szCs w:val="24"/>
          <w:lang w:val="ru-MD"/>
        </w:rPr>
        <w:t>а единицу</w:t>
      </w:r>
      <w:r w:rsidR="00F35A3D" w:rsidRPr="00F35A3D">
        <w:rPr>
          <w:rFonts w:asciiTheme="majorHAnsi" w:hAnsiTheme="majorHAnsi" w:cstheme="majorHAnsi"/>
          <w:sz w:val="24"/>
          <w:szCs w:val="24"/>
          <w:lang w:val="ru-MD"/>
        </w:rPr>
        <w:t>,</w:t>
      </w:r>
      <w:r w:rsidR="007055DD" w:rsidRPr="00F35A3D">
        <w:rPr>
          <w:rFonts w:asciiTheme="majorHAnsi" w:hAnsiTheme="majorHAnsi" w:cstheme="majorHAnsi"/>
          <w:sz w:val="24"/>
          <w:szCs w:val="24"/>
          <w:lang w:val="ru-MD"/>
        </w:rPr>
        <w:t xml:space="preserve"> или </w:t>
      </w:r>
      <w:r w:rsidR="00F35A3D" w:rsidRPr="00F35A3D">
        <w:rPr>
          <w:rFonts w:asciiTheme="majorHAnsi" w:hAnsiTheme="majorHAnsi" w:cstheme="majorHAnsi"/>
          <w:sz w:val="24"/>
          <w:szCs w:val="24"/>
          <w:lang w:val="ru-MD"/>
        </w:rPr>
        <w:t xml:space="preserve">на </w:t>
      </w:r>
      <w:r w:rsidR="007055DD" w:rsidRPr="00F35A3D">
        <w:rPr>
          <w:rFonts w:asciiTheme="majorHAnsi" w:hAnsiTheme="majorHAnsi" w:cstheme="majorHAnsi"/>
          <w:sz w:val="24"/>
          <w:szCs w:val="24"/>
          <w:lang w:val="ru-MD"/>
        </w:rPr>
        <w:t>сумм</w:t>
      </w:r>
      <w:r w:rsidR="00F35A3D" w:rsidRPr="00F35A3D">
        <w:rPr>
          <w:rFonts w:asciiTheme="majorHAnsi" w:hAnsiTheme="majorHAnsi" w:cstheme="majorHAnsi"/>
          <w:sz w:val="24"/>
          <w:szCs w:val="24"/>
          <w:lang w:val="ru-MD"/>
        </w:rPr>
        <w:t>у</w:t>
      </w:r>
      <w:r w:rsidR="007055DD" w:rsidRPr="00F35A3D">
        <w:rPr>
          <w:rFonts w:asciiTheme="majorHAnsi" w:hAnsiTheme="majorHAnsi" w:cstheme="majorHAnsi"/>
          <w:sz w:val="24"/>
          <w:szCs w:val="24"/>
          <w:lang w:val="ru-MD"/>
        </w:rPr>
        <w:t xml:space="preserve"> </w:t>
      </w:r>
      <w:r w:rsidR="00F35A3D" w:rsidRPr="00F35A3D">
        <w:rPr>
          <w:rFonts w:asciiTheme="majorHAnsi" w:hAnsiTheme="majorHAnsi" w:cstheme="majorHAnsi"/>
          <w:sz w:val="24"/>
          <w:szCs w:val="24"/>
          <w:lang w:val="ru-MD"/>
        </w:rPr>
        <w:t xml:space="preserve">по каждому </w:t>
      </w:r>
      <w:r w:rsidR="007055DD" w:rsidRPr="00F35A3D">
        <w:rPr>
          <w:rFonts w:asciiTheme="majorHAnsi" w:hAnsiTheme="majorHAnsi" w:cstheme="majorHAnsi"/>
          <w:sz w:val="24"/>
          <w:szCs w:val="24"/>
          <w:lang w:val="ru-MD"/>
        </w:rPr>
        <w:t>протокол</w:t>
      </w:r>
      <w:r w:rsidR="00F35A3D" w:rsidRPr="00F35A3D">
        <w:rPr>
          <w:rFonts w:asciiTheme="majorHAnsi" w:hAnsiTheme="majorHAnsi" w:cstheme="majorHAnsi"/>
          <w:sz w:val="24"/>
          <w:szCs w:val="24"/>
          <w:lang w:val="ru-MD"/>
        </w:rPr>
        <w:t>у</w:t>
      </w:r>
      <w:r w:rsidR="007055DD" w:rsidRPr="00F35A3D">
        <w:rPr>
          <w:rFonts w:asciiTheme="majorHAnsi" w:hAnsiTheme="majorHAnsi" w:cstheme="majorHAnsi"/>
          <w:sz w:val="24"/>
          <w:szCs w:val="24"/>
          <w:lang w:val="ru-MD"/>
        </w:rPr>
        <w:t xml:space="preserve"> списания.</w:t>
      </w:r>
      <w:r w:rsidR="007A3ADF" w:rsidRPr="00F35A3D">
        <w:rPr>
          <w:rFonts w:asciiTheme="majorHAnsi" w:hAnsiTheme="majorHAnsi" w:cstheme="majorHAnsi"/>
          <w:sz w:val="24"/>
          <w:szCs w:val="24"/>
          <w:lang w:val="ru-MD"/>
        </w:rPr>
        <w:t xml:space="preserve"> </w:t>
      </w:r>
      <w:r w:rsidR="007055DD" w:rsidRPr="00F35A3D">
        <w:rPr>
          <w:rFonts w:asciiTheme="majorHAnsi" w:hAnsiTheme="majorHAnsi" w:cstheme="majorHAnsi"/>
          <w:sz w:val="24"/>
          <w:szCs w:val="24"/>
          <w:lang w:val="ru-MD"/>
        </w:rPr>
        <w:t xml:space="preserve">Кроме того, этим приказом разрешение на </w:t>
      </w:r>
      <w:r w:rsidR="00F35A3D" w:rsidRPr="00F35A3D">
        <w:rPr>
          <w:rFonts w:asciiTheme="majorHAnsi" w:hAnsiTheme="majorHAnsi" w:cstheme="majorHAnsi"/>
          <w:sz w:val="24"/>
          <w:szCs w:val="24"/>
          <w:lang w:val="ru-MD"/>
        </w:rPr>
        <w:t>списание</w:t>
      </w:r>
      <w:r w:rsidR="007055DD" w:rsidRPr="00F35A3D">
        <w:rPr>
          <w:rFonts w:asciiTheme="majorHAnsi" w:hAnsiTheme="majorHAnsi" w:cstheme="majorHAnsi"/>
          <w:sz w:val="24"/>
          <w:szCs w:val="24"/>
          <w:lang w:val="ru-MD"/>
        </w:rPr>
        <w:t xml:space="preserve"> основных средств, вопреки п</w:t>
      </w:r>
      <w:r w:rsidR="00F35A3D" w:rsidRPr="00F35A3D">
        <w:rPr>
          <w:rFonts w:asciiTheme="majorHAnsi" w:hAnsiTheme="majorHAnsi" w:cstheme="majorHAnsi"/>
          <w:sz w:val="24"/>
          <w:szCs w:val="24"/>
          <w:lang w:val="ru-MD"/>
        </w:rPr>
        <w:t>редписан</w:t>
      </w:r>
      <w:r w:rsidR="007055DD" w:rsidRPr="00F35A3D">
        <w:rPr>
          <w:rFonts w:asciiTheme="majorHAnsi" w:hAnsiTheme="majorHAnsi" w:cstheme="majorHAnsi"/>
          <w:sz w:val="24"/>
          <w:szCs w:val="24"/>
          <w:lang w:val="ru-MD"/>
        </w:rPr>
        <w:t xml:space="preserve">иям </w:t>
      </w:r>
      <w:r w:rsidR="00F35A3D" w:rsidRPr="00F35A3D">
        <w:rPr>
          <w:rFonts w:asciiTheme="majorHAnsi" w:hAnsiTheme="majorHAnsi" w:cstheme="majorHAnsi"/>
          <w:sz w:val="24"/>
          <w:szCs w:val="24"/>
          <w:lang w:val="ru-MD"/>
        </w:rPr>
        <w:t>Положения о порядке списания пришедших в негодность ценностей, относящихся к основным средствам</w:t>
      </w:r>
      <w:r w:rsidR="007055DD" w:rsidRPr="00F35A3D">
        <w:rPr>
          <w:rFonts w:asciiTheme="majorHAnsi" w:hAnsiTheme="majorHAnsi" w:cstheme="majorHAnsi"/>
          <w:sz w:val="24"/>
          <w:szCs w:val="24"/>
          <w:lang w:val="ru-MD"/>
        </w:rPr>
        <w:t>, утвержденно</w:t>
      </w:r>
      <w:r w:rsidR="00F35A3D" w:rsidRPr="00F35A3D">
        <w:rPr>
          <w:rFonts w:asciiTheme="majorHAnsi" w:hAnsiTheme="majorHAnsi" w:cstheme="majorHAnsi"/>
          <w:sz w:val="24"/>
          <w:szCs w:val="24"/>
          <w:lang w:val="ru-MD"/>
        </w:rPr>
        <w:t>го</w:t>
      </w:r>
      <w:r w:rsidR="007055DD" w:rsidRPr="00F35A3D">
        <w:rPr>
          <w:rFonts w:asciiTheme="majorHAnsi" w:hAnsiTheme="majorHAnsi" w:cstheme="majorHAnsi"/>
          <w:sz w:val="24"/>
          <w:szCs w:val="24"/>
          <w:lang w:val="ru-MD"/>
        </w:rPr>
        <w:t xml:space="preserve"> </w:t>
      </w:r>
      <w:r w:rsidR="00F35A3D" w:rsidRPr="00F35A3D">
        <w:rPr>
          <w:rFonts w:asciiTheme="majorHAnsi" w:hAnsiTheme="majorHAnsi" w:cstheme="majorHAnsi"/>
          <w:sz w:val="24"/>
          <w:szCs w:val="24"/>
          <w:lang w:val="ru-MD"/>
        </w:rPr>
        <w:t>П</w:t>
      </w:r>
      <w:r w:rsidR="007055DD" w:rsidRPr="00F35A3D">
        <w:rPr>
          <w:rFonts w:asciiTheme="majorHAnsi" w:hAnsiTheme="majorHAnsi" w:cstheme="majorHAnsi"/>
          <w:sz w:val="24"/>
          <w:szCs w:val="24"/>
          <w:lang w:val="ru-MD"/>
        </w:rPr>
        <w:t xml:space="preserve">равительством, </w:t>
      </w:r>
      <w:r w:rsidR="00F35A3D" w:rsidRPr="00F35A3D">
        <w:rPr>
          <w:rFonts w:asciiTheme="majorHAnsi" w:hAnsiTheme="majorHAnsi" w:cstheme="majorHAnsi"/>
          <w:bCs/>
          <w:sz w:val="24"/>
          <w:szCs w:val="24"/>
          <w:lang w:val="ru-MD"/>
        </w:rPr>
        <w:t>делегируется разным лицам/структурам в рамках министерства, в зависимости от суммы, подлежащей списанию</w:t>
      </w:r>
      <w:r w:rsidR="007055DD" w:rsidRPr="00F35A3D">
        <w:rPr>
          <w:rFonts w:asciiTheme="majorHAnsi" w:hAnsiTheme="majorHAnsi" w:cstheme="majorHAnsi"/>
          <w:sz w:val="24"/>
          <w:szCs w:val="24"/>
          <w:lang w:val="ru-MD"/>
        </w:rPr>
        <w:t xml:space="preserve">, </w:t>
      </w:r>
      <w:r w:rsidR="00F35A3D" w:rsidRPr="00F35A3D">
        <w:rPr>
          <w:rFonts w:asciiTheme="majorHAnsi" w:hAnsiTheme="majorHAnsi" w:cstheme="majorHAnsi"/>
          <w:sz w:val="24"/>
          <w:szCs w:val="24"/>
          <w:lang w:val="ru-MD"/>
        </w:rPr>
        <w:t>а</w:t>
      </w:r>
      <w:r w:rsidR="007055DD" w:rsidRPr="00F35A3D">
        <w:rPr>
          <w:rFonts w:asciiTheme="majorHAnsi" w:hAnsiTheme="majorHAnsi" w:cstheme="majorHAnsi"/>
          <w:sz w:val="24"/>
          <w:szCs w:val="24"/>
          <w:lang w:val="ru-MD"/>
        </w:rPr>
        <w:t xml:space="preserve"> не исходя из категории товаров, подлежащих </w:t>
      </w:r>
      <w:r w:rsidR="00F35A3D" w:rsidRPr="00F35A3D">
        <w:rPr>
          <w:rFonts w:asciiTheme="majorHAnsi" w:hAnsiTheme="majorHAnsi" w:cstheme="majorHAnsi"/>
          <w:sz w:val="24"/>
          <w:szCs w:val="24"/>
          <w:lang w:val="ru-MD"/>
        </w:rPr>
        <w:t>спи</w:t>
      </w:r>
      <w:r w:rsidR="00F35A3D">
        <w:rPr>
          <w:rFonts w:asciiTheme="majorHAnsi" w:hAnsiTheme="majorHAnsi" w:cstheme="majorHAnsi"/>
          <w:sz w:val="24"/>
          <w:szCs w:val="24"/>
          <w:lang w:val="ru-MD"/>
        </w:rPr>
        <w:t>с</w:t>
      </w:r>
      <w:r w:rsidR="00F35A3D" w:rsidRPr="00F35A3D">
        <w:rPr>
          <w:rFonts w:asciiTheme="majorHAnsi" w:hAnsiTheme="majorHAnsi" w:cstheme="majorHAnsi"/>
          <w:sz w:val="24"/>
          <w:szCs w:val="24"/>
          <w:lang w:val="ru-MD"/>
        </w:rPr>
        <w:t>анию</w:t>
      </w:r>
      <w:r w:rsidR="007055DD" w:rsidRPr="00F35A3D">
        <w:rPr>
          <w:rFonts w:asciiTheme="majorHAnsi" w:hAnsiTheme="majorHAnsi" w:cstheme="majorHAnsi"/>
          <w:sz w:val="24"/>
          <w:szCs w:val="24"/>
          <w:lang w:val="ru-MD"/>
        </w:rPr>
        <w:t xml:space="preserve">. Такая же ситуация наблюдается и при </w:t>
      </w:r>
      <w:r w:rsidR="00F35A3D" w:rsidRPr="00F35A3D">
        <w:rPr>
          <w:rFonts w:asciiTheme="majorHAnsi" w:hAnsiTheme="majorHAnsi" w:cstheme="majorHAnsi"/>
          <w:sz w:val="24"/>
          <w:szCs w:val="24"/>
          <w:lang w:val="ru-MD"/>
        </w:rPr>
        <w:t>списан</w:t>
      </w:r>
      <w:r w:rsidR="007055DD" w:rsidRPr="00F35A3D">
        <w:rPr>
          <w:rFonts w:asciiTheme="majorHAnsi" w:hAnsiTheme="majorHAnsi" w:cstheme="majorHAnsi"/>
          <w:sz w:val="24"/>
          <w:szCs w:val="24"/>
          <w:lang w:val="ru-MD"/>
        </w:rPr>
        <w:t xml:space="preserve">ии </w:t>
      </w:r>
      <w:r w:rsidR="00F35A3D" w:rsidRPr="00F35A3D">
        <w:rPr>
          <w:rFonts w:asciiTheme="majorHAnsi" w:hAnsiTheme="majorHAnsi" w:cstheme="majorHAnsi"/>
          <w:sz w:val="24"/>
          <w:szCs w:val="24"/>
          <w:lang w:val="ru-MD"/>
        </w:rPr>
        <w:t xml:space="preserve">недостающего </w:t>
      </w:r>
      <w:r w:rsidR="007055DD" w:rsidRPr="00F35A3D">
        <w:rPr>
          <w:rFonts w:asciiTheme="majorHAnsi" w:hAnsiTheme="majorHAnsi" w:cstheme="majorHAnsi"/>
          <w:sz w:val="24"/>
          <w:szCs w:val="24"/>
          <w:lang w:val="ru-MD"/>
        </w:rPr>
        <w:t>имущества</w:t>
      </w:r>
      <w:r w:rsidR="007A3ADF" w:rsidRPr="00F35A3D">
        <w:rPr>
          <w:rFonts w:asciiTheme="majorHAnsi" w:hAnsiTheme="majorHAnsi" w:cstheme="majorHAnsi"/>
          <w:sz w:val="24"/>
          <w:szCs w:val="24"/>
          <w:lang w:val="ru-MD"/>
        </w:rPr>
        <w:t>.</w:t>
      </w:r>
    </w:p>
    <w:p w14:paraId="7F84E01A" w14:textId="5D185338" w:rsidR="00757B84" w:rsidRPr="0094107E" w:rsidRDefault="00DE4268" w:rsidP="00A67CC8">
      <w:pPr>
        <w:pStyle w:val="a5"/>
        <w:numPr>
          <w:ilvl w:val="0"/>
          <w:numId w:val="1"/>
        </w:numPr>
        <w:spacing w:after="0" w:line="276" w:lineRule="auto"/>
        <w:ind w:hanging="218"/>
        <w:jc w:val="both"/>
        <w:rPr>
          <w:rFonts w:asciiTheme="majorHAnsi" w:hAnsiTheme="majorHAnsi" w:cstheme="majorHAnsi"/>
          <w:sz w:val="28"/>
          <w:szCs w:val="28"/>
          <w:lang w:val="ro-MD"/>
        </w:rPr>
      </w:pPr>
      <w:r w:rsidRPr="00C7364F">
        <w:rPr>
          <w:rFonts w:asciiTheme="majorHAnsi" w:hAnsiTheme="majorHAnsi" w:cstheme="majorHAnsi"/>
          <w:b/>
          <w:sz w:val="28"/>
          <w:szCs w:val="28"/>
          <w:lang w:val="ru-MD"/>
        </w:rPr>
        <w:t>ОТВЕТСТВЕННОСТЬ РУКОВОДСТВА ЗА СОСТАВЛЕНИЕ ФИНАНСОВОЙ ОТЧЕТНОСТИ</w:t>
      </w:r>
      <w:r w:rsidRPr="0094107E">
        <w:rPr>
          <w:rFonts w:asciiTheme="majorHAnsi" w:hAnsiTheme="majorHAnsi" w:cstheme="majorHAnsi"/>
          <w:b/>
          <w:sz w:val="28"/>
          <w:szCs w:val="28"/>
          <w:lang w:val="ro-MD"/>
        </w:rPr>
        <w:t xml:space="preserve"> </w:t>
      </w:r>
    </w:p>
    <w:p w14:paraId="27963C5C" w14:textId="60330285" w:rsidR="00757B84" w:rsidRPr="00DE4268" w:rsidRDefault="00DE4268" w:rsidP="00DA2F42">
      <w:pPr>
        <w:spacing w:after="0" w:line="276" w:lineRule="auto"/>
        <w:jc w:val="both"/>
        <w:rPr>
          <w:rFonts w:asciiTheme="majorHAnsi" w:hAnsiTheme="majorHAnsi" w:cstheme="majorHAnsi"/>
          <w:color w:val="000000"/>
          <w:sz w:val="24"/>
          <w:szCs w:val="24"/>
          <w:lang w:val="ru-MD"/>
        </w:rPr>
      </w:pPr>
      <w:r w:rsidRPr="00E81E0E">
        <w:rPr>
          <w:rFonts w:asciiTheme="majorHAnsi" w:hAnsiTheme="majorHAnsi" w:cs="Times New Roman"/>
          <w:sz w:val="24"/>
          <w:szCs w:val="24"/>
          <w:lang w:val="ru-MD"/>
        </w:rPr>
        <w:t xml:space="preserve">Министр обороны, </w:t>
      </w:r>
      <w:r w:rsidRPr="00E81E0E">
        <w:rPr>
          <w:rFonts w:asciiTheme="majorHAnsi" w:hAnsiTheme="majorHAnsi" w:cstheme="majorHAnsi"/>
          <w:sz w:val="24"/>
          <w:szCs w:val="24"/>
          <w:lang w:val="ru-MD"/>
        </w:rPr>
        <w:t>в качестве руководителя центрального отраслевого органа публичного управления, несет ответственность за составление, подписание и достоверное представление консолидированной финансовой отчетности</w:t>
      </w:r>
      <w:r w:rsidRPr="00E81E0E">
        <w:rPr>
          <w:rStyle w:val="a9"/>
          <w:rFonts w:asciiTheme="majorHAnsi" w:hAnsiTheme="majorHAnsi"/>
          <w:sz w:val="24"/>
          <w:szCs w:val="24"/>
          <w:lang w:val="ru-MD"/>
        </w:rPr>
        <w:footnoteReference w:id="37"/>
      </w:r>
      <w:r w:rsidRPr="00E81E0E">
        <w:rPr>
          <w:rFonts w:asciiTheme="majorHAnsi" w:hAnsiTheme="majorHAnsi" w:cstheme="majorHAnsi"/>
          <w:sz w:val="24"/>
          <w:szCs w:val="24"/>
          <w:lang w:val="ru-MD"/>
        </w:rPr>
        <w:t>, в соответствии с</w:t>
      </w:r>
      <w:r w:rsidRPr="00DE4268">
        <w:rPr>
          <w:rFonts w:asciiTheme="majorHAnsi" w:hAnsiTheme="majorHAnsi" w:cstheme="majorHAnsi"/>
          <w:sz w:val="24"/>
          <w:szCs w:val="24"/>
          <w:lang w:val="ro-MD"/>
        </w:rPr>
        <w:t xml:space="preserve"> </w:t>
      </w:r>
      <w:r w:rsidRPr="00DE4268">
        <w:rPr>
          <w:rFonts w:asciiTheme="majorHAnsi" w:hAnsiTheme="majorHAnsi" w:cstheme="majorHAnsi"/>
          <w:sz w:val="24"/>
          <w:szCs w:val="24"/>
          <w:lang w:val="ru-MD"/>
        </w:rPr>
        <w:t>применяемой базой по финансовой отчетности</w:t>
      </w:r>
      <w:r w:rsidRPr="00DE4268">
        <w:rPr>
          <w:rStyle w:val="a9"/>
          <w:rFonts w:asciiTheme="majorHAnsi" w:hAnsiTheme="majorHAnsi"/>
          <w:sz w:val="24"/>
          <w:szCs w:val="24"/>
          <w:lang w:val="ru-MD"/>
        </w:rPr>
        <w:footnoteReference w:id="38"/>
      </w:r>
      <w:r w:rsidRPr="00DE4268">
        <w:rPr>
          <w:rFonts w:asciiTheme="majorHAnsi" w:hAnsiTheme="majorHAnsi" w:cstheme="majorHAnsi"/>
          <w:sz w:val="24"/>
          <w:szCs w:val="24"/>
          <w:lang w:val="ru-MD"/>
        </w:rPr>
        <w:t>, а также за организацию внутреннего управленческого контроля с целью обеспечения организованного и эффективного ведения экономической деятельности субъекта, в том числе строгого соблюдения целостности активов, предупреждения и выявления причин мошенничества и/или ошибки, за точность и полноту бухгалтерских записей, а также своевременную подготовку достоверной финансовой информации</w:t>
      </w:r>
      <w:r w:rsidR="00757B84" w:rsidRPr="00DE4268">
        <w:rPr>
          <w:rFonts w:asciiTheme="majorHAnsi" w:hAnsiTheme="majorHAnsi" w:cstheme="majorHAnsi"/>
          <w:color w:val="000000"/>
          <w:sz w:val="24"/>
          <w:szCs w:val="24"/>
          <w:lang w:val="ru-MD"/>
        </w:rPr>
        <w:t>.</w:t>
      </w:r>
    </w:p>
    <w:p w14:paraId="49965316" w14:textId="0CC03ABF" w:rsidR="00757B84" w:rsidRPr="0094107E" w:rsidRDefault="00E45B7B" w:rsidP="0000020C">
      <w:pPr>
        <w:pStyle w:val="a5"/>
        <w:numPr>
          <w:ilvl w:val="0"/>
          <w:numId w:val="1"/>
        </w:numPr>
        <w:tabs>
          <w:tab w:val="center" w:pos="426"/>
        </w:tabs>
        <w:autoSpaceDE w:val="0"/>
        <w:autoSpaceDN w:val="0"/>
        <w:adjustRightInd w:val="0"/>
        <w:spacing w:beforeLines="60" w:before="144" w:after="0" w:line="276" w:lineRule="auto"/>
        <w:ind w:hanging="218"/>
        <w:jc w:val="both"/>
        <w:rPr>
          <w:rFonts w:asciiTheme="majorHAnsi" w:hAnsiTheme="majorHAnsi" w:cstheme="majorHAnsi"/>
          <w:b/>
          <w:color w:val="000000" w:themeColor="text1"/>
          <w:sz w:val="28"/>
          <w:szCs w:val="28"/>
          <w:lang w:val="ro-MD"/>
        </w:rPr>
      </w:pPr>
      <w:r w:rsidRPr="001545D0">
        <w:rPr>
          <w:rFonts w:asciiTheme="majorHAnsi" w:eastAsia="Times New Roman" w:hAnsiTheme="majorHAnsi" w:cstheme="majorHAnsi"/>
          <w:b/>
          <w:sz w:val="28"/>
          <w:szCs w:val="28"/>
          <w:lang w:val="ro-MD"/>
        </w:rPr>
        <w:t>ОТВЕТСТВЕННОСТЬ АУДИТОРА В РАМКАХ АУДИТА ФИНАНСОВОЙ ОТЧЕТНОСТИ</w:t>
      </w:r>
      <w:r w:rsidRPr="0094107E">
        <w:rPr>
          <w:rFonts w:asciiTheme="majorHAnsi" w:hAnsiTheme="majorHAnsi" w:cstheme="majorHAnsi"/>
          <w:b/>
          <w:color w:val="000000" w:themeColor="text1"/>
          <w:sz w:val="28"/>
          <w:szCs w:val="28"/>
          <w:lang w:val="ro-MD"/>
        </w:rPr>
        <w:t xml:space="preserve"> </w:t>
      </w:r>
    </w:p>
    <w:p w14:paraId="26FE5FA4" w14:textId="36009C85" w:rsidR="00757B84" w:rsidRPr="00591342" w:rsidRDefault="007E5BDD" w:rsidP="0000020C">
      <w:pPr>
        <w:autoSpaceDE w:val="0"/>
        <w:autoSpaceDN w:val="0"/>
        <w:adjustRightInd w:val="0"/>
        <w:spacing w:beforeLines="60" w:before="144" w:after="0" w:line="276" w:lineRule="auto"/>
        <w:ind w:right="-24"/>
        <w:jc w:val="both"/>
        <w:rPr>
          <w:rFonts w:asciiTheme="majorHAnsi" w:hAnsiTheme="majorHAnsi" w:cstheme="majorHAnsi"/>
          <w:sz w:val="24"/>
          <w:szCs w:val="24"/>
          <w:lang w:val="ro-MD"/>
        </w:rPr>
      </w:pPr>
      <w:r w:rsidRPr="007E5BDD">
        <w:rPr>
          <w:rFonts w:asciiTheme="majorHAnsi" w:hAnsiTheme="majorHAnsi" w:cstheme="majorHAnsi"/>
          <w:sz w:val="24"/>
          <w:szCs w:val="24"/>
          <w:lang w:val="ru-MD"/>
        </w:rPr>
        <w:t xml:space="preserve">Наша ответственность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Наша цель заключалась в получении разумной уверенности в том, что </w:t>
      </w:r>
      <w:r>
        <w:rPr>
          <w:rFonts w:asciiTheme="majorHAnsi" w:hAnsiTheme="majorHAnsi" w:cstheme="majorHAnsi"/>
          <w:sz w:val="24"/>
          <w:szCs w:val="24"/>
          <w:lang w:val="ru-MD"/>
        </w:rPr>
        <w:t xml:space="preserve">консолидированная </w:t>
      </w:r>
      <w:r w:rsidRPr="007E5BDD">
        <w:rPr>
          <w:rFonts w:asciiTheme="majorHAnsi" w:hAnsiTheme="majorHAnsi" w:cstheme="majorHAnsi"/>
          <w:sz w:val="24"/>
          <w:szCs w:val="24"/>
          <w:lang w:val="ru-MD"/>
        </w:rPr>
        <w:t>финансовая отчетность не содержит существенных искажений, обусловленных мошенничеством или ошибками, и в составлении соответствующего мнения</w:t>
      </w:r>
      <w:r w:rsidR="00757B84" w:rsidRPr="00591342">
        <w:rPr>
          <w:rFonts w:asciiTheme="majorHAnsi" w:hAnsiTheme="majorHAnsi" w:cstheme="majorHAnsi"/>
          <w:sz w:val="24"/>
          <w:szCs w:val="24"/>
          <w:lang w:val="ro-MD"/>
        </w:rPr>
        <w:t>.</w:t>
      </w:r>
    </w:p>
    <w:p w14:paraId="07A7D898" w14:textId="73C9C144" w:rsidR="00757B84" w:rsidRPr="00591342" w:rsidRDefault="007E5BDD" w:rsidP="0000020C">
      <w:pPr>
        <w:autoSpaceDE w:val="0"/>
        <w:autoSpaceDN w:val="0"/>
        <w:adjustRightInd w:val="0"/>
        <w:spacing w:beforeLines="60" w:before="144" w:after="0" w:line="276" w:lineRule="auto"/>
        <w:ind w:right="-24"/>
        <w:jc w:val="both"/>
        <w:rPr>
          <w:rFonts w:asciiTheme="majorHAnsi" w:hAnsiTheme="majorHAnsi" w:cstheme="majorHAnsi"/>
          <w:sz w:val="24"/>
          <w:szCs w:val="24"/>
          <w:lang w:val="ro-MD"/>
        </w:rPr>
      </w:pPr>
      <w:r w:rsidRPr="007E5BDD">
        <w:rPr>
          <w:rFonts w:asciiTheme="majorHAnsi" w:hAnsiTheme="majorHAnsi" w:cstheme="majorHAnsi"/>
          <w:sz w:val="24"/>
          <w:szCs w:val="24"/>
          <w:lang w:val="ru-MD"/>
        </w:rPr>
        <w:t>Разумная уверенность представляет собой высокую степень уверенности, но не является гарантией того, что аудит, проведенный в соответствии с ISSAI,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r w:rsidR="00757B84" w:rsidRPr="00591342">
        <w:rPr>
          <w:rFonts w:asciiTheme="majorHAnsi" w:hAnsiTheme="majorHAnsi" w:cstheme="majorHAnsi"/>
          <w:sz w:val="24"/>
          <w:szCs w:val="24"/>
          <w:lang w:val="ro-MD"/>
        </w:rPr>
        <w:t xml:space="preserve">. </w:t>
      </w:r>
    </w:p>
    <w:p w14:paraId="4D2CF3AB" w14:textId="3BB49C96" w:rsidR="00757B84" w:rsidRPr="00DE4268" w:rsidRDefault="007E5BDD" w:rsidP="0000020C">
      <w:pPr>
        <w:pStyle w:val="Default"/>
        <w:spacing w:beforeLines="60" w:before="144" w:line="276" w:lineRule="auto"/>
        <w:ind w:right="-24"/>
        <w:jc w:val="both"/>
        <w:rPr>
          <w:rFonts w:asciiTheme="majorHAnsi" w:hAnsiTheme="majorHAnsi" w:cstheme="majorHAnsi"/>
          <w:color w:val="auto"/>
          <w:lang w:val="ru-MD"/>
        </w:rPr>
      </w:pPr>
      <w:r w:rsidRPr="00DE4268">
        <w:rPr>
          <w:rFonts w:asciiTheme="majorHAnsi" w:eastAsia="Times New Roman" w:hAnsiTheme="majorHAnsi" w:cstheme="majorHAnsi"/>
          <w:lang w:val="ru-MD"/>
        </w:rPr>
        <w:t>Более детальное описание обязанностей аудитора в рамках аудита финансовой отчетности опубликовано на сайте Счетной палаты</w:t>
      </w:r>
      <w:r w:rsidR="00757B84" w:rsidRPr="00DE4268">
        <w:rPr>
          <w:rFonts w:asciiTheme="majorHAnsi" w:hAnsiTheme="majorHAnsi" w:cstheme="majorHAnsi"/>
          <w:color w:val="auto"/>
          <w:lang w:val="ru-MD"/>
        </w:rPr>
        <w:t>:</w:t>
      </w:r>
      <w:r w:rsidR="00757B84" w:rsidRPr="00DE4268">
        <w:rPr>
          <w:rFonts w:asciiTheme="majorHAnsi" w:hAnsiTheme="majorHAnsi" w:cstheme="majorHAnsi"/>
          <w:i/>
          <w:color w:val="auto"/>
          <w:lang w:val="ru-MD"/>
        </w:rPr>
        <w:t xml:space="preserve"> </w:t>
      </w:r>
      <w:hyperlink r:id="rId11" w:history="1">
        <w:r w:rsidR="00757B84" w:rsidRPr="00DE4268">
          <w:rPr>
            <w:rStyle w:val="a4"/>
            <w:rFonts w:asciiTheme="majorHAnsi" w:hAnsiTheme="majorHAnsi" w:cstheme="majorHAnsi"/>
            <w:i/>
            <w:lang w:val="ru-MD"/>
          </w:rPr>
          <w:t>http://www.ccrm.md/activitatea-curtii-de-conturi-1-25</w:t>
        </w:r>
      </w:hyperlink>
      <w:r w:rsidR="00757B84" w:rsidRPr="00DE4268">
        <w:rPr>
          <w:rFonts w:asciiTheme="majorHAnsi" w:hAnsiTheme="majorHAnsi" w:cstheme="majorHAnsi"/>
          <w:i/>
          <w:color w:val="auto"/>
          <w:lang w:val="ru-MD"/>
        </w:rPr>
        <w:t>.</w:t>
      </w:r>
      <w:r w:rsidR="00757B84" w:rsidRPr="00DE4268">
        <w:rPr>
          <w:rFonts w:asciiTheme="majorHAnsi" w:hAnsiTheme="majorHAnsi" w:cstheme="majorHAnsi"/>
          <w:color w:val="auto"/>
          <w:lang w:val="ru-MD"/>
        </w:rPr>
        <w:t xml:space="preserve"> </w:t>
      </w:r>
      <w:r w:rsidRPr="00DE4268">
        <w:rPr>
          <w:rFonts w:asciiTheme="majorHAnsi" w:eastAsia="Times New Roman" w:hAnsiTheme="majorHAnsi" w:cstheme="majorHAnsi"/>
          <w:lang w:val="ru-MD"/>
        </w:rPr>
        <w:t>Это описание является частью нашего Отчета аудита</w:t>
      </w:r>
      <w:r w:rsidR="00757B84" w:rsidRPr="00DE4268">
        <w:rPr>
          <w:rFonts w:asciiTheme="majorHAnsi" w:hAnsiTheme="majorHAnsi" w:cstheme="majorHAnsi"/>
          <w:color w:val="auto"/>
          <w:lang w:val="ru-MD"/>
        </w:rPr>
        <w:t>.</w:t>
      </w:r>
    </w:p>
    <w:tbl>
      <w:tblPr>
        <w:tblStyle w:val="a3"/>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70"/>
      </w:tblGrid>
      <w:tr w:rsidR="00757B84" w:rsidRPr="00DE4268" w14:paraId="3A0E57F7" w14:textId="77777777" w:rsidTr="005779E2">
        <w:trPr>
          <w:trHeight w:val="878"/>
        </w:trPr>
        <w:tc>
          <w:tcPr>
            <w:tcW w:w="6948" w:type="dxa"/>
          </w:tcPr>
          <w:p w14:paraId="508CC6A7" w14:textId="77777777" w:rsidR="00652C55" w:rsidRPr="00DE4268" w:rsidRDefault="00652C55" w:rsidP="00DA2F42">
            <w:pPr>
              <w:spacing w:line="276" w:lineRule="auto"/>
              <w:jc w:val="both"/>
              <w:rPr>
                <w:rFonts w:asciiTheme="majorHAnsi" w:eastAsia="Times New Roman" w:hAnsiTheme="majorHAnsi" w:cstheme="majorHAnsi"/>
                <w:b/>
                <w:i/>
                <w:sz w:val="24"/>
                <w:szCs w:val="24"/>
                <w:lang w:val="ru-MD"/>
              </w:rPr>
            </w:pPr>
          </w:p>
          <w:p w14:paraId="43ADE536" w14:textId="0974E900" w:rsidR="00757B84" w:rsidRPr="00DE4268" w:rsidRDefault="00124B47" w:rsidP="00DA2F42">
            <w:pPr>
              <w:spacing w:line="276" w:lineRule="auto"/>
              <w:jc w:val="both"/>
              <w:rPr>
                <w:rFonts w:asciiTheme="majorHAnsi" w:eastAsia="Times New Roman" w:hAnsiTheme="majorHAnsi" w:cstheme="majorHAnsi"/>
                <w:b/>
                <w:i/>
                <w:sz w:val="24"/>
                <w:szCs w:val="24"/>
                <w:lang w:val="ru-MD"/>
              </w:rPr>
            </w:pPr>
            <w:r w:rsidRPr="00DE4268">
              <w:rPr>
                <w:rFonts w:asciiTheme="majorHAnsi" w:eastAsia="Times New Roman" w:hAnsiTheme="majorHAnsi" w:cstheme="majorHAnsi"/>
                <w:b/>
                <w:i/>
                <w:sz w:val="24"/>
                <w:szCs w:val="24"/>
                <w:lang w:val="ru-MD"/>
              </w:rPr>
              <w:t>Ответственные за составление Отчета аудита</w:t>
            </w:r>
            <w:r w:rsidR="00757B84" w:rsidRPr="00DE4268">
              <w:rPr>
                <w:rFonts w:asciiTheme="majorHAnsi" w:eastAsia="Times New Roman" w:hAnsiTheme="majorHAnsi" w:cstheme="majorHAnsi"/>
                <w:b/>
                <w:i/>
                <w:sz w:val="24"/>
                <w:szCs w:val="24"/>
                <w:lang w:val="ru-MD"/>
              </w:rPr>
              <w:t>:</w:t>
            </w:r>
          </w:p>
          <w:p w14:paraId="013F1BB8" w14:textId="2253D940" w:rsidR="00757B84" w:rsidRPr="00DE4268" w:rsidRDefault="00124B47" w:rsidP="00124B47">
            <w:pPr>
              <w:spacing w:line="276" w:lineRule="auto"/>
              <w:rPr>
                <w:rFonts w:asciiTheme="majorHAnsi" w:hAnsiTheme="majorHAnsi" w:cstheme="majorHAnsi"/>
                <w:lang w:val="ru-MD"/>
              </w:rPr>
            </w:pPr>
            <w:r w:rsidRPr="00DE4268">
              <w:rPr>
                <w:rFonts w:asciiTheme="majorHAnsi" w:eastAsia="Times New Roman" w:hAnsiTheme="majorHAnsi" w:cstheme="majorHAnsi"/>
                <w:sz w:val="24"/>
                <w:szCs w:val="24"/>
                <w:lang w:val="ru-MD"/>
              </w:rPr>
              <w:t>руководитель аудиторской группы</w:t>
            </w:r>
            <w:r w:rsidR="00757B84" w:rsidRPr="00DE4268">
              <w:rPr>
                <w:rFonts w:asciiTheme="majorHAnsi" w:eastAsia="Times New Roman" w:hAnsiTheme="majorHAnsi" w:cstheme="majorHAnsi"/>
                <w:sz w:val="24"/>
                <w:szCs w:val="24"/>
                <w:lang w:val="ru-MD"/>
              </w:rPr>
              <w:t>,</w:t>
            </w:r>
            <w:r w:rsidR="00D45DCC" w:rsidRPr="00DE4268">
              <w:rPr>
                <w:rFonts w:asciiTheme="majorHAnsi" w:eastAsia="Times New Roman" w:hAnsiTheme="majorHAnsi" w:cstheme="majorHAnsi"/>
                <w:sz w:val="24"/>
                <w:szCs w:val="24"/>
                <w:lang w:val="ru-MD"/>
              </w:rPr>
              <w:t xml:space="preserve"> </w:t>
            </w:r>
            <w:r w:rsidRPr="00DE4268">
              <w:rPr>
                <w:rFonts w:asciiTheme="majorHAnsi" w:eastAsia="Times New Roman" w:hAnsiTheme="majorHAnsi" w:cstheme="majorHAnsi"/>
                <w:sz w:val="24"/>
                <w:szCs w:val="24"/>
                <w:lang w:val="ru-MD"/>
              </w:rPr>
              <w:t>главный публичный аудитор</w:t>
            </w:r>
            <w:r w:rsidR="00D45DCC" w:rsidRPr="00DE4268">
              <w:rPr>
                <w:rFonts w:asciiTheme="majorHAnsi" w:hAnsiTheme="majorHAnsi" w:cstheme="majorHAnsi"/>
                <w:sz w:val="24"/>
                <w:szCs w:val="24"/>
                <w:lang w:val="ru-MD"/>
              </w:rPr>
              <w:t xml:space="preserve"> </w:t>
            </w:r>
            <w:r w:rsidR="00D45DCC" w:rsidRPr="00DE4268">
              <w:rPr>
                <w:rFonts w:asciiTheme="majorHAnsi" w:hAnsiTheme="majorHAnsi" w:cstheme="majorHAnsi"/>
                <w:b/>
                <w:sz w:val="24"/>
                <w:szCs w:val="24"/>
                <w:lang w:val="ru-MD"/>
              </w:rPr>
              <w:t xml:space="preserve">                                                                                                    </w:t>
            </w:r>
            <w:r w:rsidRPr="00DE4268">
              <w:rPr>
                <w:rFonts w:asciiTheme="majorHAnsi" w:eastAsia="Times New Roman" w:hAnsiTheme="majorHAnsi" w:cstheme="majorHAnsi"/>
                <w:sz w:val="24"/>
                <w:szCs w:val="24"/>
                <w:lang w:val="ru-MD"/>
              </w:rPr>
              <w:t xml:space="preserve">Главного управления аудита </w:t>
            </w:r>
            <w:r w:rsidR="00757B84" w:rsidRPr="00DE4268">
              <w:rPr>
                <w:rFonts w:asciiTheme="majorHAnsi" w:hAnsiTheme="majorHAnsi" w:cstheme="majorHAnsi"/>
                <w:sz w:val="24"/>
                <w:szCs w:val="24"/>
                <w:lang w:val="ru-MD"/>
              </w:rPr>
              <w:t>III</w:t>
            </w:r>
            <w:r w:rsidR="00757B84" w:rsidRPr="00DE4268">
              <w:rPr>
                <w:rFonts w:asciiTheme="majorHAnsi" w:hAnsiTheme="majorHAnsi" w:cstheme="majorHAnsi"/>
                <w:lang w:val="ru-MD"/>
              </w:rPr>
              <w:t xml:space="preserve">   </w:t>
            </w:r>
            <w:r w:rsidR="00757B84" w:rsidRPr="00DE4268">
              <w:rPr>
                <w:rFonts w:asciiTheme="majorHAnsi" w:hAnsiTheme="majorHAnsi" w:cstheme="majorHAnsi"/>
                <w:b/>
                <w:sz w:val="24"/>
                <w:szCs w:val="24"/>
                <w:lang w:val="ru-MD"/>
              </w:rPr>
              <w:t xml:space="preserve">                                               </w:t>
            </w:r>
          </w:p>
        </w:tc>
        <w:tc>
          <w:tcPr>
            <w:tcW w:w="2670" w:type="dxa"/>
          </w:tcPr>
          <w:p w14:paraId="6D16FFD0" w14:textId="77777777" w:rsidR="00652C55" w:rsidRPr="00DE4268" w:rsidRDefault="00652C55" w:rsidP="00DA2F42">
            <w:pPr>
              <w:pStyle w:val="Default"/>
              <w:spacing w:line="276" w:lineRule="auto"/>
              <w:jc w:val="right"/>
              <w:rPr>
                <w:rFonts w:asciiTheme="majorHAnsi" w:hAnsiTheme="majorHAnsi" w:cstheme="majorHAnsi"/>
                <w:b/>
                <w:lang w:val="ru-MD"/>
              </w:rPr>
            </w:pPr>
          </w:p>
          <w:p w14:paraId="2660C195" w14:textId="48BE1066" w:rsidR="00757B84" w:rsidRPr="00DE4268" w:rsidRDefault="00124B47" w:rsidP="00124B47">
            <w:pPr>
              <w:pStyle w:val="Default"/>
              <w:spacing w:line="276" w:lineRule="auto"/>
              <w:jc w:val="center"/>
              <w:rPr>
                <w:rFonts w:asciiTheme="majorHAnsi" w:hAnsiTheme="majorHAnsi" w:cstheme="majorHAnsi"/>
                <w:b/>
                <w:lang w:val="ru-MD"/>
              </w:rPr>
            </w:pPr>
            <w:r w:rsidRPr="00DE4268">
              <w:rPr>
                <w:rFonts w:asciiTheme="majorHAnsi" w:hAnsiTheme="majorHAnsi" w:cstheme="majorHAnsi"/>
                <w:b/>
                <w:lang w:val="ru-MD"/>
              </w:rPr>
              <w:t>Татьяна Попа</w:t>
            </w:r>
          </w:p>
          <w:p w14:paraId="68EF293F" w14:textId="77777777" w:rsidR="00757B84" w:rsidRPr="00DE4268" w:rsidRDefault="00757B84" w:rsidP="00DA2F42">
            <w:pPr>
              <w:pStyle w:val="Default"/>
              <w:spacing w:line="276" w:lineRule="auto"/>
              <w:jc w:val="right"/>
              <w:rPr>
                <w:rFonts w:asciiTheme="majorHAnsi" w:hAnsiTheme="majorHAnsi" w:cstheme="majorHAnsi"/>
                <w:color w:val="auto"/>
                <w:lang w:val="ru-MD"/>
              </w:rPr>
            </w:pPr>
          </w:p>
        </w:tc>
      </w:tr>
      <w:tr w:rsidR="00757B84" w:rsidRPr="00DE4268" w14:paraId="0289B45D" w14:textId="77777777" w:rsidTr="005779E2">
        <w:trPr>
          <w:trHeight w:val="781"/>
        </w:trPr>
        <w:tc>
          <w:tcPr>
            <w:tcW w:w="6948" w:type="dxa"/>
          </w:tcPr>
          <w:p w14:paraId="53515ECB" w14:textId="77777777" w:rsidR="00D81998" w:rsidRPr="00DE4268" w:rsidRDefault="00D81998" w:rsidP="00DA2F42">
            <w:pPr>
              <w:spacing w:line="276" w:lineRule="auto"/>
              <w:jc w:val="both"/>
              <w:rPr>
                <w:rFonts w:asciiTheme="majorHAnsi" w:eastAsia="Times New Roman" w:hAnsiTheme="majorHAnsi" w:cstheme="majorHAnsi"/>
                <w:b/>
                <w:i/>
                <w:sz w:val="24"/>
                <w:szCs w:val="24"/>
                <w:lang w:val="ru-MD"/>
              </w:rPr>
            </w:pPr>
          </w:p>
          <w:p w14:paraId="66C0E0C6" w14:textId="596E1EC9" w:rsidR="00757B84" w:rsidRPr="00DE4268" w:rsidRDefault="00124B47" w:rsidP="00DA2F42">
            <w:pPr>
              <w:spacing w:line="276" w:lineRule="auto"/>
              <w:jc w:val="both"/>
              <w:rPr>
                <w:rFonts w:asciiTheme="majorHAnsi" w:eastAsia="Times New Roman" w:hAnsiTheme="majorHAnsi" w:cstheme="majorHAnsi"/>
                <w:b/>
                <w:i/>
                <w:sz w:val="24"/>
                <w:szCs w:val="24"/>
                <w:lang w:val="ru-MD"/>
              </w:rPr>
            </w:pPr>
            <w:r w:rsidRPr="00DE4268">
              <w:rPr>
                <w:rFonts w:asciiTheme="majorHAnsi" w:eastAsia="Times New Roman" w:hAnsiTheme="majorHAnsi" w:cstheme="majorHAnsi"/>
                <w:b/>
                <w:i/>
                <w:sz w:val="24"/>
                <w:szCs w:val="24"/>
                <w:lang w:val="ru-MD"/>
              </w:rPr>
              <w:t>Члены аудиторской группы</w:t>
            </w:r>
            <w:r w:rsidR="00757B84" w:rsidRPr="00DE4268">
              <w:rPr>
                <w:rFonts w:asciiTheme="majorHAnsi" w:eastAsia="Times New Roman" w:hAnsiTheme="majorHAnsi" w:cstheme="majorHAnsi"/>
                <w:b/>
                <w:i/>
                <w:sz w:val="24"/>
                <w:szCs w:val="24"/>
                <w:lang w:val="ru-MD"/>
              </w:rPr>
              <w:t>:</w:t>
            </w:r>
          </w:p>
          <w:p w14:paraId="107BF4D5" w14:textId="5F6D2898" w:rsidR="00757B84" w:rsidRPr="00DE4268" w:rsidRDefault="00124B47" w:rsidP="00DA2F42">
            <w:pPr>
              <w:spacing w:line="276" w:lineRule="auto"/>
              <w:jc w:val="both"/>
              <w:rPr>
                <w:rFonts w:asciiTheme="majorHAnsi" w:hAnsiTheme="majorHAnsi" w:cstheme="majorHAnsi"/>
                <w:lang w:val="ru-MD"/>
              </w:rPr>
            </w:pPr>
            <w:r w:rsidRPr="00DE4268">
              <w:rPr>
                <w:rFonts w:asciiTheme="majorHAnsi" w:eastAsia="Times New Roman" w:hAnsiTheme="majorHAnsi" w:cstheme="majorHAnsi"/>
                <w:sz w:val="24"/>
                <w:szCs w:val="24"/>
                <w:lang w:val="ru-MD"/>
              </w:rPr>
              <w:t>главный публичный аудитор</w:t>
            </w:r>
            <w:r w:rsidR="00757B84" w:rsidRPr="00DE4268">
              <w:rPr>
                <w:rFonts w:asciiTheme="majorHAnsi" w:hAnsiTheme="majorHAnsi" w:cstheme="majorHAnsi"/>
                <w:sz w:val="24"/>
                <w:szCs w:val="24"/>
                <w:lang w:val="ru-MD"/>
              </w:rPr>
              <w:t xml:space="preserve"> </w:t>
            </w:r>
            <w:r w:rsidR="00757B84" w:rsidRPr="00DE4268">
              <w:rPr>
                <w:rFonts w:asciiTheme="majorHAnsi" w:hAnsiTheme="majorHAnsi" w:cstheme="majorHAnsi"/>
                <w:b/>
                <w:sz w:val="24"/>
                <w:szCs w:val="24"/>
                <w:lang w:val="ru-MD"/>
              </w:rPr>
              <w:t xml:space="preserve">                                                                                                    </w:t>
            </w:r>
          </w:p>
        </w:tc>
        <w:tc>
          <w:tcPr>
            <w:tcW w:w="2670" w:type="dxa"/>
          </w:tcPr>
          <w:p w14:paraId="7E6C4E3E" w14:textId="77777777" w:rsidR="00D81998" w:rsidRPr="00DE4268" w:rsidRDefault="00D81998" w:rsidP="00DA2F42">
            <w:pPr>
              <w:spacing w:line="276" w:lineRule="auto"/>
              <w:jc w:val="right"/>
              <w:rPr>
                <w:rFonts w:asciiTheme="majorHAnsi" w:hAnsiTheme="majorHAnsi" w:cstheme="majorHAnsi"/>
                <w:b/>
                <w:sz w:val="24"/>
                <w:szCs w:val="24"/>
                <w:lang w:val="ru-MD"/>
              </w:rPr>
            </w:pPr>
          </w:p>
          <w:p w14:paraId="1C028993" w14:textId="77777777" w:rsidR="00D81998" w:rsidRPr="00DE4268" w:rsidRDefault="00D81998" w:rsidP="00D81998">
            <w:pPr>
              <w:spacing w:line="276" w:lineRule="auto"/>
              <w:ind w:right="120"/>
              <w:jc w:val="right"/>
              <w:rPr>
                <w:rFonts w:asciiTheme="majorHAnsi" w:hAnsiTheme="majorHAnsi" w:cstheme="majorHAnsi"/>
                <w:b/>
                <w:sz w:val="24"/>
                <w:szCs w:val="24"/>
                <w:lang w:val="ru-MD"/>
              </w:rPr>
            </w:pPr>
          </w:p>
          <w:p w14:paraId="365C0071" w14:textId="67CB71D2" w:rsidR="00757B84" w:rsidRPr="00DE4268" w:rsidRDefault="00124B47" w:rsidP="00124B47">
            <w:pPr>
              <w:spacing w:line="276" w:lineRule="auto"/>
              <w:ind w:right="120"/>
              <w:rPr>
                <w:rFonts w:asciiTheme="majorHAnsi" w:hAnsiTheme="majorHAnsi" w:cstheme="majorHAnsi"/>
                <w:lang w:val="ru-MD"/>
              </w:rPr>
            </w:pPr>
            <w:r w:rsidRPr="00DE4268">
              <w:rPr>
                <w:rFonts w:asciiTheme="majorHAnsi" w:hAnsiTheme="majorHAnsi" w:cstheme="majorHAnsi"/>
                <w:b/>
                <w:sz w:val="24"/>
                <w:szCs w:val="24"/>
                <w:lang w:val="ru-MD"/>
              </w:rPr>
              <w:t xml:space="preserve">     Лидия Тону</w:t>
            </w:r>
          </w:p>
        </w:tc>
      </w:tr>
      <w:tr w:rsidR="00757B84" w:rsidRPr="00591342" w14:paraId="09AF0F6F" w14:textId="77777777" w:rsidTr="005779E2">
        <w:trPr>
          <w:trHeight w:val="399"/>
        </w:trPr>
        <w:tc>
          <w:tcPr>
            <w:tcW w:w="6948" w:type="dxa"/>
          </w:tcPr>
          <w:p w14:paraId="440E8780" w14:textId="77777777" w:rsidR="00D81998" w:rsidRPr="00591342" w:rsidRDefault="00D81998" w:rsidP="00DA2F42">
            <w:pPr>
              <w:pStyle w:val="Default"/>
              <w:spacing w:line="276" w:lineRule="auto"/>
              <w:rPr>
                <w:rFonts w:asciiTheme="majorHAnsi" w:eastAsia="Times New Roman" w:hAnsiTheme="majorHAnsi" w:cstheme="majorHAnsi"/>
                <w:lang w:val="ro-MD"/>
              </w:rPr>
            </w:pPr>
          </w:p>
          <w:p w14:paraId="7C710207" w14:textId="410973A4" w:rsidR="00757B84" w:rsidRPr="00591342" w:rsidRDefault="00124B47" w:rsidP="004D4C44">
            <w:pPr>
              <w:pStyle w:val="Default"/>
              <w:spacing w:line="276" w:lineRule="auto"/>
              <w:rPr>
                <w:rFonts w:asciiTheme="majorHAnsi" w:hAnsiTheme="majorHAnsi" w:cstheme="majorHAnsi"/>
                <w:color w:val="auto"/>
                <w:lang w:val="ro-MD"/>
              </w:rPr>
            </w:pPr>
            <w:r>
              <w:rPr>
                <w:rFonts w:asciiTheme="majorHAnsi" w:eastAsia="Times New Roman" w:hAnsiTheme="majorHAnsi" w:cstheme="majorHAnsi"/>
                <w:lang w:val="ru-RU"/>
              </w:rPr>
              <w:t>главный публичный аудитор</w:t>
            </w:r>
            <w:r w:rsidR="00757B84" w:rsidRPr="00591342">
              <w:rPr>
                <w:rFonts w:asciiTheme="majorHAnsi" w:hAnsiTheme="majorHAnsi" w:cstheme="majorHAnsi"/>
                <w:lang w:val="ro-MD"/>
              </w:rPr>
              <w:t xml:space="preserve"> </w:t>
            </w:r>
          </w:p>
        </w:tc>
        <w:tc>
          <w:tcPr>
            <w:tcW w:w="2670" w:type="dxa"/>
          </w:tcPr>
          <w:p w14:paraId="265A1555" w14:textId="77777777" w:rsidR="00D81998" w:rsidRPr="00591342" w:rsidRDefault="00D81998" w:rsidP="00DA2F42">
            <w:pPr>
              <w:spacing w:line="276" w:lineRule="auto"/>
              <w:jc w:val="right"/>
              <w:rPr>
                <w:rFonts w:asciiTheme="majorHAnsi" w:hAnsiTheme="majorHAnsi" w:cstheme="majorHAnsi"/>
                <w:b/>
                <w:sz w:val="24"/>
                <w:szCs w:val="24"/>
                <w:lang w:val="ro-MD"/>
              </w:rPr>
            </w:pPr>
          </w:p>
          <w:p w14:paraId="68F12D60" w14:textId="01F87C69" w:rsidR="00757B84" w:rsidRPr="00591342" w:rsidRDefault="00124B47" w:rsidP="00124B47">
            <w:pPr>
              <w:spacing w:line="276" w:lineRule="auto"/>
              <w:jc w:val="center"/>
              <w:rPr>
                <w:rFonts w:asciiTheme="majorHAnsi" w:hAnsiTheme="majorHAnsi" w:cstheme="majorHAnsi"/>
                <w:b/>
                <w:sz w:val="24"/>
                <w:szCs w:val="24"/>
                <w:lang w:val="ro-MD"/>
              </w:rPr>
            </w:pPr>
            <w:r>
              <w:rPr>
                <w:rFonts w:asciiTheme="majorHAnsi" w:hAnsiTheme="majorHAnsi" w:cstheme="majorHAnsi"/>
                <w:b/>
                <w:sz w:val="24"/>
                <w:szCs w:val="24"/>
                <w:lang w:val="ru-RU"/>
              </w:rPr>
              <w:t xml:space="preserve">Ион </w:t>
            </w:r>
            <w:proofErr w:type="spellStart"/>
            <w:r>
              <w:rPr>
                <w:rFonts w:asciiTheme="majorHAnsi" w:hAnsiTheme="majorHAnsi" w:cstheme="majorHAnsi"/>
                <w:b/>
                <w:sz w:val="24"/>
                <w:szCs w:val="24"/>
                <w:lang w:val="ru-RU"/>
              </w:rPr>
              <w:t>Дудниченко</w:t>
            </w:r>
            <w:proofErr w:type="spellEnd"/>
          </w:p>
          <w:p w14:paraId="0766B15E" w14:textId="77777777" w:rsidR="005779E2" w:rsidRPr="00591342" w:rsidRDefault="005779E2" w:rsidP="00DA2F42">
            <w:pPr>
              <w:spacing w:line="276" w:lineRule="auto"/>
              <w:jc w:val="right"/>
              <w:rPr>
                <w:rFonts w:asciiTheme="majorHAnsi" w:hAnsiTheme="majorHAnsi" w:cstheme="majorHAnsi"/>
                <w:b/>
                <w:sz w:val="24"/>
                <w:szCs w:val="24"/>
                <w:lang w:val="ro-MD"/>
              </w:rPr>
            </w:pPr>
          </w:p>
        </w:tc>
      </w:tr>
      <w:tr w:rsidR="00757B84" w:rsidRPr="00591342" w14:paraId="77678FE9" w14:textId="77777777" w:rsidTr="005779E2">
        <w:trPr>
          <w:trHeight w:val="52"/>
        </w:trPr>
        <w:tc>
          <w:tcPr>
            <w:tcW w:w="6948" w:type="dxa"/>
          </w:tcPr>
          <w:p w14:paraId="39879943" w14:textId="353A9007" w:rsidR="00757B84" w:rsidRPr="00591342" w:rsidRDefault="00124B47" w:rsidP="00124B47">
            <w:pPr>
              <w:pStyle w:val="Default"/>
              <w:spacing w:line="276" w:lineRule="auto"/>
              <w:rPr>
                <w:rFonts w:asciiTheme="majorHAnsi" w:eastAsia="Times New Roman" w:hAnsiTheme="majorHAnsi" w:cstheme="majorHAnsi"/>
                <w:lang w:val="ro-MD"/>
              </w:rPr>
            </w:pPr>
            <w:r>
              <w:rPr>
                <w:rFonts w:asciiTheme="majorHAnsi" w:hAnsiTheme="majorHAnsi" w:cstheme="majorHAnsi"/>
                <w:lang w:val="ru-RU"/>
              </w:rPr>
              <w:t>публичный аудитор</w:t>
            </w:r>
            <w:r w:rsidR="00757B84" w:rsidRPr="00591342">
              <w:rPr>
                <w:rFonts w:asciiTheme="majorHAnsi" w:hAnsiTheme="majorHAnsi" w:cstheme="majorHAnsi"/>
                <w:lang w:val="ro-MD"/>
              </w:rPr>
              <w:t xml:space="preserve">                                                                                                          </w:t>
            </w:r>
          </w:p>
        </w:tc>
        <w:tc>
          <w:tcPr>
            <w:tcW w:w="2670" w:type="dxa"/>
          </w:tcPr>
          <w:p w14:paraId="79A62F0A" w14:textId="6EC1CDEC" w:rsidR="00757B84" w:rsidRPr="00591342" w:rsidRDefault="00124B47" w:rsidP="00124B47">
            <w:pPr>
              <w:spacing w:line="276" w:lineRule="auto"/>
              <w:jc w:val="center"/>
              <w:rPr>
                <w:rFonts w:asciiTheme="majorHAnsi" w:hAnsiTheme="majorHAnsi" w:cstheme="majorHAnsi"/>
                <w:b/>
                <w:sz w:val="24"/>
                <w:szCs w:val="24"/>
                <w:lang w:val="ro-MD"/>
              </w:rPr>
            </w:pPr>
            <w:r>
              <w:rPr>
                <w:rFonts w:asciiTheme="majorHAnsi" w:hAnsiTheme="majorHAnsi" w:cstheme="majorHAnsi"/>
                <w:b/>
                <w:sz w:val="24"/>
                <w:szCs w:val="24"/>
                <w:lang w:val="ru-RU"/>
              </w:rPr>
              <w:t xml:space="preserve">Виктор </w:t>
            </w:r>
            <w:proofErr w:type="spellStart"/>
            <w:r>
              <w:rPr>
                <w:rFonts w:asciiTheme="majorHAnsi" w:hAnsiTheme="majorHAnsi" w:cstheme="majorHAnsi"/>
                <w:b/>
                <w:sz w:val="24"/>
                <w:szCs w:val="24"/>
                <w:lang w:val="ru-RU"/>
              </w:rPr>
              <w:t>Верега</w:t>
            </w:r>
            <w:proofErr w:type="spellEnd"/>
            <w:r w:rsidRPr="00591342">
              <w:rPr>
                <w:rFonts w:asciiTheme="majorHAnsi" w:hAnsiTheme="majorHAnsi" w:cstheme="majorHAnsi"/>
                <w:b/>
                <w:sz w:val="24"/>
                <w:szCs w:val="24"/>
                <w:lang w:val="ro-MD"/>
              </w:rPr>
              <w:t xml:space="preserve"> </w:t>
            </w:r>
          </w:p>
        </w:tc>
      </w:tr>
      <w:tr w:rsidR="00757B84" w:rsidRPr="00591342" w14:paraId="75F2235C" w14:textId="77777777" w:rsidTr="005779E2">
        <w:trPr>
          <w:trHeight w:val="727"/>
        </w:trPr>
        <w:tc>
          <w:tcPr>
            <w:tcW w:w="6948" w:type="dxa"/>
          </w:tcPr>
          <w:p w14:paraId="5B08D275" w14:textId="77777777" w:rsidR="00D81998" w:rsidRPr="00591342" w:rsidRDefault="00D81998" w:rsidP="00DA2F42">
            <w:pPr>
              <w:spacing w:line="276" w:lineRule="auto"/>
              <w:jc w:val="both"/>
              <w:rPr>
                <w:rFonts w:asciiTheme="majorHAnsi" w:eastAsia="Times New Roman" w:hAnsiTheme="majorHAnsi" w:cstheme="majorHAnsi"/>
                <w:b/>
                <w:i/>
                <w:sz w:val="24"/>
                <w:szCs w:val="24"/>
                <w:lang w:val="ro-MD"/>
              </w:rPr>
            </w:pPr>
          </w:p>
          <w:p w14:paraId="7C7EB33C" w14:textId="77777777" w:rsidR="00D81998" w:rsidRPr="00591342" w:rsidRDefault="00D81998" w:rsidP="00DA2F42">
            <w:pPr>
              <w:spacing w:line="276" w:lineRule="auto"/>
              <w:jc w:val="both"/>
              <w:rPr>
                <w:rFonts w:asciiTheme="majorHAnsi" w:eastAsia="Times New Roman" w:hAnsiTheme="majorHAnsi" w:cstheme="majorHAnsi"/>
                <w:b/>
                <w:i/>
                <w:sz w:val="24"/>
                <w:szCs w:val="24"/>
                <w:lang w:val="ro-MD"/>
              </w:rPr>
            </w:pPr>
          </w:p>
          <w:p w14:paraId="23AEF1BF" w14:textId="76459B1E" w:rsidR="00757B84" w:rsidRPr="00591342" w:rsidRDefault="00124B47" w:rsidP="00DA2F42">
            <w:pPr>
              <w:spacing w:line="276" w:lineRule="auto"/>
              <w:jc w:val="both"/>
              <w:rPr>
                <w:rFonts w:asciiTheme="majorHAnsi" w:eastAsia="Times New Roman" w:hAnsiTheme="majorHAnsi" w:cstheme="majorHAnsi"/>
                <w:b/>
                <w:i/>
                <w:sz w:val="24"/>
                <w:szCs w:val="24"/>
                <w:lang w:val="ro-MD"/>
              </w:rPr>
            </w:pPr>
            <w:r>
              <w:rPr>
                <w:rFonts w:asciiTheme="majorHAnsi" w:eastAsia="Times New Roman" w:hAnsiTheme="majorHAnsi" w:cstheme="majorHAnsi"/>
                <w:b/>
                <w:i/>
                <w:sz w:val="24"/>
                <w:szCs w:val="24"/>
                <w:lang w:val="ru-RU"/>
              </w:rPr>
              <w:t>Ответственный за аудит</w:t>
            </w:r>
            <w:r w:rsidR="00757B84" w:rsidRPr="00591342">
              <w:rPr>
                <w:rFonts w:asciiTheme="majorHAnsi" w:eastAsia="Times New Roman" w:hAnsiTheme="majorHAnsi" w:cstheme="majorHAnsi"/>
                <w:b/>
                <w:i/>
                <w:sz w:val="24"/>
                <w:szCs w:val="24"/>
                <w:lang w:val="ro-MD"/>
              </w:rPr>
              <w:t>:</w:t>
            </w:r>
          </w:p>
          <w:p w14:paraId="097CE410" w14:textId="5B0B8EDE" w:rsidR="00757B84" w:rsidRPr="00591342" w:rsidRDefault="00124B47" w:rsidP="00CA061B">
            <w:pPr>
              <w:pStyle w:val="Default"/>
              <w:spacing w:line="276" w:lineRule="auto"/>
              <w:jc w:val="both"/>
              <w:rPr>
                <w:rFonts w:asciiTheme="majorHAnsi" w:hAnsiTheme="majorHAnsi" w:cstheme="majorHAnsi"/>
                <w:color w:val="auto"/>
                <w:lang w:val="ro-MD"/>
              </w:rPr>
            </w:pPr>
            <w:r>
              <w:rPr>
                <w:rFonts w:asciiTheme="majorHAnsi" w:eastAsia="Times New Roman" w:hAnsiTheme="majorHAnsi" w:cstheme="majorHAnsi"/>
                <w:lang w:val="ru-RU"/>
              </w:rPr>
              <w:t>Начальник Главного управления аудита</w:t>
            </w:r>
            <w:r w:rsidR="00757B84" w:rsidRPr="00591342">
              <w:rPr>
                <w:rFonts w:asciiTheme="majorHAnsi" w:hAnsiTheme="majorHAnsi" w:cstheme="majorHAnsi"/>
                <w:lang w:val="ro-MD"/>
              </w:rPr>
              <w:t xml:space="preserve"> III   </w:t>
            </w:r>
          </w:p>
        </w:tc>
        <w:tc>
          <w:tcPr>
            <w:tcW w:w="2670" w:type="dxa"/>
          </w:tcPr>
          <w:p w14:paraId="1745EBB8" w14:textId="77777777" w:rsidR="00757B84" w:rsidRPr="00591342" w:rsidRDefault="00757B84" w:rsidP="00DA2F42">
            <w:pPr>
              <w:spacing w:line="276" w:lineRule="auto"/>
              <w:jc w:val="right"/>
              <w:rPr>
                <w:rFonts w:asciiTheme="majorHAnsi" w:hAnsiTheme="majorHAnsi" w:cstheme="majorHAnsi"/>
                <w:b/>
                <w:sz w:val="24"/>
                <w:szCs w:val="24"/>
                <w:lang w:val="ro-MD"/>
              </w:rPr>
            </w:pPr>
          </w:p>
          <w:p w14:paraId="7070A445" w14:textId="77777777" w:rsidR="00D81998" w:rsidRPr="00591342" w:rsidRDefault="00D81998" w:rsidP="00DA2F42">
            <w:pPr>
              <w:spacing w:line="276" w:lineRule="auto"/>
              <w:jc w:val="right"/>
              <w:rPr>
                <w:rFonts w:asciiTheme="majorHAnsi" w:hAnsiTheme="majorHAnsi" w:cstheme="majorHAnsi"/>
                <w:b/>
                <w:sz w:val="24"/>
                <w:szCs w:val="24"/>
                <w:lang w:val="ro-MD"/>
              </w:rPr>
            </w:pPr>
          </w:p>
          <w:p w14:paraId="2C5ACE46" w14:textId="77777777" w:rsidR="00D81998" w:rsidRPr="00591342" w:rsidRDefault="00D81998" w:rsidP="00DA2F42">
            <w:pPr>
              <w:spacing w:line="276" w:lineRule="auto"/>
              <w:jc w:val="right"/>
              <w:rPr>
                <w:rFonts w:asciiTheme="majorHAnsi" w:hAnsiTheme="majorHAnsi" w:cstheme="majorHAnsi"/>
                <w:b/>
                <w:sz w:val="24"/>
                <w:szCs w:val="24"/>
                <w:lang w:val="ro-MD"/>
              </w:rPr>
            </w:pPr>
          </w:p>
          <w:p w14:paraId="32A819CA" w14:textId="1B3E8685" w:rsidR="00757B84" w:rsidRPr="00591342" w:rsidRDefault="002C1EBE" w:rsidP="00124B47">
            <w:pPr>
              <w:spacing w:line="276" w:lineRule="auto"/>
              <w:jc w:val="center"/>
              <w:rPr>
                <w:rFonts w:asciiTheme="majorHAnsi" w:hAnsiTheme="majorHAnsi" w:cstheme="majorHAnsi"/>
                <w:lang w:val="ro-MD"/>
              </w:rPr>
            </w:pPr>
            <w:r>
              <w:rPr>
                <w:rFonts w:asciiTheme="majorHAnsi" w:hAnsiTheme="majorHAnsi" w:cstheme="majorHAnsi"/>
                <w:b/>
                <w:sz w:val="24"/>
                <w:szCs w:val="24"/>
                <w:lang w:val="ru-RU"/>
              </w:rPr>
              <w:t xml:space="preserve">Светлана </w:t>
            </w:r>
            <w:proofErr w:type="spellStart"/>
            <w:r>
              <w:rPr>
                <w:rFonts w:asciiTheme="majorHAnsi" w:hAnsiTheme="majorHAnsi" w:cstheme="majorHAnsi"/>
                <w:b/>
                <w:sz w:val="24"/>
                <w:szCs w:val="24"/>
                <w:lang w:val="ru-RU"/>
              </w:rPr>
              <w:t>Пуричь</w:t>
            </w:r>
            <w:proofErr w:type="spellEnd"/>
          </w:p>
        </w:tc>
      </w:tr>
    </w:tbl>
    <w:p w14:paraId="65437D7A" w14:textId="77777777" w:rsidR="00757B84" w:rsidRPr="00591342" w:rsidRDefault="00757B84" w:rsidP="0000020C">
      <w:pPr>
        <w:pStyle w:val="Default"/>
        <w:spacing w:before="240" w:line="276" w:lineRule="auto"/>
        <w:ind w:right="-24"/>
        <w:jc w:val="both"/>
        <w:rPr>
          <w:rFonts w:asciiTheme="majorHAnsi" w:hAnsiTheme="majorHAnsi" w:cstheme="majorHAnsi"/>
          <w:color w:val="auto"/>
          <w:lang w:val="ro-MD"/>
        </w:rPr>
      </w:pPr>
    </w:p>
    <w:sectPr w:rsidR="00757B84" w:rsidRPr="00591342" w:rsidSect="00273E63">
      <w:footerReference w:type="default" r:id="rId12"/>
      <w:headerReference w:type="first" r:id="rId13"/>
      <w:pgSz w:w="11906" w:h="16838" w:code="9"/>
      <w:pgMar w:top="851" w:right="851"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BEFB2" w14:textId="77777777" w:rsidR="00ED34BD" w:rsidRDefault="00ED34BD" w:rsidP="00757B84">
      <w:pPr>
        <w:spacing w:after="0" w:line="240" w:lineRule="auto"/>
      </w:pPr>
      <w:r>
        <w:separator/>
      </w:r>
    </w:p>
  </w:endnote>
  <w:endnote w:type="continuationSeparator" w:id="0">
    <w:p w14:paraId="37A5E740" w14:textId="77777777" w:rsidR="00ED34BD" w:rsidRDefault="00ED34BD" w:rsidP="0075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69295"/>
      <w:docPartObj>
        <w:docPartGallery w:val="Page Numbers (Bottom of Page)"/>
        <w:docPartUnique/>
      </w:docPartObj>
    </w:sdtPr>
    <w:sdtEndPr>
      <w:rPr>
        <w:rFonts w:asciiTheme="majorHAnsi" w:hAnsiTheme="majorHAnsi"/>
      </w:rPr>
    </w:sdtEndPr>
    <w:sdtContent>
      <w:p w14:paraId="645257CA" w14:textId="4990507D" w:rsidR="00B1093E" w:rsidRPr="000A27D8" w:rsidRDefault="00B1093E">
        <w:pPr>
          <w:pStyle w:val="ac"/>
          <w:jc w:val="right"/>
          <w:rPr>
            <w:rFonts w:asciiTheme="majorHAnsi" w:hAnsiTheme="majorHAnsi"/>
          </w:rPr>
        </w:pPr>
        <w:r w:rsidRPr="000A27D8">
          <w:rPr>
            <w:rFonts w:asciiTheme="majorHAnsi" w:hAnsiTheme="majorHAnsi"/>
          </w:rPr>
          <w:fldChar w:fldCharType="begin"/>
        </w:r>
        <w:r w:rsidRPr="000A27D8">
          <w:rPr>
            <w:rFonts w:asciiTheme="majorHAnsi" w:hAnsiTheme="majorHAnsi"/>
          </w:rPr>
          <w:instrText xml:space="preserve"> PAGE   \* MERGEFORMAT </w:instrText>
        </w:r>
        <w:r w:rsidRPr="000A27D8">
          <w:rPr>
            <w:rFonts w:asciiTheme="majorHAnsi" w:hAnsiTheme="majorHAnsi"/>
          </w:rPr>
          <w:fldChar w:fldCharType="separate"/>
        </w:r>
        <w:r w:rsidR="008916C6">
          <w:rPr>
            <w:rFonts w:asciiTheme="majorHAnsi" w:hAnsiTheme="majorHAnsi"/>
            <w:noProof/>
          </w:rPr>
          <w:t>10</w:t>
        </w:r>
        <w:r w:rsidRPr="000A27D8">
          <w:rPr>
            <w:rFonts w:asciiTheme="majorHAnsi" w:hAnsiTheme="majorHAnsi"/>
            <w:noProof/>
          </w:rPr>
          <w:fldChar w:fldCharType="end"/>
        </w:r>
      </w:p>
    </w:sdtContent>
  </w:sdt>
  <w:p w14:paraId="45FEDB7D" w14:textId="77777777" w:rsidR="00B1093E" w:rsidRDefault="00B1093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58064" w14:textId="77777777" w:rsidR="00ED34BD" w:rsidRDefault="00ED34BD" w:rsidP="00757B84">
      <w:pPr>
        <w:spacing w:after="0" w:line="240" w:lineRule="auto"/>
      </w:pPr>
      <w:r>
        <w:separator/>
      </w:r>
    </w:p>
  </w:footnote>
  <w:footnote w:type="continuationSeparator" w:id="0">
    <w:p w14:paraId="5A4DA046" w14:textId="77777777" w:rsidR="00ED34BD" w:rsidRDefault="00ED34BD" w:rsidP="00757B84">
      <w:pPr>
        <w:spacing w:after="0" w:line="240" w:lineRule="auto"/>
      </w:pPr>
      <w:r>
        <w:continuationSeparator/>
      </w:r>
    </w:p>
  </w:footnote>
  <w:footnote w:id="1">
    <w:p w14:paraId="79D41140" w14:textId="77777777" w:rsidR="00304B9B" w:rsidRPr="00AE2809" w:rsidRDefault="00304B9B" w:rsidP="00304B9B">
      <w:pPr>
        <w:pStyle w:val="a7"/>
        <w:ind w:right="-285"/>
        <w:jc w:val="both"/>
        <w:rPr>
          <w:rFonts w:asciiTheme="majorHAnsi" w:hAnsiTheme="majorHAnsi" w:cstheme="majorHAnsi"/>
          <w:lang w:val="ru-MD"/>
        </w:rPr>
      </w:pPr>
      <w:r w:rsidRPr="00AE2809">
        <w:rPr>
          <w:rFonts w:asciiTheme="majorHAnsi" w:eastAsia="Times New Roman" w:hAnsiTheme="majorHAnsi" w:cstheme="majorHAnsi"/>
          <w:vertAlign w:val="superscript"/>
          <w:lang w:val="ru-MD"/>
        </w:rPr>
        <w:footnoteRef/>
      </w:r>
      <w:r w:rsidRPr="00AE2809">
        <w:rPr>
          <w:rFonts w:asciiTheme="majorHAnsi" w:eastAsia="Times New Roman" w:hAnsiTheme="majorHAnsi" w:cstheme="majorHAnsi"/>
          <w:lang w:val="ru-MD"/>
        </w:rPr>
        <w:t xml:space="preserve"> Закон о бухгалтерском учете №113-XVI от 27.04.2007;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28.12.15 (далее - </w:t>
      </w:r>
      <w:r w:rsidRPr="00AE2809">
        <w:rPr>
          <w:rFonts w:asciiTheme="majorHAnsi" w:hAnsiTheme="majorHAnsi" w:cstheme="majorHAnsi"/>
          <w:lang w:val="ru-MD"/>
        </w:rPr>
        <w:t xml:space="preserve">Приказ министра финансов </w:t>
      </w:r>
      <w:r w:rsidRPr="00AE2809">
        <w:rPr>
          <w:rFonts w:asciiTheme="majorHAnsi" w:eastAsia="Times New Roman" w:hAnsiTheme="majorHAnsi" w:cstheme="majorHAnsi"/>
          <w:lang w:val="ru-MD"/>
        </w:rPr>
        <w:t xml:space="preserve">№216 от 28.12.15). </w:t>
      </w:r>
    </w:p>
  </w:footnote>
  <w:footnote w:id="2">
    <w:p w14:paraId="6447C30D" w14:textId="40AD9AC7" w:rsidR="00304B9B" w:rsidRPr="00AE2809" w:rsidRDefault="00304B9B" w:rsidP="00304B9B">
      <w:pPr>
        <w:pStyle w:val="a7"/>
        <w:jc w:val="both"/>
        <w:rPr>
          <w:rFonts w:asciiTheme="majorHAnsi" w:hAnsiTheme="majorHAnsi" w:cstheme="majorHAnsi"/>
          <w:lang w:val="ru-MD"/>
        </w:rPr>
      </w:pPr>
      <w:r w:rsidRPr="00AE2809">
        <w:rPr>
          <w:rStyle w:val="a9"/>
          <w:rFonts w:asciiTheme="majorHAnsi" w:hAnsiTheme="majorHAnsi" w:cstheme="majorHAnsi"/>
          <w:lang w:val="ru-MD"/>
        </w:rPr>
        <w:footnoteRef/>
      </w:r>
      <w:r w:rsidRPr="00AE2809">
        <w:rPr>
          <w:rFonts w:asciiTheme="majorHAnsi" w:hAnsiTheme="majorHAnsi" w:cstheme="majorHAnsi"/>
          <w:lang w:val="ru-MD"/>
        </w:rPr>
        <w:t xml:space="preserve"> Закон о разграничении публичной собственности №</w:t>
      </w:r>
      <w:r w:rsidR="00576DB9" w:rsidRPr="00AE2809">
        <w:rPr>
          <w:rFonts w:asciiTheme="majorHAnsi" w:hAnsiTheme="majorHAnsi" w:cstheme="majorHAnsi"/>
          <w:lang w:val="ro-MD"/>
        </w:rPr>
        <w:t xml:space="preserve">29 </w:t>
      </w:r>
      <w:r w:rsidR="00576DB9" w:rsidRPr="00AE2809">
        <w:rPr>
          <w:rFonts w:asciiTheme="majorHAnsi" w:hAnsiTheme="majorHAnsi" w:cstheme="majorHAnsi"/>
          <w:lang w:val="ru-RU"/>
        </w:rPr>
        <w:t>от</w:t>
      </w:r>
      <w:r w:rsidR="00576DB9" w:rsidRPr="00AE2809">
        <w:rPr>
          <w:rFonts w:asciiTheme="majorHAnsi" w:hAnsiTheme="majorHAnsi" w:cstheme="majorHAnsi"/>
          <w:lang w:val="ro-MD"/>
        </w:rPr>
        <w:t xml:space="preserve"> 05.04.2018</w:t>
      </w:r>
      <w:r w:rsidRPr="00AE2809">
        <w:rPr>
          <w:rFonts w:asciiTheme="majorHAnsi" w:hAnsiTheme="majorHAnsi" w:cstheme="majorHAnsi"/>
          <w:lang w:val="ru-MD"/>
        </w:rPr>
        <w:t>.</w:t>
      </w:r>
    </w:p>
  </w:footnote>
  <w:footnote w:id="3">
    <w:p w14:paraId="3012C116" w14:textId="2DD19E96" w:rsidR="00304B9B" w:rsidRPr="00AE2809" w:rsidRDefault="00304B9B" w:rsidP="00304B9B">
      <w:pPr>
        <w:pStyle w:val="a7"/>
        <w:jc w:val="both"/>
        <w:rPr>
          <w:rFonts w:asciiTheme="majorHAnsi" w:hAnsiTheme="majorHAnsi" w:cstheme="majorHAnsi"/>
          <w:lang w:val="ru-MD"/>
        </w:rPr>
      </w:pPr>
      <w:r w:rsidRPr="00AE2809">
        <w:rPr>
          <w:rStyle w:val="a9"/>
          <w:rFonts w:asciiTheme="majorHAnsi" w:hAnsiTheme="majorHAnsi" w:cstheme="majorHAnsi"/>
          <w:lang w:val="ru-MD"/>
        </w:rPr>
        <w:footnoteRef/>
      </w:r>
      <w:r w:rsidRPr="00AE2809">
        <w:rPr>
          <w:rFonts w:asciiTheme="majorHAnsi" w:hAnsiTheme="majorHAnsi" w:cstheme="majorHAnsi"/>
          <w:lang w:val="ru-MD"/>
        </w:rPr>
        <w:t xml:space="preserve"> Закон о государственном предприятии и муниципальном предприятии №</w:t>
      </w:r>
      <w:r w:rsidR="00576DB9" w:rsidRPr="00AE2809">
        <w:rPr>
          <w:rFonts w:asciiTheme="majorHAnsi" w:hAnsiTheme="majorHAnsi" w:cstheme="majorHAnsi"/>
          <w:lang w:val="ro-MD"/>
        </w:rPr>
        <w:t xml:space="preserve">246 </w:t>
      </w:r>
      <w:r w:rsidR="00576DB9" w:rsidRPr="00AE2809">
        <w:rPr>
          <w:rFonts w:asciiTheme="majorHAnsi" w:hAnsiTheme="majorHAnsi" w:cstheme="majorHAnsi"/>
          <w:lang w:val="ru-RU"/>
        </w:rPr>
        <w:t>от</w:t>
      </w:r>
      <w:r w:rsidR="00576DB9" w:rsidRPr="00AE2809">
        <w:rPr>
          <w:rFonts w:asciiTheme="majorHAnsi" w:hAnsiTheme="majorHAnsi" w:cstheme="majorHAnsi"/>
          <w:lang w:val="ro-MD"/>
        </w:rPr>
        <w:t xml:space="preserve"> 22.11.2017</w:t>
      </w:r>
      <w:r w:rsidRPr="00AE2809">
        <w:rPr>
          <w:rFonts w:asciiTheme="majorHAnsi" w:hAnsiTheme="majorHAnsi" w:cstheme="majorHAnsi"/>
          <w:lang w:val="ru-MD"/>
        </w:rPr>
        <w:t xml:space="preserve"> (далее – Закон №</w:t>
      </w:r>
      <w:r w:rsidR="00576DB9" w:rsidRPr="00AE2809">
        <w:rPr>
          <w:rFonts w:asciiTheme="majorHAnsi" w:hAnsiTheme="majorHAnsi" w:cstheme="majorHAnsi"/>
          <w:lang w:val="ro-MD"/>
        </w:rPr>
        <w:t xml:space="preserve">246 </w:t>
      </w:r>
      <w:r w:rsidR="00576DB9" w:rsidRPr="00AE2809">
        <w:rPr>
          <w:rFonts w:asciiTheme="majorHAnsi" w:hAnsiTheme="majorHAnsi" w:cstheme="majorHAnsi"/>
          <w:lang w:val="ru-RU"/>
        </w:rPr>
        <w:t>от</w:t>
      </w:r>
      <w:r w:rsidR="00576DB9" w:rsidRPr="00AE2809">
        <w:rPr>
          <w:rFonts w:asciiTheme="majorHAnsi" w:hAnsiTheme="majorHAnsi" w:cstheme="majorHAnsi"/>
          <w:lang w:val="ro-MD"/>
        </w:rPr>
        <w:t xml:space="preserve"> 22.11.2017</w:t>
      </w:r>
      <w:r w:rsidR="00576DB9" w:rsidRPr="00AE2809">
        <w:rPr>
          <w:rFonts w:asciiTheme="majorHAnsi" w:hAnsiTheme="majorHAnsi" w:cstheme="majorHAnsi"/>
          <w:lang w:val="ru-MD"/>
        </w:rPr>
        <w:t>)</w:t>
      </w:r>
      <w:r w:rsidRPr="00AE2809">
        <w:rPr>
          <w:rFonts w:asciiTheme="majorHAnsi" w:hAnsiTheme="majorHAnsi" w:cstheme="majorHAnsi"/>
          <w:lang w:val="ru-MD"/>
        </w:rPr>
        <w:t>.</w:t>
      </w:r>
    </w:p>
  </w:footnote>
  <w:footnote w:id="4">
    <w:p w14:paraId="5A864108" w14:textId="5B0E1770" w:rsidR="00304B9B" w:rsidRPr="00AE2809" w:rsidRDefault="00304B9B" w:rsidP="00304B9B">
      <w:pPr>
        <w:pStyle w:val="a7"/>
        <w:jc w:val="both"/>
        <w:rPr>
          <w:rFonts w:asciiTheme="majorHAnsi" w:hAnsiTheme="majorHAnsi" w:cstheme="majorHAnsi"/>
          <w:lang w:val="ru-RU"/>
        </w:rPr>
      </w:pPr>
      <w:r w:rsidRPr="00AE2809">
        <w:rPr>
          <w:rStyle w:val="a9"/>
          <w:rFonts w:asciiTheme="majorHAnsi" w:hAnsiTheme="majorHAnsi" w:cstheme="majorHAnsi"/>
          <w:lang w:val="ru-MD"/>
        </w:rPr>
        <w:footnoteRef/>
      </w:r>
      <w:r w:rsidRPr="00AE2809">
        <w:rPr>
          <w:rFonts w:asciiTheme="majorHAnsi" w:hAnsiTheme="majorHAnsi" w:cstheme="majorHAnsi"/>
          <w:lang w:val="ru-RU"/>
        </w:rPr>
        <w:t xml:space="preserve"> </w:t>
      </w:r>
      <w:proofErr w:type="spellStart"/>
      <w:r w:rsidRPr="00AE2809">
        <w:rPr>
          <w:rFonts w:asciiTheme="majorHAnsi" w:hAnsiTheme="majorHAnsi" w:cstheme="majorHAnsi"/>
          <w:lang w:val="ru-MD"/>
        </w:rPr>
        <w:t>Ст</w:t>
      </w:r>
      <w:proofErr w:type="spellEnd"/>
      <w:r w:rsidRPr="00AE2809">
        <w:rPr>
          <w:rFonts w:asciiTheme="majorHAnsi" w:hAnsiTheme="majorHAnsi" w:cstheme="majorHAnsi"/>
          <w:lang w:val="ru-RU"/>
        </w:rPr>
        <w:t xml:space="preserve">.4 </w:t>
      </w:r>
      <w:r w:rsidRPr="00AE2809">
        <w:rPr>
          <w:rFonts w:asciiTheme="majorHAnsi" w:hAnsiTheme="majorHAnsi" w:cstheme="majorHAnsi"/>
          <w:lang w:val="ru-MD"/>
        </w:rPr>
        <w:t>Закона</w:t>
      </w:r>
      <w:r w:rsidRPr="00AE2809">
        <w:rPr>
          <w:rFonts w:asciiTheme="majorHAnsi" w:hAnsiTheme="majorHAnsi" w:cstheme="majorHAnsi"/>
          <w:lang w:val="ru-RU"/>
        </w:rPr>
        <w:t xml:space="preserve"> №</w:t>
      </w:r>
      <w:r w:rsidR="00576DB9" w:rsidRPr="00AE2809">
        <w:rPr>
          <w:rFonts w:asciiTheme="majorHAnsi" w:hAnsiTheme="majorHAnsi" w:cstheme="majorHAnsi"/>
          <w:lang w:val="ro-MD"/>
        </w:rPr>
        <w:t xml:space="preserve">246 </w:t>
      </w:r>
      <w:r w:rsidR="00576DB9" w:rsidRPr="00AE2809">
        <w:rPr>
          <w:rFonts w:asciiTheme="majorHAnsi" w:hAnsiTheme="majorHAnsi" w:cstheme="majorHAnsi"/>
          <w:lang w:val="ru-RU"/>
        </w:rPr>
        <w:t>от</w:t>
      </w:r>
      <w:r w:rsidR="00576DB9" w:rsidRPr="00AE2809">
        <w:rPr>
          <w:rFonts w:asciiTheme="majorHAnsi" w:hAnsiTheme="majorHAnsi" w:cstheme="majorHAnsi"/>
          <w:lang w:val="ro-MD"/>
        </w:rPr>
        <w:t xml:space="preserve"> 22.11.2017</w:t>
      </w:r>
      <w:r w:rsidRPr="00AE2809">
        <w:rPr>
          <w:rFonts w:asciiTheme="majorHAnsi" w:hAnsiTheme="majorHAnsi" w:cstheme="majorHAnsi"/>
          <w:lang w:val="ru-RU"/>
        </w:rPr>
        <w:t>.</w:t>
      </w:r>
    </w:p>
  </w:footnote>
  <w:footnote w:id="5">
    <w:p w14:paraId="610B3924" w14:textId="77777777" w:rsidR="00304B9B" w:rsidRPr="00AE2809" w:rsidRDefault="00304B9B" w:rsidP="00304B9B">
      <w:pPr>
        <w:pStyle w:val="a7"/>
        <w:jc w:val="both"/>
        <w:rPr>
          <w:rFonts w:asciiTheme="majorHAnsi" w:eastAsia="Times New Roman" w:hAnsiTheme="majorHAnsi" w:cstheme="majorHAnsi"/>
          <w:lang w:val="ru-MD"/>
        </w:rPr>
      </w:pPr>
      <w:r w:rsidRPr="00AE2809">
        <w:rPr>
          <w:rStyle w:val="a9"/>
          <w:rFonts w:asciiTheme="majorHAnsi" w:hAnsiTheme="majorHAnsi" w:cstheme="majorHAnsi"/>
          <w:lang w:val="ru-MD"/>
        </w:rPr>
        <w:footnoteRef/>
      </w:r>
      <w:r w:rsidRPr="00AE2809">
        <w:rPr>
          <w:rFonts w:asciiTheme="majorHAnsi" w:hAnsiTheme="majorHAnsi" w:cstheme="majorHAnsi"/>
          <w:lang w:val="ru-MD"/>
        </w:rPr>
        <w:t xml:space="preserve"> Постановление Счетной палаты №2 от 24.01.2020 „О Системе профессиональных деклараций INTOSAI”</w:t>
      </w:r>
      <w:r w:rsidRPr="00AE2809">
        <w:rPr>
          <w:rFonts w:asciiTheme="majorHAnsi" w:eastAsia="Times New Roman" w:hAnsiTheme="majorHAnsi" w:cstheme="majorHAnsi"/>
          <w:lang w:val="ru-MD"/>
        </w:rPr>
        <w:t xml:space="preserve">.  </w:t>
      </w:r>
    </w:p>
  </w:footnote>
  <w:footnote w:id="6">
    <w:p w14:paraId="2230A25E" w14:textId="038070EE" w:rsidR="00E92A31" w:rsidRPr="00AE2809" w:rsidRDefault="00E92A31" w:rsidP="00E92A31">
      <w:pPr>
        <w:pStyle w:val="a7"/>
        <w:rPr>
          <w:rFonts w:asciiTheme="majorHAnsi" w:hAnsiTheme="majorHAnsi" w:cstheme="majorHAnsi"/>
          <w:lang w:val="ru-MD"/>
        </w:rPr>
      </w:pPr>
      <w:r w:rsidRPr="00AE2809">
        <w:rPr>
          <w:rStyle w:val="a9"/>
          <w:rFonts w:asciiTheme="majorHAnsi" w:hAnsiTheme="majorHAnsi" w:cstheme="majorHAnsi"/>
          <w:lang w:val="ro-MD"/>
        </w:rPr>
        <w:footnoteRef/>
      </w:r>
      <w:r w:rsidRPr="00AE2809">
        <w:rPr>
          <w:rFonts w:asciiTheme="majorHAnsi" w:hAnsiTheme="majorHAnsi" w:cstheme="majorHAnsi"/>
          <w:lang w:val="ro-MD"/>
        </w:rPr>
        <w:t xml:space="preserve"> </w:t>
      </w:r>
      <w:r w:rsidR="00AE2809">
        <w:rPr>
          <w:rFonts w:asciiTheme="majorHAnsi" w:hAnsiTheme="majorHAnsi" w:cstheme="majorHAnsi"/>
          <w:lang w:val="ro-MD"/>
        </w:rPr>
        <w:t>П</w:t>
      </w:r>
      <w:r w:rsidRPr="00AE2809">
        <w:rPr>
          <w:rFonts w:asciiTheme="majorHAnsi" w:hAnsiTheme="majorHAnsi" w:cstheme="majorHAnsi"/>
          <w:lang w:val="ro-MD"/>
        </w:rPr>
        <w:t xml:space="preserve">. </w:t>
      </w:r>
      <w:r w:rsidRPr="00AE2809">
        <w:rPr>
          <w:rFonts w:asciiTheme="majorHAnsi" w:hAnsiTheme="majorHAnsi" w:cstheme="majorHAnsi"/>
          <w:lang w:val="ru-MD"/>
        </w:rPr>
        <w:t xml:space="preserve">1.4.5. </w:t>
      </w:r>
      <w:r w:rsidR="00AE2809" w:rsidRPr="00AE2809">
        <w:rPr>
          <w:rFonts w:asciiTheme="majorHAnsi" w:hAnsiTheme="majorHAnsi" w:cstheme="majorHAnsi"/>
          <w:lang w:val="ru-MD"/>
        </w:rPr>
        <w:t>Приказа министра финансов №</w:t>
      </w:r>
      <w:r w:rsidRPr="00AE2809">
        <w:rPr>
          <w:rFonts w:asciiTheme="majorHAnsi" w:hAnsiTheme="majorHAnsi" w:cstheme="majorHAnsi"/>
          <w:lang w:val="ru-MD"/>
        </w:rPr>
        <w:t xml:space="preserve">216 </w:t>
      </w:r>
      <w:r w:rsidR="00AE2809" w:rsidRPr="00AE2809">
        <w:rPr>
          <w:rFonts w:asciiTheme="majorHAnsi" w:hAnsiTheme="majorHAnsi" w:cstheme="majorHAnsi"/>
          <w:lang w:val="ru-MD"/>
        </w:rPr>
        <w:t>от</w:t>
      </w:r>
      <w:r w:rsidRPr="00AE2809">
        <w:rPr>
          <w:rFonts w:asciiTheme="majorHAnsi" w:hAnsiTheme="majorHAnsi" w:cstheme="majorHAnsi"/>
          <w:lang w:val="ru-MD"/>
        </w:rPr>
        <w:t xml:space="preserve"> 28.12.2016.</w:t>
      </w:r>
    </w:p>
  </w:footnote>
  <w:footnote w:id="7">
    <w:p w14:paraId="0288B65E" w14:textId="2FB9A1C4" w:rsidR="00326BBC" w:rsidRPr="00AE2809" w:rsidRDefault="00326BBC" w:rsidP="00326BBC">
      <w:pPr>
        <w:pStyle w:val="a7"/>
        <w:rPr>
          <w:rFonts w:asciiTheme="majorHAnsi" w:hAnsiTheme="majorHAnsi" w:cstheme="majorHAnsi"/>
          <w:lang w:val="ru-MD"/>
        </w:rPr>
      </w:pPr>
      <w:r w:rsidRPr="00AE2809">
        <w:rPr>
          <w:rStyle w:val="a9"/>
          <w:rFonts w:asciiTheme="majorHAnsi" w:hAnsiTheme="majorHAnsi" w:cstheme="majorHAnsi"/>
          <w:lang w:val="ru-MD"/>
        </w:rPr>
        <w:footnoteRef/>
      </w:r>
      <w:r w:rsidRPr="00AE2809">
        <w:rPr>
          <w:rFonts w:asciiTheme="majorHAnsi" w:hAnsiTheme="majorHAnsi" w:cstheme="majorHAnsi"/>
          <w:lang w:val="ru-MD"/>
        </w:rPr>
        <w:t xml:space="preserve"> </w:t>
      </w:r>
      <w:r w:rsidR="00AE2809" w:rsidRPr="00AE2809">
        <w:rPr>
          <w:rFonts w:asciiTheme="majorHAnsi" w:hAnsiTheme="majorHAnsi" w:cstheme="majorHAnsi"/>
          <w:lang w:val="ru-MD"/>
        </w:rPr>
        <w:t>Сумма в 86,4 тыс. леев составляет 1% материальности</w:t>
      </w:r>
      <w:r w:rsidRPr="00AE2809">
        <w:rPr>
          <w:rFonts w:asciiTheme="majorHAnsi" w:hAnsiTheme="majorHAnsi" w:cstheme="majorHAnsi"/>
          <w:lang w:val="ru-MD"/>
        </w:rPr>
        <w:t xml:space="preserve">. </w:t>
      </w:r>
    </w:p>
  </w:footnote>
  <w:footnote w:id="8">
    <w:p w14:paraId="2FC02B2A" w14:textId="649AA8A5" w:rsidR="00A62A9C" w:rsidRPr="00205105" w:rsidRDefault="00A62A9C" w:rsidP="00A62A9C">
      <w:pPr>
        <w:pStyle w:val="a7"/>
        <w:rPr>
          <w:rFonts w:asciiTheme="majorHAnsi" w:hAnsiTheme="majorHAnsi" w:cstheme="majorHAnsi"/>
          <w:lang w:val="ru-MD"/>
        </w:rPr>
      </w:pPr>
      <w:r w:rsidRPr="00AE2809">
        <w:rPr>
          <w:rStyle w:val="a9"/>
          <w:rFonts w:asciiTheme="majorHAnsi" w:hAnsiTheme="majorHAnsi" w:cstheme="majorHAnsi"/>
          <w:lang w:val="ro-MD"/>
        </w:rPr>
        <w:footnoteRef/>
      </w:r>
      <w:r w:rsidRPr="00AE2809">
        <w:rPr>
          <w:rFonts w:asciiTheme="majorHAnsi" w:hAnsiTheme="majorHAnsi" w:cstheme="majorHAnsi"/>
          <w:lang w:val="ro-MD"/>
        </w:rPr>
        <w:t xml:space="preserve"> </w:t>
      </w:r>
      <w:r w:rsidR="00F42AF4" w:rsidRPr="00205105">
        <w:rPr>
          <w:rFonts w:asciiTheme="majorHAnsi" w:hAnsiTheme="majorHAnsi" w:cstheme="majorHAnsi"/>
          <w:lang w:val="ru-MD"/>
        </w:rPr>
        <w:t>Эта должность является вакантной с 14.08.2019 по настоящее время</w:t>
      </w:r>
      <w:r w:rsidRPr="00205105">
        <w:rPr>
          <w:rFonts w:asciiTheme="majorHAnsi" w:hAnsiTheme="majorHAnsi" w:cstheme="majorHAnsi"/>
          <w:lang w:val="ru-MD"/>
        </w:rPr>
        <w:t>.</w:t>
      </w:r>
    </w:p>
  </w:footnote>
  <w:footnote w:id="9">
    <w:p w14:paraId="0AEBF98F" w14:textId="1B767585" w:rsidR="00B1093E" w:rsidRPr="00205105" w:rsidRDefault="00B1093E" w:rsidP="00C65FA5">
      <w:pPr>
        <w:pStyle w:val="a7"/>
        <w:jc w:val="both"/>
        <w:rPr>
          <w:rFonts w:asciiTheme="majorHAnsi" w:hAnsiTheme="majorHAnsi" w:cstheme="majorHAnsi"/>
          <w:lang w:val="ru-MD"/>
        </w:rPr>
      </w:pPr>
      <w:r w:rsidRPr="00205105">
        <w:rPr>
          <w:rStyle w:val="a9"/>
          <w:rFonts w:asciiTheme="majorHAnsi" w:hAnsiTheme="majorHAnsi" w:cstheme="majorHAnsi"/>
          <w:lang w:val="ru-MD"/>
        </w:rPr>
        <w:footnoteRef/>
      </w:r>
      <w:r w:rsidRPr="00205105">
        <w:rPr>
          <w:rFonts w:asciiTheme="majorHAnsi" w:hAnsiTheme="majorHAnsi" w:cstheme="majorHAnsi"/>
          <w:lang w:val="ru-MD"/>
        </w:rPr>
        <w:t xml:space="preserve"> </w:t>
      </w:r>
      <w:r w:rsidR="00F42AF4" w:rsidRPr="00205105">
        <w:rPr>
          <w:rFonts w:asciiTheme="majorHAnsi" w:hAnsiTheme="majorHAnsi" w:cstheme="majorHAnsi"/>
          <w:lang w:val="ru-MD"/>
        </w:rPr>
        <w:t xml:space="preserve">Из 28 рекомендаций, включенных в </w:t>
      </w:r>
      <w:r w:rsidR="00205105" w:rsidRPr="00205105">
        <w:rPr>
          <w:rFonts w:asciiTheme="majorHAnsi" w:hAnsiTheme="majorHAnsi" w:cstheme="majorHAnsi"/>
          <w:lang w:val="ru-MD"/>
        </w:rPr>
        <w:t>П</w:t>
      </w:r>
      <w:r w:rsidR="00F42AF4" w:rsidRPr="00205105">
        <w:rPr>
          <w:rFonts w:asciiTheme="majorHAnsi" w:hAnsiTheme="majorHAnsi" w:cstheme="majorHAnsi"/>
          <w:lang w:val="ru-MD"/>
        </w:rPr>
        <w:t xml:space="preserve">исьмо </w:t>
      </w:r>
      <w:r w:rsidR="00205105" w:rsidRPr="00205105">
        <w:rPr>
          <w:rFonts w:asciiTheme="majorHAnsi" w:hAnsiTheme="majorHAnsi" w:cstheme="majorHAnsi"/>
          <w:lang w:val="ru-MD"/>
        </w:rPr>
        <w:t xml:space="preserve">к </w:t>
      </w:r>
      <w:r w:rsidR="00F42AF4" w:rsidRPr="00205105">
        <w:rPr>
          <w:rFonts w:asciiTheme="majorHAnsi" w:hAnsiTheme="majorHAnsi" w:cstheme="majorHAnsi"/>
          <w:lang w:val="ru-MD"/>
        </w:rPr>
        <w:t xml:space="preserve">руководству, 11 рекомендаций были реализованы, 12 рекомендаций - частично реализованы, а 5 рекомендаций не реализованы, степень </w:t>
      </w:r>
      <w:r w:rsidR="00205105" w:rsidRPr="00205105">
        <w:rPr>
          <w:rFonts w:asciiTheme="majorHAnsi" w:hAnsiTheme="majorHAnsi" w:cstheme="majorHAnsi"/>
          <w:lang w:val="ru-MD"/>
        </w:rPr>
        <w:t>внедрения составляет</w:t>
      </w:r>
      <w:r w:rsidR="00F42AF4" w:rsidRPr="00205105">
        <w:rPr>
          <w:rFonts w:asciiTheme="majorHAnsi" w:hAnsiTheme="majorHAnsi" w:cstheme="majorHAnsi"/>
          <w:lang w:val="ru-MD"/>
        </w:rPr>
        <w:t xml:space="preserve"> </w:t>
      </w:r>
      <w:r w:rsidRPr="00205105">
        <w:rPr>
          <w:rFonts w:asciiTheme="majorHAnsi" w:hAnsiTheme="majorHAnsi" w:cstheme="majorHAnsi"/>
          <w:lang w:val="ru-MD"/>
        </w:rPr>
        <w:t>60,7%.</w:t>
      </w:r>
    </w:p>
  </w:footnote>
  <w:footnote w:id="10">
    <w:p w14:paraId="46A4C31F" w14:textId="4DC24C7C" w:rsidR="00205105" w:rsidRPr="006E6AD5" w:rsidRDefault="00205105" w:rsidP="00205105">
      <w:pPr>
        <w:pStyle w:val="a7"/>
        <w:jc w:val="both"/>
        <w:rPr>
          <w:rFonts w:asciiTheme="majorHAnsi" w:hAnsiTheme="majorHAnsi" w:cstheme="majorHAnsi"/>
          <w:lang w:val="ru-MD"/>
        </w:rPr>
      </w:pPr>
      <w:r w:rsidRPr="00AE2809">
        <w:rPr>
          <w:rStyle w:val="a9"/>
          <w:rFonts w:asciiTheme="majorHAnsi" w:hAnsiTheme="majorHAnsi" w:cstheme="majorHAnsi"/>
          <w:lang w:val="ro-MD"/>
        </w:rPr>
        <w:footnoteRef/>
      </w:r>
      <w:r w:rsidRPr="00AE2809">
        <w:rPr>
          <w:rFonts w:asciiTheme="majorHAnsi" w:hAnsiTheme="majorHAnsi" w:cstheme="majorHAnsi"/>
          <w:lang w:val="ro-MD"/>
        </w:rPr>
        <w:t xml:space="preserve"> </w:t>
      </w:r>
      <w:r w:rsidR="006E6AD5" w:rsidRPr="006E6AD5">
        <w:rPr>
          <w:rFonts w:asciiTheme="majorHAnsi" w:hAnsiTheme="majorHAnsi" w:cstheme="majorHAnsi"/>
          <w:lang w:val="ru-MD"/>
        </w:rPr>
        <w:t>Из 106 незарегистрированных объектов недвижимости, 99 расположены на незарегистрированных земельных участках. Таким образом, их регистрация в Реестре недвижимого имущества должна осуществляться одновременно с первичной регистрацией земельных участков</w:t>
      </w:r>
      <w:r w:rsidRPr="006E6AD5">
        <w:rPr>
          <w:rFonts w:asciiTheme="majorHAnsi" w:hAnsiTheme="majorHAnsi" w:cstheme="majorHAnsi"/>
          <w:lang w:val="ru-MD"/>
        </w:rPr>
        <w:t>.</w:t>
      </w:r>
    </w:p>
  </w:footnote>
  <w:footnote w:id="11">
    <w:p w14:paraId="4BEA0665" w14:textId="46DA16D0" w:rsidR="0025378F" w:rsidRPr="005C00D3" w:rsidRDefault="0025378F" w:rsidP="0025378F">
      <w:pPr>
        <w:pStyle w:val="a7"/>
        <w:jc w:val="both"/>
        <w:rPr>
          <w:rFonts w:asciiTheme="majorHAnsi" w:hAnsiTheme="majorHAnsi"/>
          <w:lang w:val="ru-MD"/>
        </w:rPr>
      </w:pPr>
      <w:r w:rsidRPr="005C00D3">
        <w:rPr>
          <w:rStyle w:val="a9"/>
          <w:rFonts w:asciiTheme="majorHAnsi" w:hAnsiTheme="majorHAnsi"/>
          <w:lang w:val="ru-MD"/>
        </w:rPr>
        <w:footnoteRef/>
      </w:r>
      <w:r w:rsidRPr="005C00D3">
        <w:rPr>
          <w:rFonts w:asciiTheme="majorHAnsi" w:hAnsiTheme="majorHAnsi"/>
          <w:lang w:val="ru-MD"/>
        </w:rPr>
        <w:t xml:space="preserve"> </w:t>
      </w:r>
      <w:r w:rsidR="000C13BE" w:rsidRPr="005C00D3">
        <w:rPr>
          <w:rFonts w:asciiTheme="majorHAnsi" w:hAnsiTheme="majorHAnsi" w:cstheme="majorHAnsi"/>
          <w:lang w:val="ru-MD"/>
        </w:rPr>
        <w:t>Для одного объекта недвижимости площадь не известна</w:t>
      </w:r>
      <w:r w:rsidRPr="005C00D3">
        <w:rPr>
          <w:rFonts w:asciiTheme="majorHAnsi" w:hAnsiTheme="majorHAnsi" w:cstheme="majorHAnsi"/>
          <w:lang w:val="ru-MD"/>
        </w:rPr>
        <w:t>.</w:t>
      </w:r>
    </w:p>
  </w:footnote>
  <w:footnote w:id="12">
    <w:p w14:paraId="5AC22203" w14:textId="00D39747" w:rsidR="001027C2" w:rsidRPr="005C00D3" w:rsidRDefault="001027C2" w:rsidP="001027C2">
      <w:pPr>
        <w:pStyle w:val="a7"/>
        <w:rPr>
          <w:rFonts w:asciiTheme="majorHAnsi" w:hAnsiTheme="majorHAnsi"/>
          <w:lang w:val="ru-MD"/>
        </w:rPr>
      </w:pPr>
      <w:r w:rsidRPr="005C00D3">
        <w:rPr>
          <w:rStyle w:val="a9"/>
          <w:rFonts w:asciiTheme="majorHAnsi" w:hAnsiTheme="majorHAnsi"/>
          <w:lang w:val="ru-MD"/>
        </w:rPr>
        <w:footnoteRef/>
      </w:r>
      <w:r w:rsidRPr="005C00D3">
        <w:rPr>
          <w:rFonts w:asciiTheme="majorHAnsi" w:hAnsiTheme="majorHAnsi"/>
          <w:lang w:val="ru-MD"/>
        </w:rPr>
        <w:t xml:space="preserve"> </w:t>
      </w:r>
      <w:r w:rsidR="005C00D3" w:rsidRPr="005C00D3">
        <w:rPr>
          <w:rFonts w:asciiTheme="majorHAnsi" w:hAnsiTheme="majorHAnsi"/>
          <w:lang w:val="ru-MD"/>
        </w:rPr>
        <w:t>Постановление Правительства №574 от 19.07.2017 о передаче государственного предприятия</w:t>
      </w:r>
      <w:r w:rsidRPr="005C00D3">
        <w:rPr>
          <w:rFonts w:asciiTheme="majorHAnsi" w:hAnsiTheme="majorHAnsi"/>
          <w:lang w:val="ru-MD"/>
        </w:rPr>
        <w:t>.</w:t>
      </w:r>
    </w:p>
  </w:footnote>
  <w:footnote w:id="13">
    <w:p w14:paraId="03DBF3E2" w14:textId="3C6771D5" w:rsidR="001027C2" w:rsidRPr="005C00D3" w:rsidRDefault="001027C2" w:rsidP="001027C2">
      <w:pPr>
        <w:pStyle w:val="a7"/>
        <w:rPr>
          <w:rFonts w:asciiTheme="majorHAnsi" w:hAnsiTheme="majorHAnsi"/>
          <w:lang w:val="ru-MD"/>
        </w:rPr>
      </w:pPr>
      <w:r w:rsidRPr="005C00D3">
        <w:rPr>
          <w:rStyle w:val="a9"/>
          <w:rFonts w:asciiTheme="majorHAnsi" w:hAnsiTheme="majorHAnsi"/>
          <w:lang w:val="ru-MD"/>
        </w:rPr>
        <w:footnoteRef/>
      </w:r>
      <w:r w:rsidRPr="005C00D3">
        <w:rPr>
          <w:rFonts w:asciiTheme="majorHAnsi" w:hAnsiTheme="majorHAnsi"/>
          <w:lang w:val="ru-MD"/>
        </w:rPr>
        <w:t xml:space="preserve"> </w:t>
      </w:r>
      <w:r w:rsidR="005C00D3" w:rsidRPr="005C00D3">
        <w:rPr>
          <w:rFonts w:asciiTheme="majorHAnsi" w:hAnsiTheme="majorHAnsi"/>
          <w:lang w:val="ru-MD"/>
        </w:rPr>
        <w:t>Постановление Правительства №806 от 01.08.2018 о внесении изменений в некоторые постановления Правительства</w:t>
      </w:r>
      <w:r w:rsidRPr="005C00D3">
        <w:rPr>
          <w:rFonts w:asciiTheme="majorHAnsi" w:hAnsiTheme="majorHAnsi"/>
          <w:lang w:val="ru-MD"/>
        </w:rPr>
        <w:t>.</w:t>
      </w:r>
    </w:p>
  </w:footnote>
  <w:footnote w:id="14">
    <w:p w14:paraId="0CB9F9B2" w14:textId="7C897757" w:rsidR="001027C2" w:rsidRPr="005C00D3" w:rsidRDefault="001027C2" w:rsidP="001027C2">
      <w:pPr>
        <w:pStyle w:val="a7"/>
        <w:rPr>
          <w:rFonts w:asciiTheme="majorHAnsi" w:hAnsiTheme="majorHAnsi"/>
          <w:lang w:val="ru-MD"/>
        </w:rPr>
      </w:pPr>
      <w:r w:rsidRPr="005C00D3">
        <w:rPr>
          <w:rStyle w:val="a9"/>
          <w:rFonts w:asciiTheme="majorHAnsi" w:hAnsiTheme="majorHAnsi"/>
          <w:lang w:val="ru-MD"/>
        </w:rPr>
        <w:footnoteRef/>
      </w:r>
      <w:r w:rsidRPr="005C00D3">
        <w:rPr>
          <w:rFonts w:asciiTheme="majorHAnsi" w:hAnsiTheme="majorHAnsi"/>
          <w:lang w:val="ru-MD"/>
        </w:rPr>
        <w:t xml:space="preserve"> </w:t>
      </w:r>
      <w:r w:rsidR="005C00D3" w:rsidRPr="005C00D3">
        <w:rPr>
          <w:rFonts w:asciiTheme="majorHAnsi" w:hAnsiTheme="majorHAnsi"/>
          <w:lang w:val="ru-MD"/>
        </w:rPr>
        <w:t xml:space="preserve">Министерство обороны утверждает, что передало акты приема-передачи в ГП „Международный аэропорт </w:t>
      </w:r>
      <w:proofErr w:type="spellStart"/>
      <w:r w:rsidR="005C00D3" w:rsidRPr="005C00D3">
        <w:rPr>
          <w:rFonts w:asciiTheme="majorHAnsi" w:hAnsiTheme="majorHAnsi"/>
          <w:lang w:val="ru-MD"/>
        </w:rPr>
        <w:t>Мэркулешть</w:t>
      </w:r>
      <w:proofErr w:type="spellEnd"/>
      <w:r w:rsidR="005C00D3" w:rsidRPr="005C00D3">
        <w:rPr>
          <w:rFonts w:asciiTheme="majorHAnsi" w:hAnsiTheme="majorHAnsi"/>
          <w:lang w:val="ru-MD"/>
        </w:rPr>
        <w:t>”, при этом копия этих документов не сохранилась в министерстве</w:t>
      </w:r>
      <w:r w:rsidRPr="005C00D3">
        <w:rPr>
          <w:rFonts w:asciiTheme="majorHAnsi" w:hAnsiTheme="majorHAnsi"/>
          <w:lang w:val="ru-MD"/>
        </w:rPr>
        <w:t>.</w:t>
      </w:r>
    </w:p>
  </w:footnote>
  <w:footnote w:id="15">
    <w:p w14:paraId="393B9871" w14:textId="5EE359DA" w:rsidR="001027C2" w:rsidRPr="005C00D3" w:rsidRDefault="001027C2" w:rsidP="001027C2">
      <w:pPr>
        <w:pStyle w:val="a7"/>
        <w:jc w:val="both"/>
        <w:rPr>
          <w:rFonts w:asciiTheme="majorHAnsi" w:hAnsiTheme="majorHAnsi"/>
          <w:lang w:val="ru-MD"/>
        </w:rPr>
      </w:pPr>
      <w:r w:rsidRPr="005C00D3">
        <w:rPr>
          <w:rStyle w:val="a9"/>
          <w:rFonts w:asciiTheme="majorHAnsi" w:hAnsiTheme="majorHAnsi"/>
          <w:lang w:val="ru-MD"/>
        </w:rPr>
        <w:footnoteRef/>
      </w:r>
      <w:r w:rsidRPr="005C00D3">
        <w:rPr>
          <w:rFonts w:asciiTheme="majorHAnsi" w:hAnsiTheme="majorHAnsi"/>
          <w:lang w:val="ru-MD"/>
        </w:rPr>
        <w:t xml:space="preserve"> </w:t>
      </w:r>
      <w:r w:rsidR="005C00D3" w:rsidRPr="005C00D3">
        <w:rPr>
          <w:rFonts w:asciiTheme="majorHAnsi" w:hAnsiTheme="majorHAnsi"/>
          <w:lang w:val="ru-MD"/>
        </w:rPr>
        <w:t xml:space="preserve">Нынешний администратор ГП „Международный аэропорт </w:t>
      </w:r>
      <w:proofErr w:type="spellStart"/>
      <w:r w:rsidR="005C00D3" w:rsidRPr="005C00D3">
        <w:rPr>
          <w:rFonts w:asciiTheme="majorHAnsi" w:hAnsiTheme="majorHAnsi"/>
          <w:lang w:val="ru-MD"/>
        </w:rPr>
        <w:t>Мэркулешть</w:t>
      </w:r>
      <w:proofErr w:type="spellEnd"/>
      <w:r w:rsidR="005C00D3" w:rsidRPr="005C00D3">
        <w:rPr>
          <w:rFonts w:asciiTheme="majorHAnsi" w:hAnsiTheme="majorHAnsi"/>
          <w:lang w:val="ru-MD"/>
        </w:rPr>
        <w:t xml:space="preserve">”, при вступлении в должность в ноябре 2018 года, получил только учредительные документы ГП „Международный аэропорт </w:t>
      </w:r>
      <w:proofErr w:type="spellStart"/>
      <w:r w:rsidR="005C00D3" w:rsidRPr="005C00D3">
        <w:rPr>
          <w:rFonts w:asciiTheme="majorHAnsi" w:hAnsiTheme="majorHAnsi"/>
          <w:lang w:val="ru-MD"/>
        </w:rPr>
        <w:t>Мэркулешть</w:t>
      </w:r>
      <w:proofErr w:type="spellEnd"/>
      <w:r w:rsidR="005C00D3" w:rsidRPr="005C00D3">
        <w:rPr>
          <w:rFonts w:asciiTheme="majorHAnsi" w:hAnsiTheme="majorHAnsi"/>
          <w:lang w:val="ru-MD"/>
        </w:rPr>
        <w:t xml:space="preserve">”, при этом не были составлены акты приема-передачи имущества, находящегося в управлении ГП „Международный аэропорт </w:t>
      </w:r>
      <w:proofErr w:type="spellStart"/>
      <w:r w:rsidR="005C00D3" w:rsidRPr="005C00D3">
        <w:rPr>
          <w:rFonts w:asciiTheme="majorHAnsi" w:hAnsiTheme="majorHAnsi"/>
          <w:lang w:val="ru-MD"/>
        </w:rPr>
        <w:t>Мэркулешть</w:t>
      </w:r>
      <w:proofErr w:type="spellEnd"/>
      <w:r w:rsidR="005C00D3" w:rsidRPr="005C00D3">
        <w:rPr>
          <w:rFonts w:asciiTheme="majorHAnsi" w:hAnsiTheme="majorHAnsi"/>
          <w:lang w:val="ru-MD"/>
        </w:rPr>
        <w:t xml:space="preserve">”, в том числе документы, подтверждающие передачу в ГП „Международный аэропорт </w:t>
      </w:r>
      <w:proofErr w:type="spellStart"/>
      <w:r w:rsidR="005C00D3" w:rsidRPr="005C00D3">
        <w:rPr>
          <w:rFonts w:asciiTheme="majorHAnsi" w:hAnsiTheme="majorHAnsi"/>
          <w:lang w:val="ru-MD"/>
        </w:rPr>
        <w:t>Мэркулешть</w:t>
      </w:r>
      <w:proofErr w:type="spellEnd"/>
      <w:r w:rsidR="005C00D3" w:rsidRPr="005C00D3">
        <w:rPr>
          <w:rFonts w:asciiTheme="majorHAnsi" w:hAnsiTheme="majorHAnsi"/>
          <w:lang w:val="ru-MD"/>
        </w:rPr>
        <w:t xml:space="preserve">” имущества, находящегося в ведении ГП „CCM </w:t>
      </w:r>
      <w:proofErr w:type="spellStart"/>
      <w:r w:rsidR="005C00D3" w:rsidRPr="005C00D3">
        <w:rPr>
          <w:rFonts w:asciiTheme="majorHAnsi" w:hAnsiTheme="majorHAnsi"/>
          <w:lang w:val="ru-MD"/>
        </w:rPr>
        <w:t>Vichi</w:t>
      </w:r>
      <w:proofErr w:type="spellEnd"/>
      <w:r w:rsidR="005C00D3" w:rsidRPr="005C00D3">
        <w:rPr>
          <w:rFonts w:asciiTheme="majorHAnsi" w:hAnsiTheme="majorHAnsi"/>
          <w:lang w:val="ru-MD"/>
        </w:rPr>
        <w:t>”</w:t>
      </w:r>
      <w:r w:rsidRPr="005C00D3">
        <w:rPr>
          <w:rFonts w:asciiTheme="majorHAnsi" w:hAnsiTheme="majorHAnsi"/>
          <w:lang w:val="ru-MD"/>
        </w:rPr>
        <w:t xml:space="preserve">.  </w:t>
      </w:r>
    </w:p>
  </w:footnote>
  <w:footnote w:id="16">
    <w:p w14:paraId="6DB45EFC" w14:textId="26E48471" w:rsidR="001027C2" w:rsidRPr="005C00D3" w:rsidRDefault="001027C2" w:rsidP="001027C2">
      <w:pPr>
        <w:pStyle w:val="a7"/>
        <w:rPr>
          <w:rFonts w:asciiTheme="majorHAnsi" w:hAnsiTheme="majorHAnsi"/>
          <w:lang w:val="ru-MD"/>
        </w:rPr>
      </w:pPr>
      <w:r w:rsidRPr="005C00D3">
        <w:rPr>
          <w:rStyle w:val="a9"/>
          <w:rFonts w:asciiTheme="majorHAnsi" w:hAnsiTheme="majorHAnsi"/>
          <w:lang w:val="ru-MD"/>
        </w:rPr>
        <w:footnoteRef/>
      </w:r>
      <w:r w:rsidRPr="005C00D3">
        <w:rPr>
          <w:rFonts w:asciiTheme="majorHAnsi" w:hAnsiTheme="majorHAnsi"/>
          <w:lang w:val="ru-MD"/>
        </w:rPr>
        <w:t xml:space="preserve"> </w:t>
      </w:r>
      <w:r w:rsidR="005C00D3" w:rsidRPr="005C00D3">
        <w:rPr>
          <w:rFonts w:asciiTheme="majorHAnsi" w:hAnsiTheme="majorHAnsi"/>
          <w:lang w:val="ru-MD"/>
        </w:rPr>
        <w:t xml:space="preserve">По данным Национального бюро статистики, последний финансовый отчет ГП "CCM </w:t>
      </w:r>
      <w:proofErr w:type="spellStart"/>
      <w:r w:rsidR="005C00D3" w:rsidRPr="005C00D3">
        <w:rPr>
          <w:rFonts w:asciiTheme="majorHAnsi" w:hAnsiTheme="majorHAnsi"/>
          <w:lang w:val="ru-MD"/>
        </w:rPr>
        <w:t>Vichi</w:t>
      </w:r>
      <w:proofErr w:type="spellEnd"/>
      <w:r w:rsidR="005C00D3" w:rsidRPr="005C00D3">
        <w:rPr>
          <w:rFonts w:asciiTheme="majorHAnsi" w:hAnsiTheme="majorHAnsi"/>
          <w:lang w:val="ru-MD"/>
        </w:rPr>
        <w:t>" был представлен по состоянию на 01.10.2001</w:t>
      </w:r>
      <w:r w:rsidRPr="005C00D3">
        <w:rPr>
          <w:rFonts w:asciiTheme="majorHAnsi" w:hAnsiTheme="majorHAnsi"/>
          <w:lang w:val="ru-MD"/>
        </w:rPr>
        <w:t>.</w:t>
      </w:r>
    </w:p>
  </w:footnote>
  <w:footnote w:id="17">
    <w:p w14:paraId="7CCCA910" w14:textId="597B6047" w:rsidR="001027C2" w:rsidRPr="005C00D3" w:rsidRDefault="001027C2" w:rsidP="001027C2">
      <w:pPr>
        <w:tabs>
          <w:tab w:val="left" w:pos="262"/>
        </w:tabs>
        <w:spacing w:after="0" w:line="240" w:lineRule="auto"/>
        <w:jc w:val="both"/>
        <w:rPr>
          <w:rFonts w:asciiTheme="majorHAnsi" w:hAnsiTheme="majorHAnsi" w:cstheme="majorHAnsi"/>
          <w:sz w:val="20"/>
          <w:szCs w:val="20"/>
          <w:lang w:val="ru-MD"/>
        </w:rPr>
      </w:pPr>
      <w:r w:rsidRPr="005C00D3">
        <w:rPr>
          <w:rStyle w:val="a9"/>
          <w:rFonts w:asciiTheme="majorHAnsi" w:hAnsiTheme="majorHAnsi" w:cstheme="majorHAnsi"/>
          <w:sz w:val="20"/>
          <w:szCs w:val="20"/>
          <w:lang w:val="ru-MD"/>
        </w:rPr>
        <w:footnoteRef/>
      </w:r>
      <w:r w:rsidRPr="005C00D3">
        <w:rPr>
          <w:rFonts w:asciiTheme="majorHAnsi" w:hAnsiTheme="majorHAnsi" w:cstheme="majorHAnsi"/>
          <w:sz w:val="20"/>
          <w:szCs w:val="20"/>
          <w:lang w:val="ru-MD"/>
        </w:rPr>
        <w:t xml:space="preserve"> </w:t>
      </w:r>
      <w:r w:rsidR="005C00D3" w:rsidRPr="005C00D3">
        <w:rPr>
          <w:rFonts w:asciiTheme="majorHAnsi" w:hAnsiTheme="majorHAnsi" w:cstheme="majorHAnsi"/>
          <w:sz w:val="20"/>
          <w:szCs w:val="20"/>
          <w:lang w:val="ru-MD"/>
        </w:rPr>
        <w:t>Сумма в 8 780 766 леев, из которых, по активам: балансовая стоимость долгосрочных активов – 3,5 млн. леев, стоимость товарно-материальных запасов – 1,4 млн. леев, краткосрочная дебиторская задолженность – 3,3 млн. леев; к обязательствам: стоимость уставного капитала - 3,5 млн. леев, в том числе 1,4 млн. леев - уставный капитал, и 2,1 млн. леев - дополнительный капитал, общая сумма долга - 7,6 млн. леев и т.д</w:t>
      </w:r>
      <w:r w:rsidRPr="005C00D3">
        <w:rPr>
          <w:rFonts w:asciiTheme="majorHAnsi" w:hAnsiTheme="majorHAnsi" w:cstheme="majorHAnsi"/>
          <w:sz w:val="20"/>
          <w:szCs w:val="20"/>
          <w:lang w:val="ru-MD"/>
        </w:rPr>
        <w:t xml:space="preserve">.  </w:t>
      </w:r>
    </w:p>
  </w:footnote>
  <w:footnote w:id="18">
    <w:p w14:paraId="4C333CDF" w14:textId="77777777" w:rsidR="00BC7C13" w:rsidRPr="00747DC2" w:rsidRDefault="00BC7C13" w:rsidP="00BC7C13">
      <w:pPr>
        <w:pStyle w:val="a7"/>
        <w:ind w:right="-6"/>
        <w:jc w:val="both"/>
        <w:rPr>
          <w:rFonts w:asciiTheme="majorHAnsi" w:hAnsiTheme="majorHAnsi"/>
          <w:lang w:val="ru-MD"/>
        </w:rPr>
      </w:pPr>
      <w:r w:rsidRPr="00EF748B">
        <w:rPr>
          <w:rStyle w:val="a9"/>
          <w:rFonts w:asciiTheme="majorHAnsi" w:hAnsiTheme="majorHAnsi"/>
          <w:lang w:val="ro-MD"/>
        </w:rPr>
        <w:footnoteRef/>
      </w:r>
      <w:r w:rsidRPr="00EF748B">
        <w:rPr>
          <w:rFonts w:asciiTheme="majorHAnsi" w:hAnsiTheme="majorHAnsi"/>
          <w:lang w:val="ro-MD"/>
        </w:rPr>
        <w:t xml:space="preserve"> </w:t>
      </w:r>
      <w:r w:rsidRPr="00747DC2">
        <w:rPr>
          <w:rFonts w:asciiTheme="majorHAnsi" w:hAnsiTheme="majorHAnsi"/>
          <w:lang w:val="ru-MD"/>
        </w:rPr>
        <w:t xml:space="preserve">Постановление Правительства №698 от 11.07.2018 </w:t>
      </w:r>
      <w:r w:rsidRPr="00747DC2">
        <w:rPr>
          <w:rFonts w:asciiTheme="majorHAnsi" w:hAnsiTheme="majorHAnsi"/>
          <w:bCs/>
          <w:lang w:val="ru-MD"/>
        </w:rPr>
        <w:t xml:space="preserve">о Публичном учреждении </w:t>
      </w:r>
      <w:r w:rsidRPr="00747DC2">
        <w:rPr>
          <w:rFonts w:asciiTheme="majorHAnsi" w:hAnsiTheme="majorHAnsi"/>
          <w:lang w:val="ru-MD"/>
        </w:rPr>
        <w:t>„</w:t>
      </w:r>
      <w:r w:rsidRPr="00747DC2">
        <w:rPr>
          <w:rFonts w:asciiTheme="majorHAnsi" w:hAnsiTheme="majorHAnsi"/>
          <w:bCs/>
          <w:lang w:val="ru-MD"/>
        </w:rPr>
        <w:t>Центр подготовки специалистов и поддержки Национальной армии</w:t>
      </w:r>
      <w:r w:rsidRPr="00747DC2">
        <w:rPr>
          <w:rFonts w:asciiTheme="majorHAnsi" w:hAnsiTheme="majorHAnsi"/>
          <w:lang w:val="ru-MD"/>
        </w:rPr>
        <w:t>”.</w:t>
      </w:r>
    </w:p>
  </w:footnote>
  <w:footnote w:id="19">
    <w:p w14:paraId="64B313FF" w14:textId="77777777" w:rsidR="00BC7C13" w:rsidRPr="00747DC2" w:rsidRDefault="00BC7C13" w:rsidP="00BC7C13">
      <w:pPr>
        <w:pStyle w:val="a7"/>
        <w:ind w:right="-6"/>
        <w:jc w:val="both"/>
        <w:rPr>
          <w:rFonts w:asciiTheme="majorHAnsi" w:hAnsiTheme="majorHAnsi"/>
          <w:lang w:val="ru-MD"/>
        </w:rPr>
      </w:pPr>
      <w:r w:rsidRPr="00747DC2">
        <w:rPr>
          <w:rStyle w:val="a9"/>
          <w:rFonts w:asciiTheme="majorHAnsi" w:hAnsiTheme="majorHAnsi"/>
          <w:lang w:val="ru-MD"/>
        </w:rPr>
        <w:footnoteRef/>
      </w:r>
      <w:r w:rsidRPr="00747DC2">
        <w:rPr>
          <w:rFonts w:asciiTheme="majorHAnsi" w:hAnsiTheme="majorHAnsi"/>
          <w:lang w:val="ru-MD"/>
        </w:rPr>
        <w:t xml:space="preserve"> ГП „Комбинат социального обслуживания”, с уставным капиталом 1,5 млн. леев, и ГП „</w:t>
      </w:r>
      <w:r w:rsidRPr="00747DC2">
        <w:rPr>
          <w:rFonts w:asciiTheme="majorHAnsi" w:hAnsiTheme="majorHAnsi"/>
          <w:bCs/>
          <w:lang w:val="ru-MD"/>
        </w:rPr>
        <w:t>Центр подготовки специалистов</w:t>
      </w:r>
      <w:r w:rsidRPr="00747DC2">
        <w:rPr>
          <w:rFonts w:asciiTheme="majorHAnsi" w:hAnsiTheme="majorHAnsi"/>
          <w:lang w:val="ru-MD"/>
        </w:rPr>
        <w:t xml:space="preserve"> для </w:t>
      </w:r>
      <w:r w:rsidRPr="00747DC2">
        <w:rPr>
          <w:rFonts w:asciiTheme="majorHAnsi" w:hAnsiTheme="majorHAnsi"/>
          <w:bCs/>
          <w:lang w:val="ru-MD"/>
        </w:rPr>
        <w:t>Национальной армии</w:t>
      </w:r>
      <w:r w:rsidRPr="00747DC2">
        <w:rPr>
          <w:rFonts w:asciiTheme="majorHAnsi" w:hAnsiTheme="majorHAnsi"/>
          <w:lang w:val="ru-MD"/>
        </w:rPr>
        <w:t>”, с уставным капиталом 22,4 млн. леев.</w:t>
      </w:r>
    </w:p>
  </w:footnote>
  <w:footnote w:id="20">
    <w:p w14:paraId="4513076F" w14:textId="77777777" w:rsidR="00BC7C13" w:rsidRPr="00747DC2" w:rsidRDefault="00BC7C13" w:rsidP="00BC7C13">
      <w:pPr>
        <w:pStyle w:val="a7"/>
        <w:ind w:right="-6"/>
        <w:jc w:val="both"/>
        <w:rPr>
          <w:rFonts w:asciiTheme="majorHAnsi" w:hAnsiTheme="majorHAnsi" w:cstheme="majorHAnsi"/>
          <w:lang w:val="ru-MD"/>
        </w:rPr>
      </w:pPr>
      <w:r w:rsidRPr="00747DC2">
        <w:rPr>
          <w:rStyle w:val="a9"/>
          <w:rFonts w:asciiTheme="majorHAnsi" w:hAnsiTheme="majorHAnsi" w:cstheme="majorHAnsi"/>
          <w:lang w:val="ru-MD"/>
        </w:rPr>
        <w:footnoteRef/>
      </w:r>
      <w:r w:rsidRPr="00747DC2">
        <w:rPr>
          <w:rFonts w:asciiTheme="majorHAnsi" w:hAnsiTheme="majorHAnsi" w:cstheme="majorHAnsi"/>
          <w:lang w:val="ru-MD"/>
        </w:rPr>
        <w:t xml:space="preserve"> Закон о разграничении публичной собственности №29 от 05.04.2018.</w:t>
      </w:r>
    </w:p>
  </w:footnote>
  <w:footnote w:id="21">
    <w:p w14:paraId="06111973" w14:textId="77777777" w:rsidR="00BC7C13" w:rsidRPr="00747DC2" w:rsidRDefault="00BC7C13" w:rsidP="00BC7C13">
      <w:pPr>
        <w:pStyle w:val="a7"/>
        <w:ind w:right="-6"/>
        <w:jc w:val="both"/>
        <w:rPr>
          <w:rFonts w:asciiTheme="majorHAnsi" w:hAnsiTheme="majorHAnsi" w:cstheme="majorHAnsi"/>
          <w:lang w:val="ru-MD"/>
        </w:rPr>
      </w:pPr>
      <w:r w:rsidRPr="00747DC2">
        <w:rPr>
          <w:rStyle w:val="a9"/>
          <w:rFonts w:asciiTheme="majorHAnsi" w:hAnsiTheme="majorHAnsi" w:cstheme="majorHAnsi"/>
          <w:lang w:val="ru-MD"/>
        </w:rPr>
        <w:footnoteRef/>
      </w:r>
      <w:r w:rsidRPr="00747DC2">
        <w:rPr>
          <w:rFonts w:asciiTheme="majorHAnsi" w:hAnsiTheme="majorHAnsi" w:cstheme="majorHAnsi"/>
          <w:lang w:val="ru-MD"/>
        </w:rPr>
        <w:t xml:space="preserve"> Закон о государственном предприятии и муниципальном предприятии №246 от 22.11.2017.</w:t>
      </w:r>
    </w:p>
  </w:footnote>
  <w:footnote w:id="22">
    <w:p w14:paraId="1F839D72" w14:textId="4E91BC6D" w:rsidR="00375E34" w:rsidRPr="00747DC2" w:rsidRDefault="00375E34" w:rsidP="00375E34">
      <w:pPr>
        <w:pStyle w:val="a7"/>
        <w:spacing w:line="276" w:lineRule="auto"/>
        <w:ind w:right="-6"/>
        <w:jc w:val="both"/>
        <w:rPr>
          <w:rFonts w:asciiTheme="majorHAnsi" w:hAnsiTheme="majorHAnsi" w:cstheme="majorHAnsi"/>
          <w:lang w:val="ru-MD"/>
        </w:rPr>
      </w:pPr>
      <w:r w:rsidRPr="00747DC2">
        <w:rPr>
          <w:rStyle w:val="a9"/>
          <w:rFonts w:asciiTheme="majorHAnsi" w:hAnsiTheme="majorHAnsi"/>
          <w:lang w:val="ru-MD"/>
        </w:rPr>
        <w:footnoteRef/>
      </w:r>
      <w:r w:rsidRPr="00747DC2">
        <w:rPr>
          <w:rFonts w:asciiTheme="majorHAnsi" w:hAnsiTheme="majorHAnsi"/>
          <w:lang w:val="ru-MD"/>
        </w:rPr>
        <w:t xml:space="preserve"> </w:t>
      </w:r>
      <w:r w:rsidR="003621C3">
        <w:rPr>
          <w:rFonts w:asciiTheme="majorHAnsi" w:hAnsiTheme="majorHAnsi" w:cstheme="majorHAnsi"/>
          <w:lang w:val="ru-MD"/>
        </w:rPr>
        <w:t>Свыше</w:t>
      </w:r>
      <w:r w:rsidRPr="00747DC2">
        <w:rPr>
          <w:rFonts w:asciiTheme="majorHAnsi" w:hAnsiTheme="majorHAnsi" w:cstheme="majorHAnsi"/>
          <w:lang w:val="ru-MD"/>
        </w:rPr>
        <w:t xml:space="preserve"> 3 </w:t>
      </w:r>
      <w:r w:rsidR="003621C3">
        <w:rPr>
          <w:rFonts w:asciiTheme="majorHAnsi" w:hAnsiTheme="majorHAnsi" w:cstheme="majorHAnsi"/>
          <w:lang w:val="ru-MD"/>
        </w:rPr>
        <w:t>лет</w:t>
      </w:r>
      <w:r w:rsidRPr="00747DC2">
        <w:rPr>
          <w:rFonts w:asciiTheme="majorHAnsi" w:hAnsiTheme="majorHAnsi" w:cstheme="majorHAnsi"/>
          <w:lang w:val="ru-MD"/>
        </w:rPr>
        <w:t>.</w:t>
      </w:r>
    </w:p>
  </w:footnote>
  <w:footnote w:id="23">
    <w:p w14:paraId="1F8B7E1A" w14:textId="535F73FE" w:rsidR="003621C3" w:rsidRPr="00AE2809" w:rsidRDefault="003621C3" w:rsidP="003621C3">
      <w:pPr>
        <w:pStyle w:val="a7"/>
        <w:spacing w:line="276" w:lineRule="auto"/>
        <w:rPr>
          <w:rFonts w:asciiTheme="majorHAnsi" w:hAnsiTheme="majorHAnsi"/>
          <w:lang w:val="ro-RO"/>
        </w:rPr>
      </w:pPr>
      <w:r w:rsidRPr="00AE2809">
        <w:rPr>
          <w:rStyle w:val="a9"/>
          <w:rFonts w:asciiTheme="majorHAnsi" w:hAnsiTheme="majorHAnsi"/>
          <w:lang w:val="ro-RO"/>
        </w:rPr>
        <w:footnoteRef/>
      </w:r>
      <w:r w:rsidRPr="00AE2809">
        <w:rPr>
          <w:rFonts w:asciiTheme="majorHAnsi" w:hAnsiTheme="majorHAnsi"/>
          <w:lang w:val="ro-RO"/>
        </w:rPr>
        <w:t xml:space="preserve"> </w:t>
      </w:r>
      <w:r>
        <w:rPr>
          <w:rFonts w:asciiTheme="majorHAnsi" w:hAnsiTheme="majorHAnsi"/>
          <w:lang w:val="ru-RU"/>
        </w:rPr>
        <w:t>Секретные</w:t>
      </w:r>
      <w:r w:rsidRPr="003621C3">
        <w:rPr>
          <w:rFonts w:asciiTheme="majorHAnsi" w:hAnsiTheme="majorHAnsi"/>
          <w:lang w:val="fr-FR"/>
        </w:rPr>
        <w:t xml:space="preserve"> </w:t>
      </w:r>
      <w:r>
        <w:rPr>
          <w:rFonts w:asciiTheme="majorHAnsi" w:hAnsiTheme="majorHAnsi"/>
          <w:lang w:val="ru-RU"/>
        </w:rPr>
        <w:t>договоры</w:t>
      </w:r>
      <w:r w:rsidRPr="00AE2809">
        <w:rPr>
          <w:rFonts w:asciiTheme="majorHAnsi" w:hAnsiTheme="majorHAnsi"/>
          <w:lang w:val="ro-RO"/>
        </w:rPr>
        <w:t>.</w:t>
      </w:r>
    </w:p>
  </w:footnote>
  <w:footnote w:id="24">
    <w:p w14:paraId="2DDC006C" w14:textId="71E7DAC8" w:rsidR="003621C3" w:rsidRPr="00AE2809" w:rsidRDefault="003621C3" w:rsidP="003621C3">
      <w:pPr>
        <w:spacing w:after="0" w:line="276" w:lineRule="auto"/>
        <w:contextualSpacing/>
        <w:jc w:val="both"/>
        <w:rPr>
          <w:rFonts w:asciiTheme="majorHAnsi" w:hAnsiTheme="majorHAnsi"/>
          <w:sz w:val="20"/>
          <w:szCs w:val="20"/>
          <w:lang w:val="ro-RO"/>
        </w:rPr>
      </w:pPr>
      <w:r w:rsidRPr="00AE2809">
        <w:rPr>
          <w:rStyle w:val="a9"/>
          <w:rFonts w:asciiTheme="majorHAnsi" w:hAnsiTheme="majorHAnsi"/>
          <w:sz w:val="20"/>
          <w:szCs w:val="20"/>
          <w:lang w:val="ro-RO"/>
        </w:rPr>
        <w:footnoteRef/>
      </w:r>
      <w:r w:rsidRPr="00AE2809">
        <w:rPr>
          <w:rFonts w:asciiTheme="majorHAnsi" w:hAnsiTheme="majorHAnsi"/>
          <w:sz w:val="20"/>
          <w:szCs w:val="20"/>
          <w:lang w:val="ro-RO"/>
        </w:rPr>
        <w:t xml:space="preserve"> </w:t>
      </w:r>
      <w:r w:rsidRPr="003621C3">
        <w:rPr>
          <w:rFonts w:asciiTheme="majorHAnsi" w:hAnsiTheme="majorHAnsi" w:cstheme="majorHAnsi"/>
          <w:sz w:val="20"/>
          <w:szCs w:val="20"/>
          <w:lang w:val="ru-MD"/>
        </w:rPr>
        <w:t>По состоянию на 03.06.2021 были поставлены товары на сумму 4,03 млн. леев</w:t>
      </w:r>
      <w:r w:rsidRPr="00AE2809">
        <w:rPr>
          <w:rFonts w:asciiTheme="majorHAnsi" w:hAnsiTheme="majorHAnsi" w:cstheme="majorHAnsi"/>
          <w:sz w:val="20"/>
          <w:szCs w:val="20"/>
          <w:lang w:val="ro-RO"/>
        </w:rPr>
        <w:t>.</w:t>
      </w:r>
    </w:p>
  </w:footnote>
  <w:footnote w:id="25">
    <w:p w14:paraId="3AEB14B1" w14:textId="388C47BC" w:rsidR="00195537" w:rsidRPr="0054314E" w:rsidRDefault="00195537" w:rsidP="00195537">
      <w:pPr>
        <w:pStyle w:val="a7"/>
        <w:spacing w:line="276" w:lineRule="auto"/>
        <w:rPr>
          <w:rFonts w:asciiTheme="majorHAnsi" w:hAnsiTheme="majorHAnsi" w:cstheme="majorHAnsi"/>
          <w:lang w:val="ru-MD"/>
        </w:rPr>
      </w:pPr>
      <w:r w:rsidRPr="00AE2809">
        <w:rPr>
          <w:rStyle w:val="a9"/>
          <w:rFonts w:asciiTheme="majorHAnsi" w:hAnsiTheme="majorHAnsi" w:cstheme="majorHAnsi"/>
          <w:lang w:val="ro-RO"/>
        </w:rPr>
        <w:footnoteRef/>
      </w:r>
      <w:r w:rsidRPr="00AE2809">
        <w:rPr>
          <w:rFonts w:asciiTheme="majorHAnsi" w:hAnsiTheme="majorHAnsi" w:cstheme="majorHAnsi"/>
          <w:lang w:val="ro-RO"/>
        </w:rPr>
        <w:t xml:space="preserve"> </w:t>
      </w:r>
      <w:r w:rsidR="0054314E" w:rsidRPr="0054314E">
        <w:rPr>
          <w:rFonts w:asciiTheme="majorHAnsi" w:hAnsiTheme="majorHAnsi" w:cstheme="majorHAnsi"/>
          <w:lang w:val="ru-MD"/>
        </w:rPr>
        <w:t>Ст</w:t>
      </w:r>
      <w:r w:rsidRPr="0054314E">
        <w:rPr>
          <w:rFonts w:asciiTheme="majorHAnsi" w:hAnsiTheme="majorHAnsi" w:cstheme="majorHAnsi"/>
          <w:lang w:val="ru-MD"/>
        </w:rPr>
        <w:t xml:space="preserve">.27 </w:t>
      </w:r>
      <w:r w:rsidR="0054314E" w:rsidRPr="0054314E">
        <w:rPr>
          <w:rFonts w:asciiTheme="majorHAnsi" w:hAnsiTheme="majorHAnsi" w:cstheme="majorHAnsi"/>
          <w:lang w:val="ru-MD"/>
        </w:rPr>
        <w:t>Закона о подготовке граждан к защите Родины №</w:t>
      </w:r>
      <w:r w:rsidRPr="0054314E">
        <w:rPr>
          <w:rFonts w:asciiTheme="majorHAnsi" w:hAnsiTheme="majorHAnsi" w:cstheme="majorHAnsi"/>
          <w:lang w:val="ru-MD"/>
        </w:rPr>
        <w:t xml:space="preserve">1245 </w:t>
      </w:r>
      <w:r w:rsidR="0054314E" w:rsidRPr="0054314E">
        <w:rPr>
          <w:rFonts w:asciiTheme="majorHAnsi" w:hAnsiTheme="majorHAnsi" w:cstheme="majorHAnsi"/>
          <w:lang w:val="ru-MD"/>
        </w:rPr>
        <w:t>от</w:t>
      </w:r>
      <w:r w:rsidRPr="0054314E">
        <w:rPr>
          <w:rFonts w:asciiTheme="majorHAnsi" w:hAnsiTheme="majorHAnsi" w:cstheme="majorHAnsi"/>
          <w:lang w:val="ru-MD"/>
        </w:rPr>
        <w:t xml:space="preserve"> 18.07.2002.</w:t>
      </w:r>
    </w:p>
  </w:footnote>
  <w:footnote w:id="26">
    <w:p w14:paraId="718AE45D" w14:textId="5315B830" w:rsidR="00195537" w:rsidRPr="00E81E0E" w:rsidRDefault="00195537" w:rsidP="00195537">
      <w:pPr>
        <w:pStyle w:val="a7"/>
        <w:spacing w:line="276" w:lineRule="auto"/>
        <w:rPr>
          <w:rFonts w:asciiTheme="majorHAnsi" w:hAnsiTheme="majorHAnsi" w:cstheme="majorHAnsi"/>
          <w:lang w:val="ru-MD"/>
        </w:rPr>
      </w:pPr>
      <w:r w:rsidRPr="00AE2809">
        <w:rPr>
          <w:rStyle w:val="a9"/>
          <w:rFonts w:asciiTheme="majorHAnsi" w:hAnsiTheme="majorHAnsi" w:cstheme="majorHAnsi"/>
          <w:lang w:val="ro-RO"/>
        </w:rPr>
        <w:footnoteRef/>
      </w:r>
      <w:r w:rsidRPr="00AE2809">
        <w:rPr>
          <w:rFonts w:asciiTheme="majorHAnsi" w:hAnsiTheme="majorHAnsi" w:cstheme="majorHAnsi"/>
          <w:lang w:val="ro-RO"/>
        </w:rPr>
        <w:t xml:space="preserve"> </w:t>
      </w:r>
      <w:r w:rsidR="00E81E0E" w:rsidRPr="00E81E0E">
        <w:rPr>
          <w:rFonts w:asciiTheme="majorHAnsi" w:hAnsiTheme="majorHAnsi" w:cstheme="majorHAnsi"/>
          <w:lang w:val="ru-MD"/>
        </w:rPr>
        <w:t>Отнесение непосредственно о на расходы в году закупки, а износ рассчитывался путем сокращения фонда основных средств</w:t>
      </w:r>
      <w:r w:rsidRPr="00E81E0E">
        <w:rPr>
          <w:rFonts w:asciiTheme="majorHAnsi" w:hAnsiTheme="majorHAnsi" w:cstheme="majorHAnsi"/>
          <w:lang w:val="ru-MD"/>
        </w:rPr>
        <w:t>.</w:t>
      </w:r>
    </w:p>
  </w:footnote>
  <w:footnote w:id="27">
    <w:p w14:paraId="193F7CE7" w14:textId="2FAD6B01" w:rsidR="006B3070" w:rsidRPr="00E81E0E" w:rsidRDefault="006B3070" w:rsidP="006B3070">
      <w:pPr>
        <w:pStyle w:val="a7"/>
        <w:rPr>
          <w:rFonts w:asciiTheme="majorHAnsi" w:hAnsiTheme="majorHAnsi" w:cstheme="majorHAnsi"/>
          <w:lang w:val="ru-MD"/>
        </w:rPr>
      </w:pPr>
      <w:r w:rsidRPr="00E81E0E">
        <w:rPr>
          <w:rStyle w:val="a9"/>
          <w:rFonts w:asciiTheme="majorHAnsi" w:hAnsiTheme="majorHAnsi" w:cstheme="majorHAnsi"/>
          <w:lang w:val="ru-MD"/>
        </w:rPr>
        <w:footnoteRef/>
      </w:r>
      <w:r w:rsidRPr="00E81E0E">
        <w:rPr>
          <w:rFonts w:asciiTheme="majorHAnsi" w:hAnsiTheme="majorHAnsi" w:cstheme="majorHAnsi"/>
          <w:lang w:val="ru-MD"/>
        </w:rPr>
        <w:t xml:space="preserve"> </w:t>
      </w:r>
      <w:r w:rsidR="00E81E0E" w:rsidRPr="00E81E0E">
        <w:rPr>
          <w:rFonts w:asciiTheme="majorHAnsi" w:hAnsiTheme="majorHAnsi" w:cstheme="majorHAnsi"/>
          <w:lang w:val="ru-MD"/>
        </w:rPr>
        <w:t>Закон о государственных закупках №</w:t>
      </w:r>
      <w:r w:rsidRPr="00E81E0E">
        <w:rPr>
          <w:rFonts w:asciiTheme="majorHAnsi" w:hAnsiTheme="majorHAnsi" w:cstheme="majorHAnsi"/>
          <w:lang w:val="ru-MD"/>
        </w:rPr>
        <w:t xml:space="preserve">131 </w:t>
      </w:r>
      <w:r w:rsidR="00E81E0E" w:rsidRPr="00E81E0E">
        <w:rPr>
          <w:rFonts w:asciiTheme="majorHAnsi" w:hAnsiTheme="majorHAnsi" w:cstheme="majorHAnsi"/>
          <w:lang w:val="ru-MD"/>
        </w:rPr>
        <w:t>от</w:t>
      </w:r>
      <w:r w:rsidRPr="00E81E0E">
        <w:rPr>
          <w:rFonts w:asciiTheme="majorHAnsi" w:hAnsiTheme="majorHAnsi" w:cstheme="majorHAnsi"/>
          <w:lang w:val="ru-MD"/>
        </w:rPr>
        <w:t xml:space="preserve"> 03.07.2015.</w:t>
      </w:r>
    </w:p>
  </w:footnote>
  <w:footnote w:id="28">
    <w:p w14:paraId="77EA89C6" w14:textId="5B22A1CF" w:rsidR="006B3070" w:rsidRPr="00E81E0E" w:rsidRDefault="006B3070" w:rsidP="006B3070">
      <w:pPr>
        <w:pStyle w:val="a7"/>
        <w:rPr>
          <w:rFonts w:asciiTheme="majorHAnsi" w:hAnsiTheme="majorHAnsi" w:cstheme="majorHAnsi"/>
          <w:lang w:val="ru-MD"/>
        </w:rPr>
      </w:pPr>
      <w:r w:rsidRPr="00E81E0E">
        <w:rPr>
          <w:rStyle w:val="a9"/>
          <w:rFonts w:asciiTheme="majorHAnsi" w:hAnsiTheme="majorHAnsi" w:cstheme="majorHAnsi"/>
          <w:lang w:val="ru-MD"/>
        </w:rPr>
        <w:footnoteRef/>
      </w:r>
      <w:r w:rsidRPr="00E81E0E">
        <w:rPr>
          <w:rFonts w:asciiTheme="majorHAnsi" w:hAnsiTheme="majorHAnsi" w:cstheme="majorHAnsi"/>
          <w:lang w:val="ru-MD"/>
        </w:rPr>
        <w:t xml:space="preserve"> 10,0 </w:t>
      </w:r>
      <w:r w:rsidR="00E81E0E" w:rsidRPr="00E81E0E">
        <w:rPr>
          <w:rFonts w:asciiTheme="majorHAnsi" w:hAnsiTheme="majorHAnsi" w:cstheme="majorHAnsi"/>
          <w:lang w:val="ru-MD"/>
        </w:rPr>
        <w:t>тыс. леев без НДС</w:t>
      </w:r>
      <w:r w:rsidRPr="00E81E0E">
        <w:rPr>
          <w:rFonts w:asciiTheme="majorHAnsi" w:hAnsiTheme="majorHAnsi" w:cstheme="majorHAnsi"/>
          <w:lang w:val="ru-MD"/>
        </w:rPr>
        <w:t>.</w:t>
      </w:r>
    </w:p>
  </w:footnote>
  <w:footnote w:id="29">
    <w:p w14:paraId="70D4770E" w14:textId="77777777" w:rsidR="00B81721" w:rsidRPr="00E81E0E" w:rsidRDefault="00B81721" w:rsidP="00B81721">
      <w:pPr>
        <w:pStyle w:val="a7"/>
        <w:spacing w:line="276" w:lineRule="auto"/>
        <w:ind w:right="-6"/>
        <w:jc w:val="both"/>
        <w:rPr>
          <w:rFonts w:asciiTheme="majorHAnsi" w:hAnsiTheme="majorHAnsi" w:cstheme="majorHAnsi"/>
          <w:lang w:val="ru-MD"/>
        </w:rPr>
      </w:pPr>
      <w:r w:rsidRPr="00E81E0E">
        <w:rPr>
          <w:rStyle w:val="a9"/>
          <w:rFonts w:asciiTheme="majorHAnsi" w:hAnsiTheme="majorHAnsi" w:cstheme="majorHAnsi"/>
          <w:lang w:val="ru-MD"/>
        </w:rPr>
        <w:footnoteRef/>
      </w:r>
      <w:r w:rsidRPr="00E81E0E">
        <w:rPr>
          <w:rFonts w:asciiTheme="majorHAnsi" w:hAnsiTheme="majorHAnsi" w:cstheme="majorHAnsi"/>
          <w:lang w:val="ru-MD"/>
        </w:rPr>
        <w:t xml:space="preserve"> ГП „</w:t>
      </w:r>
      <w:r w:rsidRPr="00E81E0E">
        <w:rPr>
          <w:rFonts w:asciiTheme="majorHAnsi" w:hAnsiTheme="majorHAnsi"/>
          <w:bCs/>
          <w:lang w:val="ru-MD"/>
        </w:rPr>
        <w:t>Центр подготовки специалистов</w:t>
      </w:r>
      <w:r w:rsidRPr="00E81E0E">
        <w:rPr>
          <w:rFonts w:asciiTheme="majorHAnsi" w:hAnsiTheme="majorHAnsi"/>
          <w:lang w:val="ru-MD"/>
        </w:rPr>
        <w:t xml:space="preserve"> для </w:t>
      </w:r>
      <w:r w:rsidRPr="00E81E0E">
        <w:rPr>
          <w:rFonts w:asciiTheme="majorHAnsi" w:hAnsiTheme="majorHAnsi"/>
          <w:bCs/>
          <w:lang w:val="ru-MD"/>
        </w:rPr>
        <w:t>Национальной армии</w:t>
      </w:r>
      <w:r w:rsidRPr="00E81E0E">
        <w:rPr>
          <w:rFonts w:asciiTheme="majorHAnsi" w:hAnsiTheme="majorHAnsi" w:cstheme="majorHAnsi"/>
          <w:lang w:val="ru-MD"/>
        </w:rPr>
        <w:t>”.</w:t>
      </w:r>
    </w:p>
  </w:footnote>
  <w:footnote w:id="30">
    <w:p w14:paraId="21E848D4" w14:textId="77777777" w:rsidR="00B81721" w:rsidRPr="00E81E0E" w:rsidRDefault="00B81721" w:rsidP="00B81721">
      <w:pPr>
        <w:pStyle w:val="a7"/>
        <w:ind w:right="-6"/>
        <w:jc w:val="both"/>
        <w:rPr>
          <w:rFonts w:asciiTheme="majorHAnsi" w:hAnsiTheme="majorHAnsi" w:cstheme="majorHAnsi"/>
          <w:lang w:val="ru-MD"/>
        </w:rPr>
      </w:pPr>
      <w:r w:rsidRPr="00E81E0E">
        <w:rPr>
          <w:rStyle w:val="a9"/>
          <w:rFonts w:asciiTheme="majorHAnsi" w:hAnsiTheme="majorHAnsi" w:cstheme="majorHAnsi"/>
          <w:lang w:val="ru-MD"/>
        </w:rPr>
        <w:footnoteRef/>
      </w:r>
      <w:r w:rsidRPr="00E81E0E">
        <w:rPr>
          <w:rFonts w:asciiTheme="majorHAnsi" w:hAnsiTheme="majorHAnsi" w:cstheme="majorHAnsi"/>
          <w:lang w:val="ru-MD"/>
        </w:rPr>
        <w:t xml:space="preserve"> Постановление Правительства №91 от 11.02.2019 об утверждении Положения об освоении земельных участков, находящихся в публичной собственности государства.</w:t>
      </w:r>
    </w:p>
  </w:footnote>
  <w:footnote w:id="31">
    <w:p w14:paraId="1C6AED3D" w14:textId="70468297" w:rsidR="00F4657C" w:rsidRPr="00E81E0E" w:rsidRDefault="00F4657C" w:rsidP="00F4657C">
      <w:pPr>
        <w:pStyle w:val="a7"/>
        <w:rPr>
          <w:rFonts w:asciiTheme="majorHAnsi" w:hAnsiTheme="majorHAnsi" w:cstheme="majorHAnsi"/>
          <w:lang w:val="ru-MD"/>
        </w:rPr>
      </w:pPr>
      <w:r w:rsidRPr="00E81E0E">
        <w:rPr>
          <w:rStyle w:val="a9"/>
          <w:rFonts w:asciiTheme="majorHAnsi" w:hAnsiTheme="majorHAnsi" w:cstheme="majorHAnsi"/>
          <w:lang w:val="ru-MD"/>
        </w:rPr>
        <w:footnoteRef/>
      </w:r>
      <w:r w:rsidRPr="00E81E0E">
        <w:rPr>
          <w:rFonts w:asciiTheme="majorHAnsi" w:hAnsiTheme="majorHAnsi" w:cstheme="majorHAnsi"/>
          <w:lang w:val="ru-MD"/>
        </w:rPr>
        <w:t xml:space="preserve"> </w:t>
      </w:r>
      <w:r w:rsidR="00E81E0E" w:rsidRPr="00E81E0E">
        <w:rPr>
          <w:rFonts w:asciiTheme="majorHAnsi" w:hAnsiTheme="majorHAnsi" w:cstheme="majorHAnsi"/>
          <w:lang w:val="ru-MD"/>
        </w:rPr>
        <w:t>Недостачи были выявлены в</w:t>
      </w:r>
      <w:r w:rsidRPr="00E81E0E">
        <w:rPr>
          <w:rFonts w:asciiTheme="majorHAnsi" w:hAnsiTheme="majorHAnsi" w:cstheme="majorHAnsi"/>
          <w:lang w:val="ru-MD"/>
        </w:rPr>
        <w:t xml:space="preserve"> 2015</w:t>
      </w:r>
      <w:r w:rsidR="00E81E0E" w:rsidRPr="00E81E0E">
        <w:rPr>
          <w:rFonts w:asciiTheme="majorHAnsi" w:hAnsiTheme="majorHAnsi" w:cstheme="majorHAnsi"/>
          <w:lang w:val="ru-MD"/>
        </w:rPr>
        <w:t xml:space="preserve"> году</w:t>
      </w:r>
      <w:r w:rsidRPr="00E81E0E">
        <w:rPr>
          <w:rFonts w:asciiTheme="majorHAnsi" w:hAnsiTheme="majorHAnsi" w:cstheme="majorHAnsi"/>
          <w:lang w:val="ru-MD"/>
        </w:rPr>
        <w:t>.</w:t>
      </w:r>
    </w:p>
  </w:footnote>
  <w:footnote w:id="32">
    <w:p w14:paraId="682CF43E" w14:textId="0ABDF306" w:rsidR="00B1093E" w:rsidRPr="00E81E0E" w:rsidRDefault="00B1093E" w:rsidP="00DF7A9D">
      <w:pPr>
        <w:pStyle w:val="a7"/>
        <w:jc w:val="both"/>
        <w:rPr>
          <w:rFonts w:asciiTheme="majorHAnsi" w:hAnsiTheme="majorHAnsi" w:cstheme="majorHAnsi"/>
          <w:lang w:val="ru-MD"/>
        </w:rPr>
      </w:pPr>
      <w:r w:rsidRPr="00E81E0E">
        <w:rPr>
          <w:rStyle w:val="a9"/>
          <w:rFonts w:asciiTheme="majorHAnsi" w:hAnsiTheme="majorHAnsi" w:cstheme="majorHAnsi"/>
          <w:lang w:val="ru-MD"/>
        </w:rPr>
        <w:footnoteRef/>
      </w:r>
      <w:r w:rsidRPr="00E81E0E">
        <w:rPr>
          <w:rFonts w:asciiTheme="majorHAnsi" w:hAnsiTheme="majorHAnsi" w:cstheme="majorHAnsi"/>
          <w:lang w:val="ru-MD"/>
        </w:rPr>
        <w:t xml:space="preserve"> </w:t>
      </w:r>
      <w:r w:rsidR="00E81E0E" w:rsidRPr="00E81E0E">
        <w:rPr>
          <w:rFonts w:asciiTheme="majorHAnsi" w:hAnsiTheme="majorHAnsi" w:cstheme="majorHAnsi"/>
          <w:lang w:val="ru-MD"/>
        </w:rPr>
        <w:t>По данному случаю было возбуждено уголовное дело, которое было дополнено и гражданским иском о возмещении материального ущерба, нанесенного воинской части и государству, оцененного в размере 2,7 млн. леев</w:t>
      </w:r>
      <w:r w:rsidRPr="00E81E0E">
        <w:rPr>
          <w:rFonts w:asciiTheme="majorHAnsi" w:hAnsiTheme="majorHAnsi" w:cstheme="majorHAnsi"/>
          <w:lang w:val="ru-MD"/>
        </w:rPr>
        <w:t>.</w:t>
      </w:r>
    </w:p>
  </w:footnote>
  <w:footnote w:id="33">
    <w:p w14:paraId="0392B6DF" w14:textId="01BBADE8" w:rsidR="00953558" w:rsidRPr="00DE4268" w:rsidRDefault="00953558" w:rsidP="00953558">
      <w:pPr>
        <w:pStyle w:val="a7"/>
        <w:rPr>
          <w:rFonts w:asciiTheme="majorHAnsi" w:hAnsiTheme="majorHAnsi" w:cstheme="majorHAnsi"/>
          <w:lang w:val="ru-MD"/>
        </w:rPr>
      </w:pPr>
      <w:r w:rsidRPr="00DE4268">
        <w:rPr>
          <w:rStyle w:val="a9"/>
          <w:rFonts w:asciiTheme="majorHAnsi" w:hAnsiTheme="majorHAnsi" w:cstheme="majorHAnsi"/>
          <w:lang w:val="ru-MD"/>
        </w:rPr>
        <w:footnoteRef/>
      </w:r>
      <w:r w:rsidRPr="00DE4268">
        <w:rPr>
          <w:rFonts w:asciiTheme="majorHAnsi" w:hAnsiTheme="majorHAnsi" w:cstheme="majorHAnsi"/>
          <w:lang w:val="ru-MD"/>
        </w:rPr>
        <w:t xml:space="preserve"> </w:t>
      </w:r>
      <w:r w:rsidR="00355EFE" w:rsidRPr="00DE4268">
        <w:rPr>
          <w:rFonts w:asciiTheme="majorHAnsi" w:hAnsiTheme="majorHAnsi" w:cstheme="majorHAnsi"/>
          <w:lang w:val="ru-MD"/>
        </w:rPr>
        <w:t>Военное обмундирование, обувь, рюкзаки, спальные мешки, одеяла</w:t>
      </w:r>
      <w:r w:rsidRPr="00DE4268">
        <w:rPr>
          <w:rFonts w:asciiTheme="majorHAnsi" w:hAnsiTheme="majorHAnsi" w:cstheme="majorHAnsi"/>
          <w:lang w:val="ru-MD"/>
        </w:rPr>
        <w:t>.</w:t>
      </w:r>
    </w:p>
  </w:footnote>
  <w:footnote w:id="34">
    <w:p w14:paraId="552EECAB" w14:textId="77777777" w:rsidR="00953558" w:rsidRPr="00DE4268" w:rsidRDefault="00953558" w:rsidP="00953558">
      <w:pPr>
        <w:pStyle w:val="a7"/>
        <w:ind w:right="-6"/>
        <w:jc w:val="both"/>
        <w:rPr>
          <w:rFonts w:asciiTheme="majorHAnsi" w:hAnsiTheme="majorHAnsi"/>
          <w:lang w:val="ru-MD"/>
        </w:rPr>
      </w:pPr>
      <w:r w:rsidRPr="00DE4268">
        <w:rPr>
          <w:rStyle w:val="a9"/>
          <w:rFonts w:asciiTheme="majorHAnsi" w:hAnsiTheme="majorHAnsi"/>
          <w:lang w:val="ru-MD"/>
        </w:rPr>
        <w:footnoteRef/>
      </w:r>
      <w:r w:rsidRPr="00DE4268">
        <w:rPr>
          <w:rFonts w:asciiTheme="majorHAnsi" w:hAnsiTheme="majorHAnsi"/>
          <w:lang w:val="ru-MD"/>
        </w:rPr>
        <w:t xml:space="preserve"> Со статусом секретности.</w:t>
      </w:r>
    </w:p>
  </w:footnote>
  <w:footnote w:id="35">
    <w:p w14:paraId="1F2EFE42" w14:textId="6507D4A8" w:rsidR="004C32E8" w:rsidRPr="00DE4268" w:rsidRDefault="004C32E8" w:rsidP="00DE4268">
      <w:pPr>
        <w:pStyle w:val="a7"/>
        <w:tabs>
          <w:tab w:val="left" w:pos="180"/>
          <w:tab w:val="left" w:pos="360"/>
        </w:tabs>
        <w:jc w:val="both"/>
        <w:rPr>
          <w:rFonts w:asciiTheme="majorHAnsi" w:hAnsiTheme="majorHAnsi" w:cstheme="majorHAnsi"/>
          <w:lang w:val="ru-MD"/>
        </w:rPr>
      </w:pPr>
      <w:r w:rsidRPr="00DE4268">
        <w:rPr>
          <w:rStyle w:val="a9"/>
          <w:rFonts w:asciiTheme="majorHAnsi" w:hAnsiTheme="majorHAnsi" w:cstheme="majorHAnsi"/>
          <w:lang w:val="ru-MD"/>
        </w:rPr>
        <w:footnoteRef/>
      </w:r>
      <w:r w:rsidRPr="00DE4268">
        <w:rPr>
          <w:rFonts w:asciiTheme="majorHAnsi" w:hAnsiTheme="majorHAnsi" w:cstheme="majorHAnsi"/>
          <w:lang w:val="ru-MD"/>
        </w:rPr>
        <w:t xml:space="preserve"> </w:t>
      </w:r>
      <w:r w:rsidR="00355EFE" w:rsidRPr="00DE4268">
        <w:rPr>
          <w:rFonts w:asciiTheme="majorHAnsi" w:hAnsiTheme="majorHAnsi" w:cstheme="majorHAnsi"/>
          <w:lang w:val="ru-MD"/>
        </w:rPr>
        <w:t xml:space="preserve">Постановление Правительства №500 от 12.05.1998 </w:t>
      </w:r>
      <w:r w:rsidR="00355EFE" w:rsidRPr="00DE4268">
        <w:rPr>
          <w:rFonts w:asciiTheme="majorHAnsi" w:hAnsiTheme="majorHAnsi" w:cstheme="majorHAnsi"/>
          <w:bCs/>
          <w:color w:val="000000"/>
          <w:lang w:val="ru-MD"/>
        </w:rPr>
        <w:t>об утверждении Положения о порядке списания пришедших в негодность ценностей, относящихся к основным средствам</w:t>
      </w:r>
      <w:r w:rsidRPr="00DE4268">
        <w:rPr>
          <w:rFonts w:asciiTheme="majorHAnsi" w:hAnsiTheme="majorHAnsi" w:cstheme="majorHAnsi"/>
          <w:bCs/>
          <w:color w:val="000000"/>
          <w:lang w:val="ru-MD"/>
        </w:rPr>
        <w:t>.</w:t>
      </w:r>
    </w:p>
  </w:footnote>
  <w:footnote w:id="36">
    <w:p w14:paraId="2356E14C" w14:textId="5A7B8A62" w:rsidR="004C32E8" w:rsidRPr="00DE4268" w:rsidRDefault="004C32E8" w:rsidP="004C32E8">
      <w:pPr>
        <w:pStyle w:val="a7"/>
        <w:jc w:val="both"/>
        <w:rPr>
          <w:rFonts w:asciiTheme="majorHAnsi" w:hAnsiTheme="majorHAnsi" w:cstheme="majorHAnsi"/>
          <w:lang w:val="ru-MD"/>
        </w:rPr>
      </w:pPr>
      <w:r w:rsidRPr="00DE4268">
        <w:rPr>
          <w:rStyle w:val="a9"/>
          <w:rFonts w:asciiTheme="majorHAnsi" w:hAnsiTheme="majorHAnsi" w:cstheme="majorHAnsi"/>
          <w:lang w:val="ru-MD"/>
        </w:rPr>
        <w:footnoteRef/>
      </w:r>
      <w:r w:rsidRPr="00DE4268">
        <w:rPr>
          <w:rFonts w:asciiTheme="majorHAnsi" w:hAnsiTheme="majorHAnsi" w:cstheme="majorHAnsi"/>
          <w:lang w:val="ru-MD"/>
        </w:rPr>
        <w:t xml:space="preserve"> </w:t>
      </w:r>
      <w:r w:rsidR="00355EFE" w:rsidRPr="00DE4268">
        <w:rPr>
          <w:rFonts w:asciiTheme="majorHAnsi" w:hAnsiTheme="majorHAnsi" w:cstheme="majorHAnsi"/>
          <w:lang w:val="ru-MD"/>
        </w:rPr>
        <w:t>Приказ министра Обороны №290 от 07.05.2019 об утверждении Инструкции по списанию материальных ценностей в Национальной армии</w:t>
      </w:r>
      <w:r w:rsidRPr="00DE4268">
        <w:rPr>
          <w:rFonts w:asciiTheme="majorHAnsi" w:hAnsiTheme="majorHAnsi" w:cstheme="majorHAnsi"/>
          <w:lang w:val="ru-MD"/>
        </w:rPr>
        <w:t>.</w:t>
      </w:r>
    </w:p>
  </w:footnote>
  <w:footnote w:id="37">
    <w:p w14:paraId="46B9F128" w14:textId="77777777" w:rsidR="00DE4268" w:rsidRPr="00B603CB" w:rsidRDefault="00DE4268" w:rsidP="00DE4268">
      <w:pPr>
        <w:pStyle w:val="a7"/>
        <w:jc w:val="both"/>
        <w:rPr>
          <w:rFonts w:asciiTheme="majorHAnsi" w:hAnsiTheme="majorHAnsi" w:cstheme="majorHAnsi"/>
          <w:lang w:val="ru-MD"/>
        </w:rPr>
      </w:pPr>
      <w:r w:rsidRPr="00B603CB">
        <w:rPr>
          <w:rStyle w:val="a9"/>
          <w:rFonts w:asciiTheme="majorHAnsi" w:hAnsiTheme="majorHAnsi" w:cstheme="majorHAnsi"/>
          <w:lang w:val="ru-MD"/>
        </w:rPr>
        <w:footnoteRef/>
      </w:r>
      <w:r w:rsidRPr="00B603CB">
        <w:rPr>
          <w:rFonts w:asciiTheme="majorHAnsi" w:hAnsiTheme="majorHAnsi" w:cstheme="majorHAnsi"/>
          <w:lang w:val="ru-MD"/>
        </w:rPr>
        <w:t xml:space="preserve"> Ст.13 (2) </w:t>
      </w:r>
      <w:r w:rsidRPr="00B603CB">
        <w:rPr>
          <w:rFonts w:asciiTheme="majorHAnsi" w:eastAsia="Times New Roman" w:hAnsiTheme="majorHAnsi" w:cstheme="majorHAnsi"/>
          <w:lang w:val="ru-MD"/>
        </w:rPr>
        <w:t>Закона о бухгалтерском учете №</w:t>
      </w:r>
      <w:r w:rsidRPr="00B603CB">
        <w:rPr>
          <w:rFonts w:asciiTheme="majorHAnsi" w:hAnsiTheme="majorHAnsi" w:cstheme="majorHAnsi"/>
          <w:lang w:val="ru-MD"/>
        </w:rPr>
        <w:t>113-XVI от 27.04.2007</w:t>
      </w:r>
      <w:r w:rsidRPr="00B603CB">
        <w:rPr>
          <w:rFonts w:asciiTheme="majorHAnsi" w:eastAsia="Times New Roman" w:hAnsiTheme="majorHAnsi" w:cstheme="majorHAnsi"/>
          <w:lang w:val="ru-MD"/>
        </w:rPr>
        <w:t>.</w:t>
      </w:r>
    </w:p>
  </w:footnote>
  <w:footnote w:id="38">
    <w:p w14:paraId="66657721" w14:textId="77777777" w:rsidR="00DE4268" w:rsidRPr="00392628" w:rsidRDefault="00DE4268" w:rsidP="00DE4268">
      <w:pPr>
        <w:pStyle w:val="a7"/>
        <w:jc w:val="both"/>
        <w:rPr>
          <w:rFonts w:asciiTheme="majorHAnsi" w:hAnsiTheme="majorHAnsi" w:cstheme="majorHAnsi"/>
          <w:lang w:val="ru-MD"/>
        </w:rPr>
      </w:pPr>
      <w:r w:rsidRPr="00392628">
        <w:rPr>
          <w:rStyle w:val="a9"/>
          <w:rFonts w:asciiTheme="majorHAnsi" w:hAnsiTheme="majorHAnsi" w:cstheme="majorHAnsi"/>
          <w:lang w:val="ru-MD"/>
        </w:rPr>
        <w:footnoteRef/>
      </w:r>
      <w:r w:rsidRPr="00392628">
        <w:rPr>
          <w:rFonts w:asciiTheme="majorHAnsi" w:hAnsiTheme="majorHAnsi" w:cstheme="majorHAnsi"/>
          <w:lang w:val="ru-MD"/>
        </w:rPr>
        <w:t xml:space="preserve"> </w:t>
      </w:r>
      <w:r w:rsidRPr="00392628">
        <w:rPr>
          <w:rFonts w:asciiTheme="majorHAnsi" w:eastAsia="Times New Roman" w:hAnsiTheme="majorHAnsi" w:cstheme="majorHAnsi"/>
          <w:lang w:val="ru-MD"/>
        </w:rPr>
        <w:t>Закон о бухгалтерском учете №113-XVI от 27.04.2007; План счетов бюджетного учета и Методологически</w:t>
      </w:r>
      <w:r>
        <w:rPr>
          <w:rFonts w:asciiTheme="majorHAnsi" w:eastAsia="Times New Roman" w:hAnsiTheme="majorHAnsi" w:cstheme="majorHAnsi"/>
          <w:lang w:val="ru-MD"/>
        </w:rPr>
        <w:t>е</w:t>
      </w:r>
      <w:r w:rsidRPr="00392628">
        <w:rPr>
          <w:rFonts w:asciiTheme="majorHAnsi" w:eastAsia="Times New Roman" w:hAnsiTheme="majorHAnsi" w:cstheme="majorHAnsi"/>
          <w:lang w:val="ru-MD"/>
        </w:rPr>
        <w:t xml:space="preserve"> норм</w:t>
      </w:r>
      <w:r>
        <w:rPr>
          <w:rFonts w:asciiTheme="majorHAnsi" w:eastAsia="Times New Roman" w:hAnsiTheme="majorHAnsi" w:cstheme="majorHAnsi"/>
          <w:lang w:val="ru-MD"/>
        </w:rPr>
        <w:t>ы</w:t>
      </w:r>
      <w:r w:rsidRPr="00392628">
        <w:rPr>
          <w:rFonts w:asciiTheme="majorHAnsi" w:eastAsia="Times New Roman" w:hAnsiTheme="majorHAnsi" w:cstheme="majorHAnsi"/>
          <w:lang w:val="ru-MD"/>
        </w:rPr>
        <w:t xml:space="preserve"> организации бухгалтерского учета и финансовой отчетности бюджетных учреждений</w:t>
      </w:r>
      <w:r>
        <w:rPr>
          <w:rFonts w:asciiTheme="majorHAnsi" w:eastAsia="Times New Roman" w:hAnsiTheme="majorHAnsi" w:cstheme="majorHAnsi"/>
          <w:lang w:val="ru-MD"/>
        </w:rPr>
        <w:t xml:space="preserve">, утвержденные </w:t>
      </w:r>
      <w:r w:rsidRPr="00392628">
        <w:rPr>
          <w:rFonts w:asciiTheme="majorHAnsi" w:eastAsia="Times New Roman" w:hAnsiTheme="majorHAnsi" w:cstheme="majorHAnsi"/>
          <w:lang w:val="ru-MD"/>
        </w:rPr>
        <w:t>Приказ</w:t>
      </w:r>
      <w:r>
        <w:rPr>
          <w:rFonts w:asciiTheme="majorHAnsi" w:eastAsia="Times New Roman" w:hAnsiTheme="majorHAnsi" w:cstheme="majorHAnsi"/>
          <w:lang w:val="ru-MD"/>
        </w:rPr>
        <w:t>ом</w:t>
      </w:r>
      <w:r w:rsidRPr="00392628">
        <w:rPr>
          <w:rFonts w:asciiTheme="majorHAnsi" w:eastAsia="Times New Roman" w:hAnsiTheme="majorHAnsi" w:cstheme="majorHAnsi"/>
          <w:lang w:val="ru-MD"/>
        </w:rPr>
        <w:t xml:space="preserve"> министра финансов №216 от 28.12.15; </w:t>
      </w:r>
      <w:r w:rsidRPr="00DE2A18">
        <w:rPr>
          <w:rFonts w:asciiTheme="majorHAnsi" w:eastAsia="Times New Roman" w:hAnsiTheme="majorHAnsi" w:cstheme="majorHAnsi"/>
          <w:lang w:val="ru-MD"/>
        </w:rPr>
        <w:t>Приказ министра финансов №164 от 09.12.2019 „Об утверждении сроков представления финансовых отчетов за 2019 год”</w:t>
      </w:r>
      <w:r>
        <w:rPr>
          <w:rFonts w:asciiTheme="majorHAnsi" w:eastAsia="Times New Roman" w:hAnsiTheme="majorHAnsi" w:cstheme="majorHAnsi"/>
          <w:lang w:val="ru-MD"/>
        </w:rPr>
        <w:t xml:space="preserve">; </w:t>
      </w:r>
      <w:r w:rsidRPr="00392628">
        <w:rPr>
          <w:rFonts w:ascii="Calibri Light" w:hAnsi="Calibri Light" w:cs="Calibri Light"/>
          <w:lang w:val="ru-MD"/>
        </w:rPr>
        <w:t>Приказ министра финансов №164 от 30.12.2016 „</w:t>
      </w:r>
      <w:r w:rsidRPr="00392628">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392628">
        <w:rPr>
          <w:rFonts w:ascii="Calibri Light" w:hAnsi="Calibri Light" w:cs="Calibri Light"/>
          <w:lang w:val="ru-MD"/>
        </w:rPr>
        <w:t>”</w:t>
      </w:r>
      <w:r w:rsidRPr="00392628">
        <w:rPr>
          <w:rFonts w:asciiTheme="majorHAnsi" w:eastAsia="Times New Roman" w:hAnsiTheme="majorHAnsi" w:cstheme="majorHAnsi"/>
          <w:lang w:val="ru-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78015" w14:textId="77777777" w:rsidR="00B1093E" w:rsidRPr="00275472" w:rsidRDefault="00B1093E" w:rsidP="00273E63">
    <w:pPr>
      <w:pStyle w:val="ae"/>
      <w:jc w:val="right"/>
      <w:rPr>
        <w:rFonts w:asciiTheme="majorHAnsi" w:hAnsiTheme="majorHAnsi"/>
        <w:b/>
        <w:i/>
        <w:sz w:val="24"/>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84A"/>
    <w:multiLevelType w:val="hybridMultilevel"/>
    <w:tmpl w:val="67BC0AFA"/>
    <w:lvl w:ilvl="0" w:tplc="7AE66590">
      <w:start w:val="1"/>
      <w:numFmt w:val="decimal"/>
      <w:lvlText w:val="%1."/>
      <w:lvlJc w:val="left"/>
      <w:pPr>
        <w:ind w:left="720" w:hanging="360"/>
      </w:pPr>
      <w:rPr>
        <w:rFonts w:asciiTheme="majorHAnsi" w:hAnsiTheme="majorHAnsi" w:cstheme="minorBidi"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5042"/>
    <w:multiLevelType w:val="multilevel"/>
    <w:tmpl w:val="4A983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A7C64"/>
    <w:multiLevelType w:val="multilevel"/>
    <w:tmpl w:val="B3683B9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AE6356"/>
    <w:multiLevelType w:val="hybridMultilevel"/>
    <w:tmpl w:val="1742B6A6"/>
    <w:lvl w:ilvl="0" w:tplc="4C7C8CB8">
      <w:start w:val="1"/>
      <w:numFmt w:val="lowerRoman"/>
      <w:lvlText w:val="(%1)"/>
      <w:lvlJc w:val="left"/>
      <w:pPr>
        <w:ind w:left="1004" w:hanging="72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68D1794"/>
    <w:multiLevelType w:val="multilevel"/>
    <w:tmpl w:val="815648C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DE2606D"/>
    <w:multiLevelType w:val="multilevel"/>
    <w:tmpl w:val="A15267C8"/>
    <w:lvl w:ilvl="0">
      <w:start w:val="1"/>
      <w:numFmt w:val="upperRoman"/>
      <w:lvlText w:val="%1."/>
      <w:lvlJc w:val="right"/>
      <w:pPr>
        <w:ind w:left="360" w:hanging="360"/>
      </w:pPr>
    </w:lvl>
    <w:lvl w:ilvl="1">
      <w:start w:val="1"/>
      <w:numFmt w:val="decimal"/>
      <w:lvlText w:val="%1.%2."/>
      <w:lvlJc w:val="left"/>
      <w:pPr>
        <w:ind w:left="792" w:hanging="432"/>
      </w:pPr>
      <w:rPr>
        <w:rFonts w:asciiTheme="majorHAnsi" w:hAnsiTheme="majorHAnsi" w:hint="default"/>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F80F45"/>
    <w:multiLevelType w:val="hybridMultilevel"/>
    <w:tmpl w:val="5C7E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E1DB3"/>
    <w:multiLevelType w:val="multilevel"/>
    <w:tmpl w:val="1236F080"/>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8" w15:restartNumberingAfterBreak="0">
    <w:nsid w:val="42352290"/>
    <w:multiLevelType w:val="hybridMultilevel"/>
    <w:tmpl w:val="D7E86394"/>
    <w:lvl w:ilvl="0" w:tplc="66542758">
      <w:start w:val="3"/>
      <w:numFmt w:val="lowerRoman"/>
      <w:lvlText w:val="%1."/>
      <w:lvlJc w:val="left"/>
      <w:pPr>
        <w:ind w:left="1222" w:hanging="72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45E10DFF"/>
    <w:multiLevelType w:val="multilevel"/>
    <w:tmpl w:val="04090029"/>
    <w:lvl w:ilvl="0">
      <w:start w:val="1"/>
      <w:numFmt w:val="decimal"/>
      <w:pStyle w:val="1"/>
      <w:suff w:val="space"/>
      <w:lvlText w:val="Chapter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0" w15:restartNumberingAfterBreak="0">
    <w:nsid w:val="4D35297F"/>
    <w:multiLevelType w:val="multilevel"/>
    <w:tmpl w:val="F3CEC936"/>
    <w:lvl w:ilvl="0">
      <w:start w:val="5"/>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5268337E"/>
    <w:multiLevelType w:val="hybridMultilevel"/>
    <w:tmpl w:val="E71E0816"/>
    <w:lvl w:ilvl="0" w:tplc="6D02844E">
      <w:start w:val="5"/>
      <w:numFmt w:val="low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753213"/>
    <w:multiLevelType w:val="hybridMultilevel"/>
    <w:tmpl w:val="5066C626"/>
    <w:lvl w:ilvl="0" w:tplc="EA1CEB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06200"/>
    <w:multiLevelType w:val="hybridMultilevel"/>
    <w:tmpl w:val="B7586018"/>
    <w:lvl w:ilvl="0" w:tplc="E7985B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190BA4"/>
    <w:multiLevelType w:val="multilevel"/>
    <w:tmpl w:val="2D3A81BC"/>
    <w:lvl w:ilvl="0">
      <w:start w:val="1"/>
      <w:numFmt w:val="upperRoman"/>
      <w:lvlText w:val="%1."/>
      <w:lvlJc w:val="right"/>
      <w:pPr>
        <w:ind w:left="502" w:hanging="360"/>
      </w:p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15:restartNumberingAfterBreak="0">
    <w:nsid w:val="629E0C83"/>
    <w:multiLevelType w:val="multilevel"/>
    <w:tmpl w:val="A8729B84"/>
    <w:lvl w:ilvl="0">
      <w:start w:val="5"/>
      <w:numFmt w:val="decimal"/>
      <w:lvlText w:val="%1."/>
      <w:lvlJc w:val="left"/>
      <w:pPr>
        <w:ind w:left="480" w:hanging="480"/>
      </w:pPr>
      <w:rPr>
        <w:rFonts w:hint="default"/>
      </w:rPr>
    </w:lvl>
    <w:lvl w:ilvl="1">
      <w:start w:val="12"/>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77F48C3"/>
    <w:multiLevelType w:val="multilevel"/>
    <w:tmpl w:val="4D7C03C4"/>
    <w:lvl w:ilvl="0">
      <w:start w:val="1"/>
      <w:numFmt w:val="upperRoman"/>
      <w:lvlText w:val="%1."/>
      <w:lvlJc w:val="right"/>
      <w:pPr>
        <w:ind w:left="502" w:hanging="360"/>
      </w:pPr>
      <w:rPr>
        <w:b/>
        <w:bCs/>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7" w15:restartNumberingAfterBreak="0">
    <w:nsid w:val="76626508"/>
    <w:multiLevelType w:val="hybridMultilevel"/>
    <w:tmpl w:val="E474D7A8"/>
    <w:lvl w:ilvl="0" w:tplc="ED9C37E6">
      <w:start w:val="8"/>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7E431183"/>
    <w:multiLevelType w:val="hybridMultilevel"/>
    <w:tmpl w:val="FCF29A8C"/>
    <w:lvl w:ilvl="0" w:tplc="5908DC9E">
      <w:start w:val="1"/>
      <w:numFmt w:val="lowerRoman"/>
      <w:lvlText w:val="(%1)"/>
      <w:lvlJc w:val="left"/>
      <w:pPr>
        <w:ind w:left="1080" w:hanging="72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17"/>
  </w:num>
  <w:num w:numId="4">
    <w:abstractNumId w:val="1"/>
  </w:num>
  <w:num w:numId="5">
    <w:abstractNumId w:val="18"/>
  </w:num>
  <w:num w:numId="6">
    <w:abstractNumId w:val="11"/>
  </w:num>
  <w:num w:numId="7">
    <w:abstractNumId w:val="15"/>
  </w:num>
  <w:num w:numId="8">
    <w:abstractNumId w:val="10"/>
  </w:num>
  <w:num w:numId="9">
    <w:abstractNumId w:val="2"/>
  </w:num>
  <w:num w:numId="10">
    <w:abstractNumId w:val="0"/>
  </w:num>
  <w:num w:numId="11">
    <w:abstractNumId w:val="14"/>
  </w:num>
  <w:num w:numId="12">
    <w:abstractNumId w:val="8"/>
  </w:num>
  <w:num w:numId="13">
    <w:abstractNumId w:val="13"/>
  </w:num>
  <w:num w:numId="14">
    <w:abstractNumId w:val="3"/>
  </w:num>
  <w:num w:numId="15">
    <w:abstractNumId w:val="9"/>
  </w:num>
  <w:num w:numId="16">
    <w:abstractNumId w:val="6"/>
  </w:num>
  <w:num w:numId="17">
    <w:abstractNumId w:val="4"/>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84"/>
    <w:rsid w:val="0000020C"/>
    <w:rsid w:val="00001DE1"/>
    <w:rsid w:val="00005C15"/>
    <w:rsid w:val="00010D67"/>
    <w:rsid w:val="00014887"/>
    <w:rsid w:val="0001568E"/>
    <w:rsid w:val="00016788"/>
    <w:rsid w:val="000200D1"/>
    <w:rsid w:val="00026D04"/>
    <w:rsid w:val="00040899"/>
    <w:rsid w:val="00040C59"/>
    <w:rsid w:val="00043582"/>
    <w:rsid w:val="00050142"/>
    <w:rsid w:val="000510D6"/>
    <w:rsid w:val="00051746"/>
    <w:rsid w:val="000573FC"/>
    <w:rsid w:val="00060454"/>
    <w:rsid w:val="00063476"/>
    <w:rsid w:val="000671F6"/>
    <w:rsid w:val="0006726A"/>
    <w:rsid w:val="00074A39"/>
    <w:rsid w:val="000826DD"/>
    <w:rsid w:val="00084E5F"/>
    <w:rsid w:val="0008502B"/>
    <w:rsid w:val="00086343"/>
    <w:rsid w:val="00086695"/>
    <w:rsid w:val="00093CDC"/>
    <w:rsid w:val="000A27D8"/>
    <w:rsid w:val="000A637C"/>
    <w:rsid w:val="000A6922"/>
    <w:rsid w:val="000B0CB4"/>
    <w:rsid w:val="000B1B53"/>
    <w:rsid w:val="000B3268"/>
    <w:rsid w:val="000B502D"/>
    <w:rsid w:val="000C13BE"/>
    <w:rsid w:val="000D281B"/>
    <w:rsid w:val="000D5FAF"/>
    <w:rsid w:val="000E100D"/>
    <w:rsid w:val="000E2972"/>
    <w:rsid w:val="000E4601"/>
    <w:rsid w:val="000E4F8B"/>
    <w:rsid w:val="000E6C52"/>
    <w:rsid w:val="000E73CF"/>
    <w:rsid w:val="000F050B"/>
    <w:rsid w:val="000F1FA2"/>
    <w:rsid w:val="000F5F42"/>
    <w:rsid w:val="000F6DF6"/>
    <w:rsid w:val="001005F9"/>
    <w:rsid w:val="001027C2"/>
    <w:rsid w:val="0010313D"/>
    <w:rsid w:val="001241C5"/>
    <w:rsid w:val="00124B47"/>
    <w:rsid w:val="00124D4C"/>
    <w:rsid w:val="001251BC"/>
    <w:rsid w:val="001309C8"/>
    <w:rsid w:val="00132ACB"/>
    <w:rsid w:val="00136115"/>
    <w:rsid w:val="00136631"/>
    <w:rsid w:val="0015085A"/>
    <w:rsid w:val="00152D5C"/>
    <w:rsid w:val="001574BA"/>
    <w:rsid w:val="00171CFC"/>
    <w:rsid w:val="00176D8C"/>
    <w:rsid w:val="00180C96"/>
    <w:rsid w:val="00187CA8"/>
    <w:rsid w:val="00191AA6"/>
    <w:rsid w:val="00191B02"/>
    <w:rsid w:val="0019260B"/>
    <w:rsid w:val="00195537"/>
    <w:rsid w:val="001A0F5D"/>
    <w:rsid w:val="001A249F"/>
    <w:rsid w:val="001A3AAF"/>
    <w:rsid w:val="001A45F0"/>
    <w:rsid w:val="001B1170"/>
    <w:rsid w:val="001B24CA"/>
    <w:rsid w:val="001B29D3"/>
    <w:rsid w:val="001B662E"/>
    <w:rsid w:val="001C0151"/>
    <w:rsid w:val="001D6D4A"/>
    <w:rsid w:val="001D6F8C"/>
    <w:rsid w:val="001D7335"/>
    <w:rsid w:val="001E192C"/>
    <w:rsid w:val="001E2566"/>
    <w:rsid w:val="001F5DDD"/>
    <w:rsid w:val="001F618F"/>
    <w:rsid w:val="001F7BD1"/>
    <w:rsid w:val="002008F6"/>
    <w:rsid w:val="00205105"/>
    <w:rsid w:val="00210D4B"/>
    <w:rsid w:val="00211203"/>
    <w:rsid w:val="00211628"/>
    <w:rsid w:val="0021352C"/>
    <w:rsid w:val="002166D5"/>
    <w:rsid w:val="00222DC2"/>
    <w:rsid w:val="00223464"/>
    <w:rsid w:val="002246D8"/>
    <w:rsid w:val="00230FB4"/>
    <w:rsid w:val="002363FD"/>
    <w:rsid w:val="00237B51"/>
    <w:rsid w:val="0024038D"/>
    <w:rsid w:val="00241133"/>
    <w:rsid w:val="00246482"/>
    <w:rsid w:val="00252936"/>
    <w:rsid w:val="002536E1"/>
    <w:rsid w:val="0025378F"/>
    <w:rsid w:val="00253E94"/>
    <w:rsid w:val="00254D72"/>
    <w:rsid w:val="00256FB3"/>
    <w:rsid w:val="002572CC"/>
    <w:rsid w:val="00260971"/>
    <w:rsid w:val="00261566"/>
    <w:rsid w:val="00271639"/>
    <w:rsid w:val="00273E63"/>
    <w:rsid w:val="00274F31"/>
    <w:rsid w:val="00275D48"/>
    <w:rsid w:val="002768EC"/>
    <w:rsid w:val="002770D5"/>
    <w:rsid w:val="00277F21"/>
    <w:rsid w:val="00282DBE"/>
    <w:rsid w:val="00284469"/>
    <w:rsid w:val="00286A3C"/>
    <w:rsid w:val="00287593"/>
    <w:rsid w:val="0028792E"/>
    <w:rsid w:val="00294AA6"/>
    <w:rsid w:val="002A2500"/>
    <w:rsid w:val="002B1C11"/>
    <w:rsid w:val="002B2E4B"/>
    <w:rsid w:val="002C1C38"/>
    <w:rsid w:val="002C1EBE"/>
    <w:rsid w:val="002C574B"/>
    <w:rsid w:val="002D08B3"/>
    <w:rsid w:val="002D0C4E"/>
    <w:rsid w:val="002D22DE"/>
    <w:rsid w:val="002D769C"/>
    <w:rsid w:val="002E27C8"/>
    <w:rsid w:val="002E3B73"/>
    <w:rsid w:val="002E6442"/>
    <w:rsid w:val="002E79C3"/>
    <w:rsid w:val="002F0A8A"/>
    <w:rsid w:val="002F11DD"/>
    <w:rsid w:val="002F78EF"/>
    <w:rsid w:val="002F7F07"/>
    <w:rsid w:val="003015E1"/>
    <w:rsid w:val="0030160D"/>
    <w:rsid w:val="00301999"/>
    <w:rsid w:val="0030236B"/>
    <w:rsid w:val="00302633"/>
    <w:rsid w:val="00302AEB"/>
    <w:rsid w:val="00303FD5"/>
    <w:rsid w:val="00304B9B"/>
    <w:rsid w:val="00312327"/>
    <w:rsid w:val="003140FB"/>
    <w:rsid w:val="00314ED4"/>
    <w:rsid w:val="00326BBC"/>
    <w:rsid w:val="003330F6"/>
    <w:rsid w:val="00334D25"/>
    <w:rsid w:val="00337AB2"/>
    <w:rsid w:val="00337CA1"/>
    <w:rsid w:val="00341012"/>
    <w:rsid w:val="00345941"/>
    <w:rsid w:val="0034651F"/>
    <w:rsid w:val="0034729D"/>
    <w:rsid w:val="0034733F"/>
    <w:rsid w:val="0035102B"/>
    <w:rsid w:val="00354EAB"/>
    <w:rsid w:val="00355EFE"/>
    <w:rsid w:val="00357655"/>
    <w:rsid w:val="003621C3"/>
    <w:rsid w:val="00367D8F"/>
    <w:rsid w:val="0037172D"/>
    <w:rsid w:val="00375E34"/>
    <w:rsid w:val="00381849"/>
    <w:rsid w:val="00382903"/>
    <w:rsid w:val="00383333"/>
    <w:rsid w:val="0038345F"/>
    <w:rsid w:val="00385792"/>
    <w:rsid w:val="00386C37"/>
    <w:rsid w:val="0038733E"/>
    <w:rsid w:val="00390A84"/>
    <w:rsid w:val="00397B1A"/>
    <w:rsid w:val="00397B35"/>
    <w:rsid w:val="003A2D07"/>
    <w:rsid w:val="003A7056"/>
    <w:rsid w:val="003B06C6"/>
    <w:rsid w:val="003B2740"/>
    <w:rsid w:val="003B2E79"/>
    <w:rsid w:val="003B5810"/>
    <w:rsid w:val="003C0133"/>
    <w:rsid w:val="003C09E6"/>
    <w:rsid w:val="003C42B1"/>
    <w:rsid w:val="003C444D"/>
    <w:rsid w:val="003D692D"/>
    <w:rsid w:val="003E7FA5"/>
    <w:rsid w:val="003F5B5C"/>
    <w:rsid w:val="003F6A35"/>
    <w:rsid w:val="00400237"/>
    <w:rsid w:val="004042C0"/>
    <w:rsid w:val="00406414"/>
    <w:rsid w:val="00414D13"/>
    <w:rsid w:val="00415299"/>
    <w:rsid w:val="00416A0F"/>
    <w:rsid w:val="00416EB8"/>
    <w:rsid w:val="00421078"/>
    <w:rsid w:val="00422624"/>
    <w:rsid w:val="00431417"/>
    <w:rsid w:val="00434380"/>
    <w:rsid w:val="0043441D"/>
    <w:rsid w:val="0043487A"/>
    <w:rsid w:val="0043694B"/>
    <w:rsid w:val="00436B0A"/>
    <w:rsid w:val="00440F26"/>
    <w:rsid w:val="00444CB0"/>
    <w:rsid w:val="00446109"/>
    <w:rsid w:val="00446C87"/>
    <w:rsid w:val="004560C0"/>
    <w:rsid w:val="00456B02"/>
    <w:rsid w:val="00463E2F"/>
    <w:rsid w:val="00466414"/>
    <w:rsid w:val="0047100D"/>
    <w:rsid w:val="00473D2A"/>
    <w:rsid w:val="00474F92"/>
    <w:rsid w:val="00482C8E"/>
    <w:rsid w:val="00494B09"/>
    <w:rsid w:val="00496EB5"/>
    <w:rsid w:val="00497183"/>
    <w:rsid w:val="004A12DE"/>
    <w:rsid w:val="004A2A95"/>
    <w:rsid w:val="004A58A3"/>
    <w:rsid w:val="004B1EE9"/>
    <w:rsid w:val="004C17A9"/>
    <w:rsid w:val="004C200F"/>
    <w:rsid w:val="004C32E8"/>
    <w:rsid w:val="004C5176"/>
    <w:rsid w:val="004C5460"/>
    <w:rsid w:val="004D4C44"/>
    <w:rsid w:val="004E7D83"/>
    <w:rsid w:val="004F0D7A"/>
    <w:rsid w:val="004F0E91"/>
    <w:rsid w:val="004F13E6"/>
    <w:rsid w:val="005018FD"/>
    <w:rsid w:val="005019F5"/>
    <w:rsid w:val="00517CA7"/>
    <w:rsid w:val="00517EFF"/>
    <w:rsid w:val="005215BA"/>
    <w:rsid w:val="005260E1"/>
    <w:rsid w:val="00526D77"/>
    <w:rsid w:val="00531F69"/>
    <w:rsid w:val="00536A30"/>
    <w:rsid w:val="00537D99"/>
    <w:rsid w:val="005410AD"/>
    <w:rsid w:val="005410EA"/>
    <w:rsid w:val="0054314E"/>
    <w:rsid w:val="00545345"/>
    <w:rsid w:val="00547A1C"/>
    <w:rsid w:val="0055418C"/>
    <w:rsid w:val="00556451"/>
    <w:rsid w:val="005718F6"/>
    <w:rsid w:val="005732EE"/>
    <w:rsid w:val="00573B34"/>
    <w:rsid w:val="00574013"/>
    <w:rsid w:val="00576B51"/>
    <w:rsid w:val="00576DB9"/>
    <w:rsid w:val="005779E2"/>
    <w:rsid w:val="00582415"/>
    <w:rsid w:val="00591342"/>
    <w:rsid w:val="0059391E"/>
    <w:rsid w:val="005A0B70"/>
    <w:rsid w:val="005A361A"/>
    <w:rsid w:val="005A4124"/>
    <w:rsid w:val="005A45B7"/>
    <w:rsid w:val="005B140A"/>
    <w:rsid w:val="005B2E02"/>
    <w:rsid w:val="005B4172"/>
    <w:rsid w:val="005B5B95"/>
    <w:rsid w:val="005B76B7"/>
    <w:rsid w:val="005C00D3"/>
    <w:rsid w:val="005C0421"/>
    <w:rsid w:val="005C2914"/>
    <w:rsid w:val="005C351E"/>
    <w:rsid w:val="005D0162"/>
    <w:rsid w:val="005D34D2"/>
    <w:rsid w:val="005D6C45"/>
    <w:rsid w:val="005E456F"/>
    <w:rsid w:val="005E4675"/>
    <w:rsid w:val="005E7C9D"/>
    <w:rsid w:val="005F439E"/>
    <w:rsid w:val="005F7437"/>
    <w:rsid w:val="005F7D42"/>
    <w:rsid w:val="006014F5"/>
    <w:rsid w:val="00612FB1"/>
    <w:rsid w:val="006132E0"/>
    <w:rsid w:val="0061508C"/>
    <w:rsid w:val="00615768"/>
    <w:rsid w:val="00617CEF"/>
    <w:rsid w:val="00617D3C"/>
    <w:rsid w:val="006226A3"/>
    <w:rsid w:val="00622DB3"/>
    <w:rsid w:val="00623367"/>
    <w:rsid w:val="00630435"/>
    <w:rsid w:val="00631C49"/>
    <w:rsid w:val="0063334B"/>
    <w:rsid w:val="00634A38"/>
    <w:rsid w:val="0064463D"/>
    <w:rsid w:val="00644DBB"/>
    <w:rsid w:val="00645320"/>
    <w:rsid w:val="00652C55"/>
    <w:rsid w:val="006534DA"/>
    <w:rsid w:val="00653CE8"/>
    <w:rsid w:val="006544F6"/>
    <w:rsid w:val="006547A9"/>
    <w:rsid w:val="00657206"/>
    <w:rsid w:val="00657A38"/>
    <w:rsid w:val="0066084F"/>
    <w:rsid w:val="00663597"/>
    <w:rsid w:val="00671ACB"/>
    <w:rsid w:val="00673C3A"/>
    <w:rsid w:val="00682134"/>
    <w:rsid w:val="0068213E"/>
    <w:rsid w:val="00687ED4"/>
    <w:rsid w:val="00690D4D"/>
    <w:rsid w:val="00692735"/>
    <w:rsid w:val="00696106"/>
    <w:rsid w:val="006A3042"/>
    <w:rsid w:val="006A44A7"/>
    <w:rsid w:val="006A6283"/>
    <w:rsid w:val="006A724E"/>
    <w:rsid w:val="006B0FE2"/>
    <w:rsid w:val="006B2C72"/>
    <w:rsid w:val="006B3070"/>
    <w:rsid w:val="006B70F3"/>
    <w:rsid w:val="006C0F52"/>
    <w:rsid w:val="006C13CC"/>
    <w:rsid w:val="006C2788"/>
    <w:rsid w:val="006D0949"/>
    <w:rsid w:val="006D35A7"/>
    <w:rsid w:val="006E258A"/>
    <w:rsid w:val="006E38FD"/>
    <w:rsid w:val="006E6024"/>
    <w:rsid w:val="006E6AD5"/>
    <w:rsid w:val="006E76DF"/>
    <w:rsid w:val="006E79BC"/>
    <w:rsid w:val="006F2188"/>
    <w:rsid w:val="006F6843"/>
    <w:rsid w:val="00701E99"/>
    <w:rsid w:val="00703ACF"/>
    <w:rsid w:val="007055DD"/>
    <w:rsid w:val="007109A0"/>
    <w:rsid w:val="00710A45"/>
    <w:rsid w:val="00712209"/>
    <w:rsid w:val="007122CC"/>
    <w:rsid w:val="00714426"/>
    <w:rsid w:val="00715918"/>
    <w:rsid w:val="0071715B"/>
    <w:rsid w:val="00720652"/>
    <w:rsid w:val="00724D87"/>
    <w:rsid w:val="00725C0E"/>
    <w:rsid w:val="00731198"/>
    <w:rsid w:val="007335F3"/>
    <w:rsid w:val="00740A7D"/>
    <w:rsid w:val="00747C3C"/>
    <w:rsid w:val="0075078E"/>
    <w:rsid w:val="0075373B"/>
    <w:rsid w:val="0075532D"/>
    <w:rsid w:val="00757B84"/>
    <w:rsid w:val="0076467F"/>
    <w:rsid w:val="00770E95"/>
    <w:rsid w:val="00770F7C"/>
    <w:rsid w:val="007740DF"/>
    <w:rsid w:val="00776B94"/>
    <w:rsid w:val="0078379D"/>
    <w:rsid w:val="007863BA"/>
    <w:rsid w:val="0079028A"/>
    <w:rsid w:val="00792AE6"/>
    <w:rsid w:val="0079322C"/>
    <w:rsid w:val="00793D98"/>
    <w:rsid w:val="007A1D6E"/>
    <w:rsid w:val="007A2D57"/>
    <w:rsid w:val="007A2DFC"/>
    <w:rsid w:val="007A3ADF"/>
    <w:rsid w:val="007A3C4C"/>
    <w:rsid w:val="007A4277"/>
    <w:rsid w:val="007C0002"/>
    <w:rsid w:val="007C1CDA"/>
    <w:rsid w:val="007C257A"/>
    <w:rsid w:val="007C2B27"/>
    <w:rsid w:val="007C5122"/>
    <w:rsid w:val="007D516A"/>
    <w:rsid w:val="007E0823"/>
    <w:rsid w:val="007E14DD"/>
    <w:rsid w:val="007E4945"/>
    <w:rsid w:val="007E5BDD"/>
    <w:rsid w:val="007F1031"/>
    <w:rsid w:val="007F1C1F"/>
    <w:rsid w:val="007F48C6"/>
    <w:rsid w:val="007F4C3B"/>
    <w:rsid w:val="00800097"/>
    <w:rsid w:val="008000CB"/>
    <w:rsid w:val="00800BD3"/>
    <w:rsid w:val="00801703"/>
    <w:rsid w:val="00810076"/>
    <w:rsid w:val="00810E65"/>
    <w:rsid w:val="00811D32"/>
    <w:rsid w:val="008140DA"/>
    <w:rsid w:val="00816B62"/>
    <w:rsid w:val="00821095"/>
    <w:rsid w:val="008217B9"/>
    <w:rsid w:val="00822104"/>
    <w:rsid w:val="00822A79"/>
    <w:rsid w:val="00822FB5"/>
    <w:rsid w:val="0082587F"/>
    <w:rsid w:val="00830F90"/>
    <w:rsid w:val="00833C8D"/>
    <w:rsid w:val="00833EFD"/>
    <w:rsid w:val="00835ED3"/>
    <w:rsid w:val="00841047"/>
    <w:rsid w:val="00841A16"/>
    <w:rsid w:val="00844491"/>
    <w:rsid w:val="00845BFF"/>
    <w:rsid w:val="00846BD3"/>
    <w:rsid w:val="008471F0"/>
    <w:rsid w:val="008545BB"/>
    <w:rsid w:val="008546D0"/>
    <w:rsid w:val="00854F0D"/>
    <w:rsid w:val="00857233"/>
    <w:rsid w:val="00860DEE"/>
    <w:rsid w:val="008636A8"/>
    <w:rsid w:val="00864825"/>
    <w:rsid w:val="00866C00"/>
    <w:rsid w:val="00867302"/>
    <w:rsid w:val="0086749B"/>
    <w:rsid w:val="008700D1"/>
    <w:rsid w:val="0087353A"/>
    <w:rsid w:val="00877B20"/>
    <w:rsid w:val="008813E3"/>
    <w:rsid w:val="00882598"/>
    <w:rsid w:val="008844D6"/>
    <w:rsid w:val="00886035"/>
    <w:rsid w:val="00886FAD"/>
    <w:rsid w:val="0089075E"/>
    <w:rsid w:val="008916C6"/>
    <w:rsid w:val="00891A33"/>
    <w:rsid w:val="00894FAE"/>
    <w:rsid w:val="00895DB3"/>
    <w:rsid w:val="008962DE"/>
    <w:rsid w:val="00896970"/>
    <w:rsid w:val="00897338"/>
    <w:rsid w:val="008A2100"/>
    <w:rsid w:val="008A23F0"/>
    <w:rsid w:val="008B2E60"/>
    <w:rsid w:val="008B586E"/>
    <w:rsid w:val="008C3A92"/>
    <w:rsid w:val="008C6D02"/>
    <w:rsid w:val="008D0CB3"/>
    <w:rsid w:val="008D2A72"/>
    <w:rsid w:val="008D44DE"/>
    <w:rsid w:val="008D70B7"/>
    <w:rsid w:val="008E28BC"/>
    <w:rsid w:val="008F19EB"/>
    <w:rsid w:val="008F28C0"/>
    <w:rsid w:val="008F54C5"/>
    <w:rsid w:val="008F5728"/>
    <w:rsid w:val="00902CB7"/>
    <w:rsid w:val="00902E8B"/>
    <w:rsid w:val="009047D1"/>
    <w:rsid w:val="00906BF1"/>
    <w:rsid w:val="00911327"/>
    <w:rsid w:val="00915B88"/>
    <w:rsid w:val="0092050E"/>
    <w:rsid w:val="0092197C"/>
    <w:rsid w:val="00931BD7"/>
    <w:rsid w:val="0093212A"/>
    <w:rsid w:val="009362BF"/>
    <w:rsid w:val="0094107E"/>
    <w:rsid w:val="00942866"/>
    <w:rsid w:val="0095322E"/>
    <w:rsid w:val="00953558"/>
    <w:rsid w:val="00957C13"/>
    <w:rsid w:val="00960B4A"/>
    <w:rsid w:val="0096468D"/>
    <w:rsid w:val="0097339D"/>
    <w:rsid w:val="009742A6"/>
    <w:rsid w:val="009826F3"/>
    <w:rsid w:val="00983105"/>
    <w:rsid w:val="009856D5"/>
    <w:rsid w:val="00987207"/>
    <w:rsid w:val="00995245"/>
    <w:rsid w:val="009963F6"/>
    <w:rsid w:val="0099779E"/>
    <w:rsid w:val="00997E03"/>
    <w:rsid w:val="009A15DB"/>
    <w:rsid w:val="009A342F"/>
    <w:rsid w:val="009B40C0"/>
    <w:rsid w:val="009B55FE"/>
    <w:rsid w:val="009C0BE7"/>
    <w:rsid w:val="009C5E4B"/>
    <w:rsid w:val="009D6844"/>
    <w:rsid w:val="009E5432"/>
    <w:rsid w:val="009F5F85"/>
    <w:rsid w:val="009F6570"/>
    <w:rsid w:val="009F7880"/>
    <w:rsid w:val="00A00274"/>
    <w:rsid w:val="00A138EB"/>
    <w:rsid w:val="00A215AB"/>
    <w:rsid w:val="00A21A2D"/>
    <w:rsid w:val="00A22880"/>
    <w:rsid w:val="00A234A6"/>
    <w:rsid w:val="00A35D24"/>
    <w:rsid w:val="00A41A4A"/>
    <w:rsid w:val="00A45113"/>
    <w:rsid w:val="00A53406"/>
    <w:rsid w:val="00A53604"/>
    <w:rsid w:val="00A54488"/>
    <w:rsid w:val="00A5455C"/>
    <w:rsid w:val="00A62A9C"/>
    <w:rsid w:val="00A633E9"/>
    <w:rsid w:val="00A64720"/>
    <w:rsid w:val="00A656C4"/>
    <w:rsid w:val="00A66719"/>
    <w:rsid w:val="00A67CC8"/>
    <w:rsid w:val="00A70FF4"/>
    <w:rsid w:val="00A70FF7"/>
    <w:rsid w:val="00A724D3"/>
    <w:rsid w:val="00A73B53"/>
    <w:rsid w:val="00A82988"/>
    <w:rsid w:val="00A858B7"/>
    <w:rsid w:val="00A91D9F"/>
    <w:rsid w:val="00A93FD4"/>
    <w:rsid w:val="00A941A0"/>
    <w:rsid w:val="00A94425"/>
    <w:rsid w:val="00AA5FDE"/>
    <w:rsid w:val="00AA6D7C"/>
    <w:rsid w:val="00AB0D26"/>
    <w:rsid w:val="00AB2816"/>
    <w:rsid w:val="00AB2F91"/>
    <w:rsid w:val="00AB5424"/>
    <w:rsid w:val="00AC15DD"/>
    <w:rsid w:val="00AC552F"/>
    <w:rsid w:val="00AD0531"/>
    <w:rsid w:val="00AD5515"/>
    <w:rsid w:val="00AE2809"/>
    <w:rsid w:val="00AE29BC"/>
    <w:rsid w:val="00AE38D5"/>
    <w:rsid w:val="00AE4AC4"/>
    <w:rsid w:val="00AE6411"/>
    <w:rsid w:val="00AE7347"/>
    <w:rsid w:val="00AE7BF4"/>
    <w:rsid w:val="00AF1493"/>
    <w:rsid w:val="00AF7F12"/>
    <w:rsid w:val="00B027D2"/>
    <w:rsid w:val="00B049E9"/>
    <w:rsid w:val="00B078C4"/>
    <w:rsid w:val="00B07B82"/>
    <w:rsid w:val="00B10507"/>
    <w:rsid w:val="00B1093E"/>
    <w:rsid w:val="00B1419D"/>
    <w:rsid w:val="00B1656F"/>
    <w:rsid w:val="00B178F9"/>
    <w:rsid w:val="00B20FB2"/>
    <w:rsid w:val="00B23357"/>
    <w:rsid w:val="00B2412E"/>
    <w:rsid w:val="00B245C4"/>
    <w:rsid w:val="00B25B00"/>
    <w:rsid w:val="00B25E9A"/>
    <w:rsid w:val="00B25ED7"/>
    <w:rsid w:val="00B315EA"/>
    <w:rsid w:val="00B35971"/>
    <w:rsid w:val="00B35C6E"/>
    <w:rsid w:val="00B361F8"/>
    <w:rsid w:val="00B36706"/>
    <w:rsid w:val="00B37426"/>
    <w:rsid w:val="00B442CE"/>
    <w:rsid w:val="00B5345B"/>
    <w:rsid w:val="00B60AAB"/>
    <w:rsid w:val="00B61A40"/>
    <w:rsid w:val="00B6376A"/>
    <w:rsid w:val="00B654C8"/>
    <w:rsid w:val="00B7133E"/>
    <w:rsid w:val="00B72D2D"/>
    <w:rsid w:val="00B74BB8"/>
    <w:rsid w:val="00B75402"/>
    <w:rsid w:val="00B81721"/>
    <w:rsid w:val="00B83E51"/>
    <w:rsid w:val="00B8676C"/>
    <w:rsid w:val="00B9144E"/>
    <w:rsid w:val="00B9248A"/>
    <w:rsid w:val="00B94B70"/>
    <w:rsid w:val="00B95580"/>
    <w:rsid w:val="00B963B4"/>
    <w:rsid w:val="00BA2055"/>
    <w:rsid w:val="00BA2676"/>
    <w:rsid w:val="00BA7671"/>
    <w:rsid w:val="00BB0C97"/>
    <w:rsid w:val="00BB0E83"/>
    <w:rsid w:val="00BB21ED"/>
    <w:rsid w:val="00BB3938"/>
    <w:rsid w:val="00BB5DAB"/>
    <w:rsid w:val="00BC43F2"/>
    <w:rsid w:val="00BC6C54"/>
    <w:rsid w:val="00BC7C13"/>
    <w:rsid w:val="00BD16FD"/>
    <w:rsid w:val="00BD3C8D"/>
    <w:rsid w:val="00BD74EA"/>
    <w:rsid w:val="00BD7FB0"/>
    <w:rsid w:val="00BE01C9"/>
    <w:rsid w:val="00BE1F33"/>
    <w:rsid w:val="00BF2854"/>
    <w:rsid w:val="00BF3420"/>
    <w:rsid w:val="00BF46DC"/>
    <w:rsid w:val="00C02BEB"/>
    <w:rsid w:val="00C0498A"/>
    <w:rsid w:val="00C05B49"/>
    <w:rsid w:val="00C0632B"/>
    <w:rsid w:val="00C07A4D"/>
    <w:rsid w:val="00C13D73"/>
    <w:rsid w:val="00C16C38"/>
    <w:rsid w:val="00C278BF"/>
    <w:rsid w:val="00C27929"/>
    <w:rsid w:val="00C302DF"/>
    <w:rsid w:val="00C32BB6"/>
    <w:rsid w:val="00C32DBF"/>
    <w:rsid w:val="00C35846"/>
    <w:rsid w:val="00C4150C"/>
    <w:rsid w:val="00C41689"/>
    <w:rsid w:val="00C43912"/>
    <w:rsid w:val="00C446BD"/>
    <w:rsid w:val="00C450F8"/>
    <w:rsid w:val="00C46D44"/>
    <w:rsid w:val="00C52324"/>
    <w:rsid w:val="00C524F6"/>
    <w:rsid w:val="00C5287C"/>
    <w:rsid w:val="00C546C4"/>
    <w:rsid w:val="00C54D14"/>
    <w:rsid w:val="00C55276"/>
    <w:rsid w:val="00C6112A"/>
    <w:rsid w:val="00C630C7"/>
    <w:rsid w:val="00C63E94"/>
    <w:rsid w:val="00C65FA5"/>
    <w:rsid w:val="00C70696"/>
    <w:rsid w:val="00C81B0A"/>
    <w:rsid w:val="00C834EF"/>
    <w:rsid w:val="00C840A7"/>
    <w:rsid w:val="00C84B4C"/>
    <w:rsid w:val="00C84C65"/>
    <w:rsid w:val="00C87737"/>
    <w:rsid w:val="00C9103F"/>
    <w:rsid w:val="00C97294"/>
    <w:rsid w:val="00CA061B"/>
    <w:rsid w:val="00CA60FF"/>
    <w:rsid w:val="00CB0B47"/>
    <w:rsid w:val="00CB3B81"/>
    <w:rsid w:val="00CB440F"/>
    <w:rsid w:val="00CB5982"/>
    <w:rsid w:val="00CC1547"/>
    <w:rsid w:val="00CC346B"/>
    <w:rsid w:val="00CC595F"/>
    <w:rsid w:val="00CD354E"/>
    <w:rsid w:val="00CD407A"/>
    <w:rsid w:val="00CD5678"/>
    <w:rsid w:val="00CD5F68"/>
    <w:rsid w:val="00CE5DEC"/>
    <w:rsid w:val="00CE6BD4"/>
    <w:rsid w:val="00CE7F88"/>
    <w:rsid w:val="00CF155F"/>
    <w:rsid w:val="00D0090E"/>
    <w:rsid w:val="00D030EC"/>
    <w:rsid w:val="00D13A6D"/>
    <w:rsid w:val="00D21AE4"/>
    <w:rsid w:val="00D22A48"/>
    <w:rsid w:val="00D231AA"/>
    <w:rsid w:val="00D32308"/>
    <w:rsid w:val="00D32A77"/>
    <w:rsid w:val="00D33CBA"/>
    <w:rsid w:val="00D34BA6"/>
    <w:rsid w:val="00D36B96"/>
    <w:rsid w:val="00D373B5"/>
    <w:rsid w:val="00D37420"/>
    <w:rsid w:val="00D37F96"/>
    <w:rsid w:val="00D45DCC"/>
    <w:rsid w:val="00D52923"/>
    <w:rsid w:val="00D532B6"/>
    <w:rsid w:val="00D54948"/>
    <w:rsid w:val="00D56113"/>
    <w:rsid w:val="00D60FD0"/>
    <w:rsid w:val="00D617F7"/>
    <w:rsid w:val="00D62EDD"/>
    <w:rsid w:val="00D66605"/>
    <w:rsid w:val="00D71681"/>
    <w:rsid w:val="00D7404C"/>
    <w:rsid w:val="00D80066"/>
    <w:rsid w:val="00D80E00"/>
    <w:rsid w:val="00D81350"/>
    <w:rsid w:val="00D81998"/>
    <w:rsid w:val="00D8263C"/>
    <w:rsid w:val="00D85029"/>
    <w:rsid w:val="00D86779"/>
    <w:rsid w:val="00D91275"/>
    <w:rsid w:val="00D92EFB"/>
    <w:rsid w:val="00D92F9C"/>
    <w:rsid w:val="00D9630B"/>
    <w:rsid w:val="00DA0CE6"/>
    <w:rsid w:val="00DA2F42"/>
    <w:rsid w:val="00DA41DB"/>
    <w:rsid w:val="00DA63AC"/>
    <w:rsid w:val="00DB1F58"/>
    <w:rsid w:val="00DC2B90"/>
    <w:rsid w:val="00DD4554"/>
    <w:rsid w:val="00DD5C18"/>
    <w:rsid w:val="00DE3842"/>
    <w:rsid w:val="00DE4268"/>
    <w:rsid w:val="00DE44CB"/>
    <w:rsid w:val="00DE59E9"/>
    <w:rsid w:val="00DE60B3"/>
    <w:rsid w:val="00DF01FA"/>
    <w:rsid w:val="00DF1E65"/>
    <w:rsid w:val="00DF2A15"/>
    <w:rsid w:val="00DF3DD0"/>
    <w:rsid w:val="00DF6230"/>
    <w:rsid w:val="00DF7A9D"/>
    <w:rsid w:val="00E003F9"/>
    <w:rsid w:val="00E004C3"/>
    <w:rsid w:val="00E00BE1"/>
    <w:rsid w:val="00E0163E"/>
    <w:rsid w:val="00E0233C"/>
    <w:rsid w:val="00E0562D"/>
    <w:rsid w:val="00E057E6"/>
    <w:rsid w:val="00E1381E"/>
    <w:rsid w:val="00E16EF4"/>
    <w:rsid w:val="00E2722F"/>
    <w:rsid w:val="00E27285"/>
    <w:rsid w:val="00E272E2"/>
    <w:rsid w:val="00E27DA5"/>
    <w:rsid w:val="00E30B39"/>
    <w:rsid w:val="00E32F16"/>
    <w:rsid w:val="00E349E7"/>
    <w:rsid w:val="00E35827"/>
    <w:rsid w:val="00E35922"/>
    <w:rsid w:val="00E45B7B"/>
    <w:rsid w:val="00E5111C"/>
    <w:rsid w:val="00E560C1"/>
    <w:rsid w:val="00E71CB7"/>
    <w:rsid w:val="00E7487E"/>
    <w:rsid w:val="00E74F96"/>
    <w:rsid w:val="00E766C5"/>
    <w:rsid w:val="00E81E0D"/>
    <w:rsid w:val="00E81E0E"/>
    <w:rsid w:val="00E92A31"/>
    <w:rsid w:val="00E93F26"/>
    <w:rsid w:val="00E948CE"/>
    <w:rsid w:val="00E953BF"/>
    <w:rsid w:val="00E96397"/>
    <w:rsid w:val="00EA0CC4"/>
    <w:rsid w:val="00EA31A8"/>
    <w:rsid w:val="00EA4E30"/>
    <w:rsid w:val="00EB04EF"/>
    <w:rsid w:val="00EB2A54"/>
    <w:rsid w:val="00EB2EFA"/>
    <w:rsid w:val="00EB35AB"/>
    <w:rsid w:val="00EB3D32"/>
    <w:rsid w:val="00EB40ED"/>
    <w:rsid w:val="00EB5C4E"/>
    <w:rsid w:val="00EC0C3E"/>
    <w:rsid w:val="00EC726E"/>
    <w:rsid w:val="00ED25CB"/>
    <w:rsid w:val="00ED2987"/>
    <w:rsid w:val="00ED34BD"/>
    <w:rsid w:val="00ED64AF"/>
    <w:rsid w:val="00EE4FAD"/>
    <w:rsid w:val="00EE70FF"/>
    <w:rsid w:val="00EE7DE6"/>
    <w:rsid w:val="00EF0DE8"/>
    <w:rsid w:val="00EF59C3"/>
    <w:rsid w:val="00EF5F93"/>
    <w:rsid w:val="00F00961"/>
    <w:rsid w:val="00F0375D"/>
    <w:rsid w:val="00F03B3B"/>
    <w:rsid w:val="00F04487"/>
    <w:rsid w:val="00F05905"/>
    <w:rsid w:val="00F05C9D"/>
    <w:rsid w:val="00F21598"/>
    <w:rsid w:val="00F21F05"/>
    <w:rsid w:val="00F22213"/>
    <w:rsid w:val="00F22543"/>
    <w:rsid w:val="00F25545"/>
    <w:rsid w:val="00F2582D"/>
    <w:rsid w:val="00F2679A"/>
    <w:rsid w:val="00F26A1C"/>
    <w:rsid w:val="00F26D90"/>
    <w:rsid w:val="00F342E9"/>
    <w:rsid w:val="00F3595F"/>
    <w:rsid w:val="00F35A3D"/>
    <w:rsid w:val="00F42AF4"/>
    <w:rsid w:val="00F439DD"/>
    <w:rsid w:val="00F43F60"/>
    <w:rsid w:val="00F45B21"/>
    <w:rsid w:val="00F45EE5"/>
    <w:rsid w:val="00F4657C"/>
    <w:rsid w:val="00F514E0"/>
    <w:rsid w:val="00F519B9"/>
    <w:rsid w:val="00F572D3"/>
    <w:rsid w:val="00F6339B"/>
    <w:rsid w:val="00F63F9C"/>
    <w:rsid w:val="00F67189"/>
    <w:rsid w:val="00F712A6"/>
    <w:rsid w:val="00F73C58"/>
    <w:rsid w:val="00F7452D"/>
    <w:rsid w:val="00F767E8"/>
    <w:rsid w:val="00F76E35"/>
    <w:rsid w:val="00F77BFD"/>
    <w:rsid w:val="00F81538"/>
    <w:rsid w:val="00F82CFA"/>
    <w:rsid w:val="00F92FC7"/>
    <w:rsid w:val="00F932E1"/>
    <w:rsid w:val="00F94551"/>
    <w:rsid w:val="00F95510"/>
    <w:rsid w:val="00FB0E79"/>
    <w:rsid w:val="00FB1740"/>
    <w:rsid w:val="00FB51BA"/>
    <w:rsid w:val="00FB603E"/>
    <w:rsid w:val="00FC0569"/>
    <w:rsid w:val="00FD2908"/>
    <w:rsid w:val="00FD31A2"/>
    <w:rsid w:val="00FD3D46"/>
    <w:rsid w:val="00FD7F98"/>
    <w:rsid w:val="00FE3000"/>
    <w:rsid w:val="00FF039B"/>
    <w:rsid w:val="00FF1722"/>
    <w:rsid w:val="00FF280B"/>
    <w:rsid w:val="00FF3B55"/>
    <w:rsid w:val="00FF635E"/>
    <w:rsid w:val="00FF74C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FA8F"/>
  <w15:docId w15:val="{B8FA57DA-1BF7-4645-8D73-0BF8A869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84"/>
  </w:style>
  <w:style w:type="paragraph" w:styleId="1">
    <w:name w:val="heading 1"/>
    <w:basedOn w:val="a"/>
    <w:next w:val="a"/>
    <w:link w:val="10"/>
    <w:qFormat/>
    <w:rsid w:val="00AE4AC4"/>
    <w:pPr>
      <w:keepNext/>
      <w:keepLines/>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E4AC4"/>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E4AC4"/>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E4AC4"/>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E4AC4"/>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E4AC4"/>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E4AC4"/>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AE4AC4"/>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E4AC4"/>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57B84"/>
    <w:rPr>
      <w:color w:val="0563C1" w:themeColor="hyperlink"/>
      <w:u w:val="single"/>
    </w:rPr>
  </w:style>
  <w:style w:type="paragraph" w:styleId="a5">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6"/>
    <w:uiPriority w:val="34"/>
    <w:qFormat/>
    <w:rsid w:val="00757B84"/>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nhideWhenUsed/>
    <w:qFormat/>
    <w:rsid w:val="00757B84"/>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rsid w:val="00757B84"/>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nhideWhenUsed/>
    <w:rsid w:val="00757B84"/>
    <w:rPr>
      <w:vertAlign w:val="superscript"/>
    </w:rPr>
  </w:style>
  <w:style w:type="character" w:customStyle="1" w:styleId="a6">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5"/>
    <w:uiPriority w:val="34"/>
    <w:rsid w:val="00757B84"/>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qFormat/>
    <w:rsid w:val="00757B84"/>
    <w:pPr>
      <w:spacing w:line="240" w:lineRule="exact"/>
    </w:pPr>
    <w:rPr>
      <w:vertAlign w:val="superscript"/>
    </w:rPr>
  </w:style>
  <w:style w:type="paragraph" w:customStyle="1" w:styleId="Default">
    <w:name w:val="Default"/>
    <w:rsid w:val="00757B84"/>
    <w:pPr>
      <w:autoSpaceDE w:val="0"/>
      <w:autoSpaceDN w:val="0"/>
      <w:adjustRightInd w:val="0"/>
      <w:spacing w:after="0" w:line="240" w:lineRule="auto"/>
    </w:pPr>
    <w:rPr>
      <w:rFonts w:ascii="Arial" w:hAnsi="Arial" w:cs="Arial"/>
      <w:color w:val="000000"/>
      <w:sz w:val="24"/>
      <w:szCs w:val="24"/>
    </w:rPr>
  </w:style>
  <w:style w:type="paragraph" w:styleId="aa">
    <w:name w:val="annotation text"/>
    <w:basedOn w:val="a"/>
    <w:link w:val="ab"/>
    <w:uiPriority w:val="99"/>
    <w:unhideWhenUsed/>
    <w:rsid w:val="00757B84"/>
    <w:pPr>
      <w:spacing w:after="0" w:line="240" w:lineRule="auto"/>
      <w:ind w:firstLine="720"/>
      <w:jc w:val="both"/>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rsid w:val="00757B84"/>
    <w:rPr>
      <w:rFonts w:ascii="Times New Roman" w:eastAsia="Times New Roman" w:hAnsi="Times New Roman" w:cs="Times New Roman"/>
      <w:sz w:val="20"/>
      <w:szCs w:val="20"/>
    </w:rPr>
  </w:style>
  <w:style w:type="paragraph" w:styleId="ac">
    <w:name w:val="footer"/>
    <w:basedOn w:val="a"/>
    <w:link w:val="ad"/>
    <w:uiPriority w:val="99"/>
    <w:unhideWhenUsed/>
    <w:rsid w:val="00757B84"/>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d">
    <w:name w:val="Нижний колонтитул Знак"/>
    <w:basedOn w:val="a0"/>
    <w:link w:val="ac"/>
    <w:uiPriority w:val="99"/>
    <w:rsid w:val="00757B84"/>
    <w:rPr>
      <w:rFonts w:ascii="Times New Roman" w:eastAsia="Times New Roman" w:hAnsi="Times New Roman" w:cs="Times New Roman"/>
      <w:sz w:val="20"/>
      <w:szCs w:val="20"/>
      <w:lang w:val="lv-LV" w:eastAsia="lv-LV"/>
    </w:rPr>
  </w:style>
  <w:style w:type="paragraph" w:styleId="ae">
    <w:name w:val="header"/>
    <w:basedOn w:val="a"/>
    <w:link w:val="af"/>
    <w:uiPriority w:val="99"/>
    <w:unhideWhenUsed/>
    <w:rsid w:val="00757B84"/>
    <w:pPr>
      <w:tabs>
        <w:tab w:val="center" w:pos="4677"/>
        <w:tab w:val="right" w:pos="9355"/>
      </w:tabs>
      <w:spacing w:after="0" w:line="240" w:lineRule="auto"/>
    </w:pPr>
    <w:rPr>
      <w:szCs w:val="24"/>
    </w:rPr>
  </w:style>
  <w:style w:type="character" w:customStyle="1" w:styleId="af">
    <w:name w:val="Верхний колонтитул Знак"/>
    <w:basedOn w:val="a0"/>
    <w:link w:val="ae"/>
    <w:uiPriority w:val="99"/>
    <w:rsid w:val="00757B84"/>
    <w:rPr>
      <w:szCs w:val="24"/>
    </w:rPr>
  </w:style>
  <w:style w:type="paragraph" w:styleId="HTML">
    <w:name w:val="HTML Preformatted"/>
    <w:basedOn w:val="a"/>
    <w:link w:val="HTML0"/>
    <w:uiPriority w:val="99"/>
    <w:rsid w:val="0075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757B84"/>
    <w:rPr>
      <w:rFonts w:ascii="Courier New" w:eastAsia="Calibri" w:hAnsi="Courier New" w:cs="Courier New"/>
      <w:sz w:val="20"/>
      <w:szCs w:val="20"/>
      <w:lang w:val="ru-RU" w:eastAsia="ru-RU"/>
    </w:rPr>
  </w:style>
  <w:style w:type="character" w:styleId="af0">
    <w:name w:val="annotation reference"/>
    <w:basedOn w:val="a0"/>
    <w:uiPriority w:val="99"/>
    <w:semiHidden/>
    <w:unhideWhenUsed/>
    <w:rsid w:val="007C2B27"/>
    <w:rPr>
      <w:sz w:val="16"/>
      <w:szCs w:val="16"/>
    </w:rPr>
  </w:style>
  <w:style w:type="paragraph" w:styleId="af1">
    <w:name w:val="annotation subject"/>
    <w:basedOn w:val="aa"/>
    <w:next w:val="aa"/>
    <w:link w:val="af2"/>
    <w:uiPriority w:val="99"/>
    <w:semiHidden/>
    <w:unhideWhenUsed/>
    <w:rsid w:val="007C2B27"/>
    <w:pPr>
      <w:spacing w:after="160"/>
      <w:ind w:firstLine="0"/>
      <w:jc w:val="left"/>
    </w:pPr>
    <w:rPr>
      <w:rFonts w:asciiTheme="minorHAnsi" w:eastAsiaTheme="minorHAnsi" w:hAnsiTheme="minorHAnsi" w:cstheme="minorBidi"/>
      <w:b/>
      <w:bCs/>
    </w:rPr>
  </w:style>
  <w:style w:type="character" w:customStyle="1" w:styleId="af2">
    <w:name w:val="Тема примечания Знак"/>
    <w:basedOn w:val="ab"/>
    <w:link w:val="af1"/>
    <w:uiPriority w:val="99"/>
    <w:semiHidden/>
    <w:rsid w:val="007C2B27"/>
    <w:rPr>
      <w:rFonts w:ascii="Times New Roman" w:eastAsia="Times New Roman" w:hAnsi="Times New Roman" w:cs="Times New Roman"/>
      <w:b/>
      <w:bCs/>
      <w:sz w:val="20"/>
      <w:szCs w:val="20"/>
    </w:rPr>
  </w:style>
  <w:style w:type="paragraph" w:styleId="af3">
    <w:name w:val="Balloon Text"/>
    <w:basedOn w:val="a"/>
    <w:link w:val="af4"/>
    <w:uiPriority w:val="99"/>
    <w:semiHidden/>
    <w:unhideWhenUsed/>
    <w:rsid w:val="007C2B2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C2B27"/>
    <w:rPr>
      <w:rFonts w:ascii="Segoe UI" w:hAnsi="Segoe UI" w:cs="Segoe UI"/>
      <w:sz w:val="18"/>
      <w:szCs w:val="18"/>
    </w:rPr>
  </w:style>
  <w:style w:type="character" w:customStyle="1" w:styleId="y2iqfc">
    <w:name w:val="y2iqfc"/>
    <w:basedOn w:val="a0"/>
    <w:rsid w:val="00630435"/>
  </w:style>
  <w:style w:type="paragraph" w:styleId="af5">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f6"/>
    <w:uiPriority w:val="99"/>
    <w:qFormat/>
    <w:rsid w:val="00E30B39"/>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af6">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link w:val="af5"/>
    <w:rsid w:val="00E30B39"/>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AE4AC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E4AC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E4AC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AE4AC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AE4AC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AE4AC4"/>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AE4AC4"/>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AE4AC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AE4AC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95914">
      <w:bodyDiv w:val="1"/>
      <w:marLeft w:val="0"/>
      <w:marRight w:val="0"/>
      <w:marTop w:val="0"/>
      <w:marBottom w:val="0"/>
      <w:divBdr>
        <w:top w:val="none" w:sz="0" w:space="0" w:color="auto"/>
        <w:left w:val="none" w:sz="0" w:space="0" w:color="auto"/>
        <w:bottom w:val="none" w:sz="0" w:space="0" w:color="auto"/>
        <w:right w:val="none" w:sz="0" w:space="0" w:color="auto"/>
      </w:divBdr>
    </w:div>
    <w:div w:id="17856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m.md/activitatea-curtii-de-conturi-1-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D4496-4DF1-4443-B4C3-55A6CC6A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3248</Words>
  <Characters>18515</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Verdeș</dc:creator>
  <cp:lastModifiedBy>Paiu Eugenia</cp:lastModifiedBy>
  <cp:revision>2</cp:revision>
  <dcterms:created xsi:type="dcterms:W3CDTF">2023-10-05T10:28:00Z</dcterms:created>
  <dcterms:modified xsi:type="dcterms:W3CDTF">2023-10-05T10:28:00Z</dcterms:modified>
</cp:coreProperties>
</file>